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2.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C306BD" w14:textId="6185C80C" w:rsidR="00ED2CE1" w:rsidRDefault="00ED2CE1" w:rsidP="00695731">
      <w:pPr>
        <w:spacing w:line="480" w:lineRule="auto"/>
        <w:jc w:val="both"/>
        <w:rPr>
          <w:rFonts w:ascii="Cambria" w:eastAsia="Times New Roman" w:hAnsi="Cambria" w:cs="Arial"/>
          <w:color w:val="222222"/>
          <w:sz w:val="24"/>
          <w:szCs w:val="24"/>
          <w:shd w:val="clear" w:color="auto" w:fill="FFFFFF"/>
          <w:lang w:eastAsia="en-GB"/>
        </w:rPr>
      </w:pPr>
    </w:p>
    <w:p w14:paraId="42A098AF" w14:textId="253E4194" w:rsidR="00F07773" w:rsidRPr="003412F7" w:rsidRDefault="00014636" w:rsidP="00695731">
      <w:pPr>
        <w:spacing w:line="480" w:lineRule="auto"/>
        <w:jc w:val="center"/>
        <w:rPr>
          <w:rFonts w:ascii="Cambria" w:eastAsia="Times New Roman" w:hAnsi="Cambria" w:cs="Arial"/>
          <w:b/>
          <w:color w:val="222222"/>
          <w:sz w:val="56"/>
          <w:szCs w:val="56"/>
          <w:shd w:val="clear" w:color="auto" w:fill="FFFFFF"/>
          <w:lang w:eastAsia="en-GB"/>
        </w:rPr>
      </w:pPr>
      <w:r w:rsidRPr="003412F7">
        <w:rPr>
          <w:rFonts w:ascii="Cambria" w:eastAsia="Times New Roman" w:hAnsi="Cambria" w:cs="Arial"/>
          <w:b/>
          <w:color w:val="222222"/>
          <w:sz w:val="56"/>
          <w:szCs w:val="56"/>
          <w:shd w:val="clear" w:color="auto" w:fill="FFFFFF"/>
          <w:lang w:eastAsia="en-GB"/>
        </w:rPr>
        <w:t xml:space="preserve">A Study of the Behaviour </w:t>
      </w:r>
      <w:r w:rsidR="00E82968">
        <w:rPr>
          <w:rFonts w:ascii="Cambria" w:eastAsia="Times New Roman" w:hAnsi="Cambria" w:cs="Arial"/>
          <w:b/>
          <w:color w:val="222222"/>
          <w:sz w:val="56"/>
          <w:szCs w:val="56"/>
          <w:shd w:val="clear" w:color="auto" w:fill="FFFFFF"/>
          <w:lang w:eastAsia="en-GB"/>
        </w:rPr>
        <w:t xml:space="preserve">and Conservation </w:t>
      </w:r>
      <w:r w:rsidRPr="003412F7">
        <w:rPr>
          <w:rFonts w:ascii="Cambria" w:eastAsia="Times New Roman" w:hAnsi="Cambria" w:cs="Arial"/>
          <w:b/>
          <w:color w:val="222222"/>
          <w:sz w:val="56"/>
          <w:szCs w:val="56"/>
          <w:shd w:val="clear" w:color="auto" w:fill="FFFFFF"/>
          <w:lang w:eastAsia="en-GB"/>
        </w:rPr>
        <w:t>of Manta Rays in the Maldives</w:t>
      </w:r>
    </w:p>
    <w:p w14:paraId="297D8E65" w14:textId="48E8A890" w:rsidR="00F07773" w:rsidRPr="00014636" w:rsidRDefault="00F07773" w:rsidP="00695731">
      <w:pPr>
        <w:spacing w:line="480" w:lineRule="auto"/>
        <w:jc w:val="both"/>
        <w:rPr>
          <w:rFonts w:ascii="Cambria" w:eastAsia="Times New Roman" w:hAnsi="Cambria" w:cs="Arial"/>
          <w:b/>
          <w:color w:val="222222"/>
          <w:sz w:val="48"/>
          <w:szCs w:val="48"/>
          <w:shd w:val="clear" w:color="auto" w:fill="FFFFFF"/>
          <w:lang w:eastAsia="en-GB"/>
        </w:rPr>
      </w:pPr>
    </w:p>
    <w:p w14:paraId="7D68F41E" w14:textId="046F17FB" w:rsidR="00014636" w:rsidRDefault="00014636" w:rsidP="00695731">
      <w:pPr>
        <w:spacing w:line="480" w:lineRule="auto"/>
        <w:jc w:val="both"/>
        <w:rPr>
          <w:rFonts w:ascii="Cambria" w:eastAsia="Times New Roman" w:hAnsi="Cambria" w:cs="Arial"/>
          <w:color w:val="222222"/>
          <w:sz w:val="24"/>
          <w:szCs w:val="24"/>
          <w:shd w:val="clear" w:color="auto" w:fill="FFFFFF"/>
          <w:lang w:eastAsia="en-GB"/>
        </w:rPr>
      </w:pPr>
    </w:p>
    <w:p w14:paraId="34F79A5A" w14:textId="06CDD6AB" w:rsidR="00014636" w:rsidRPr="00014636" w:rsidRDefault="00014636" w:rsidP="00695731">
      <w:pPr>
        <w:spacing w:line="480" w:lineRule="auto"/>
        <w:jc w:val="center"/>
        <w:rPr>
          <w:rFonts w:ascii="Cambria" w:eastAsia="Times New Roman" w:hAnsi="Cambria" w:cs="Arial"/>
          <w:color w:val="222222"/>
          <w:sz w:val="40"/>
          <w:szCs w:val="40"/>
          <w:shd w:val="clear" w:color="auto" w:fill="FFFFFF"/>
          <w:lang w:eastAsia="en-GB"/>
        </w:rPr>
      </w:pPr>
      <w:r w:rsidRPr="00014636">
        <w:rPr>
          <w:rFonts w:ascii="Cambria" w:eastAsia="Times New Roman" w:hAnsi="Cambria" w:cs="Arial"/>
          <w:color w:val="222222"/>
          <w:sz w:val="40"/>
          <w:szCs w:val="40"/>
          <w:shd w:val="clear" w:color="auto" w:fill="FFFFFF"/>
          <w:lang w:eastAsia="en-GB"/>
        </w:rPr>
        <w:t>Annie Murray</w:t>
      </w:r>
    </w:p>
    <w:p w14:paraId="7BD4BEE3" w14:textId="7B194DD3" w:rsidR="00F07773" w:rsidRDefault="00F07773" w:rsidP="00695731">
      <w:pPr>
        <w:spacing w:line="480" w:lineRule="auto"/>
        <w:jc w:val="both"/>
        <w:rPr>
          <w:rFonts w:ascii="Cambria" w:eastAsia="Times New Roman" w:hAnsi="Cambria" w:cs="Arial"/>
          <w:color w:val="222222"/>
          <w:sz w:val="24"/>
          <w:szCs w:val="24"/>
          <w:shd w:val="clear" w:color="auto" w:fill="FFFFFF"/>
          <w:lang w:eastAsia="en-GB"/>
        </w:rPr>
      </w:pPr>
    </w:p>
    <w:p w14:paraId="14CB9862" w14:textId="0B05EF5D" w:rsidR="00F07773" w:rsidRPr="00014636" w:rsidRDefault="00F07773" w:rsidP="00695731">
      <w:pPr>
        <w:spacing w:line="480" w:lineRule="auto"/>
        <w:jc w:val="both"/>
        <w:rPr>
          <w:rFonts w:ascii="Cambria" w:eastAsia="Times New Roman" w:hAnsi="Cambria" w:cs="Arial"/>
          <w:color w:val="222222"/>
          <w:sz w:val="32"/>
          <w:szCs w:val="32"/>
          <w:shd w:val="clear" w:color="auto" w:fill="FFFFFF"/>
          <w:lang w:eastAsia="en-GB"/>
        </w:rPr>
      </w:pPr>
    </w:p>
    <w:p w14:paraId="7DBC7582" w14:textId="04A24CE7" w:rsidR="00F07773" w:rsidRPr="00014636" w:rsidRDefault="00014636" w:rsidP="00695731">
      <w:pPr>
        <w:spacing w:line="480" w:lineRule="auto"/>
        <w:jc w:val="center"/>
        <w:rPr>
          <w:rFonts w:ascii="Cambria" w:eastAsia="Times New Roman" w:hAnsi="Cambria" w:cs="Arial"/>
          <w:color w:val="222222"/>
          <w:sz w:val="32"/>
          <w:szCs w:val="32"/>
          <w:shd w:val="clear" w:color="auto" w:fill="FFFFFF"/>
          <w:lang w:eastAsia="en-GB"/>
        </w:rPr>
      </w:pPr>
      <w:r w:rsidRPr="00014636">
        <w:rPr>
          <w:rFonts w:ascii="Cambria" w:eastAsia="Times New Roman" w:hAnsi="Cambria" w:cs="Arial"/>
          <w:color w:val="222222"/>
          <w:sz w:val="32"/>
          <w:szCs w:val="32"/>
          <w:shd w:val="clear" w:color="auto" w:fill="FFFFFF"/>
          <w:lang w:eastAsia="en-GB"/>
        </w:rPr>
        <w:t>Doctor of Philosophy</w:t>
      </w:r>
    </w:p>
    <w:p w14:paraId="616CF33D" w14:textId="0505670D" w:rsidR="00014636" w:rsidRPr="00014636" w:rsidRDefault="00014636" w:rsidP="00695731">
      <w:pPr>
        <w:spacing w:line="480" w:lineRule="auto"/>
        <w:jc w:val="center"/>
        <w:rPr>
          <w:rFonts w:ascii="Cambria" w:eastAsia="Times New Roman" w:hAnsi="Cambria" w:cs="Arial"/>
          <w:color w:val="222222"/>
          <w:sz w:val="32"/>
          <w:szCs w:val="32"/>
          <w:shd w:val="clear" w:color="auto" w:fill="FFFFFF"/>
          <w:lang w:eastAsia="en-GB"/>
        </w:rPr>
      </w:pPr>
      <w:r w:rsidRPr="00014636">
        <w:rPr>
          <w:rFonts w:ascii="Cambria" w:eastAsia="Times New Roman" w:hAnsi="Cambria" w:cs="Arial"/>
          <w:color w:val="222222"/>
          <w:sz w:val="32"/>
          <w:szCs w:val="32"/>
          <w:shd w:val="clear" w:color="auto" w:fill="FFFFFF"/>
          <w:lang w:eastAsia="en-GB"/>
        </w:rPr>
        <w:t>University of York</w:t>
      </w:r>
    </w:p>
    <w:p w14:paraId="3B4F018A" w14:textId="51CC9869" w:rsidR="00014636" w:rsidRPr="00014636" w:rsidRDefault="00014636" w:rsidP="00695731">
      <w:pPr>
        <w:spacing w:line="480" w:lineRule="auto"/>
        <w:jc w:val="center"/>
        <w:rPr>
          <w:rFonts w:ascii="Cambria" w:eastAsia="Times New Roman" w:hAnsi="Cambria" w:cs="Arial"/>
          <w:color w:val="222222"/>
          <w:sz w:val="32"/>
          <w:szCs w:val="32"/>
          <w:shd w:val="clear" w:color="auto" w:fill="FFFFFF"/>
          <w:lang w:eastAsia="en-GB"/>
        </w:rPr>
      </w:pPr>
      <w:bookmarkStart w:id="0" w:name="_GoBack"/>
      <w:bookmarkEnd w:id="0"/>
      <w:r w:rsidRPr="00014636">
        <w:rPr>
          <w:rFonts w:ascii="Cambria" w:eastAsia="Times New Roman" w:hAnsi="Cambria" w:cs="Arial"/>
          <w:color w:val="222222"/>
          <w:sz w:val="32"/>
          <w:szCs w:val="32"/>
          <w:shd w:val="clear" w:color="auto" w:fill="FFFFFF"/>
          <w:lang w:eastAsia="en-GB"/>
        </w:rPr>
        <w:t>Environment</w:t>
      </w:r>
      <w:r w:rsidR="00B54249">
        <w:rPr>
          <w:rFonts w:ascii="Cambria" w:eastAsia="Times New Roman" w:hAnsi="Cambria" w:cs="Arial"/>
          <w:color w:val="222222"/>
          <w:sz w:val="32"/>
          <w:szCs w:val="32"/>
          <w:shd w:val="clear" w:color="auto" w:fill="FFFFFF"/>
          <w:lang w:eastAsia="en-GB"/>
        </w:rPr>
        <w:t xml:space="preserve"> and Geography</w:t>
      </w:r>
    </w:p>
    <w:p w14:paraId="218D87E3" w14:textId="0424BEEE" w:rsidR="00014636" w:rsidRDefault="00014636" w:rsidP="00695731">
      <w:pPr>
        <w:spacing w:line="480" w:lineRule="auto"/>
        <w:jc w:val="center"/>
        <w:rPr>
          <w:rFonts w:ascii="Cambria" w:eastAsia="Times New Roman" w:hAnsi="Cambria" w:cs="Arial"/>
          <w:color w:val="222222"/>
          <w:sz w:val="32"/>
          <w:szCs w:val="32"/>
          <w:shd w:val="clear" w:color="auto" w:fill="FFFFFF"/>
          <w:lang w:eastAsia="en-GB"/>
        </w:rPr>
      </w:pPr>
      <w:r w:rsidRPr="00014636">
        <w:rPr>
          <w:rFonts w:ascii="Cambria" w:eastAsia="Times New Roman" w:hAnsi="Cambria" w:cs="Arial"/>
          <w:color w:val="222222"/>
          <w:sz w:val="32"/>
          <w:szCs w:val="32"/>
          <w:shd w:val="clear" w:color="auto" w:fill="FFFFFF"/>
          <w:lang w:eastAsia="en-GB"/>
        </w:rPr>
        <w:t>February 2019</w:t>
      </w:r>
    </w:p>
    <w:p w14:paraId="10BD57CD" w14:textId="2A51E9C1" w:rsidR="00CF5CB6" w:rsidRDefault="00CF5CB6" w:rsidP="00695731">
      <w:pPr>
        <w:spacing w:line="480" w:lineRule="auto"/>
        <w:jc w:val="center"/>
        <w:rPr>
          <w:rFonts w:ascii="Cambria" w:eastAsia="Times New Roman" w:hAnsi="Cambria" w:cs="Arial"/>
          <w:color w:val="222222"/>
          <w:sz w:val="32"/>
          <w:szCs w:val="32"/>
          <w:shd w:val="clear" w:color="auto" w:fill="FFFFFF"/>
          <w:lang w:eastAsia="en-GB"/>
        </w:rPr>
      </w:pPr>
    </w:p>
    <w:p w14:paraId="13635D48" w14:textId="01293329" w:rsidR="00086A71" w:rsidRDefault="00086A71" w:rsidP="00695731">
      <w:pPr>
        <w:pStyle w:val="Heading1"/>
        <w:jc w:val="center"/>
        <w:rPr>
          <w:rFonts w:ascii="Cambria" w:hAnsi="Cambria"/>
          <w:b/>
          <w:color w:val="auto"/>
        </w:rPr>
      </w:pPr>
      <w:bookmarkStart w:id="1" w:name="_Toc14464067"/>
      <w:r w:rsidRPr="00086A71">
        <w:rPr>
          <w:rFonts w:ascii="Cambria" w:hAnsi="Cambria"/>
          <w:b/>
          <w:color w:val="auto"/>
        </w:rPr>
        <w:lastRenderedPageBreak/>
        <w:t>Abstract</w:t>
      </w:r>
      <w:bookmarkEnd w:id="1"/>
    </w:p>
    <w:p w14:paraId="5F925392" w14:textId="77777777" w:rsidR="00086A71" w:rsidRPr="00CE6942" w:rsidRDefault="00086A71" w:rsidP="00695731">
      <w:pPr>
        <w:jc w:val="both"/>
        <w:rPr>
          <w:lang w:val="en-US"/>
        </w:rPr>
      </w:pPr>
    </w:p>
    <w:p w14:paraId="1C195A0B" w14:textId="2B9538D3" w:rsidR="00F84170" w:rsidRPr="00CE6942" w:rsidRDefault="00F84170" w:rsidP="00695731">
      <w:pPr>
        <w:spacing w:line="480" w:lineRule="auto"/>
        <w:jc w:val="both"/>
        <w:rPr>
          <w:rFonts w:ascii="Cambria" w:hAnsi="Cambria"/>
        </w:rPr>
      </w:pPr>
      <w:r w:rsidRPr="00CE6942">
        <w:rPr>
          <w:rFonts w:ascii="Cambria" w:hAnsi="Cambria"/>
        </w:rPr>
        <w:t>This study of the world’s largest recorded population of Reef Manta Rays (</w:t>
      </w:r>
      <w:r w:rsidRPr="00CE6942">
        <w:rPr>
          <w:rFonts w:ascii="Cambria" w:hAnsi="Cambria"/>
          <w:i/>
        </w:rPr>
        <w:t>Mobula alfredi</w:t>
      </w:r>
      <w:r w:rsidRPr="00CE6942">
        <w:rPr>
          <w:rFonts w:ascii="Cambria" w:hAnsi="Cambria"/>
        </w:rPr>
        <w:t>) uses seven</w:t>
      </w:r>
      <w:r w:rsidR="007F57BB" w:rsidRPr="00CE6942">
        <w:rPr>
          <w:rFonts w:ascii="Cambria" w:hAnsi="Cambria"/>
        </w:rPr>
        <w:t xml:space="preserve"> </w:t>
      </w:r>
      <w:r w:rsidRPr="00CE6942">
        <w:rPr>
          <w:rFonts w:ascii="Cambria" w:hAnsi="Cambria"/>
        </w:rPr>
        <w:t>years of photo-ID data and three</w:t>
      </w:r>
      <w:r w:rsidR="00231FA0" w:rsidRPr="00CE6942">
        <w:rPr>
          <w:rFonts w:ascii="Cambria" w:hAnsi="Cambria"/>
        </w:rPr>
        <w:t xml:space="preserve"> </w:t>
      </w:r>
      <w:r w:rsidRPr="00CE6942">
        <w:rPr>
          <w:rFonts w:ascii="Cambria" w:hAnsi="Cambria"/>
        </w:rPr>
        <w:t xml:space="preserve">years of video observations of foraging in the Maldives to investigate social structures at both the large (aggregation) and fine-scale (foraging group), individual foraging flexibility and the impacts of </w:t>
      </w:r>
      <w:r w:rsidR="00CE6942">
        <w:rPr>
          <w:rFonts w:ascii="Cambria" w:hAnsi="Cambria"/>
        </w:rPr>
        <w:t xml:space="preserve">ecotourism </w:t>
      </w:r>
      <w:r w:rsidRPr="00CE6942">
        <w:rPr>
          <w:rFonts w:ascii="Cambria" w:hAnsi="Cambria"/>
        </w:rPr>
        <w:t>management strategies on foraging behaviour.</w:t>
      </w:r>
    </w:p>
    <w:p w14:paraId="13A01032" w14:textId="2760BD60" w:rsidR="00F84170" w:rsidRPr="00CE6942" w:rsidRDefault="00F84170" w:rsidP="00695731">
      <w:pPr>
        <w:spacing w:line="480" w:lineRule="auto"/>
        <w:ind w:firstLine="720"/>
        <w:jc w:val="both"/>
        <w:rPr>
          <w:rFonts w:ascii="Cambria" w:hAnsi="Cambria"/>
        </w:rPr>
      </w:pPr>
      <w:r w:rsidRPr="00CE6942">
        <w:rPr>
          <w:rFonts w:ascii="Cambria" w:hAnsi="Cambria"/>
          <w:i/>
        </w:rPr>
        <w:t>M. alfredi</w:t>
      </w:r>
      <w:r w:rsidRPr="00CE6942">
        <w:rPr>
          <w:rFonts w:ascii="Cambria" w:hAnsi="Cambria"/>
        </w:rPr>
        <w:t xml:space="preserve"> can be observed aggregating in large numbers, yet little is understood about their social interactions. Using social network analysis, I found no evidence of structure within either the large or fine-scale. Individuals showed no preference in either aggregating or foraging with </w:t>
      </w:r>
      <w:r w:rsidR="00A642B4" w:rsidRPr="00CE6942">
        <w:rPr>
          <w:rFonts w:ascii="Cambria" w:hAnsi="Cambria"/>
        </w:rPr>
        <w:t>associates</w:t>
      </w:r>
      <w:r w:rsidRPr="00CE6942">
        <w:rPr>
          <w:rFonts w:ascii="Cambria" w:hAnsi="Cambria"/>
        </w:rPr>
        <w:t>. There was no difference among individuals in gregariousness and dyads exhibited low temporal stability. Aggregations and foraging groupings did</w:t>
      </w:r>
      <w:r w:rsidR="00231FA0" w:rsidRPr="00CE6942">
        <w:rPr>
          <w:rFonts w:ascii="Cambria" w:hAnsi="Cambria"/>
        </w:rPr>
        <w:t xml:space="preserve"> not</w:t>
      </w:r>
      <w:r w:rsidRPr="00CE6942">
        <w:rPr>
          <w:rFonts w:ascii="Cambria" w:hAnsi="Cambria"/>
        </w:rPr>
        <w:t xml:space="preserve"> appear to be driven by sociality, but by the dispersal of their ephemeral zooplankton prey, with strong fission-fusion dynamics and loose relationships. </w:t>
      </w:r>
    </w:p>
    <w:p w14:paraId="7E9A0A7A" w14:textId="0F8868D8" w:rsidR="00F84170" w:rsidRPr="00CE6942" w:rsidRDefault="00F84170" w:rsidP="00695731">
      <w:pPr>
        <w:spacing w:line="480" w:lineRule="auto"/>
        <w:ind w:firstLine="720"/>
        <w:jc w:val="both"/>
        <w:rPr>
          <w:rFonts w:ascii="Cambria" w:hAnsi="Cambria"/>
          <w:color w:val="000000"/>
          <w:lang w:eastAsia="en-GB"/>
        </w:rPr>
      </w:pPr>
      <w:r w:rsidRPr="00CE6942">
        <w:rPr>
          <w:rFonts w:ascii="Cambria" w:hAnsi="Cambria"/>
        </w:rPr>
        <w:t xml:space="preserve">Within aggregations, manta rays have been seen to forage in both groups and solo. I examined whether </w:t>
      </w:r>
      <w:r w:rsidRPr="00CE6942">
        <w:rPr>
          <w:rFonts w:ascii="Cambria" w:hAnsi="Cambria"/>
          <w:i/>
        </w:rPr>
        <w:t xml:space="preserve">M. alfredi </w:t>
      </w:r>
      <w:r w:rsidRPr="00CE6942">
        <w:rPr>
          <w:rFonts w:ascii="Cambria" w:hAnsi="Cambria"/>
        </w:rPr>
        <w:t xml:space="preserve">adopted specific roles within groups and the drivers of group feeding. Using mixed models, I found that individuals were more likely to forage in groups than solo when food availability was high and </w:t>
      </w:r>
      <w:r w:rsidR="00CA1087" w:rsidRPr="00CE6942">
        <w:rPr>
          <w:rFonts w:ascii="Cambria" w:hAnsi="Cambria"/>
        </w:rPr>
        <w:t>smaller general aggregations resulted in larger individual foraging groups</w:t>
      </w:r>
      <w:r w:rsidRPr="00CE6942">
        <w:rPr>
          <w:rFonts w:ascii="Cambria" w:hAnsi="Cambria"/>
        </w:rPr>
        <w:t xml:space="preserve">. Females were more likely to lead foraging aggregations than males. </w:t>
      </w:r>
      <w:r w:rsidRPr="00CE6942">
        <w:rPr>
          <w:rFonts w:ascii="Cambria" w:hAnsi="Cambria" w:cs="Arial"/>
        </w:rPr>
        <w:t>Variance partitioning models showed low among-individual variance in group size, positioning and leadership, showing that individuals were highly flexible in their foraging behaviour.</w:t>
      </w:r>
    </w:p>
    <w:p w14:paraId="7690F2FD" w14:textId="547ED8B5" w:rsidR="00F84170" w:rsidRPr="00CE6942" w:rsidRDefault="00F84170" w:rsidP="00695731">
      <w:pPr>
        <w:spacing w:line="480" w:lineRule="auto"/>
        <w:jc w:val="both"/>
        <w:rPr>
          <w:rFonts w:ascii="Cambria" w:hAnsi="Cambria"/>
        </w:rPr>
      </w:pPr>
      <w:r w:rsidRPr="00CE6942">
        <w:rPr>
          <w:rFonts w:ascii="Cambria" w:hAnsi="Cambria"/>
        </w:rPr>
        <w:tab/>
        <w:t xml:space="preserve">Although multitudes of tourists interact with </w:t>
      </w:r>
      <w:r w:rsidRPr="00CE6942">
        <w:rPr>
          <w:rFonts w:ascii="Cambria" w:hAnsi="Cambria"/>
          <w:i/>
        </w:rPr>
        <w:t xml:space="preserve">M. alfredi </w:t>
      </w:r>
      <w:r w:rsidRPr="00CE6942">
        <w:rPr>
          <w:rFonts w:ascii="Cambria" w:hAnsi="Cambria"/>
        </w:rPr>
        <w:t xml:space="preserve">annually, few studies have assessed potential disturbance to their natural behaviour. I found significant changes to foraging behaviour resulting from intrusive human behaviours and interactions within </w:t>
      </w:r>
      <w:r w:rsidR="00231FA0" w:rsidRPr="00CE6942">
        <w:rPr>
          <w:rFonts w:ascii="Cambria" w:hAnsi="Cambria"/>
        </w:rPr>
        <w:t>3m</w:t>
      </w:r>
      <w:r w:rsidRPr="00CE6942">
        <w:rPr>
          <w:rFonts w:ascii="Cambria" w:hAnsi="Cambria"/>
        </w:rPr>
        <w:t xml:space="preserve">. My findings provide a clear evidence-base for the development of a binding code of conduct. This shows that manta rays are behaviourally flexible, with a tolerance </w:t>
      </w:r>
      <w:r w:rsidR="008D1B3D" w:rsidRPr="00CE6942">
        <w:rPr>
          <w:rFonts w:ascii="Cambria" w:hAnsi="Cambria"/>
        </w:rPr>
        <w:t>to fluctuations</w:t>
      </w:r>
      <w:r w:rsidR="00DF243B" w:rsidRPr="00CE6942">
        <w:rPr>
          <w:rFonts w:ascii="Cambria" w:hAnsi="Cambria"/>
        </w:rPr>
        <w:t xml:space="preserve"> in environmental conditions</w:t>
      </w:r>
      <w:r w:rsidRPr="00CE6942">
        <w:rPr>
          <w:rFonts w:ascii="Cambria" w:hAnsi="Cambria"/>
        </w:rPr>
        <w:t xml:space="preserve">, yet are </w:t>
      </w:r>
      <w:r w:rsidR="00DF243B" w:rsidRPr="00CE6942">
        <w:rPr>
          <w:rFonts w:ascii="Cambria" w:hAnsi="Cambria"/>
        </w:rPr>
        <w:t xml:space="preserve">specifically </w:t>
      </w:r>
      <w:r w:rsidRPr="00CE6942">
        <w:rPr>
          <w:rFonts w:ascii="Cambria" w:hAnsi="Cambria"/>
        </w:rPr>
        <w:t xml:space="preserve">vulnerable to disruptions to their prey.  </w:t>
      </w:r>
    </w:p>
    <w:p w14:paraId="4DB0C85F" w14:textId="21E0F882" w:rsidR="00E91F45" w:rsidRDefault="00E91F45" w:rsidP="00695731">
      <w:pPr>
        <w:pStyle w:val="TOC1"/>
      </w:pPr>
      <w:r w:rsidRPr="00E91F45">
        <w:lastRenderedPageBreak/>
        <w:t>Contents</w:t>
      </w:r>
    </w:p>
    <w:sdt>
      <w:sdtPr>
        <w:rPr>
          <w:rFonts w:ascii="Cambria" w:eastAsiaTheme="minorHAnsi" w:hAnsi="Cambria" w:cstheme="minorBidi"/>
          <w:color w:val="auto"/>
          <w:sz w:val="24"/>
          <w:szCs w:val="24"/>
          <w:lang w:val="en-GB"/>
        </w:rPr>
        <w:id w:val="141709474"/>
        <w:docPartObj>
          <w:docPartGallery w:val="Table of Contents"/>
          <w:docPartUnique/>
        </w:docPartObj>
      </w:sdtPr>
      <w:sdtEndPr>
        <w:rPr>
          <w:b/>
          <w:bCs/>
          <w:noProof/>
        </w:rPr>
      </w:sdtEndPr>
      <w:sdtContent>
        <w:p w14:paraId="51DDD5A0" w14:textId="359522EC" w:rsidR="00F4158D" w:rsidRPr="00277C42" w:rsidRDefault="00F4158D" w:rsidP="00695731">
          <w:pPr>
            <w:pStyle w:val="TOCHeading"/>
            <w:jc w:val="both"/>
            <w:rPr>
              <w:rFonts w:ascii="Cambria" w:hAnsi="Cambria"/>
              <w:sz w:val="24"/>
              <w:szCs w:val="24"/>
            </w:rPr>
          </w:pPr>
        </w:p>
        <w:p w14:paraId="06AB6877" w14:textId="7DEF1056" w:rsidR="00277C42" w:rsidRPr="00277C42" w:rsidRDefault="00F4158D">
          <w:pPr>
            <w:pStyle w:val="TOC1"/>
            <w:rPr>
              <w:rFonts w:eastAsiaTheme="minorEastAsia"/>
              <w:b w:val="0"/>
              <w:noProof/>
              <w:sz w:val="24"/>
              <w:szCs w:val="24"/>
              <w:lang w:eastAsia="en-GB"/>
            </w:rPr>
          </w:pPr>
          <w:r w:rsidRPr="00277C42">
            <w:rPr>
              <w:bCs/>
              <w:noProof/>
              <w:sz w:val="24"/>
              <w:szCs w:val="24"/>
            </w:rPr>
            <w:fldChar w:fldCharType="begin"/>
          </w:r>
          <w:r w:rsidRPr="00277C42">
            <w:rPr>
              <w:bCs/>
              <w:noProof/>
              <w:sz w:val="24"/>
              <w:szCs w:val="24"/>
            </w:rPr>
            <w:instrText xml:space="preserve"> TOC \o "1-3" \h \z \u </w:instrText>
          </w:r>
          <w:r w:rsidRPr="00277C42">
            <w:rPr>
              <w:bCs/>
              <w:noProof/>
              <w:sz w:val="24"/>
              <w:szCs w:val="24"/>
            </w:rPr>
            <w:fldChar w:fldCharType="separate"/>
          </w:r>
          <w:hyperlink w:anchor="_Toc14464067" w:history="1">
            <w:r w:rsidR="00277C42" w:rsidRPr="00277C42">
              <w:rPr>
                <w:rStyle w:val="Hyperlink"/>
                <w:noProof/>
                <w:sz w:val="24"/>
                <w:szCs w:val="24"/>
              </w:rPr>
              <w:t>Abstract</w:t>
            </w:r>
            <w:r w:rsidR="00277C42" w:rsidRPr="00277C42">
              <w:rPr>
                <w:noProof/>
                <w:webHidden/>
                <w:sz w:val="24"/>
                <w:szCs w:val="24"/>
              </w:rPr>
              <w:tab/>
            </w:r>
            <w:r w:rsidR="00277C42" w:rsidRPr="00277C42">
              <w:rPr>
                <w:noProof/>
                <w:webHidden/>
                <w:sz w:val="24"/>
                <w:szCs w:val="24"/>
              </w:rPr>
              <w:fldChar w:fldCharType="begin"/>
            </w:r>
            <w:r w:rsidR="00277C42" w:rsidRPr="00277C42">
              <w:rPr>
                <w:noProof/>
                <w:webHidden/>
                <w:sz w:val="24"/>
                <w:szCs w:val="24"/>
              </w:rPr>
              <w:instrText xml:space="preserve"> PAGEREF _Toc14464067 \h </w:instrText>
            </w:r>
            <w:r w:rsidR="00277C42" w:rsidRPr="00277C42">
              <w:rPr>
                <w:noProof/>
                <w:webHidden/>
                <w:sz w:val="24"/>
                <w:szCs w:val="24"/>
              </w:rPr>
            </w:r>
            <w:r w:rsidR="00277C42" w:rsidRPr="00277C42">
              <w:rPr>
                <w:noProof/>
                <w:webHidden/>
                <w:sz w:val="24"/>
                <w:szCs w:val="24"/>
              </w:rPr>
              <w:fldChar w:fldCharType="separate"/>
            </w:r>
            <w:r w:rsidR="00B32288">
              <w:rPr>
                <w:noProof/>
                <w:webHidden/>
                <w:sz w:val="24"/>
                <w:szCs w:val="24"/>
              </w:rPr>
              <w:t>2</w:t>
            </w:r>
            <w:r w:rsidR="00277C42" w:rsidRPr="00277C42">
              <w:rPr>
                <w:noProof/>
                <w:webHidden/>
                <w:sz w:val="24"/>
                <w:szCs w:val="24"/>
              </w:rPr>
              <w:fldChar w:fldCharType="end"/>
            </w:r>
          </w:hyperlink>
        </w:p>
        <w:p w14:paraId="78D3434A" w14:textId="194AFEB8" w:rsidR="00277C42" w:rsidRPr="00277C42" w:rsidRDefault="00774923">
          <w:pPr>
            <w:pStyle w:val="TOC1"/>
            <w:rPr>
              <w:rFonts w:eastAsiaTheme="minorEastAsia"/>
              <w:b w:val="0"/>
              <w:noProof/>
              <w:sz w:val="24"/>
              <w:szCs w:val="24"/>
              <w:lang w:eastAsia="en-GB"/>
            </w:rPr>
          </w:pPr>
          <w:hyperlink w:anchor="_Toc14464068" w:history="1">
            <w:r w:rsidR="00277C42" w:rsidRPr="00277C42">
              <w:rPr>
                <w:rStyle w:val="Hyperlink"/>
                <w:bCs/>
                <w:noProof/>
                <w:sz w:val="24"/>
                <w:szCs w:val="24"/>
              </w:rPr>
              <w:t>List of tables</w:t>
            </w:r>
            <w:r w:rsidR="00277C42" w:rsidRPr="00277C42">
              <w:rPr>
                <w:noProof/>
                <w:webHidden/>
                <w:sz w:val="24"/>
                <w:szCs w:val="24"/>
              </w:rPr>
              <w:tab/>
            </w:r>
            <w:r w:rsidR="00277C42" w:rsidRPr="00277C42">
              <w:rPr>
                <w:noProof/>
                <w:webHidden/>
                <w:sz w:val="24"/>
                <w:szCs w:val="24"/>
              </w:rPr>
              <w:fldChar w:fldCharType="begin"/>
            </w:r>
            <w:r w:rsidR="00277C42" w:rsidRPr="00277C42">
              <w:rPr>
                <w:noProof/>
                <w:webHidden/>
                <w:sz w:val="24"/>
                <w:szCs w:val="24"/>
              </w:rPr>
              <w:instrText xml:space="preserve"> PAGEREF _Toc14464068 \h </w:instrText>
            </w:r>
            <w:r w:rsidR="00277C42" w:rsidRPr="00277C42">
              <w:rPr>
                <w:noProof/>
                <w:webHidden/>
                <w:sz w:val="24"/>
                <w:szCs w:val="24"/>
              </w:rPr>
            </w:r>
            <w:r w:rsidR="00277C42" w:rsidRPr="00277C42">
              <w:rPr>
                <w:noProof/>
                <w:webHidden/>
                <w:sz w:val="24"/>
                <w:szCs w:val="24"/>
              </w:rPr>
              <w:fldChar w:fldCharType="separate"/>
            </w:r>
            <w:r w:rsidR="00B32288">
              <w:rPr>
                <w:noProof/>
                <w:webHidden/>
                <w:sz w:val="24"/>
                <w:szCs w:val="24"/>
              </w:rPr>
              <w:t>6</w:t>
            </w:r>
            <w:r w:rsidR="00277C42" w:rsidRPr="00277C42">
              <w:rPr>
                <w:noProof/>
                <w:webHidden/>
                <w:sz w:val="24"/>
                <w:szCs w:val="24"/>
              </w:rPr>
              <w:fldChar w:fldCharType="end"/>
            </w:r>
          </w:hyperlink>
        </w:p>
        <w:p w14:paraId="5BC97893" w14:textId="2E101CC4" w:rsidR="00277C42" w:rsidRPr="00277C42" w:rsidRDefault="00774923">
          <w:pPr>
            <w:pStyle w:val="TOC1"/>
            <w:rPr>
              <w:rFonts w:eastAsiaTheme="minorEastAsia"/>
              <w:b w:val="0"/>
              <w:noProof/>
              <w:sz w:val="24"/>
              <w:szCs w:val="24"/>
              <w:lang w:eastAsia="en-GB"/>
            </w:rPr>
          </w:pPr>
          <w:hyperlink w:anchor="_Toc14464069" w:history="1">
            <w:r w:rsidR="00277C42" w:rsidRPr="00277C42">
              <w:rPr>
                <w:rStyle w:val="Hyperlink"/>
                <w:noProof/>
                <w:sz w:val="24"/>
                <w:szCs w:val="24"/>
              </w:rPr>
              <w:t>List of figures</w:t>
            </w:r>
            <w:r w:rsidR="00277C42" w:rsidRPr="00277C42">
              <w:rPr>
                <w:noProof/>
                <w:webHidden/>
                <w:sz w:val="24"/>
                <w:szCs w:val="24"/>
              </w:rPr>
              <w:tab/>
            </w:r>
            <w:r w:rsidR="00277C42" w:rsidRPr="00277C42">
              <w:rPr>
                <w:noProof/>
                <w:webHidden/>
                <w:sz w:val="24"/>
                <w:szCs w:val="24"/>
              </w:rPr>
              <w:fldChar w:fldCharType="begin"/>
            </w:r>
            <w:r w:rsidR="00277C42" w:rsidRPr="00277C42">
              <w:rPr>
                <w:noProof/>
                <w:webHidden/>
                <w:sz w:val="24"/>
                <w:szCs w:val="24"/>
              </w:rPr>
              <w:instrText xml:space="preserve"> PAGEREF _Toc14464069 \h </w:instrText>
            </w:r>
            <w:r w:rsidR="00277C42" w:rsidRPr="00277C42">
              <w:rPr>
                <w:noProof/>
                <w:webHidden/>
                <w:sz w:val="24"/>
                <w:szCs w:val="24"/>
              </w:rPr>
            </w:r>
            <w:r w:rsidR="00277C42" w:rsidRPr="00277C42">
              <w:rPr>
                <w:noProof/>
                <w:webHidden/>
                <w:sz w:val="24"/>
                <w:szCs w:val="24"/>
              </w:rPr>
              <w:fldChar w:fldCharType="separate"/>
            </w:r>
            <w:r w:rsidR="00B32288">
              <w:rPr>
                <w:noProof/>
                <w:webHidden/>
                <w:sz w:val="24"/>
                <w:szCs w:val="24"/>
              </w:rPr>
              <w:t>8</w:t>
            </w:r>
            <w:r w:rsidR="00277C42" w:rsidRPr="00277C42">
              <w:rPr>
                <w:noProof/>
                <w:webHidden/>
                <w:sz w:val="24"/>
                <w:szCs w:val="24"/>
              </w:rPr>
              <w:fldChar w:fldCharType="end"/>
            </w:r>
          </w:hyperlink>
        </w:p>
        <w:p w14:paraId="5B2381A2" w14:textId="2DB210C3" w:rsidR="00277C42" w:rsidRPr="00277C42" w:rsidRDefault="00774923">
          <w:pPr>
            <w:pStyle w:val="TOC1"/>
            <w:rPr>
              <w:rFonts w:eastAsiaTheme="minorEastAsia"/>
              <w:b w:val="0"/>
              <w:noProof/>
              <w:sz w:val="24"/>
              <w:szCs w:val="24"/>
              <w:lang w:eastAsia="en-GB"/>
            </w:rPr>
          </w:pPr>
          <w:hyperlink w:anchor="_Toc14464070" w:history="1">
            <w:r w:rsidR="00277C42" w:rsidRPr="00277C42">
              <w:rPr>
                <w:rStyle w:val="Hyperlink"/>
                <w:noProof/>
                <w:sz w:val="24"/>
                <w:szCs w:val="24"/>
              </w:rPr>
              <w:t>Acknowledgements</w:t>
            </w:r>
            <w:r w:rsidR="00277C42" w:rsidRPr="00277C42">
              <w:rPr>
                <w:noProof/>
                <w:webHidden/>
                <w:sz w:val="24"/>
                <w:szCs w:val="24"/>
              </w:rPr>
              <w:tab/>
            </w:r>
            <w:r w:rsidR="00277C42" w:rsidRPr="00277C42">
              <w:rPr>
                <w:noProof/>
                <w:webHidden/>
                <w:sz w:val="24"/>
                <w:szCs w:val="24"/>
              </w:rPr>
              <w:fldChar w:fldCharType="begin"/>
            </w:r>
            <w:r w:rsidR="00277C42" w:rsidRPr="00277C42">
              <w:rPr>
                <w:noProof/>
                <w:webHidden/>
                <w:sz w:val="24"/>
                <w:szCs w:val="24"/>
              </w:rPr>
              <w:instrText xml:space="preserve"> PAGEREF _Toc14464070 \h </w:instrText>
            </w:r>
            <w:r w:rsidR="00277C42" w:rsidRPr="00277C42">
              <w:rPr>
                <w:noProof/>
                <w:webHidden/>
                <w:sz w:val="24"/>
                <w:szCs w:val="24"/>
              </w:rPr>
            </w:r>
            <w:r w:rsidR="00277C42" w:rsidRPr="00277C42">
              <w:rPr>
                <w:noProof/>
                <w:webHidden/>
                <w:sz w:val="24"/>
                <w:szCs w:val="24"/>
              </w:rPr>
              <w:fldChar w:fldCharType="separate"/>
            </w:r>
            <w:r w:rsidR="00B32288">
              <w:rPr>
                <w:noProof/>
                <w:webHidden/>
                <w:sz w:val="24"/>
                <w:szCs w:val="24"/>
              </w:rPr>
              <w:t>13</w:t>
            </w:r>
            <w:r w:rsidR="00277C42" w:rsidRPr="00277C42">
              <w:rPr>
                <w:noProof/>
                <w:webHidden/>
                <w:sz w:val="24"/>
                <w:szCs w:val="24"/>
              </w:rPr>
              <w:fldChar w:fldCharType="end"/>
            </w:r>
          </w:hyperlink>
        </w:p>
        <w:p w14:paraId="7C3102B5" w14:textId="7AA3ADF4" w:rsidR="00277C42" w:rsidRPr="00277C42" w:rsidRDefault="00774923">
          <w:pPr>
            <w:pStyle w:val="TOC1"/>
            <w:rPr>
              <w:rFonts w:eastAsiaTheme="minorEastAsia"/>
              <w:b w:val="0"/>
              <w:noProof/>
              <w:sz w:val="24"/>
              <w:szCs w:val="24"/>
              <w:lang w:eastAsia="en-GB"/>
            </w:rPr>
          </w:pPr>
          <w:hyperlink w:anchor="_Toc14464071" w:history="1">
            <w:r w:rsidR="00277C42" w:rsidRPr="00277C42">
              <w:rPr>
                <w:rStyle w:val="Hyperlink"/>
                <w:noProof/>
                <w:sz w:val="24"/>
                <w:szCs w:val="24"/>
              </w:rPr>
              <w:t>Declaration</w:t>
            </w:r>
            <w:r w:rsidR="00277C42" w:rsidRPr="00277C42">
              <w:rPr>
                <w:noProof/>
                <w:webHidden/>
                <w:sz w:val="24"/>
                <w:szCs w:val="24"/>
              </w:rPr>
              <w:tab/>
            </w:r>
            <w:r w:rsidR="00277C42" w:rsidRPr="00277C42">
              <w:rPr>
                <w:noProof/>
                <w:webHidden/>
                <w:sz w:val="24"/>
                <w:szCs w:val="24"/>
              </w:rPr>
              <w:fldChar w:fldCharType="begin"/>
            </w:r>
            <w:r w:rsidR="00277C42" w:rsidRPr="00277C42">
              <w:rPr>
                <w:noProof/>
                <w:webHidden/>
                <w:sz w:val="24"/>
                <w:szCs w:val="24"/>
              </w:rPr>
              <w:instrText xml:space="preserve"> PAGEREF _Toc14464071 \h </w:instrText>
            </w:r>
            <w:r w:rsidR="00277C42" w:rsidRPr="00277C42">
              <w:rPr>
                <w:noProof/>
                <w:webHidden/>
                <w:sz w:val="24"/>
                <w:szCs w:val="24"/>
              </w:rPr>
            </w:r>
            <w:r w:rsidR="00277C42" w:rsidRPr="00277C42">
              <w:rPr>
                <w:noProof/>
                <w:webHidden/>
                <w:sz w:val="24"/>
                <w:szCs w:val="24"/>
              </w:rPr>
              <w:fldChar w:fldCharType="separate"/>
            </w:r>
            <w:r w:rsidR="00B32288">
              <w:rPr>
                <w:noProof/>
                <w:webHidden/>
                <w:sz w:val="24"/>
                <w:szCs w:val="24"/>
              </w:rPr>
              <w:t>15</w:t>
            </w:r>
            <w:r w:rsidR="00277C42" w:rsidRPr="00277C42">
              <w:rPr>
                <w:noProof/>
                <w:webHidden/>
                <w:sz w:val="24"/>
                <w:szCs w:val="24"/>
              </w:rPr>
              <w:fldChar w:fldCharType="end"/>
            </w:r>
          </w:hyperlink>
        </w:p>
        <w:p w14:paraId="7F41D84E" w14:textId="0C4E8F45" w:rsidR="00277C42" w:rsidRDefault="00774923">
          <w:pPr>
            <w:pStyle w:val="TOC1"/>
            <w:rPr>
              <w:rStyle w:val="Hyperlink"/>
              <w:noProof/>
              <w:sz w:val="24"/>
              <w:szCs w:val="24"/>
            </w:rPr>
          </w:pPr>
          <w:hyperlink w:anchor="_Toc14464072" w:history="1">
            <w:r w:rsidR="00277C42" w:rsidRPr="00277C42">
              <w:rPr>
                <w:rStyle w:val="Hyperlink"/>
                <w:noProof/>
                <w:sz w:val="24"/>
                <w:szCs w:val="24"/>
              </w:rPr>
              <w:t>Abbreviations and Glossary</w:t>
            </w:r>
            <w:r w:rsidR="00277C42" w:rsidRPr="00277C42">
              <w:rPr>
                <w:noProof/>
                <w:webHidden/>
                <w:sz w:val="24"/>
                <w:szCs w:val="24"/>
              </w:rPr>
              <w:tab/>
            </w:r>
            <w:r w:rsidR="00277C42" w:rsidRPr="00277C42">
              <w:rPr>
                <w:noProof/>
                <w:webHidden/>
                <w:sz w:val="24"/>
                <w:szCs w:val="24"/>
              </w:rPr>
              <w:fldChar w:fldCharType="begin"/>
            </w:r>
            <w:r w:rsidR="00277C42" w:rsidRPr="00277C42">
              <w:rPr>
                <w:noProof/>
                <w:webHidden/>
                <w:sz w:val="24"/>
                <w:szCs w:val="24"/>
              </w:rPr>
              <w:instrText xml:space="preserve"> PAGEREF _Toc14464072 \h </w:instrText>
            </w:r>
            <w:r w:rsidR="00277C42" w:rsidRPr="00277C42">
              <w:rPr>
                <w:noProof/>
                <w:webHidden/>
                <w:sz w:val="24"/>
                <w:szCs w:val="24"/>
              </w:rPr>
            </w:r>
            <w:r w:rsidR="00277C42" w:rsidRPr="00277C42">
              <w:rPr>
                <w:noProof/>
                <w:webHidden/>
                <w:sz w:val="24"/>
                <w:szCs w:val="24"/>
              </w:rPr>
              <w:fldChar w:fldCharType="separate"/>
            </w:r>
            <w:r w:rsidR="00B32288">
              <w:rPr>
                <w:noProof/>
                <w:webHidden/>
                <w:sz w:val="24"/>
                <w:szCs w:val="24"/>
              </w:rPr>
              <w:t>16</w:t>
            </w:r>
            <w:r w:rsidR="00277C42" w:rsidRPr="00277C42">
              <w:rPr>
                <w:noProof/>
                <w:webHidden/>
                <w:sz w:val="24"/>
                <w:szCs w:val="24"/>
              </w:rPr>
              <w:fldChar w:fldCharType="end"/>
            </w:r>
          </w:hyperlink>
        </w:p>
        <w:p w14:paraId="7DB2333D" w14:textId="77777777" w:rsidR="00277C42" w:rsidRPr="00277C42" w:rsidRDefault="00277C42" w:rsidP="00277C42">
          <w:pPr>
            <w:rPr>
              <w:noProof/>
            </w:rPr>
          </w:pPr>
        </w:p>
        <w:p w14:paraId="1C142099" w14:textId="3990BFE8" w:rsidR="00277C42" w:rsidRPr="00277C42" w:rsidRDefault="00774923">
          <w:pPr>
            <w:pStyle w:val="TOC1"/>
            <w:rPr>
              <w:rFonts w:eastAsiaTheme="minorEastAsia"/>
              <w:b w:val="0"/>
              <w:noProof/>
              <w:sz w:val="24"/>
              <w:szCs w:val="24"/>
              <w:lang w:eastAsia="en-GB"/>
            </w:rPr>
          </w:pPr>
          <w:hyperlink w:anchor="_Toc14464073" w:history="1">
            <w:r w:rsidR="00277C42" w:rsidRPr="00277C42">
              <w:rPr>
                <w:rStyle w:val="Hyperlink"/>
                <w:noProof/>
                <w:sz w:val="24"/>
                <w:szCs w:val="24"/>
              </w:rPr>
              <w:t>Chapter One: A study of the sociality, grouping and foraging behaviour and conservation of Manta Rays (</w:t>
            </w:r>
            <w:r w:rsidR="00277C42" w:rsidRPr="00277C42">
              <w:rPr>
                <w:rStyle w:val="Hyperlink"/>
                <w:i/>
                <w:noProof/>
                <w:sz w:val="24"/>
                <w:szCs w:val="24"/>
              </w:rPr>
              <w:t>Mobula alfredi</w:t>
            </w:r>
            <w:r w:rsidR="00277C42" w:rsidRPr="00277C42">
              <w:rPr>
                <w:rStyle w:val="Hyperlink"/>
                <w:noProof/>
                <w:sz w:val="24"/>
                <w:szCs w:val="24"/>
              </w:rPr>
              <w:t>), a general introduction</w:t>
            </w:r>
            <w:r w:rsidR="00277C42" w:rsidRPr="00277C42">
              <w:rPr>
                <w:noProof/>
                <w:webHidden/>
                <w:sz w:val="24"/>
                <w:szCs w:val="24"/>
              </w:rPr>
              <w:tab/>
            </w:r>
            <w:r w:rsidR="00277C42" w:rsidRPr="00277C42">
              <w:rPr>
                <w:noProof/>
                <w:webHidden/>
                <w:sz w:val="24"/>
                <w:szCs w:val="24"/>
              </w:rPr>
              <w:fldChar w:fldCharType="begin"/>
            </w:r>
            <w:r w:rsidR="00277C42" w:rsidRPr="00277C42">
              <w:rPr>
                <w:noProof/>
                <w:webHidden/>
                <w:sz w:val="24"/>
                <w:szCs w:val="24"/>
              </w:rPr>
              <w:instrText xml:space="preserve"> PAGEREF _Toc14464073 \h </w:instrText>
            </w:r>
            <w:r w:rsidR="00277C42" w:rsidRPr="00277C42">
              <w:rPr>
                <w:noProof/>
                <w:webHidden/>
                <w:sz w:val="24"/>
                <w:szCs w:val="24"/>
              </w:rPr>
            </w:r>
            <w:r w:rsidR="00277C42" w:rsidRPr="00277C42">
              <w:rPr>
                <w:noProof/>
                <w:webHidden/>
                <w:sz w:val="24"/>
                <w:szCs w:val="24"/>
              </w:rPr>
              <w:fldChar w:fldCharType="separate"/>
            </w:r>
            <w:r w:rsidR="00B32288">
              <w:rPr>
                <w:noProof/>
                <w:webHidden/>
                <w:sz w:val="24"/>
                <w:szCs w:val="24"/>
              </w:rPr>
              <w:t>19</w:t>
            </w:r>
            <w:r w:rsidR="00277C42" w:rsidRPr="00277C42">
              <w:rPr>
                <w:noProof/>
                <w:webHidden/>
                <w:sz w:val="24"/>
                <w:szCs w:val="24"/>
              </w:rPr>
              <w:fldChar w:fldCharType="end"/>
            </w:r>
          </w:hyperlink>
        </w:p>
        <w:p w14:paraId="4B335596" w14:textId="1F46BF3E" w:rsidR="00277C42" w:rsidRPr="00277C42" w:rsidRDefault="00774923">
          <w:pPr>
            <w:pStyle w:val="TOC2"/>
            <w:tabs>
              <w:tab w:val="left" w:pos="880"/>
              <w:tab w:val="right" w:leader="dot" w:pos="9016"/>
            </w:tabs>
            <w:rPr>
              <w:rFonts w:ascii="Cambria" w:eastAsiaTheme="minorEastAsia" w:hAnsi="Cambria"/>
              <w:noProof/>
              <w:sz w:val="24"/>
              <w:szCs w:val="24"/>
              <w:lang w:eastAsia="en-GB"/>
            </w:rPr>
          </w:pPr>
          <w:hyperlink w:anchor="_Toc14464074" w:history="1">
            <w:r w:rsidR="00277C42" w:rsidRPr="00277C42">
              <w:rPr>
                <w:rStyle w:val="Hyperlink"/>
                <w:rFonts w:ascii="Cambria" w:hAnsi="Cambria"/>
                <w:b/>
                <w:i/>
                <w:noProof/>
                <w:sz w:val="24"/>
                <w:szCs w:val="24"/>
              </w:rPr>
              <w:t>1.1</w:t>
            </w:r>
            <w:r w:rsidR="00277C42" w:rsidRPr="00277C42">
              <w:rPr>
                <w:rFonts w:ascii="Cambria" w:eastAsiaTheme="minorEastAsia" w:hAnsi="Cambria"/>
                <w:noProof/>
                <w:sz w:val="24"/>
                <w:szCs w:val="24"/>
                <w:lang w:eastAsia="en-GB"/>
              </w:rPr>
              <w:tab/>
            </w:r>
            <w:r w:rsidR="00277C42" w:rsidRPr="00277C42">
              <w:rPr>
                <w:rStyle w:val="Hyperlink"/>
                <w:rFonts w:ascii="Cambria" w:hAnsi="Cambria"/>
                <w:b/>
                <w:i/>
                <w:noProof/>
                <w:sz w:val="24"/>
                <w:szCs w:val="24"/>
              </w:rPr>
              <w:t>Analytical tools for examining social structures on a population level</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_Toc14464074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21</w:t>
            </w:r>
            <w:r w:rsidR="00277C42" w:rsidRPr="00277C42">
              <w:rPr>
                <w:rFonts w:ascii="Cambria" w:hAnsi="Cambria"/>
                <w:noProof/>
                <w:webHidden/>
                <w:sz w:val="24"/>
                <w:szCs w:val="24"/>
              </w:rPr>
              <w:fldChar w:fldCharType="end"/>
            </w:r>
          </w:hyperlink>
        </w:p>
        <w:p w14:paraId="0B674AB0" w14:textId="04E7A527"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075" w:history="1">
            <w:r w:rsidR="00277C42" w:rsidRPr="00277C42">
              <w:rPr>
                <w:rStyle w:val="Hyperlink"/>
                <w:rFonts w:ascii="Cambria" w:hAnsi="Cambria"/>
                <w:i/>
                <w:iCs/>
                <w:noProof/>
                <w:sz w:val="24"/>
                <w:szCs w:val="24"/>
              </w:rPr>
              <w:t>1.1.1 Social structure</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_Toc14464075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21</w:t>
            </w:r>
            <w:r w:rsidR="00277C42" w:rsidRPr="00277C42">
              <w:rPr>
                <w:rFonts w:ascii="Cambria" w:hAnsi="Cambria"/>
                <w:noProof/>
                <w:webHidden/>
                <w:sz w:val="24"/>
                <w:szCs w:val="24"/>
              </w:rPr>
              <w:fldChar w:fldCharType="end"/>
            </w:r>
          </w:hyperlink>
        </w:p>
        <w:p w14:paraId="14A90AB2" w14:textId="2D1881E3"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076" w:history="1">
            <w:r w:rsidR="00277C42" w:rsidRPr="00277C42">
              <w:rPr>
                <w:rStyle w:val="Hyperlink"/>
                <w:rFonts w:ascii="Cambria" w:hAnsi="Cambria"/>
                <w:i/>
                <w:iCs/>
                <w:noProof/>
                <w:sz w:val="24"/>
                <w:szCs w:val="24"/>
              </w:rPr>
              <w:t>1.1.2 Weighted vs. unweighted networks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_Toc14464076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24</w:t>
            </w:r>
            <w:r w:rsidR="00277C42" w:rsidRPr="00277C42">
              <w:rPr>
                <w:rFonts w:ascii="Cambria" w:hAnsi="Cambria"/>
                <w:noProof/>
                <w:webHidden/>
                <w:sz w:val="24"/>
                <w:szCs w:val="24"/>
              </w:rPr>
              <w:fldChar w:fldCharType="end"/>
            </w:r>
          </w:hyperlink>
        </w:p>
        <w:p w14:paraId="340C1074" w14:textId="2E3734E4"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077" w:history="1">
            <w:r w:rsidR="00277C42" w:rsidRPr="00277C42">
              <w:rPr>
                <w:rStyle w:val="Hyperlink"/>
                <w:rFonts w:ascii="Cambria" w:hAnsi="Cambria"/>
                <w:i/>
                <w:iCs/>
                <w:noProof/>
                <w:sz w:val="24"/>
                <w:szCs w:val="24"/>
              </w:rPr>
              <w:t>1.1.3 Challenges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_Toc14464077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25</w:t>
            </w:r>
            <w:r w:rsidR="00277C42" w:rsidRPr="00277C42">
              <w:rPr>
                <w:rFonts w:ascii="Cambria" w:hAnsi="Cambria"/>
                <w:noProof/>
                <w:webHidden/>
                <w:sz w:val="24"/>
                <w:szCs w:val="24"/>
              </w:rPr>
              <w:fldChar w:fldCharType="end"/>
            </w:r>
          </w:hyperlink>
        </w:p>
        <w:p w14:paraId="4DDFF80C" w14:textId="48056E0A"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078" w:history="1">
            <w:r w:rsidR="00277C42" w:rsidRPr="00277C42">
              <w:rPr>
                <w:rStyle w:val="Hyperlink"/>
                <w:rFonts w:ascii="Cambria" w:hAnsi="Cambria"/>
                <w:i/>
                <w:iCs/>
                <w:noProof/>
                <w:sz w:val="24"/>
                <w:szCs w:val="24"/>
              </w:rPr>
              <w:t>1.1.4 Kinship</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_Toc14464078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26</w:t>
            </w:r>
            <w:r w:rsidR="00277C42" w:rsidRPr="00277C42">
              <w:rPr>
                <w:rFonts w:ascii="Cambria" w:hAnsi="Cambria"/>
                <w:noProof/>
                <w:webHidden/>
                <w:sz w:val="24"/>
                <w:szCs w:val="24"/>
              </w:rPr>
              <w:fldChar w:fldCharType="end"/>
            </w:r>
          </w:hyperlink>
        </w:p>
        <w:p w14:paraId="243BD042" w14:textId="333DCD06"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079" w:history="1">
            <w:r w:rsidR="00277C42" w:rsidRPr="00277C42">
              <w:rPr>
                <w:rStyle w:val="Hyperlink"/>
                <w:rFonts w:ascii="Cambria" w:hAnsi="Cambria"/>
                <w:i/>
                <w:iCs/>
                <w:noProof/>
                <w:sz w:val="24"/>
                <w:szCs w:val="24"/>
              </w:rPr>
              <w:t>1.1.5 Resource distribution</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_Toc14464079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27</w:t>
            </w:r>
            <w:r w:rsidR="00277C42" w:rsidRPr="00277C42">
              <w:rPr>
                <w:rFonts w:ascii="Cambria" w:hAnsi="Cambria"/>
                <w:noProof/>
                <w:webHidden/>
                <w:sz w:val="24"/>
                <w:szCs w:val="24"/>
              </w:rPr>
              <w:fldChar w:fldCharType="end"/>
            </w:r>
          </w:hyperlink>
        </w:p>
        <w:p w14:paraId="25B13D09" w14:textId="46CD591C" w:rsidR="00277C42" w:rsidRPr="00277C42" w:rsidRDefault="00774923">
          <w:pPr>
            <w:pStyle w:val="TOC2"/>
            <w:tabs>
              <w:tab w:val="left" w:pos="880"/>
              <w:tab w:val="right" w:leader="dot" w:pos="9016"/>
            </w:tabs>
            <w:rPr>
              <w:rFonts w:ascii="Cambria" w:eastAsiaTheme="minorEastAsia" w:hAnsi="Cambria"/>
              <w:noProof/>
              <w:sz w:val="24"/>
              <w:szCs w:val="24"/>
              <w:lang w:eastAsia="en-GB"/>
            </w:rPr>
          </w:pPr>
          <w:hyperlink w:anchor="_Toc14464080" w:history="1">
            <w:r w:rsidR="00277C42" w:rsidRPr="00277C42">
              <w:rPr>
                <w:rStyle w:val="Hyperlink"/>
                <w:rFonts w:ascii="Cambria" w:hAnsi="Cambria"/>
                <w:i/>
                <w:noProof/>
                <w:sz w:val="24"/>
                <w:szCs w:val="24"/>
              </w:rPr>
              <w:t>1.2</w:t>
            </w:r>
            <w:r w:rsidR="00277C42" w:rsidRPr="00277C42">
              <w:rPr>
                <w:rFonts w:ascii="Cambria" w:eastAsiaTheme="minorEastAsia" w:hAnsi="Cambria"/>
                <w:noProof/>
                <w:sz w:val="24"/>
                <w:szCs w:val="24"/>
                <w:lang w:eastAsia="en-GB"/>
              </w:rPr>
              <w:tab/>
            </w:r>
            <w:r w:rsidR="00277C42" w:rsidRPr="00277C42">
              <w:rPr>
                <w:rStyle w:val="Hyperlink"/>
                <w:rFonts w:ascii="Cambria" w:hAnsi="Cambria"/>
                <w:b/>
                <w:i/>
                <w:noProof/>
                <w:sz w:val="24"/>
                <w:szCs w:val="24"/>
              </w:rPr>
              <w:t>How and why animals interact on a group level</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_Toc14464080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29</w:t>
            </w:r>
            <w:r w:rsidR="00277C42" w:rsidRPr="00277C42">
              <w:rPr>
                <w:rFonts w:ascii="Cambria" w:hAnsi="Cambria"/>
                <w:noProof/>
                <w:webHidden/>
                <w:sz w:val="24"/>
                <w:szCs w:val="24"/>
              </w:rPr>
              <w:fldChar w:fldCharType="end"/>
            </w:r>
          </w:hyperlink>
        </w:p>
        <w:p w14:paraId="1B7F3992" w14:textId="13972381"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081" w:history="1">
            <w:r w:rsidR="00277C42" w:rsidRPr="00277C42">
              <w:rPr>
                <w:rStyle w:val="Hyperlink"/>
                <w:rFonts w:ascii="Cambria" w:hAnsi="Cambria"/>
                <w:i/>
                <w:iCs/>
                <w:noProof/>
                <w:sz w:val="24"/>
                <w:szCs w:val="24"/>
              </w:rPr>
              <w:t>1.2.1 Group formations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_Toc14464081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29</w:t>
            </w:r>
            <w:r w:rsidR="00277C42" w:rsidRPr="00277C42">
              <w:rPr>
                <w:rFonts w:ascii="Cambria" w:hAnsi="Cambria"/>
                <w:noProof/>
                <w:webHidden/>
                <w:sz w:val="24"/>
                <w:szCs w:val="24"/>
              </w:rPr>
              <w:fldChar w:fldCharType="end"/>
            </w:r>
          </w:hyperlink>
        </w:p>
        <w:p w14:paraId="7AD04B76" w14:textId="4993C81B"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082" w:history="1">
            <w:r w:rsidR="00277C42" w:rsidRPr="00277C42">
              <w:rPr>
                <w:rStyle w:val="Hyperlink"/>
                <w:rFonts w:ascii="Cambria" w:hAnsi="Cambria"/>
                <w:i/>
                <w:iCs/>
                <w:noProof/>
                <w:sz w:val="24"/>
                <w:szCs w:val="24"/>
              </w:rPr>
              <w:t>1.2.2 Interactions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_Toc14464082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31</w:t>
            </w:r>
            <w:r w:rsidR="00277C42" w:rsidRPr="00277C42">
              <w:rPr>
                <w:rFonts w:ascii="Cambria" w:hAnsi="Cambria"/>
                <w:noProof/>
                <w:webHidden/>
                <w:sz w:val="24"/>
                <w:szCs w:val="24"/>
              </w:rPr>
              <w:fldChar w:fldCharType="end"/>
            </w:r>
          </w:hyperlink>
        </w:p>
        <w:p w14:paraId="23EBDB44" w14:textId="0AD720E5"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083" w:history="1">
            <w:r w:rsidR="00277C42" w:rsidRPr="00277C42">
              <w:rPr>
                <w:rStyle w:val="Hyperlink"/>
                <w:rFonts w:ascii="Cambria" w:hAnsi="Cambria"/>
                <w:i/>
                <w:iCs/>
                <w:noProof/>
                <w:sz w:val="24"/>
                <w:szCs w:val="24"/>
              </w:rPr>
              <w:t>1.2.3 Fission-fusion</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_Toc14464083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32</w:t>
            </w:r>
            <w:r w:rsidR="00277C42" w:rsidRPr="00277C42">
              <w:rPr>
                <w:rFonts w:ascii="Cambria" w:hAnsi="Cambria"/>
                <w:noProof/>
                <w:webHidden/>
                <w:sz w:val="24"/>
                <w:szCs w:val="24"/>
              </w:rPr>
              <w:fldChar w:fldCharType="end"/>
            </w:r>
          </w:hyperlink>
        </w:p>
        <w:p w14:paraId="2A477AAC" w14:textId="291C1FA9" w:rsidR="00277C42" w:rsidRPr="00277C42" w:rsidRDefault="00774923">
          <w:pPr>
            <w:pStyle w:val="TOC2"/>
            <w:tabs>
              <w:tab w:val="left" w:pos="880"/>
              <w:tab w:val="right" w:leader="dot" w:pos="9016"/>
            </w:tabs>
            <w:rPr>
              <w:rFonts w:ascii="Cambria" w:eastAsiaTheme="minorEastAsia" w:hAnsi="Cambria"/>
              <w:noProof/>
              <w:sz w:val="24"/>
              <w:szCs w:val="24"/>
              <w:lang w:eastAsia="en-GB"/>
            </w:rPr>
          </w:pPr>
          <w:hyperlink w:anchor="_Toc14464084" w:history="1">
            <w:r w:rsidR="00277C42" w:rsidRPr="00277C42">
              <w:rPr>
                <w:rStyle w:val="Hyperlink"/>
                <w:rFonts w:ascii="Cambria" w:hAnsi="Cambria"/>
                <w:b/>
                <w:i/>
                <w:noProof/>
                <w:sz w:val="24"/>
                <w:szCs w:val="24"/>
              </w:rPr>
              <w:t>1.3</w:t>
            </w:r>
            <w:r w:rsidR="00277C42" w:rsidRPr="00277C42">
              <w:rPr>
                <w:rFonts w:ascii="Cambria" w:eastAsiaTheme="minorEastAsia" w:hAnsi="Cambria"/>
                <w:noProof/>
                <w:sz w:val="24"/>
                <w:szCs w:val="24"/>
                <w:lang w:eastAsia="en-GB"/>
              </w:rPr>
              <w:tab/>
            </w:r>
            <w:r w:rsidR="00277C42" w:rsidRPr="00277C42">
              <w:rPr>
                <w:rStyle w:val="Hyperlink"/>
                <w:rFonts w:ascii="Cambria" w:hAnsi="Cambria"/>
                <w:b/>
                <w:i/>
                <w:noProof/>
                <w:sz w:val="24"/>
                <w:szCs w:val="24"/>
              </w:rPr>
              <w:t>Behavioural traits and differences on an individual level</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_Toc14464084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33</w:t>
            </w:r>
            <w:r w:rsidR="00277C42" w:rsidRPr="00277C42">
              <w:rPr>
                <w:rFonts w:ascii="Cambria" w:hAnsi="Cambria"/>
                <w:noProof/>
                <w:webHidden/>
                <w:sz w:val="24"/>
                <w:szCs w:val="24"/>
              </w:rPr>
              <w:fldChar w:fldCharType="end"/>
            </w:r>
          </w:hyperlink>
        </w:p>
        <w:p w14:paraId="1339F074" w14:textId="4A972221"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085" w:history="1">
            <w:r w:rsidR="00277C42" w:rsidRPr="00277C42">
              <w:rPr>
                <w:rStyle w:val="Hyperlink"/>
                <w:rFonts w:ascii="Cambria" w:hAnsi="Cambria"/>
                <w:i/>
                <w:iCs/>
                <w:noProof/>
                <w:sz w:val="24"/>
                <w:szCs w:val="24"/>
              </w:rPr>
              <w:t>1.3.1 State dependent variables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_Toc14464085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34</w:t>
            </w:r>
            <w:r w:rsidR="00277C42" w:rsidRPr="00277C42">
              <w:rPr>
                <w:rFonts w:ascii="Cambria" w:hAnsi="Cambria"/>
                <w:noProof/>
                <w:webHidden/>
                <w:sz w:val="24"/>
                <w:szCs w:val="24"/>
              </w:rPr>
              <w:fldChar w:fldCharType="end"/>
            </w:r>
          </w:hyperlink>
        </w:p>
        <w:p w14:paraId="30CA4F0F" w14:textId="1641566F"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086" w:history="1">
            <w:r w:rsidR="00277C42" w:rsidRPr="00277C42">
              <w:rPr>
                <w:rStyle w:val="Hyperlink"/>
                <w:rFonts w:ascii="Cambria" w:hAnsi="Cambria"/>
                <w:i/>
                <w:iCs/>
                <w:noProof/>
                <w:sz w:val="24"/>
                <w:szCs w:val="24"/>
              </w:rPr>
              <w:t>1.3.2 Personality</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_Toc14464086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36</w:t>
            </w:r>
            <w:r w:rsidR="00277C42" w:rsidRPr="00277C42">
              <w:rPr>
                <w:rFonts w:ascii="Cambria" w:hAnsi="Cambria"/>
                <w:noProof/>
                <w:webHidden/>
                <w:sz w:val="24"/>
                <w:szCs w:val="24"/>
              </w:rPr>
              <w:fldChar w:fldCharType="end"/>
            </w:r>
          </w:hyperlink>
        </w:p>
        <w:p w14:paraId="5C47BFC6" w14:textId="3094E1A0" w:rsidR="00277C42" w:rsidRPr="00277C42" w:rsidRDefault="00774923">
          <w:pPr>
            <w:pStyle w:val="TOC2"/>
            <w:tabs>
              <w:tab w:val="left" w:pos="880"/>
              <w:tab w:val="right" w:leader="dot" w:pos="9016"/>
            </w:tabs>
            <w:rPr>
              <w:rFonts w:ascii="Cambria" w:eastAsiaTheme="minorEastAsia" w:hAnsi="Cambria"/>
              <w:noProof/>
              <w:sz w:val="24"/>
              <w:szCs w:val="24"/>
              <w:lang w:eastAsia="en-GB"/>
            </w:rPr>
          </w:pPr>
          <w:hyperlink w:anchor="_Toc14464087" w:history="1">
            <w:r w:rsidR="00277C42" w:rsidRPr="00277C42">
              <w:rPr>
                <w:rStyle w:val="Hyperlink"/>
                <w:rFonts w:ascii="Cambria" w:hAnsi="Cambria"/>
                <w:b/>
                <w:i/>
                <w:noProof/>
                <w:sz w:val="24"/>
                <w:szCs w:val="24"/>
              </w:rPr>
              <w:t>1.4</w:t>
            </w:r>
            <w:r w:rsidR="00277C42" w:rsidRPr="00277C42">
              <w:rPr>
                <w:rFonts w:ascii="Cambria" w:eastAsiaTheme="minorEastAsia" w:hAnsi="Cambria"/>
                <w:noProof/>
                <w:sz w:val="24"/>
                <w:szCs w:val="24"/>
                <w:lang w:eastAsia="en-GB"/>
              </w:rPr>
              <w:tab/>
            </w:r>
            <w:r w:rsidR="00277C42" w:rsidRPr="00277C42">
              <w:rPr>
                <w:rStyle w:val="Hyperlink"/>
                <w:rFonts w:ascii="Cambria" w:hAnsi="Cambria"/>
                <w:b/>
                <w:i/>
                <w:noProof/>
                <w:sz w:val="24"/>
                <w:szCs w:val="24"/>
              </w:rPr>
              <w:t>Manta Rays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_Toc14464087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38</w:t>
            </w:r>
            <w:r w:rsidR="00277C42" w:rsidRPr="00277C42">
              <w:rPr>
                <w:rFonts w:ascii="Cambria" w:hAnsi="Cambria"/>
                <w:noProof/>
                <w:webHidden/>
                <w:sz w:val="24"/>
                <w:szCs w:val="24"/>
              </w:rPr>
              <w:fldChar w:fldCharType="end"/>
            </w:r>
          </w:hyperlink>
        </w:p>
        <w:p w14:paraId="4794FA27" w14:textId="5D75DEEF" w:rsidR="00277C42" w:rsidRDefault="00774923">
          <w:pPr>
            <w:pStyle w:val="TOC2"/>
            <w:tabs>
              <w:tab w:val="left" w:pos="880"/>
              <w:tab w:val="right" w:leader="dot" w:pos="9016"/>
            </w:tabs>
            <w:rPr>
              <w:rStyle w:val="Hyperlink"/>
              <w:rFonts w:ascii="Cambria" w:hAnsi="Cambria"/>
              <w:noProof/>
              <w:sz w:val="24"/>
              <w:szCs w:val="24"/>
            </w:rPr>
          </w:pPr>
          <w:hyperlink w:anchor="_Toc14464088" w:history="1">
            <w:r w:rsidR="00277C42" w:rsidRPr="00277C42">
              <w:rPr>
                <w:rStyle w:val="Hyperlink"/>
                <w:rFonts w:ascii="Cambria" w:hAnsi="Cambria"/>
                <w:b/>
                <w:i/>
                <w:noProof/>
                <w:sz w:val="24"/>
                <w:szCs w:val="24"/>
              </w:rPr>
              <w:t>1.5</w:t>
            </w:r>
            <w:r w:rsidR="00277C42" w:rsidRPr="00277C42">
              <w:rPr>
                <w:rFonts w:ascii="Cambria" w:eastAsiaTheme="minorEastAsia" w:hAnsi="Cambria"/>
                <w:noProof/>
                <w:sz w:val="24"/>
                <w:szCs w:val="24"/>
                <w:lang w:eastAsia="en-GB"/>
              </w:rPr>
              <w:tab/>
            </w:r>
            <w:r w:rsidR="00277C42" w:rsidRPr="00277C42">
              <w:rPr>
                <w:rStyle w:val="Hyperlink"/>
                <w:rFonts w:ascii="Cambria" w:hAnsi="Cambria"/>
                <w:b/>
                <w:i/>
                <w:noProof/>
                <w:sz w:val="24"/>
                <w:szCs w:val="24"/>
              </w:rPr>
              <w:t>Thesis synopsis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_Toc14464088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44</w:t>
            </w:r>
            <w:r w:rsidR="00277C42" w:rsidRPr="00277C42">
              <w:rPr>
                <w:rFonts w:ascii="Cambria" w:hAnsi="Cambria"/>
                <w:noProof/>
                <w:webHidden/>
                <w:sz w:val="24"/>
                <w:szCs w:val="24"/>
              </w:rPr>
              <w:fldChar w:fldCharType="end"/>
            </w:r>
          </w:hyperlink>
        </w:p>
        <w:p w14:paraId="513BCE5A" w14:textId="77777777" w:rsidR="00277C42" w:rsidRPr="00277C42" w:rsidRDefault="00277C42" w:rsidP="00277C42">
          <w:pPr>
            <w:rPr>
              <w:noProof/>
            </w:rPr>
          </w:pPr>
        </w:p>
        <w:p w14:paraId="394D813C" w14:textId="410DB290" w:rsidR="00277C42" w:rsidRPr="00277C42" w:rsidRDefault="00774923">
          <w:pPr>
            <w:pStyle w:val="TOC1"/>
            <w:rPr>
              <w:rFonts w:eastAsiaTheme="minorEastAsia"/>
              <w:b w:val="0"/>
              <w:noProof/>
              <w:sz w:val="24"/>
              <w:szCs w:val="24"/>
              <w:lang w:eastAsia="en-GB"/>
            </w:rPr>
          </w:pPr>
          <w:hyperlink w:anchor="_Toc14464089" w:history="1">
            <w:r w:rsidR="00277C42" w:rsidRPr="00277C42">
              <w:rPr>
                <w:rStyle w:val="Hyperlink"/>
                <w:noProof/>
                <w:sz w:val="24"/>
                <w:szCs w:val="24"/>
              </w:rPr>
              <w:t>Chapter Two: The influence of foraging on the grouping behaviour of a population of Reef Manta Rays (</w:t>
            </w:r>
            <w:r w:rsidR="00277C42" w:rsidRPr="00277C42">
              <w:rPr>
                <w:rStyle w:val="Hyperlink"/>
                <w:i/>
                <w:noProof/>
                <w:sz w:val="24"/>
                <w:szCs w:val="24"/>
              </w:rPr>
              <w:t>Mobula alfredi</w:t>
            </w:r>
            <w:r w:rsidR="00277C42" w:rsidRPr="00277C42">
              <w:rPr>
                <w:rStyle w:val="Hyperlink"/>
                <w:noProof/>
                <w:sz w:val="24"/>
                <w:szCs w:val="24"/>
              </w:rPr>
              <w:t>) in the Maldives Archipelago.</w:t>
            </w:r>
            <w:r w:rsidR="00277C42" w:rsidRPr="00277C42">
              <w:rPr>
                <w:noProof/>
                <w:webHidden/>
                <w:sz w:val="24"/>
                <w:szCs w:val="24"/>
              </w:rPr>
              <w:tab/>
            </w:r>
            <w:r w:rsidR="00277C42" w:rsidRPr="00277C42">
              <w:rPr>
                <w:noProof/>
                <w:webHidden/>
                <w:sz w:val="24"/>
                <w:szCs w:val="24"/>
              </w:rPr>
              <w:fldChar w:fldCharType="begin"/>
            </w:r>
            <w:r w:rsidR="00277C42" w:rsidRPr="00277C42">
              <w:rPr>
                <w:noProof/>
                <w:webHidden/>
                <w:sz w:val="24"/>
                <w:szCs w:val="24"/>
              </w:rPr>
              <w:instrText xml:space="preserve"> PAGEREF _Toc14464089 \h </w:instrText>
            </w:r>
            <w:r w:rsidR="00277C42" w:rsidRPr="00277C42">
              <w:rPr>
                <w:noProof/>
                <w:webHidden/>
                <w:sz w:val="24"/>
                <w:szCs w:val="24"/>
              </w:rPr>
            </w:r>
            <w:r w:rsidR="00277C42" w:rsidRPr="00277C42">
              <w:rPr>
                <w:noProof/>
                <w:webHidden/>
                <w:sz w:val="24"/>
                <w:szCs w:val="24"/>
              </w:rPr>
              <w:fldChar w:fldCharType="separate"/>
            </w:r>
            <w:r w:rsidR="00B32288">
              <w:rPr>
                <w:noProof/>
                <w:webHidden/>
                <w:sz w:val="24"/>
                <w:szCs w:val="24"/>
              </w:rPr>
              <w:t>47</w:t>
            </w:r>
            <w:r w:rsidR="00277C42" w:rsidRPr="00277C42">
              <w:rPr>
                <w:noProof/>
                <w:webHidden/>
                <w:sz w:val="24"/>
                <w:szCs w:val="24"/>
              </w:rPr>
              <w:fldChar w:fldCharType="end"/>
            </w:r>
          </w:hyperlink>
        </w:p>
        <w:p w14:paraId="6D63B72E" w14:textId="11529EFF" w:rsidR="00277C42" w:rsidRPr="00277C42" w:rsidRDefault="00774923">
          <w:pPr>
            <w:pStyle w:val="TOC2"/>
            <w:tabs>
              <w:tab w:val="right" w:leader="dot" w:pos="9016"/>
            </w:tabs>
            <w:rPr>
              <w:rFonts w:ascii="Cambria" w:eastAsiaTheme="minorEastAsia" w:hAnsi="Cambria"/>
              <w:noProof/>
              <w:sz w:val="24"/>
              <w:szCs w:val="24"/>
              <w:lang w:eastAsia="en-GB"/>
            </w:rPr>
          </w:pPr>
          <w:hyperlink w:anchor="_Toc14464090" w:history="1">
            <w:r w:rsidR="00277C42" w:rsidRPr="00277C42">
              <w:rPr>
                <w:rStyle w:val="Hyperlink"/>
                <w:rFonts w:ascii="Cambria" w:hAnsi="Cambria"/>
                <w:b/>
                <w:i/>
                <w:noProof/>
                <w:sz w:val="24"/>
                <w:szCs w:val="24"/>
              </w:rPr>
              <w:t>2.1 Abstract</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_Toc14464090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47</w:t>
            </w:r>
            <w:r w:rsidR="00277C42" w:rsidRPr="00277C42">
              <w:rPr>
                <w:rFonts w:ascii="Cambria" w:hAnsi="Cambria"/>
                <w:noProof/>
                <w:webHidden/>
                <w:sz w:val="24"/>
                <w:szCs w:val="24"/>
              </w:rPr>
              <w:fldChar w:fldCharType="end"/>
            </w:r>
          </w:hyperlink>
        </w:p>
        <w:p w14:paraId="25775E7E" w14:textId="096810D4" w:rsidR="00277C42" w:rsidRPr="00277C42" w:rsidRDefault="00774923">
          <w:pPr>
            <w:pStyle w:val="TOC2"/>
            <w:tabs>
              <w:tab w:val="right" w:leader="dot" w:pos="9016"/>
            </w:tabs>
            <w:rPr>
              <w:rFonts w:ascii="Cambria" w:eastAsiaTheme="minorEastAsia" w:hAnsi="Cambria"/>
              <w:noProof/>
              <w:sz w:val="24"/>
              <w:szCs w:val="24"/>
              <w:lang w:eastAsia="en-GB"/>
            </w:rPr>
          </w:pPr>
          <w:hyperlink w:anchor="_Toc14464091" w:history="1">
            <w:r w:rsidR="00277C42" w:rsidRPr="00277C42">
              <w:rPr>
                <w:rStyle w:val="Hyperlink"/>
                <w:rFonts w:ascii="Cambria" w:hAnsi="Cambria"/>
                <w:b/>
                <w:i/>
                <w:noProof/>
                <w:sz w:val="24"/>
                <w:szCs w:val="24"/>
              </w:rPr>
              <w:t>2.2 Introduction</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_Toc14464091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48</w:t>
            </w:r>
            <w:r w:rsidR="00277C42" w:rsidRPr="00277C42">
              <w:rPr>
                <w:rFonts w:ascii="Cambria" w:hAnsi="Cambria"/>
                <w:noProof/>
                <w:webHidden/>
                <w:sz w:val="24"/>
                <w:szCs w:val="24"/>
              </w:rPr>
              <w:fldChar w:fldCharType="end"/>
            </w:r>
          </w:hyperlink>
        </w:p>
        <w:p w14:paraId="6F70C822" w14:textId="3862B50D"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092" w:history="1">
            <w:r w:rsidR="00277C42" w:rsidRPr="00277C42">
              <w:rPr>
                <w:rStyle w:val="Hyperlink"/>
                <w:rFonts w:ascii="Cambria" w:hAnsi="Cambria"/>
                <w:i/>
                <w:noProof/>
                <w:sz w:val="24"/>
                <w:szCs w:val="24"/>
                <w:shd w:val="clear" w:color="auto" w:fill="FFFFFF"/>
              </w:rPr>
              <w:t>2.1.1 Space use and resource dispersal</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_Toc14464092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49</w:t>
            </w:r>
            <w:r w:rsidR="00277C42" w:rsidRPr="00277C42">
              <w:rPr>
                <w:rFonts w:ascii="Cambria" w:hAnsi="Cambria"/>
                <w:noProof/>
                <w:webHidden/>
                <w:sz w:val="24"/>
                <w:szCs w:val="24"/>
              </w:rPr>
              <w:fldChar w:fldCharType="end"/>
            </w:r>
          </w:hyperlink>
        </w:p>
        <w:p w14:paraId="54BAC1AD" w14:textId="53670DEA"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093" w:history="1">
            <w:r w:rsidR="00277C42" w:rsidRPr="00277C42">
              <w:rPr>
                <w:rStyle w:val="Hyperlink"/>
                <w:rFonts w:ascii="Cambria" w:hAnsi="Cambria"/>
                <w:i/>
                <w:noProof/>
                <w:sz w:val="24"/>
                <w:szCs w:val="24"/>
              </w:rPr>
              <w:t>2.1.2 Temporal and seasonal variation in sociality</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_Toc14464093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52</w:t>
            </w:r>
            <w:r w:rsidR="00277C42" w:rsidRPr="00277C42">
              <w:rPr>
                <w:rFonts w:ascii="Cambria" w:hAnsi="Cambria"/>
                <w:noProof/>
                <w:webHidden/>
                <w:sz w:val="24"/>
                <w:szCs w:val="24"/>
              </w:rPr>
              <w:fldChar w:fldCharType="end"/>
            </w:r>
          </w:hyperlink>
        </w:p>
        <w:p w14:paraId="1BA4F778" w14:textId="5AB9DA2D"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094" w:history="1">
            <w:r w:rsidR="00277C42" w:rsidRPr="00277C42">
              <w:rPr>
                <w:rStyle w:val="Hyperlink"/>
                <w:rFonts w:ascii="Cambria" w:hAnsi="Cambria"/>
                <w:i/>
                <w:noProof/>
                <w:sz w:val="24"/>
                <w:szCs w:val="24"/>
              </w:rPr>
              <w:t>2.1.3 Individual variation in sociality</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_Toc14464094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53</w:t>
            </w:r>
            <w:r w:rsidR="00277C42" w:rsidRPr="00277C42">
              <w:rPr>
                <w:rFonts w:ascii="Cambria" w:hAnsi="Cambria"/>
                <w:noProof/>
                <w:webHidden/>
                <w:sz w:val="24"/>
                <w:szCs w:val="24"/>
              </w:rPr>
              <w:fldChar w:fldCharType="end"/>
            </w:r>
          </w:hyperlink>
        </w:p>
        <w:p w14:paraId="22B68678" w14:textId="749742F7"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095" w:history="1">
            <w:r w:rsidR="00277C42" w:rsidRPr="00277C42">
              <w:rPr>
                <w:rStyle w:val="Hyperlink"/>
                <w:rFonts w:ascii="Cambria" w:hAnsi="Cambria"/>
                <w:i/>
                <w:noProof/>
                <w:sz w:val="24"/>
                <w:szCs w:val="24"/>
              </w:rPr>
              <w:t>2.1.4 Social network analysis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_Toc14464095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54</w:t>
            </w:r>
            <w:r w:rsidR="00277C42" w:rsidRPr="00277C42">
              <w:rPr>
                <w:rFonts w:ascii="Cambria" w:hAnsi="Cambria"/>
                <w:noProof/>
                <w:webHidden/>
                <w:sz w:val="24"/>
                <w:szCs w:val="24"/>
              </w:rPr>
              <w:fldChar w:fldCharType="end"/>
            </w:r>
          </w:hyperlink>
        </w:p>
        <w:p w14:paraId="4F517532" w14:textId="5B286424"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096" w:history="1">
            <w:r w:rsidR="00277C42" w:rsidRPr="00277C42">
              <w:rPr>
                <w:rStyle w:val="Hyperlink"/>
                <w:rFonts w:ascii="Cambria" w:hAnsi="Cambria"/>
                <w:i/>
                <w:noProof/>
                <w:sz w:val="24"/>
                <w:szCs w:val="24"/>
              </w:rPr>
              <w:t>2.1.5 Elasmobranch sociality</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_Toc14464096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55</w:t>
            </w:r>
            <w:r w:rsidR="00277C42" w:rsidRPr="00277C42">
              <w:rPr>
                <w:rFonts w:ascii="Cambria" w:hAnsi="Cambria"/>
                <w:noProof/>
                <w:webHidden/>
                <w:sz w:val="24"/>
                <w:szCs w:val="24"/>
              </w:rPr>
              <w:fldChar w:fldCharType="end"/>
            </w:r>
          </w:hyperlink>
        </w:p>
        <w:p w14:paraId="0309E392" w14:textId="29E4CCA3"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097" w:history="1">
            <w:r w:rsidR="00277C42" w:rsidRPr="00277C42">
              <w:rPr>
                <w:rStyle w:val="Hyperlink"/>
                <w:rFonts w:ascii="Cambria" w:hAnsi="Cambria"/>
                <w:i/>
                <w:noProof/>
                <w:sz w:val="24"/>
                <w:szCs w:val="24"/>
              </w:rPr>
              <w:t>2.1.6 Study outline and aims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_Toc14464097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57</w:t>
            </w:r>
            <w:r w:rsidR="00277C42" w:rsidRPr="00277C42">
              <w:rPr>
                <w:rFonts w:ascii="Cambria" w:hAnsi="Cambria"/>
                <w:noProof/>
                <w:webHidden/>
                <w:sz w:val="24"/>
                <w:szCs w:val="24"/>
              </w:rPr>
              <w:fldChar w:fldCharType="end"/>
            </w:r>
          </w:hyperlink>
        </w:p>
        <w:p w14:paraId="2D6C1ACD" w14:textId="7E1FBE68" w:rsidR="00277C42" w:rsidRPr="00277C42" w:rsidRDefault="00774923">
          <w:pPr>
            <w:pStyle w:val="TOC2"/>
            <w:tabs>
              <w:tab w:val="right" w:leader="dot" w:pos="9016"/>
            </w:tabs>
            <w:rPr>
              <w:rFonts w:ascii="Cambria" w:eastAsiaTheme="minorEastAsia" w:hAnsi="Cambria"/>
              <w:noProof/>
              <w:sz w:val="24"/>
              <w:szCs w:val="24"/>
              <w:lang w:eastAsia="en-GB"/>
            </w:rPr>
          </w:pPr>
          <w:hyperlink w:anchor="_Toc14464098" w:history="1">
            <w:r w:rsidR="00277C42" w:rsidRPr="00277C42">
              <w:rPr>
                <w:rStyle w:val="Hyperlink"/>
                <w:rFonts w:ascii="Cambria" w:hAnsi="Cambria"/>
                <w:b/>
                <w:i/>
                <w:noProof/>
                <w:sz w:val="24"/>
                <w:szCs w:val="24"/>
                <w:shd w:val="clear" w:color="auto" w:fill="FFFFFF"/>
              </w:rPr>
              <w:t>2.3 Methods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_Toc14464098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57</w:t>
            </w:r>
            <w:r w:rsidR="00277C42" w:rsidRPr="00277C42">
              <w:rPr>
                <w:rFonts w:ascii="Cambria" w:hAnsi="Cambria"/>
                <w:noProof/>
                <w:webHidden/>
                <w:sz w:val="24"/>
                <w:szCs w:val="24"/>
              </w:rPr>
              <w:fldChar w:fldCharType="end"/>
            </w:r>
          </w:hyperlink>
        </w:p>
        <w:p w14:paraId="274CFE3F" w14:textId="6D042BC6"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099" w:history="1">
            <w:r w:rsidR="00277C42" w:rsidRPr="00277C42">
              <w:rPr>
                <w:rStyle w:val="Hyperlink"/>
                <w:rFonts w:ascii="Cambria" w:hAnsi="Cambria"/>
                <w:i/>
                <w:noProof/>
                <w:sz w:val="24"/>
                <w:szCs w:val="24"/>
              </w:rPr>
              <w:t>2.3.1 Study Site</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_Toc14464099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57</w:t>
            </w:r>
            <w:r w:rsidR="00277C42" w:rsidRPr="00277C42">
              <w:rPr>
                <w:rFonts w:ascii="Cambria" w:hAnsi="Cambria"/>
                <w:noProof/>
                <w:webHidden/>
                <w:sz w:val="24"/>
                <w:szCs w:val="24"/>
              </w:rPr>
              <w:fldChar w:fldCharType="end"/>
            </w:r>
          </w:hyperlink>
        </w:p>
        <w:p w14:paraId="4FC28436" w14:textId="0E505E00"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100" w:history="1">
            <w:r w:rsidR="00277C42" w:rsidRPr="00277C42">
              <w:rPr>
                <w:rStyle w:val="Hyperlink"/>
                <w:rFonts w:ascii="Cambria" w:hAnsi="Cambria"/>
                <w:i/>
                <w:noProof/>
                <w:sz w:val="24"/>
                <w:szCs w:val="24"/>
              </w:rPr>
              <w:t>2.3.2 Data Collection</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_Toc14464100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58</w:t>
            </w:r>
            <w:r w:rsidR="00277C42" w:rsidRPr="00277C42">
              <w:rPr>
                <w:rFonts w:ascii="Cambria" w:hAnsi="Cambria"/>
                <w:noProof/>
                <w:webHidden/>
                <w:sz w:val="24"/>
                <w:szCs w:val="24"/>
              </w:rPr>
              <w:fldChar w:fldCharType="end"/>
            </w:r>
          </w:hyperlink>
        </w:p>
        <w:p w14:paraId="47486D2C" w14:textId="03C5A667"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102" w:history="1">
            <w:r w:rsidR="00277C42" w:rsidRPr="00277C42">
              <w:rPr>
                <w:rStyle w:val="Hyperlink"/>
                <w:rFonts w:ascii="Cambria" w:hAnsi="Cambria"/>
                <w:i/>
                <w:noProof/>
                <w:sz w:val="24"/>
                <w:szCs w:val="24"/>
              </w:rPr>
              <w:t>2.3.3 Statistical analyses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_Toc14464102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61</w:t>
            </w:r>
            <w:r w:rsidR="00277C42" w:rsidRPr="00277C42">
              <w:rPr>
                <w:rFonts w:ascii="Cambria" w:hAnsi="Cambria"/>
                <w:noProof/>
                <w:webHidden/>
                <w:sz w:val="24"/>
                <w:szCs w:val="24"/>
              </w:rPr>
              <w:fldChar w:fldCharType="end"/>
            </w:r>
          </w:hyperlink>
        </w:p>
        <w:p w14:paraId="40910D85" w14:textId="5FAC1648"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103" w:history="1">
            <w:r w:rsidR="00277C42" w:rsidRPr="00277C42">
              <w:rPr>
                <w:rStyle w:val="Hyperlink"/>
                <w:rFonts w:ascii="Cambria" w:hAnsi="Cambria" w:cs="Times New Roman"/>
                <w:i/>
                <w:noProof/>
                <w:sz w:val="24"/>
                <w:szCs w:val="24"/>
              </w:rPr>
              <w:t xml:space="preserve">2.3.4 </w:t>
            </w:r>
            <w:bookmarkStart w:id="2" w:name="_Hlk14642911"/>
            <w:r w:rsidR="00782B21" w:rsidRPr="00782B21">
              <w:rPr>
                <w:rFonts w:ascii="Cambria" w:hAnsi="Cambria"/>
                <w:i/>
                <w:iCs/>
                <w:noProof/>
                <w:sz w:val="24"/>
                <w:szCs w:val="24"/>
              </w:rPr>
              <w:t>Associations between individuals</w:t>
            </w:r>
            <w:bookmarkEnd w:id="2"/>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_Toc14464103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63</w:t>
            </w:r>
            <w:r w:rsidR="00277C42" w:rsidRPr="00277C42">
              <w:rPr>
                <w:rFonts w:ascii="Cambria" w:hAnsi="Cambria"/>
                <w:noProof/>
                <w:webHidden/>
                <w:sz w:val="24"/>
                <w:szCs w:val="24"/>
              </w:rPr>
              <w:fldChar w:fldCharType="end"/>
            </w:r>
          </w:hyperlink>
        </w:p>
        <w:p w14:paraId="17C08DAC" w14:textId="0AC394E3"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104" w:history="1">
            <w:r w:rsidR="00277C42" w:rsidRPr="00277C42">
              <w:rPr>
                <w:rStyle w:val="Hyperlink"/>
                <w:rFonts w:ascii="Cambria" w:hAnsi="Cambria"/>
                <w:i/>
                <w:noProof/>
                <w:sz w:val="24"/>
                <w:szCs w:val="24"/>
              </w:rPr>
              <w:t>2.3.5 Gregariousness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_Toc14464104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64</w:t>
            </w:r>
            <w:r w:rsidR="00277C42" w:rsidRPr="00277C42">
              <w:rPr>
                <w:rFonts w:ascii="Cambria" w:hAnsi="Cambria"/>
                <w:noProof/>
                <w:webHidden/>
                <w:sz w:val="24"/>
                <w:szCs w:val="24"/>
              </w:rPr>
              <w:fldChar w:fldCharType="end"/>
            </w:r>
          </w:hyperlink>
        </w:p>
        <w:p w14:paraId="5107B79B" w14:textId="30236755"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105" w:history="1">
            <w:r w:rsidR="00277C42" w:rsidRPr="00277C42">
              <w:rPr>
                <w:rStyle w:val="Hyperlink"/>
                <w:rFonts w:ascii="Cambria" w:hAnsi="Cambria"/>
                <w:i/>
                <w:noProof/>
                <w:sz w:val="24"/>
                <w:szCs w:val="24"/>
              </w:rPr>
              <w:t>2.3.6 Temporal stability of relationships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_Toc14464105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65</w:t>
            </w:r>
            <w:r w:rsidR="00277C42" w:rsidRPr="00277C42">
              <w:rPr>
                <w:rFonts w:ascii="Cambria" w:hAnsi="Cambria"/>
                <w:noProof/>
                <w:webHidden/>
                <w:sz w:val="24"/>
                <w:szCs w:val="24"/>
              </w:rPr>
              <w:fldChar w:fldCharType="end"/>
            </w:r>
          </w:hyperlink>
        </w:p>
        <w:p w14:paraId="301B9106" w14:textId="07696333" w:rsidR="00277C42" w:rsidRPr="00277C42" w:rsidRDefault="00774923">
          <w:pPr>
            <w:pStyle w:val="TOC2"/>
            <w:tabs>
              <w:tab w:val="right" w:leader="dot" w:pos="9016"/>
            </w:tabs>
            <w:rPr>
              <w:rFonts w:ascii="Cambria" w:eastAsiaTheme="minorEastAsia" w:hAnsi="Cambria"/>
              <w:noProof/>
              <w:sz w:val="24"/>
              <w:szCs w:val="24"/>
              <w:lang w:eastAsia="en-GB"/>
            </w:rPr>
          </w:pPr>
          <w:hyperlink w:anchor="_Toc14464106" w:history="1">
            <w:r w:rsidR="00277C42" w:rsidRPr="00277C42">
              <w:rPr>
                <w:rStyle w:val="Hyperlink"/>
                <w:rFonts w:ascii="Cambria" w:hAnsi="Cambria"/>
                <w:b/>
                <w:i/>
                <w:noProof/>
                <w:sz w:val="24"/>
                <w:szCs w:val="24"/>
              </w:rPr>
              <w:t>2.4 Results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_Toc14464106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66</w:t>
            </w:r>
            <w:r w:rsidR="00277C42" w:rsidRPr="00277C42">
              <w:rPr>
                <w:rFonts w:ascii="Cambria" w:hAnsi="Cambria"/>
                <w:noProof/>
                <w:webHidden/>
                <w:sz w:val="24"/>
                <w:szCs w:val="24"/>
              </w:rPr>
              <w:fldChar w:fldCharType="end"/>
            </w:r>
          </w:hyperlink>
        </w:p>
        <w:p w14:paraId="2C97533F" w14:textId="758CF18E"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107" w:history="1">
            <w:r w:rsidR="00277C42" w:rsidRPr="00277C42">
              <w:rPr>
                <w:rStyle w:val="Hyperlink"/>
                <w:rFonts w:ascii="Cambria" w:hAnsi="Cambria"/>
                <w:i/>
                <w:noProof/>
                <w:sz w:val="24"/>
                <w:szCs w:val="24"/>
              </w:rPr>
              <w:t>2.4. 1 Network overview</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_Toc14464107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66</w:t>
            </w:r>
            <w:r w:rsidR="00277C42" w:rsidRPr="00277C42">
              <w:rPr>
                <w:rFonts w:ascii="Cambria" w:hAnsi="Cambria"/>
                <w:noProof/>
                <w:webHidden/>
                <w:sz w:val="24"/>
                <w:szCs w:val="24"/>
              </w:rPr>
              <w:fldChar w:fldCharType="end"/>
            </w:r>
          </w:hyperlink>
        </w:p>
        <w:p w14:paraId="446156FA" w14:textId="34C22683"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108" w:history="1">
            <w:r w:rsidR="00277C42" w:rsidRPr="00277C42">
              <w:rPr>
                <w:rStyle w:val="Hyperlink"/>
                <w:rFonts w:ascii="Cambria" w:hAnsi="Cambria"/>
                <w:i/>
                <w:noProof/>
                <w:sz w:val="24"/>
                <w:szCs w:val="24"/>
              </w:rPr>
              <w:t xml:space="preserve">2.4. 2 </w:t>
            </w:r>
            <w:r w:rsidR="00782B21" w:rsidRPr="00782B21">
              <w:rPr>
                <w:rStyle w:val="Hyperlink"/>
                <w:rFonts w:ascii="Cambria" w:hAnsi="Cambria"/>
                <w:i/>
                <w:noProof/>
                <w:sz w:val="24"/>
                <w:szCs w:val="24"/>
              </w:rPr>
              <w:t>Associations between individuals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_Toc14464108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67</w:t>
            </w:r>
            <w:r w:rsidR="00277C42" w:rsidRPr="00277C42">
              <w:rPr>
                <w:rFonts w:ascii="Cambria" w:hAnsi="Cambria"/>
                <w:noProof/>
                <w:webHidden/>
                <w:sz w:val="24"/>
                <w:szCs w:val="24"/>
              </w:rPr>
              <w:fldChar w:fldCharType="end"/>
            </w:r>
          </w:hyperlink>
        </w:p>
        <w:p w14:paraId="65528C69" w14:textId="627F0B97"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109" w:history="1">
            <w:r w:rsidR="00277C42" w:rsidRPr="00277C42">
              <w:rPr>
                <w:rStyle w:val="Hyperlink"/>
                <w:rFonts w:ascii="Cambria" w:hAnsi="Cambria"/>
                <w:i/>
                <w:noProof/>
                <w:sz w:val="24"/>
                <w:szCs w:val="24"/>
              </w:rPr>
              <w:t>2.4.3 Gregariousness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_Toc14464109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73</w:t>
            </w:r>
            <w:r w:rsidR="00277C42" w:rsidRPr="00277C42">
              <w:rPr>
                <w:rFonts w:ascii="Cambria" w:hAnsi="Cambria"/>
                <w:noProof/>
                <w:webHidden/>
                <w:sz w:val="24"/>
                <w:szCs w:val="24"/>
              </w:rPr>
              <w:fldChar w:fldCharType="end"/>
            </w:r>
          </w:hyperlink>
        </w:p>
        <w:p w14:paraId="2AE17EF3" w14:textId="152A239E"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110" w:history="1">
            <w:r w:rsidR="00277C42" w:rsidRPr="00277C42">
              <w:rPr>
                <w:rStyle w:val="Hyperlink"/>
                <w:rFonts w:ascii="Cambria" w:hAnsi="Cambria"/>
                <w:i/>
                <w:noProof/>
                <w:sz w:val="24"/>
                <w:szCs w:val="24"/>
              </w:rPr>
              <w:t>2.4.4 Temporal stability of relationships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_Toc14464110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77</w:t>
            </w:r>
            <w:r w:rsidR="00277C42" w:rsidRPr="00277C42">
              <w:rPr>
                <w:rFonts w:ascii="Cambria" w:hAnsi="Cambria"/>
                <w:noProof/>
                <w:webHidden/>
                <w:sz w:val="24"/>
                <w:szCs w:val="24"/>
              </w:rPr>
              <w:fldChar w:fldCharType="end"/>
            </w:r>
          </w:hyperlink>
        </w:p>
        <w:p w14:paraId="27CFEBD9" w14:textId="369446E6" w:rsidR="00277C42" w:rsidRPr="00277C42" w:rsidRDefault="00774923">
          <w:pPr>
            <w:pStyle w:val="TOC2"/>
            <w:tabs>
              <w:tab w:val="right" w:leader="dot" w:pos="9016"/>
            </w:tabs>
            <w:rPr>
              <w:rFonts w:ascii="Cambria" w:eastAsiaTheme="minorEastAsia" w:hAnsi="Cambria"/>
              <w:noProof/>
              <w:sz w:val="24"/>
              <w:szCs w:val="24"/>
              <w:lang w:eastAsia="en-GB"/>
            </w:rPr>
          </w:pPr>
          <w:hyperlink w:anchor="_Toc14464111" w:history="1">
            <w:r w:rsidR="00277C42" w:rsidRPr="00277C42">
              <w:rPr>
                <w:rStyle w:val="Hyperlink"/>
                <w:rFonts w:ascii="Cambria" w:hAnsi="Cambria"/>
                <w:b/>
                <w:i/>
                <w:noProof/>
                <w:sz w:val="24"/>
                <w:szCs w:val="24"/>
              </w:rPr>
              <w:t>2.5 Discussion</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_Toc14464111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91</w:t>
            </w:r>
            <w:r w:rsidR="00277C42" w:rsidRPr="00277C42">
              <w:rPr>
                <w:rFonts w:ascii="Cambria" w:hAnsi="Cambria"/>
                <w:noProof/>
                <w:webHidden/>
                <w:sz w:val="24"/>
                <w:szCs w:val="24"/>
              </w:rPr>
              <w:fldChar w:fldCharType="end"/>
            </w:r>
          </w:hyperlink>
        </w:p>
        <w:p w14:paraId="6E97A6D1" w14:textId="0C09C746"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112" w:history="1">
            <w:r w:rsidR="00277C42" w:rsidRPr="00277C42">
              <w:rPr>
                <w:rStyle w:val="Hyperlink"/>
                <w:rFonts w:ascii="Cambria" w:hAnsi="Cambria"/>
                <w:i/>
                <w:noProof/>
                <w:sz w:val="24"/>
                <w:szCs w:val="24"/>
              </w:rPr>
              <w:t>2.5.1 Resource distribution</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_Toc14464112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94</w:t>
            </w:r>
            <w:r w:rsidR="00277C42" w:rsidRPr="00277C42">
              <w:rPr>
                <w:rFonts w:ascii="Cambria" w:hAnsi="Cambria"/>
                <w:noProof/>
                <w:webHidden/>
                <w:sz w:val="24"/>
                <w:szCs w:val="24"/>
              </w:rPr>
              <w:fldChar w:fldCharType="end"/>
            </w:r>
          </w:hyperlink>
        </w:p>
        <w:p w14:paraId="4AE7889A" w14:textId="097F3782"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113" w:history="1">
            <w:r w:rsidR="00277C42" w:rsidRPr="00277C42">
              <w:rPr>
                <w:rStyle w:val="Hyperlink"/>
                <w:rFonts w:ascii="Cambria" w:hAnsi="Cambria"/>
                <w:i/>
                <w:noProof/>
                <w:sz w:val="24"/>
                <w:szCs w:val="24"/>
                <w:shd w:val="clear" w:color="auto" w:fill="FFFFFF"/>
              </w:rPr>
              <w:t>2.5.2 Fluid social structures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_Toc14464113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96</w:t>
            </w:r>
            <w:r w:rsidR="00277C42" w:rsidRPr="00277C42">
              <w:rPr>
                <w:rFonts w:ascii="Cambria" w:hAnsi="Cambria"/>
                <w:noProof/>
                <w:webHidden/>
                <w:sz w:val="24"/>
                <w:szCs w:val="24"/>
              </w:rPr>
              <w:fldChar w:fldCharType="end"/>
            </w:r>
          </w:hyperlink>
        </w:p>
        <w:p w14:paraId="2F704C58" w14:textId="25213BF6"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114" w:history="1">
            <w:r w:rsidR="00277C42" w:rsidRPr="00277C42">
              <w:rPr>
                <w:rStyle w:val="Hyperlink"/>
                <w:rFonts w:ascii="Cambria" w:hAnsi="Cambria"/>
                <w:i/>
                <w:noProof/>
                <w:sz w:val="24"/>
                <w:szCs w:val="24"/>
                <w:shd w:val="clear" w:color="auto" w:fill="FFFFFF"/>
              </w:rPr>
              <w:t>2.5.3 Limitations and future considerations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_Toc14464114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97</w:t>
            </w:r>
            <w:r w:rsidR="00277C42" w:rsidRPr="00277C42">
              <w:rPr>
                <w:rFonts w:ascii="Cambria" w:hAnsi="Cambria"/>
                <w:noProof/>
                <w:webHidden/>
                <w:sz w:val="24"/>
                <w:szCs w:val="24"/>
              </w:rPr>
              <w:fldChar w:fldCharType="end"/>
            </w:r>
          </w:hyperlink>
        </w:p>
        <w:p w14:paraId="022DA1FE" w14:textId="113C9935" w:rsidR="00277C42" w:rsidRDefault="00774923">
          <w:pPr>
            <w:pStyle w:val="TOC2"/>
            <w:tabs>
              <w:tab w:val="right" w:leader="dot" w:pos="9016"/>
            </w:tabs>
            <w:rPr>
              <w:rStyle w:val="Hyperlink"/>
              <w:rFonts w:ascii="Cambria" w:hAnsi="Cambria"/>
              <w:noProof/>
              <w:sz w:val="24"/>
              <w:szCs w:val="24"/>
            </w:rPr>
          </w:pPr>
          <w:hyperlink w:anchor="_Toc14464115" w:history="1">
            <w:r w:rsidR="00277C42" w:rsidRPr="00277C42">
              <w:rPr>
                <w:rStyle w:val="Hyperlink"/>
                <w:rFonts w:ascii="Cambria" w:hAnsi="Cambria"/>
                <w:b/>
                <w:i/>
                <w:noProof/>
                <w:sz w:val="24"/>
                <w:szCs w:val="24"/>
              </w:rPr>
              <w:t>2.6 Conclusions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_Toc14464115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100</w:t>
            </w:r>
            <w:r w:rsidR="00277C42" w:rsidRPr="00277C42">
              <w:rPr>
                <w:rFonts w:ascii="Cambria" w:hAnsi="Cambria"/>
                <w:noProof/>
                <w:webHidden/>
                <w:sz w:val="24"/>
                <w:szCs w:val="24"/>
              </w:rPr>
              <w:fldChar w:fldCharType="end"/>
            </w:r>
          </w:hyperlink>
        </w:p>
        <w:p w14:paraId="6371761A" w14:textId="77777777" w:rsidR="00277C42" w:rsidRPr="00277C42" w:rsidRDefault="00277C42" w:rsidP="00277C42">
          <w:pPr>
            <w:rPr>
              <w:noProof/>
            </w:rPr>
          </w:pPr>
        </w:p>
        <w:p w14:paraId="2BAC2E78" w14:textId="6DC055A8" w:rsidR="00277C42" w:rsidRPr="00277C42" w:rsidRDefault="00774923">
          <w:pPr>
            <w:pStyle w:val="TOC1"/>
            <w:rPr>
              <w:rFonts w:eastAsiaTheme="minorEastAsia"/>
              <w:b w:val="0"/>
              <w:noProof/>
              <w:sz w:val="24"/>
              <w:szCs w:val="24"/>
              <w:lang w:eastAsia="en-GB"/>
            </w:rPr>
          </w:pPr>
          <w:hyperlink w:anchor="_Toc14464116" w:history="1">
            <w:r w:rsidR="00277C42" w:rsidRPr="00277C42">
              <w:rPr>
                <w:rStyle w:val="Hyperlink"/>
                <w:bCs/>
                <w:noProof/>
                <w:sz w:val="24"/>
                <w:szCs w:val="24"/>
              </w:rPr>
              <w:t>Chapter Three: Individual flexibility in group foraging behaviour of reef manta rays (</w:t>
            </w:r>
            <w:r w:rsidR="00277C42" w:rsidRPr="00277C42">
              <w:rPr>
                <w:rStyle w:val="Hyperlink"/>
                <w:bCs/>
                <w:i/>
                <w:noProof/>
                <w:sz w:val="24"/>
                <w:szCs w:val="24"/>
              </w:rPr>
              <w:t>Mobula alfredi</w:t>
            </w:r>
            <w:r w:rsidR="00277C42" w:rsidRPr="00277C42">
              <w:rPr>
                <w:rStyle w:val="Hyperlink"/>
                <w:bCs/>
                <w:noProof/>
                <w:sz w:val="24"/>
                <w:szCs w:val="24"/>
              </w:rPr>
              <w:t>)</w:t>
            </w:r>
            <w:r w:rsidR="00277C42" w:rsidRPr="00277C42">
              <w:rPr>
                <w:noProof/>
                <w:webHidden/>
                <w:sz w:val="24"/>
                <w:szCs w:val="24"/>
              </w:rPr>
              <w:tab/>
            </w:r>
            <w:r w:rsidR="00277C42" w:rsidRPr="00277C42">
              <w:rPr>
                <w:noProof/>
                <w:webHidden/>
                <w:sz w:val="24"/>
                <w:szCs w:val="24"/>
              </w:rPr>
              <w:fldChar w:fldCharType="begin"/>
            </w:r>
            <w:r w:rsidR="00277C42" w:rsidRPr="00277C42">
              <w:rPr>
                <w:noProof/>
                <w:webHidden/>
                <w:sz w:val="24"/>
                <w:szCs w:val="24"/>
              </w:rPr>
              <w:instrText xml:space="preserve"> PAGEREF _Toc14464116 \h </w:instrText>
            </w:r>
            <w:r w:rsidR="00277C42" w:rsidRPr="00277C42">
              <w:rPr>
                <w:noProof/>
                <w:webHidden/>
                <w:sz w:val="24"/>
                <w:szCs w:val="24"/>
              </w:rPr>
            </w:r>
            <w:r w:rsidR="00277C42" w:rsidRPr="00277C42">
              <w:rPr>
                <w:noProof/>
                <w:webHidden/>
                <w:sz w:val="24"/>
                <w:szCs w:val="24"/>
              </w:rPr>
              <w:fldChar w:fldCharType="separate"/>
            </w:r>
            <w:r w:rsidR="00B32288">
              <w:rPr>
                <w:noProof/>
                <w:webHidden/>
                <w:sz w:val="24"/>
                <w:szCs w:val="24"/>
              </w:rPr>
              <w:t>102</w:t>
            </w:r>
            <w:r w:rsidR="00277C42" w:rsidRPr="00277C42">
              <w:rPr>
                <w:noProof/>
                <w:webHidden/>
                <w:sz w:val="24"/>
                <w:szCs w:val="24"/>
              </w:rPr>
              <w:fldChar w:fldCharType="end"/>
            </w:r>
          </w:hyperlink>
        </w:p>
        <w:p w14:paraId="077F76FC" w14:textId="35918622" w:rsidR="00277C42" w:rsidRPr="00277C42" w:rsidRDefault="00774923">
          <w:pPr>
            <w:pStyle w:val="TOC2"/>
            <w:tabs>
              <w:tab w:val="right" w:leader="dot" w:pos="9016"/>
            </w:tabs>
            <w:rPr>
              <w:rFonts w:ascii="Cambria" w:eastAsiaTheme="minorEastAsia" w:hAnsi="Cambria"/>
              <w:noProof/>
              <w:sz w:val="24"/>
              <w:szCs w:val="24"/>
              <w:lang w:eastAsia="en-GB"/>
            </w:rPr>
          </w:pPr>
          <w:hyperlink w:anchor="_Toc14464117" w:history="1">
            <w:r w:rsidR="00277C42" w:rsidRPr="00277C42">
              <w:rPr>
                <w:rStyle w:val="Hyperlink"/>
                <w:rFonts w:ascii="Cambria" w:hAnsi="Cambria"/>
                <w:b/>
                <w:i/>
                <w:noProof/>
                <w:sz w:val="24"/>
                <w:szCs w:val="24"/>
              </w:rPr>
              <w:t>3.1 Abstract</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_Toc14464117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102</w:t>
            </w:r>
            <w:r w:rsidR="00277C42" w:rsidRPr="00277C42">
              <w:rPr>
                <w:rFonts w:ascii="Cambria" w:hAnsi="Cambria"/>
                <w:noProof/>
                <w:webHidden/>
                <w:sz w:val="24"/>
                <w:szCs w:val="24"/>
              </w:rPr>
              <w:fldChar w:fldCharType="end"/>
            </w:r>
          </w:hyperlink>
        </w:p>
        <w:p w14:paraId="40044D4E" w14:textId="1516D992" w:rsidR="00277C42" w:rsidRPr="00277C42" w:rsidRDefault="00774923">
          <w:pPr>
            <w:pStyle w:val="TOC2"/>
            <w:tabs>
              <w:tab w:val="right" w:leader="dot" w:pos="9016"/>
            </w:tabs>
            <w:rPr>
              <w:rFonts w:ascii="Cambria" w:eastAsiaTheme="minorEastAsia" w:hAnsi="Cambria"/>
              <w:noProof/>
              <w:sz w:val="24"/>
              <w:szCs w:val="24"/>
              <w:lang w:eastAsia="en-GB"/>
            </w:rPr>
          </w:pPr>
          <w:hyperlink w:anchor="_Toc14464118" w:history="1">
            <w:r w:rsidR="00277C42" w:rsidRPr="00277C42">
              <w:rPr>
                <w:rStyle w:val="Hyperlink"/>
                <w:rFonts w:ascii="Cambria" w:hAnsi="Cambria"/>
                <w:b/>
                <w:i/>
                <w:noProof/>
                <w:sz w:val="24"/>
                <w:szCs w:val="24"/>
              </w:rPr>
              <w:t>3.2 Introduction</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_Toc14464118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103</w:t>
            </w:r>
            <w:r w:rsidR="00277C42" w:rsidRPr="00277C42">
              <w:rPr>
                <w:rFonts w:ascii="Cambria" w:hAnsi="Cambria"/>
                <w:noProof/>
                <w:webHidden/>
                <w:sz w:val="24"/>
                <w:szCs w:val="24"/>
              </w:rPr>
              <w:fldChar w:fldCharType="end"/>
            </w:r>
          </w:hyperlink>
        </w:p>
        <w:p w14:paraId="0016862D" w14:textId="6B832D7F" w:rsidR="00277C42" w:rsidRPr="00277C42" w:rsidRDefault="00774923">
          <w:pPr>
            <w:pStyle w:val="TOC2"/>
            <w:tabs>
              <w:tab w:val="right" w:leader="dot" w:pos="9016"/>
            </w:tabs>
            <w:rPr>
              <w:rFonts w:ascii="Cambria" w:eastAsiaTheme="minorEastAsia" w:hAnsi="Cambria"/>
              <w:noProof/>
              <w:sz w:val="24"/>
              <w:szCs w:val="24"/>
              <w:lang w:eastAsia="en-GB"/>
            </w:rPr>
          </w:pPr>
          <w:hyperlink w:anchor="_Toc14464119" w:history="1">
            <w:r w:rsidR="00277C42" w:rsidRPr="00277C42">
              <w:rPr>
                <w:rStyle w:val="Hyperlink"/>
                <w:rFonts w:ascii="Cambria" w:hAnsi="Cambria"/>
                <w:b/>
                <w:i/>
                <w:noProof/>
                <w:sz w:val="24"/>
                <w:szCs w:val="24"/>
                <w:shd w:val="clear" w:color="auto" w:fill="FFFFFF"/>
              </w:rPr>
              <w:t>3.3 Methods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_Toc14464119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111</w:t>
            </w:r>
            <w:r w:rsidR="00277C42" w:rsidRPr="00277C42">
              <w:rPr>
                <w:rFonts w:ascii="Cambria" w:hAnsi="Cambria"/>
                <w:noProof/>
                <w:webHidden/>
                <w:sz w:val="24"/>
                <w:szCs w:val="24"/>
              </w:rPr>
              <w:fldChar w:fldCharType="end"/>
            </w:r>
          </w:hyperlink>
        </w:p>
        <w:p w14:paraId="7B2621D8" w14:textId="085B6404"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120" w:history="1">
            <w:r w:rsidR="00277C42" w:rsidRPr="00277C42">
              <w:rPr>
                <w:rStyle w:val="Hyperlink"/>
                <w:rFonts w:ascii="Cambria" w:hAnsi="Cambria"/>
                <w:i/>
                <w:noProof/>
                <w:sz w:val="24"/>
                <w:szCs w:val="24"/>
                <w:shd w:val="clear" w:color="auto" w:fill="FFFFFF"/>
              </w:rPr>
              <w:t>3.3.1 Study area</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_Toc14464120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111</w:t>
            </w:r>
            <w:r w:rsidR="00277C42" w:rsidRPr="00277C42">
              <w:rPr>
                <w:rFonts w:ascii="Cambria" w:hAnsi="Cambria"/>
                <w:noProof/>
                <w:webHidden/>
                <w:sz w:val="24"/>
                <w:szCs w:val="24"/>
              </w:rPr>
              <w:fldChar w:fldCharType="end"/>
            </w:r>
          </w:hyperlink>
        </w:p>
        <w:p w14:paraId="00ED4FD7" w14:textId="0A5059C1"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121" w:history="1">
            <w:r w:rsidR="00277C42" w:rsidRPr="00277C42">
              <w:rPr>
                <w:rStyle w:val="Hyperlink"/>
                <w:rFonts w:ascii="Cambria" w:hAnsi="Cambria"/>
                <w:i/>
                <w:noProof/>
                <w:sz w:val="24"/>
                <w:szCs w:val="24"/>
              </w:rPr>
              <w:t>3.2.2 Data Collection</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_Toc14464121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111</w:t>
            </w:r>
            <w:r w:rsidR="00277C42" w:rsidRPr="00277C42">
              <w:rPr>
                <w:rFonts w:ascii="Cambria" w:hAnsi="Cambria"/>
                <w:noProof/>
                <w:webHidden/>
                <w:sz w:val="24"/>
                <w:szCs w:val="24"/>
              </w:rPr>
              <w:fldChar w:fldCharType="end"/>
            </w:r>
          </w:hyperlink>
        </w:p>
        <w:p w14:paraId="2B1C894E" w14:textId="764891D0"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122" w:history="1">
            <w:r w:rsidR="00277C42" w:rsidRPr="00277C42">
              <w:rPr>
                <w:rStyle w:val="Hyperlink"/>
                <w:rFonts w:ascii="Cambria" w:hAnsi="Cambria"/>
                <w:i/>
                <w:noProof/>
                <w:sz w:val="24"/>
                <w:szCs w:val="24"/>
              </w:rPr>
              <w:t>3.2.3 Video analysis: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_Toc14464122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113</w:t>
            </w:r>
            <w:r w:rsidR="00277C42" w:rsidRPr="00277C42">
              <w:rPr>
                <w:rFonts w:ascii="Cambria" w:hAnsi="Cambria"/>
                <w:noProof/>
                <w:webHidden/>
                <w:sz w:val="24"/>
                <w:szCs w:val="24"/>
              </w:rPr>
              <w:fldChar w:fldCharType="end"/>
            </w:r>
          </w:hyperlink>
        </w:p>
        <w:p w14:paraId="00CC3089" w14:textId="27A1DFEB"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123" w:history="1">
            <w:r w:rsidR="00277C42" w:rsidRPr="00277C42">
              <w:rPr>
                <w:rStyle w:val="Hyperlink"/>
                <w:rFonts w:ascii="Cambria" w:hAnsi="Cambria"/>
                <w:i/>
                <w:noProof/>
                <w:sz w:val="24"/>
                <w:szCs w:val="24"/>
              </w:rPr>
              <w:t>3.2.4 Statistical Analysis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_Toc14464123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113</w:t>
            </w:r>
            <w:r w:rsidR="00277C42" w:rsidRPr="00277C42">
              <w:rPr>
                <w:rFonts w:ascii="Cambria" w:hAnsi="Cambria"/>
                <w:noProof/>
                <w:webHidden/>
                <w:sz w:val="24"/>
                <w:szCs w:val="24"/>
              </w:rPr>
              <w:fldChar w:fldCharType="end"/>
            </w:r>
          </w:hyperlink>
        </w:p>
        <w:p w14:paraId="346EA36B" w14:textId="1B25F753" w:rsidR="00277C42" w:rsidRPr="00277C42" w:rsidRDefault="00774923">
          <w:pPr>
            <w:pStyle w:val="TOC2"/>
            <w:tabs>
              <w:tab w:val="right" w:leader="dot" w:pos="9016"/>
            </w:tabs>
            <w:rPr>
              <w:rFonts w:ascii="Cambria" w:eastAsiaTheme="minorEastAsia" w:hAnsi="Cambria"/>
              <w:noProof/>
              <w:sz w:val="24"/>
              <w:szCs w:val="24"/>
              <w:lang w:eastAsia="en-GB"/>
            </w:rPr>
          </w:pPr>
          <w:hyperlink w:anchor="_Toc14464124" w:history="1">
            <w:r w:rsidR="00277C42" w:rsidRPr="00277C42">
              <w:rPr>
                <w:rStyle w:val="Hyperlink"/>
                <w:rFonts w:ascii="Cambria" w:hAnsi="Cambria"/>
                <w:b/>
                <w:i/>
                <w:noProof/>
                <w:sz w:val="24"/>
                <w:szCs w:val="24"/>
              </w:rPr>
              <w:t>3.4 Results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_Toc14464124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118</w:t>
            </w:r>
            <w:r w:rsidR="00277C42" w:rsidRPr="00277C42">
              <w:rPr>
                <w:rFonts w:ascii="Cambria" w:hAnsi="Cambria"/>
                <w:noProof/>
                <w:webHidden/>
                <w:sz w:val="24"/>
                <w:szCs w:val="24"/>
              </w:rPr>
              <w:fldChar w:fldCharType="end"/>
            </w:r>
          </w:hyperlink>
        </w:p>
        <w:p w14:paraId="137FFF14" w14:textId="4F0FFEC1" w:rsidR="00277C42" w:rsidRDefault="00774923">
          <w:pPr>
            <w:pStyle w:val="TOC2"/>
            <w:tabs>
              <w:tab w:val="right" w:leader="dot" w:pos="9016"/>
            </w:tabs>
            <w:rPr>
              <w:rStyle w:val="Hyperlink"/>
              <w:rFonts w:ascii="Cambria" w:hAnsi="Cambria"/>
              <w:noProof/>
              <w:sz w:val="24"/>
              <w:szCs w:val="24"/>
            </w:rPr>
          </w:pPr>
          <w:hyperlink w:anchor="_Toc14464125" w:history="1">
            <w:r w:rsidR="00277C42" w:rsidRPr="00277C42">
              <w:rPr>
                <w:rStyle w:val="Hyperlink"/>
                <w:rFonts w:ascii="Cambria" w:hAnsi="Cambria"/>
                <w:b/>
                <w:i/>
                <w:noProof/>
                <w:sz w:val="24"/>
                <w:szCs w:val="24"/>
              </w:rPr>
              <w:t>3.6 Conclusions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_Toc14464125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138</w:t>
            </w:r>
            <w:r w:rsidR="00277C42" w:rsidRPr="00277C42">
              <w:rPr>
                <w:rFonts w:ascii="Cambria" w:hAnsi="Cambria"/>
                <w:noProof/>
                <w:webHidden/>
                <w:sz w:val="24"/>
                <w:szCs w:val="24"/>
              </w:rPr>
              <w:fldChar w:fldCharType="end"/>
            </w:r>
          </w:hyperlink>
        </w:p>
        <w:p w14:paraId="5F0E94FF" w14:textId="77777777" w:rsidR="00277C42" w:rsidRPr="00277C42" w:rsidRDefault="00277C42" w:rsidP="00277C42">
          <w:pPr>
            <w:rPr>
              <w:noProof/>
            </w:rPr>
          </w:pPr>
        </w:p>
        <w:p w14:paraId="30695644" w14:textId="135F6268" w:rsidR="00277C42" w:rsidRPr="00277C42" w:rsidRDefault="00774923">
          <w:pPr>
            <w:pStyle w:val="TOC1"/>
            <w:rPr>
              <w:rFonts w:eastAsiaTheme="minorEastAsia"/>
              <w:b w:val="0"/>
              <w:noProof/>
              <w:sz w:val="24"/>
              <w:szCs w:val="24"/>
              <w:lang w:eastAsia="en-GB"/>
            </w:rPr>
          </w:pPr>
          <w:hyperlink w:anchor="_Toc14464126" w:history="1">
            <w:r w:rsidR="00277C42" w:rsidRPr="00277C42">
              <w:rPr>
                <w:rStyle w:val="Hyperlink"/>
                <w:noProof/>
                <w:sz w:val="24"/>
                <w:szCs w:val="24"/>
              </w:rPr>
              <w:t>Chapter Four: Protecting the million-dollar mantas; creating an evidence-based code of conduct for manta ray tourism interactions</w:t>
            </w:r>
            <w:r w:rsidR="00277C42" w:rsidRPr="00277C42">
              <w:rPr>
                <w:noProof/>
                <w:webHidden/>
                <w:sz w:val="24"/>
                <w:szCs w:val="24"/>
              </w:rPr>
              <w:tab/>
            </w:r>
            <w:r w:rsidR="00277C42" w:rsidRPr="00277C42">
              <w:rPr>
                <w:noProof/>
                <w:webHidden/>
                <w:sz w:val="24"/>
                <w:szCs w:val="24"/>
              </w:rPr>
              <w:fldChar w:fldCharType="begin"/>
            </w:r>
            <w:r w:rsidR="00277C42" w:rsidRPr="00277C42">
              <w:rPr>
                <w:noProof/>
                <w:webHidden/>
                <w:sz w:val="24"/>
                <w:szCs w:val="24"/>
              </w:rPr>
              <w:instrText xml:space="preserve"> PAGEREF _Toc14464126 \h </w:instrText>
            </w:r>
            <w:r w:rsidR="00277C42" w:rsidRPr="00277C42">
              <w:rPr>
                <w:noProof/>
                <w:webHidden/>
                <w:sz w:val="24"/>
                <w:szCs w:val="24"/>
              </w:rPr>
            </w:r>
            <w:r w:rsidR="00277C42" w:rsidRPr="00277C42">
              <w:rPr>
                <w:noProof/>
                <w:webHidden/>
                <w:sz w:val="24"/>
                <w:szCs w:val="24"/>
              </w:rPr>
              <w:fldChar w:fldCharType="separate"/>
            </w:r>
            <w:r w:rsidR="00B32288">
              <w:rPr>
                <w:noProof/>
                <w:webHidden/>
                <w:sz w:val="24"/>
                <w:szCs w:val="24"/>
              </w:rPr>
              <w:t>139</w:t>
            </w:r>
            <w:r w:rsidR="00277C42" w:rsidRPr="00277C42">
              <w:rPr>
                <w:noProof/>
                <w:webHidden/>
                <w:sz w:val="24"/>
                <w:szCs w:val="24"/>
              </w:rPr>
              <w:fldChar w:fldCharType="end"/>
            </w:r>
          </w:hyperlink>
        </w:p>
        <w:p w14:paraId="541F4ACA" w14:textId="683FF7D3" w:rsidR="00277C42" w:rsidRPr="00277C42" w:rsidRDefault="00774923">
          <w:pPr>
            <w:pStyle w:val="TOC2"/>
            <w:tabs>
              <w:tab w:val="right" w:leader="dot" w:pos="9016"/>
            </w:tabs>
            <w:rPr>
              <w:rFonts w:ascii="Cambria" w:eastAsiaTheme="minorEastAsia" w:hAnsi="Cambria"/>
              <w:noProof/>
              <w:sz w:val="24"/>
              <w:szCs w:val="24"/>
              <w:lang w:eastAsia="en-GB"/>
            </w:rPr>
          </w:pPr>
          <w:hyperlink w:anchor="_Toc14464127" w:history="1">
            <w:r w:rsidR="00277C42" w:rsidRPr="00277C42">
              <w:rPr>
                <w:rStyle w:val="Hyperlink"/>
                <w:rFonts w:ascii="Cambria" w:hAnsi="Cambria"/>
                <w:b/>
                <w:i/>
                <w:noProof/>
                <w:sz w:val="24"/>
                <w:szCs w:val="24"/>
              </w:rPr>
              <w:t>4.1 Abstract</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_Toc14464127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139</w:t>
            </w:r>
            <w:r w:rsidR="00277C42" w:rsidRPr="00277C42">
              <w:rPr>
                <w:rFonts w:ascii="Cambria" w:hAnsi="Cambria"/>
                <w:noProof/>
                <w:webHidden/>
                <w:sz w:val="24"/>
                <w:szCs w:val="24"/>
              </w:rPr>
              <w:fldChar w:fldCharType="end"/>
            </w:r>
          </w:hyperlink>
        </w:p>
        <w:p w14:paraId="4F850A4A" w14:textId="74A7AC88" w:rsidR="00277C42" w:rsidRPr="00277C42" w:rsidRDefault="00774923">
          <w:pPr>
            <w:pStyle w:val="TOC2"/>
            <w:tabs>
              <w:tab w:val="right" w:leader="dot" w:pos="9016"/>
            </w:tabs>
            <w:rPr>
              <w:rFonts w:ascii="Cambria" w:eastAsiaTheme="minorEastAsia" w:hAnsi="Cambria"/>
              <w:noProof/>
              <w:sz w:val="24"/>
              <w:szCs w:val="24"/>
              <w:lang w:eastAsia="en-GB"/>
            </w:rPr>
          </w:pPr>
          <w:hyperlink w:anchor="_Toc14464128" w:history="1">
            <w:r w:rsidR="00277C42" w:rsidRPr="00277C42">
              <w:rPr>
                <w:rStyle w:val="Hyperlink"/>
                <w:rFonts w:ascii="Cambria" w:hAnsi="Cambria"/>
                <w:b/>
                <w:i/>
                <w:noProof/>
                <w:sz w:val="24"/>
                <w:szCs w:val="24"/>
              </w:rPr>
              <w:t>4.2 Introduction</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_Toc14464128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140</w:t>
            </w:r>
            <w:r w:rsidR="00277C42" w:rsidRPr="00277C42">
              <w:rPr>
                <w:rFonts w:ascii="Cambria" w:hAnsi="Cambria"/>
                <w:noProof/>
                <w:webHidden/>
                <w:sz w:val="24"/>
                <w:szCs w:val="24"/>
              </w:rPr>
              <w:fldChar w:fldCharType="end"/>
            </w:r>
          </w:hyperlink>
        </w:p>
        <w:p w14:paraId="3DE889BB" w14:textId="1F77C4FE" w:rsidR="00277C42" w:rsidRPr="00277C42" w:rsidRDefault="00774923">
          <w:pPr>
            <w:pStyle w:val="TOC2"/>
            <w:tabs>
              <w:tab w:val="right" w:leader="dot" w:pos="9016"/>
            </w:tabs>
            <w:rPr>
              <w:rFonts w:ascii="Cambria" w:eastAsiaTheme="minorEastAsia" w:hAnsi="Cambria"/>
              <w:noProof/>
              <w:sz w:val="24"/>
              <w:szCs w:val="24"/>
              <w:lang w:eastAsia="en-GB"/>
            </w:rPr>
          </w:pPr>
          <w:hyperlink w:anchor="_Toc14464129" w:history="1">
            <w:r w:rsidR="00277C42" w:rsidRPr="00277C42">
              <w:rPr>
                <w:rStyle w:val="Hyperlink"/>
                <w:rFonts w:ascii="Cambria" w:hAnsi="Cambria"/>
                <w:b/>
                <w:i/>
                <w:noProof/>
                <w:sz w:val="24"/>
                <w:szCs w:val="24"/>
              </w:rPr>
              <w:t>4.3 Methods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_Toc14464129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146</w:t>
            </w:r>
            <w:r w:rsidR="00277C42" w:rsidRPr="00277C42">
              <w:rPr>
                <w:rFonts w:ascii="Cambria" w:hAnsi="Cambria"/>
                <w:noProof/>
                <w:webHidden/>
                <w:sz w:val="24"/>
                <w:szCs w:val="24"/>
              </w:rPr>
              <w:fldChar w:fldCharType="end"/>
            </w:r>
          </w:hyperlink>
        </w:p>
        <w:p w14:paraId="1CF8A467" w14:textId="62F8AA88"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130" w:history="1">
            <w:r w:rsidR="00277C42" w:rsidRPr="00277C42">
              <w:rPr>
                <w:rStyle w:val="Hyperlink"/>
                <w:rFonts w:ascii="Cambria" w:hAnsi="Cambria"/>
                <w:i/>
                <w:noProof/>
                <w:sz w:val="24"/>
                <w:szCs w:val="24"/>
              </w:rPr>
              <w:t>4.3.1 Study Site</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_Toc14464130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146</w:t>
            </w:r>
            <w:r w:rsidR="00277C42" w:rsidRPr="00277C42">
              <w:rPr>
                <w:rFonts w:ascii="Cambria" w:hAnsi="Cambria"/>
                <w:noProof/>
                <w:webHidden/>
                <w:sz w:val="24"/>
                <w:szCs w:val="24"/>
              </w:rPr>
              <w:fldChar w:fldCharType="end"/>
            </w:r>
          </w:hyperlink>
        </w:p>
        <w:p w14:paraId="09C7B240" w14:textId="082B2EB9"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131" w:history="1">
            <w:r w:rsidR="00277C42" w:rsidRPr="00277C42">
              <w:rPr>
                <w:rStyle w:val="Hyperlink"/>
                <w:rFonts w:ascii="Cambria" w:hAnsi="Cambria"/>
                <w:i/>
                <w:noProof/>
                <w:sz w:val="24"/>
                <w:szCs w:val="24"/>
              </w:rPr>
              <w:t>4.3.2 Data Collection</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_Toc14464131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147</w:t>
            </w:r>
            <w:r w:rsidR="00277C42" w:rsidRPr="00277C42">
              <w:rPr>
                <w:rFonts w:ascii="Cambria" w:hAnsi="Cambria"/>
                <w:noProof/>
                <w:webHidden/>
                <w:sz w:val="24"/>
                <w:szCs w:val="24"/>
              </w:rPr>
              <w:fldChar w:fldCharType="end"/>
            </w:r>
          </w:hyperlink>
        </w:p>
        <w:p w14:paraId="4D0E08E2" w14:textId="15EF22EC"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132" w:history="1">
            <w:r w:rsidR="00277C42" w:rsidRPr="00277C42">
              <w:rPr>
                <w:rStyle w:val="Hyperlink"/>
                <w:rFonts w:ascii="Cambria" w:hAnsi="Cambria"/>
                <w:i/>
                <w:noProof/>
                <w:sz w:val="24"/>
                <w:szCs w:val="24"/>
              </w:rPr>
              <w:t>4.3.3 Video Analysis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_Toc14464132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148</w:t>
            </w:r>
            <w:r w:rsidR="00277C42" w:rsidRPr="00277C42">
              <w:rPr>
                <w:rFonts w:ascii="Cambria" w:hAnsi="Cambria"/>
                <w:noProof/>
                <w:webHidden/>
                <w:sz w:val="24"/>
                <w:szCs w:val="24"/>
              </w:rPr>
              <w:fldChar w:fldCharType="end"/>
            </w:r>
          </w:hyperlink>
        </w:p>
        <w:p w14:paraId="2E779274" w14:textId="413D44AB" w:rsidR="00277C42" w:rsidRPr="00277C42" w:rsidRDefault="00774923">
          <w:pPr>
            <w:pStyle w:val="TOC3"/>
            <w:tabs>
              <w:tab w:val="right" w:leader="dot" w:pos="9016"/>
            </w:tabs>
            <w:rPr>
              <w:rFonts w:ascii="Cambria" w:eastAsiaTheme="minorEastAsia" w:hAnsi="Cambria"/>
              <w:noProof/>
              <w:sz w:val="24"/>
              <w:szCs w:val="24"/>
              <w:lang w:eastAsia="en-GB"/>
            </w:rPr>
          </w:pPr>
          <w:hyperlink w:anchor="_Toc14464133" w:history="1">
            <w:r w:rsidR="00277C42" w:rsidRPr="00277C42">
              <w:rPr>
                <w:rStyle w:val="Hyperlink"/>
                <w:rFonts w:ascii="Cambria" w:hAnsi="Cambria"/>
                <w:i/>
                <w:noProof/>
                <w:sz w:val="24"/>
                <w:szCs w:val="24"/>
              </w:rPr>
              <w:t>4.3.3 Statistical Analysis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_Toc14464133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150</w:t>
            </w:r>
            <w:r w:rsidR="00277C42" w:rsidRPr="00277C42">
              <w:rPr>
                <w:rFonts w:ascii="Cambria" w:hAnsi="Cambria"/>
                <w:noProof/>
                <w:webHidden/>
                <w:sz w:val="24"/>
                <w:szCs w:val="24"/>
              </w:rPr>
              <w:fldChar w:fldCharType="end"/>
            </w:r>
          </w:hyperlink>
        </w:p>
        <w:p w14:paraId="3C3A4980" w14:textId="5E534955" w:rsidR="00277C42" w:rsidRPr="00277C42" w:rsidRDefault="00774923">
          <w:pPr>
            <w:pStyle w:val="TOC2"/>
            <w:tabs>
              <w:tab w:val="right" w:leader="dot" w:pos="9016"/>
            </w:tabs>
            <w:rPr>
              <w:rFonts w:ascii="Cambria" w:eastAsiaTheme="minorEastAsia" w:hAnsi="Cambria"/>
              <w:noProof/>
              <w:sz w:val="24"/>
              <w:szCs w:val="24"/>
              <w:lang w:eastAsia="en-GB"/>
            </w:rPr>
          </w:pPr>
          <w:hyperlink w:anchor="_Toc14464134" w:history="1">
            <w:r w:rsidR="00277C42" w:rsidRPr="00277C42">
              <w:rPr>
                <w:rStyle w:val="Hyperlink"/>
                <w:rFonts w:ascii="Cambria" w:hAnsi="Cambria"/>
                <w:b/>
                <w:i/>
                <w:noProof/>
                <w:sz w:val="24"/>
                <w:szCs w:val="24"/>
              </w:rPr>
              <w:t>4.4 Results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_Toc14464134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151</w:t>
            </w:r>
            <w:r w:rsidR="00277C42" w:rsidRPr="00277C42">
              <w:rPr>
                <w:rFonts w:ascii="Cambria" w:hAnsi="Cambria"/>
                <w:noProof/>
                <w:webHidden/>
                <w:sz w:val="24"/>
                <w:szCs w:val="24"/>
              </w:rPr>
              <w:fldChar w:fldCharType="end"/>
            </w:r>
          </w:hyperlink>
        </w:p>
        <w:p w14:paraId="232299C7" w14:textId="435D2F61" w:rsidR="00277C42" w:rsidRPr="00277C42" w:rsidRDefault="00774923">
          <w:pPr>
            <w:pStyle w:val="TOC2"/>
            <w:tabs>
              <w:tab w:val="right" w:leader="dot" w:pos="9016"/>
            </w:tabs>
            <w:rPr>
              <w:rFonts w:ascii="Cambria" w:eastAsiaTheme="minorEastAsia" w:hAnsi="Cambria"/>
              <w:noProof/>
              <w:sz w:val="24"/>
              <w:szCs w:val="24"/>
              <w:lang w:eastAsia="en-GB"/>
            </w:rPr>
          </w:pPr>
          <w:hyperlink w:anchor="_Toc14464135" w:history="1">
            <w:r w:rsidR="00277C42" w:rsidRPr="00277C42">
              <w:rPr>
                <w:rStyle w:val="Hyperlink"/>
                <w:rFonts w:ascii="Cambria" w:hAnsi="Cambria"/>
                <w:b/>
                <w:i/>
                <w:noProof/>
                <w:sz w:val="24"/>
                <w:szCs w:val="24"/>
              </w:rPr>
              <w:t>4.5 Discussion</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_Toc14464135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157</w:t>
            </w:r>
            <w:r w:rsidR="00277C42" w:rsidRPr="00277C42">
              <w:rPr>
                <w:rFonts w:ascii="Cambria" w:hAnsi="Cambria"/>
                <w:noProof/>
                <w:webHidden/>
                <w:sz w:val="24"/>
                <w:szCs w:val="24"/>
              </w:rPr>
              <w:fldChar w:fldCharType="end"/>
            </w:r>
          </w:hyperlink>
        </w:p>
        <w:p w14:paraId="01723ED0" w14:textId="42FC8CAF" w:rsidR="00277C42" w:rsidRDefault="00774923">
          <w:pPr>
            <w:pStyle w:val="TOC2"/>
            <w:tabs>
              <w:tab w:val="right" w:leader="dot" w:pos="9016"/>
            </w:tabs>
            <w:rPr>
              <w:rStyle w:val="Hyperlink"/>
              <w:rFonts w:ascii="Cambria" w:hAnsi="Cambria"/>
              <w:noProof/>
              <w:sz w:val="24"/>
              <w:szCs w:val="24"/>
            </w:rPr>
          </w:pPr>
          <w:hyperlink w:anchor="_Toc14464136" w:history="1">
            <w:r w:rsidR="00277C42" w:rsidRPr="00277C42">
              <w:rPr>
                <w:rStyle w:val="Hyperlink"/>
                <w:rFonts w:ascii="Cambria" w:hAnsi="Cambria"/>
                <w:b/>
                <w:i/>
                <w:noProof/>
                <w:sz w:val="24"/>
                <w:szCs w:val="24"/>
              </w:rPr>
              <w:t>4.6 Conclusions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_Toc14464136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162</w:t>
            </w:r>
            <w:r w:rsidR="00277C42" w:rsidRPr="00277C42">
              <w:rPr>
                <w:rFonts w:ascii="Cambria" w:hAnsi="Cambria"/>
                <w:noProof/>
                <w:webHidden/>
                <w:sz w:val="24"/>
                <w:szCs w:val="24"/>
              </w:rPr>
              <w:fldChar w:fldCharType="end"/>
            </w:r>
          </w:hyperlink>
        </w:p>
        <w:p w14:paraId="5C0FC669" w14:textId="77777777" w:rsidR="00277C42" w:rsidRPr="00277C42" w:rsidRDefault="00277C42" w:rsidP="00277C42">
          <w:pPr>
            <w:rPr>
              <w:noProof/>
            </w:rPr>
          </w:pPr>
        </w:p>
        <w:p w14:paraId="16E06B09" w14:textId="43061B5B" w:rsidR="00277C42" w:rsidRPr="00277C42" w:rsidRDefault="00774923">
          <w:pPr>
            <w:pStyle w:val="TOC1"/>
            <w:rPr>
              <w:rFonts w:eastAsiaTheme="minorEastAsia"/>
              <w:b w:val="0"/>
              <w:noProof/>
              <w:sz w:val="24"/>
              <w:szCs w:val="24"/>
              <w:lang w:eastAsia="en-GB"/>
            </w:rPr>
          </w:pPr>
          <w:hyperlink w:anchor="_Toc14464137" w:history="1">
            <w:r w:rsidR="00277C42" w:rsidRPr="00277C42">
              <w:rPr>
                <w:rStyle w:val="Hyperlink"/>
                <w:noProof/>
                <w:sz w:val="24"/>
                <w:szCs w:val="24"/>
              </w:rPr>
              <w:t>Chapter Five:  General discussion and conclusions</w:t>
            </w:r>
            <w:r w:rsidR="00277C42" w:rsidRPr="00277C42">
              <w:rPr>
                <w:noProof/>
                <w:webHidden/>
                <w:sz w:val="24"/>
                <w:szCs w:val="24"/>
              </w:rPr>
              <w:tab/>
            </w:r>
            <w:r w:rsidR="00277C42" w:rsidRPr="00277C42">
              <w:rPr>
                <w:noProof/>
                <w:webHidden/>
                <w:sz w:val="24"/>
                <w:szCs w:val="24"/>
              </w:rPr>
              <w:fldChar w:fldCharType="begin"/>
            </w:r>
            <w:r w:rsidR="00277C42" w:rsidRPr="00277C42">
              <w:rPr>
                <w:noProof/>
                <w:webHidden/>
                <w:sz w:val="24"/>
                <w:szCs w:val="24"/>
              </w:rPr>
              <w:instrText xml:space="preserve"> PAGEREF _Toc14464137 \h </w:instrText>
            </w:r>
            <w:r w:rsidR="00277C42" w:rsidRPr="00277C42">
              <w:rPr>
                <w:noProof/>
                <w:webHidden/>
                <w:sz w:val="24"/>
                <w:szCs w:val="24"/>
              </w:rPr>
            </w:r>
            <w:r w:rsidR="00277C42" w:rsidRPr="00277C42">
              <w:rPr>
                <w:noProof/>
                <w:webHidden/>
                <w:sz w:val="24"/>
                <w:szCs w:val="24"/>
              </w:rPr>
              <w:fldChar w:fldCharType="separate"/>
            </w:r>
            <w:r w:rsidR="00B32288">
              <w:rPr>
                <w:noProof/>
                <w:webHidden/>
                <w:sz w:val="24"/>
                <w:szCs w:val="24"/>
              </w:rPr>
              <w:t>163</w:t>
            </w:r>
            <w:r w:rsidR="00277C42" w:rsidRPr="00277C42">
              <w:rPr>
                <w:noProof/>
                <w:webHidden/>
                <w:sz w:val="24"/>
                <w:szCs w:val="24"/>
              </w:rPr>
              <w:fldChar w:fldCharType="end"/>
            </w:r>
          </w:hyperlink>
        </w:p>
        <w:p w14:paraId="3A76F7F6" w14:textId="278098C8" w:rsidR="00277C42" w:rsidRPr="00277C42" w:rsidRDefault="00774923">
          <w:pPr>
            <w:pStyle w:val="TOC2"/>
            <w:tabs>
              <w:tab w:val="right" w:leader="dot" w:pos="9016"/>
            </w:tabs>
            <w:rPr>
              <w:rFonts w:ascii="Cambria" w:eastAsiaTheme="minorEastAsia" w:hAnsi="Cambria"/>
              <w:noProof/>
              <w:sz w:val="24"/>
              <w:szCs w:val="24"/>
              <w:lang w:eastAsia="en-GB"/>
            </w:rPr>
          </w:pPr>
          <w:hyperlink w:anchor="_Toc14464138" w:history="1">
            <w:r w:rsidR="00277C42" w:rsidRPr="00277C42">
              <w:rPr>
                <w:rStyle w:val="Hyperlink"/>
                <w:rFonts w:ascii="Cambria" w:hAnsi="Cambria"/>
                <w:i/>
                <w:noProof/>
                <w:sz w:val="24"/>
                <w:szCs w:val="24"/>
              </w:rPr>
              <w:t>5.1 Summary of key results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_Toc14464138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163</w:t>
            </w:r>
            <w:r w:rsidR="00277C42" w:rsidRPr="00277C42">
              <w:rPr>
                <w:rFonts w:ascii="Cambria" w:hAnsi="Cambria"/>
                <w:noProof/>
                <w:webHidden/>
                <w:sz w:val="24"/>
                <w:szCs w:val="24"/>
              </w:rPr>
              <w:fldChar w:fldCharType="end"/>
            </w:r>
          </w:hyperlink>
        </w:p>
        <w:p w14:paraId="0113667C" w14:textId="2F884D24" w:rsidR="00277C42" w:rsidRPr="00277C42" w:rsidRDefault="00774923">
          <w:pPr>
            <w:pStyle w:val="TOC2"/>
            <w:tabs>
              <w:tab w:val="right" w:leader="dot" w:pos="9016"/>
            </w:tabs>
            <w:rPr>
              <w:rFonts w:ascii="Cambria" w:eastAsiaTheme="minorEastAsia" w:hAnsi="Cambria"/>
              <w:noProof/>
              <w:sz w:val="24"/>
              <w:szCs w:val="24"/>
              <w:lang w:eastAsia="en-GB"/>
            </w:rPr>
          </w:pPr>
          <w:hyperlink w:anchor="_Toc14464139" w:history="1">
            <w:r w:rsidR="00277C42" w:rsidRPr="00277C42">
              <w:rPr>
                <w:rStyle w:val="Hyperlink"/>
                <w:rFonts w:ascii="Cambria" w:hAnsi="Cambria"/>
                <w:i/>
                <w:noProof/>
                <w:sz w:val="24"/>
                <w:szCs w:val="24"/>
              </w:rPr>
              <w:t>5.2 Implications of my results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_Toc14464139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167</w:t>
            </w:r>
            <w:r w:rsidR="00277C42" w:rsidRPr="00277C42">
              <w:rPr>
                <w:rFonts w:ascii="Cambria" w:hAnsi="Cambria"/>
                <w:noProof/>
                <w:webHidden/>
                <w:sz w:val="24"/>
                <w:szCs w:val="24"/>
              </w:rPr>
              <w:fldChar w:fldCharType="end"/>
            </w:r>
          </w:hyperlink>
        </w:p>
        <w:p w14:paraId="604F5133" w14:textId="0855ACEA" w:rsidR="00277C42" w:rsidRPr="00277C42" w:rsidRDefault="00774923">
          <w:pPr>
            <w:pStyle w:val="TOC2"/>
            <w:tabs>
              <w:tab w:val="right" w:leader="dot" w:pos="9016"/>
            </w:tabs>
            <w:rPr>
              <w:rFonts w:ascii="Cambria" w:eastAsiaTheme="minorEastAsia" w:hAnsi="Cambria"/>
              <w:noProof/>
              <w:sz w:val="24"/>
              <w:szCs w:val="24"/>
              <w:lang w:eastAsia="en-GB"/>
            </w:rPr>
          </w:pPr>
          <w:hyperlink w:anchor="_Toc14464140" w:history="1">
            <w:r w:rsidR="00277C42" w:rsidRPr="00277C42">
              <w:rPr>
                <w:rStyle w:val="Hyperlink"/>
                <w:rFonts w:ascii="Cambria" w:hAnsi="Cambria"/>
                <w:i/>
                <w:noProof/>
                <w:sz w:val="24"/>
                <w:szCs w:val="24"/>
                <w:shd w:val="clear" w:color="auto" w:fill="FFFFFF"/>
              </w:rPr>
              <w:t>5.3 Limitations and weaknesses of my study</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_Toc14464140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170</w:t>
            </w:r>
            <w:r w:rsidR="00277C42" w:rsidRPr="00277C42">
              <w:rPr>
                <w:rFonts w:ascii="Cambria" w:hAnsi="Cambria"/>
                <w:noProof/>
                <w:webHidden/>
                <w:sz w:val="24"/>
                <w:szCs w:val="24"/>
              </w:rPr>
              <w:fldChar w:fldCharType="end"/>
            </w:r>
          </w:hyperlink>
        </w:p>
        <w:p w14:paraId="5DEB0D89" w14:textId="316FEB1E" w:rsidR="00277C42" w:rsidRPr="00277C42" w:rsidRDefault="00774923">
          <w:pPr>
            <w:pStyle w:val="TOC2"/>
            <w:tabs>
              <w:tab w:val="right" w:leader="dot" w:pos="9016"/>
            </w:tabs>
            <w:rPr>
              <w:rFonts w:ascii="Cambria" w:eastAsiaTheme="minorEastAsia" w:hAnsi="Cambria"/>
              <w:noProof/>
              <w:sz w:val="24"/>
              <w:szCs w:val="24"/>
              <w:lang w:eastAsia="en-GB"/>
            </w:rPr>
          </w:pPr>
          <w:hyperlink w:anchor="_Toc14464141" w:history="1">
            <w:r w:rsidR="00277C42" w:rsidRPr="00277C42">
              <w:rPr>
                <w:rStyle w:val="Hyperlink"/>
                <w:rFonts w:ascii="Cambria" w:hAnsi="Cambria"/>
                <w:i/>
                <w:noProof/>
                <w:sz w:val="24"/>
                <w:szCs w:val="24"/>
                <w:shd w:val="clear" w:color="auto" w:fill="FFFFFF"/>
              </w:rPr>
              <w:t>5.4 Remaining knowledge gaps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_Toc14464141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173</w:t>
            </w:r>
            <w:r w:rsidR="00277C42" w:rsidRPr="00277C42">
              <w:rPr>
                <w:rFonts w:ascii="Cambria" w:hAnsi="Cambria"/>
                <w:noProof/>
                <w:webHidden/>
                <w:sz w:val="24"/>
                <w:szCs w:val="24"/>
              </w:rPr>
              <w:fldChar w:fldCharType="end"/>
            </w:r>
          </w:hyperlink>
        </w:p>
        <w:p w14:paraId="1D731750" w14:textId="47D3B721" w:rsidR="00277C42" w:rsidRDefault="00774923">
          <w:pPr>
            <w:pStyle w:val="TOC2"/>
            <w:tabs>
              <w:tab w:val="right" w:leader="dot" w:pos="9016"/>
            </w:tabs>
            <w:rPr>
              <w:rStyle w:val="Hyperlink"/>
              <w:rFonts w:ascii="Cambria" w:hAnsi="Cambria"/>
              <w:noProof/>
              <w:sz w:val="24"/>
              <w:szCs w:val="24"/>
            </w:rPr>
          </w:pPr>
          <w:hyperlink w:anchor="_Toc14464142" w:history="1">
            <w:r w:rsidR="00277C42" w:rsidRPr="00277C42">
              <w:rPr>
                <w:rStyle w:val="Hyperlink"/>
                <w:rFonts w:ascii="Cambria" w:hAnsi="Cambria"/>
                <w:i/>
                <w:noProof/>
                <w:sz w:val="24"/>
                <w:szCs w:val="24"/>
              </w:rPr>
              <w:t>5.6 Final conclusions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_Toc14464142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174</w:t>
            </w:r>
            <w:r w:rsidR="00277C42" w:rsidRPr="00277C42">
              <w:rPr>
                <w:rFonts w:ascii="Cambria" w:hAnsi="Cambria"/>
                <w:noProof/>
                <w:webHidden/>
                <w:sz w:val="24"/>
                <w:szCs w:val="24"/>
              </w:rPr>
              <w:fldChar w:fldCharType="end"/>
            </w:r>
          </w:hyperlink>
        </w:p>
        <w:p w14:paraId="5446188E" w14:textId="77777777" w:rsidR="00277C42" w:rsidRPr="00277C42" w:rsidRDefault="00277C42" w:rsidP="00277C42">
          <w:pPr>
            <w:rPr>
              <w:noProof/>
            </w:rPr>
          </w:pPr>
        </w:p>
        <w:p w14:paraId="63522A08" w14:textId="4FB0D4FB" w:rsidR="00277C42" w:rsidRPr="00277C42" w:rsidRDefault="00774923">
          <w:pPr>
            <w:pStyle w:val="TOC1"/>
            <w:rPr>
              <w:rFonts w:eastAsiaTheme="minorEastAsia"/>
              <w:b w:val="0"/>
              <w:noProof/>
              <w:sz w:val="24"/>
              <w:szCs w:val="24"/>
              <w:lang w:eastAsia="en-GB"/>
            </w:rPr>
          </w:pPr>
          <w:hyperlink w:anchor="_Toc14464143" w:history="1">
            <w:r w:rsidR="00277C42" w:rsidRPr="00277C42">
              <w:rPr>
                <w:rStyle w:val="Hyperlink"/>
                <w:noProof/>
                <w:sz w:val="24"/>
                <w:szCs w:val="24"/>
              </w:rPr>
              <w:t>Appendices</w:t>
            </w:r>
            <w:r w:rsidR="00277C42" w:rsidRPr="00277C42">
              <w:rPr>
                <w:noProof/>
                <w:webHidden/>
                <w:sz w:val="24"/>
                <w:szCs w:val="24"/>
              </w:rPr>
              <w:tab/>
            </w:r>
            <w:r w:rsidR="00277C42" w:rsidRPr="00277C42">
              <w:rPr>
                <w:noProof/>
                <w:webHidden/>
                <w:sz w:val="24"/>
                <w:szCs w:val="24"/>
              </w:rPr>
              <w:fldChar w:fldCharType="begin"/>
            </w:r>
            <w:r w:rsidR="00277C42" w:rsidRPr="00277C42">
              <w:rPr>
                <w:noProof/>
                <w:webHidden/>
                <w:sz w:val="24"/>
                <w:szCs w:val="24"/>
              </w:rPr>
              <w:instrText xml:space="preserve"> PAGEREF _Toc14464143 \h </w:instrText>
            </w:r>
            <w:r w:rsidR="00277C42" w:rsidRPr="00277C42">
              <w:rPr>
                <w:noProof/>
                <w:webHidden/>
                <w:sz w:val="24"/>
                <w:szCs w:val="24"/>
              </w:rPr>
            </w:r>
            <w:r w:rsidR="00277C42" w:rsidRPr="00277C42">
              <w:rPr>
                <w:noProof/>
                <w:webHidden/>
                <w:sz w:val="24"/>
                <w:szCs w:val="24"/>
              </w:rPr>
              <w:fldChar w:fldCharType="separate"/>
            </w:r>
            <w:r w:rsidR="00B32288">
              <w:rPr>
                <w:noProof/>
                <w:webHidden/>
                <w:sz w:val="24"/>
                <w:szCs w:val="24"/>
              </w:rPr>
              <w:t>176</w:t>
            </w:r>
            <w:r w:rsidR="00277C42" w:rsidRPr="00277C42">
              <w:rPr>
                <w:noProof/>
                <w:webHidden/>
                <w:sz w:val="24"/>
                <w:szCs w:val="24"/>
              </w:rPr>
              <w:fldChar w:fldCharType="end"/>
            </w:r>
          </w:hyperlink>
        </w:p>
        <w:p w14:paraId="62236A2B" w14:textId="4769C431" w:rsidR="00277C42" w:rsidRPr="00277C42" w:rsidRDefault="00774923">
          <w:pPr>
            <w:pStyle w:val="TOC2"/>
            <w:tabs>
              <w:tab w:val="right" w:leader="dot" w:pos="9016"/>
            </w:tabs>
            <w:rPr>
              <w:rFonts w:ascii="Cambria" w:eastAsiaTheme="minorEastAsia" w:hAnsi="Cambria"/>
              <w:noProof/>
              <w:sz w:val="24"/>
              <w:szCs w:val="24"/>
              <w:lang w:eastAsia="en-GB"/>
            </w:rPr>
          </w:pPr>
          <w:hyperlink w:anchor="_Toc14464144" w:history="1">
            <w:r w:rsidR="00277C42" w:rsidRPr="00277C42">
              <w:rPr>
                <w:rStyle w:val="Hyperlink"/>
                <w:rFonts w:ascii="Cambria" w:hAnsi="Cambria"/>
                <w:b/>
                <w:bCs/>
                <w:noProof/>
                <w:sz w:val="24"/>
                <w:szCs w:val="24"/>
              </w:rPr>
              <w:t xml:space="preserve">Appendix I: </w:t>
            </w:r>
            <w:r w:rsidR="00277C42" w:rsidRPr="00277C42">
              <w:rPr>
                <w:rStyle w:val="Hyperlink"/>
                <w:rFonts w:ascii="Cambria" w:hAnsi="Cambria"/>
                <w:noProof/>
                <w:sz w:val="24"/>
                <w:szCs w:val="24"/>
              </w:rPr>
              <w:t>Annual variation in foraging conditions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_Toc14464144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176</w:t>
            </w:r>
            <w:r w:rsidR="00277C42" w:rsidRPr="00277C42">
              <w:rPr>
                <w:rFonts w:ascii="Cambria" w:hAnsi="Cambria"/>
                <w:noProof/>
                <w:webHidden/>
                <w:sz w:val="24"/>
                <w:szCs w:val="24"/>
              </w:rPr>
              <w:fldChar w:fldCharType="end"/>
            </w:r>
          </w:hyperlink>
        </w:p>
        <w:p w14:paraId="03ACD7BB" w14:textId="55A5490F" w:rsidR="00277C42" w:rsidRPr="00277C42" w:rsidRDefault="00774923">
          <w:pPr>
            <w:pStyle w:val="TOC2"/>
            <w:tabs>
              <w:tab w:val="right" w:leader="dot" w:pos="9016"/>
            </w:tabs>
            <w:rPr>
              <w:rFonts w:ascii="Cambria" w:eastAsiaTheme="minorEastAsia" w:hAnsi="Cambria"/>
              <w:noProof/>
              <w:sz w:val="24"/>
              <w:szCs w:val="24"/>
              <w:lang w:eastAsia="en-GB"/>
            </w:rPr>
          </w:pPr>
          <w:hyperlink w:anchor="_Toc14464145" w:history="1">
            <w:r w:rsidR="00277C42" w:rsidRPr="00277C42">
              <w:rPr>
                <w:rStyle w:val="Hyperlink"/>
                <w:rFonts w:ascii="Cambria" w:hAnsi="Cambria"/>
                <w:b/>
                <w:noProof/>
                <w:sz w:val="24"/>
                <w:szCs w:val="24"/>
              </w:rPr>
              <w:t>Appendix III:</w:t>
            </w:r>
            <w:r w:rsidR="00277C42" w:rsidRPr="00277C42">
              <w:rPr>
                <w:rStyle w:val="Hyperlink"/>
                <w:rFonts w:ascii="Cambria" w:hAnsi="Cambria"/>
                <w:noProof/>
                <w:sz w:val="24"/>
                <w:szCs w:val="24"/>
              </w:rPr>
              <w:t xml:space="preserve"> Pilot study results for snorkel and dive interactions.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_Toc14464145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181</w:t>
            </w:r>
            <w:r w:rsidR="00277C42" w:rsidRPr="00277C42">
              <w:rPr>
                <w:rFonts w:ascii="Cambria" w:hAnsi="Cambria"/>
                <w:noProof/>
                <w:webHidden/>
                <w:sz w:val="24"/>
                <w:szCs w:val="24"/>
              </w:rPr>
              <w:fldChar w:fldCharType="end"/>
            </w:r>
          </w:hyperlink>
        </w:p>
        <w:p w14:paraId="18DCC7D3" w14:textId="6A234C7C" w:rsidR="00277C42" w:rsidRPr="00277C42" w:rsidRDefault="00774923">
          <w:pPr>
            <w:pStyle w:val="TOC2"/>
            <w:tabs>
              <w:tab w:val="right" w:leader="dot" w:pos="9016"/>
            </w:tabs>
            <w:rPr>
              <w:rFonts w:ascii="Cambria" w:eastAsiaTheme="minorEastAsia" w:hAnsi="Cambria"/>
              <w:noProof/>
              <w:sz w:val="24"/>
              <w:szCs w:val="24"/>
              <w:lang w:eastAsia="en-GB"/>
            </w:rPr>
          </w:pPr>
          <w:hyperlink w:anchor="_Toc14464146" w:history="1">
            <w:r w:rsidR="00277C42" w:rsidRPr="00277C42">
              <w:rPr>
                <w:rStyle w:val="Hyperlink"/>
                <w:rFonts w:ascii="Cambria" w:hAnsi="Cambria"/>
                <w:b/>
                <w:noProof/>
                <w:sz w:val="24"/>
                <w:szCs w:val="24"/>
              </w:rPr>
              <w:t xml:space="preserve">Appendix IV: </w:t>
            </w:r>
            <w:r w:rsidR="00277C42" w:rsidRPr="00277C42">
              <w:rPr>
                <w:rStyle w:val="Hyperlink"/>
                <w:rFonts w:ascii="Cambria" w:hAnsi="Cambria"/>
                <w:noProof/>
                <w:sz w:val="24"/>
                <w:szCs w:val="24"/>
              </w:rPr>
              <w:t>Pilot study results for snorkel and dive interactions.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_Toc14464146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182</w:t>
            </w:r>
            <w:r w:rsidR="00277C42" w:rsidRPr="00277C42">
              <w:rPr>
                <w:rFonts w:ascii="Cambria" w:hAnsi="Cambria"/>
                <w:noProof/>
                <w:webHidden/>
                <w:sz w:val="24"/>
                <w:szCs w:val="24"/>
              </w:rPr>
              <w:fldChar w:fldCharType="end"/>
            </w:r>
          </w:hyperlink>
        </w:p>
        <w:p w14:paraId="68EAA78A" w14:textId="3A4D264A" w:rsidR="00277C42" w:rsidRDefault="00774923">
          <w:pPr>
            <w:pStyle w:val="TOC2"/>
            <w:tabs>
              <w:tab w:val="right" w:leader="dot" w:pos="9016"/>
            </w:tabs>
            <w:rPr>
              <w:rStyle w:val="Hyperlink"/>
              <w:rFonts w:ascii="Cambria" w:hAnsi="Cambria"/>
              <w:noProof/>
              <w:sz w:val="24"/>
              <w:szCs w:val="24"/>
            </w:rPr>
          </w:pPr>
          <w:hyperlink w:anchor="_Toc14464147" w:history="1">
            <w:r w:rsidR="00277C42" w:rsidRPr="00277C42">
              <w:rPr>
                <w:rStyle w:val="Hyperlink"/>
                <w:rFonts w:ascii="Cambria" w:hAnsi="Cambria"/>
                <w:b/>
                <w:noProof/>
                <w:sz w:val="24"/>
                <w:szCs w:val="24"/>
              </w:rPr>
              <w:t>Appendix V:</w:t>
            </w:r>
            <w:r w:rsidR="00277C42" w:rsidRPr="00277C42">
              <w:rPr>
                <w:rStyle w:val="Hyperlink"/>
                <w:rFonts w:ascii="Cambria" w:hAnsi="Cambria"/>
                <w:noProof/>
                <w:sz w:val="24"/>
                <w:szCs w:val="24"/>
              </w:rPr>
              <w:t xml:space="preserve"> Pilot study results for snorkel and dive interactions.</w:t>
            </w:r>
            <w:r w:rsidR="00277C42" w:rsidRPr="00277C42">
              <w:rPr>
                <w:rFonts w:ascii="Cambria" w:hAnsi="Cambria"/>
                <w:noProof/>
                <w:webHidden/>
                <w:sz w:val="24"/>
                <w:szCs w:val="24"/>
              </w:rPr>
              <w:tab/>
            </w:r>
            <w:r w:rsidR="00277C42" w:rsidRPr="00277C42">
              <w:rPr>
                <w:rFonts w:ascii="Cambria" w:hAnsi="Cambria"/>
                <w:noProof/>
                <w:webHidden/>
                <w:sz w:val="24"/>
                <w:szCs w:val="24"/>
              </w:rPr>
              <w:fldChar w:fldCharType="begin"/>
            </w:r>
            <w:r w:rsidR="00277C42" w:rsidRPr="00277C42">
              <w:rPr>
                <w:rFonts w:ascii="Cambria" w:hAnsi="Cambria"/>
                <w:noProof/>
                <w:webHidden/>
                <w:sz w:val="24"/>
                <w:szCs w:val="24"/>
              </w:rPr>
              <w:instrText xml:space="preserve"> PAGEREF _Toc14464147 \h </w:instrText>
            </w:r>
            <w:r w:rsidR="00277C42" w:rsidRPr="00277C42">
              <w:rPr>
                <w:rFonts w:ascii="Cambria" w:hAnsi="Cambria"/>
                <w:noProof/>
                <w:webHidden/>
                <w:sz w:val="24"/>
                <w:szCs w:val="24"/>
              </w:rPr>
            </w:r>
            <w:r w:rsidR="00277C42" w:rsidRPr="00277C42">
              <w:rPr>
                <w:rFonts w:ascii="Cambria" w:hAnsi="Cambria"/>
                <w:noProof/>
                <w:webHidden/>
                <w:sz w:val="24"/>
                <w:szCs w:val="24"/>
              </w:rPr>
              <w:fldChar w:fldCharType="separate"/>
            </w:r>
            <w:r w:rsidR="00B32288">
              <w:rPr>
                <w:rFonts w:ascii="Cambria" w:hAnsi="Cambria"/>
                <w:noProof/>
                <w:webHidden/>
                <w:sz w:val="24"/>
                <w:szCs w:val="24"/>
              </w:rPr>
              <w:t>183</w:t>
            </w:r>
            <w:r w:rsidR="00277C42" w:rsidRPr="00277C42">
              <w:rPr>
                <w:rFonts w:ascii="Cambria" w:hAnsi="Cambria"/>
                <w:noProof/>
                <w:webHidden/>
                <w:sz w:val="24"/>
                <w:szCs w:val="24"/>
              </w:rPr>
              <w:fldChar w:fldCharType="end"/>
            </w:r>
          </w:hyperlink>
        </w:p>
        <w:p w14:paraId="401A76E2" w14:textId="77777777" w:rsidR="00277C42" w:rsidRPr="00277C42" w:rsidRDefault="00277C42" w:rsidP="00277C42">
          <w:pPr>
            <w:rPr>
              <w:noProof/>
            </w:rPr>
          </w:pPr>
        </w:p>
        <w:p w14:paraId="0D2A5AB0" w14:textId="170D0605" w:rsidR="00277C42" w:rsidRPr="00277C42" w:rsidRDefault="00774923">
          <w:pPr>
            <w:pStyle w:val="TOC1"/>
            <w:rPr>
              <w:rFonts w:eastAsiaTheme="minorEastAsia"/>
              <w:b w:val="0"/>
              <w:noProof/>
              <w:sz w:val="24"/>
              <w:szCs w:val="24"/>
              <w:lang w:eastAsia="en-GB"/>
            </w:rPr>
          </w:pPr>
          <w:hyperlink w:anchor="_Toc14464148" w:history="1">
            <w:r w:rsidR="00277C42" w:rsidRPr="00277C42">
              <w:rPr>
                <w:rStyle w:val="Hyperlink"/>
                <w:noProof/>
                <w:sz w:val="24"/>
                <w:szCs w:val="24"/>
              </w:rPr>
              <w:t>References</w:t>
            </w:r>
            <w:r w:rsidR="00277C42" w:rsidRPr="00277C42">
              <w:rPr>
                <w:noProof/>
                <w:webHidden/>
                <w:sz w:val="24"/>
                <w:szCs w:val="24"/>
              </w:rPr>
              <w:tab/>
            </w:r>
            <w:r w:rsidR="00277C42" w:rsidRPr="00277C42">
              <w:rPr>
                <w:noProof/>
                <w:webHidden/>
                <w:sz w:val="24"/>
                <w:szCs w:val="24"/>
              </w:rPr>
              <w:fldChar w:fldCharType="begin"/>
            </w:r>
            <w:r w:rsidR="00277C42" w:rsidRPr="00277C42">
              <w:rPr>
                <w:noProof/>
                <w:webHidden/>
                <w:sz w:val="24"/>
                <w:szCs w:val="24"/>
              </w:rPr>
              <w:instrText xml:space="preserve"> PAGEREF _Toc14464148 \h </w:instrText>
            </w:r>
            <w:r w:rsidR="00277C42" w:rsidRPr="00277C42">
              <w:rPr>
                <w:noProof/>
                <w:webHidden/>
                <w:sz w:val="24"/>
                <w:szCs w:val="24"/>
              </w:rPr>
            </w:r>
            <w:r w:rsidR="00277C42" w:rsidRPr="00277C42">
              <w:rPr>
                <w:noProof/>
                <w:webHidden/>
                <w:sz w:val="24"/>
                <w:szCs w:val="24"/>
              </w:rPr>
              <w:fldChar w:fldCharType="separate"/>
            </w:r>
            <w:r w:rsidR="00B32288">
              <w:rPr>
                <w:noProof/>
                <w:webHidden/>
                <w:sz w:val="24"/>
                <w:szCs w:val="24"/>
              </w:rPr>
              <w:t>184</w:t>
            </w:r>
            <w:r w:rsidR="00277C42" w:rsidRPr="00277C42">
              <w:rPr>
                <w:noProof/>
                <w:webHidden/>
                <w:sz w:val="24"/>
                <w:szCs w:val="24"/>
              </w:rPr>
              <w:fldChar w:fldCharType="end"/>
            </w:r>
          </w:hyperlink>
        </w:p>
        <w:p w14:paraId="394231D1" w14:textId="2924DFD3" w:rsidR="00712B27" w:rsidRPr="004533A9" w:rsidRDefault="00F4158D" w:rsidP="004533A9">
          <w:pPr>
            <w:jc w:val="both"/>
            <w:rPr>
              <w:rFonts w:ascii="Cambria" w:hAnsi="Cambria"/>
              <w:sz w:val="24"/>
              <w:szCs w:val="24"/>
            </w:rPr>
          </w:pPr>
          <w:r w:rsidRPr="00277C42">
            <w:rPr>
              <w:rFonts w:ascii="Cambria" w:hAnsi="Cambria"/>
              <w:b/>
              <w:bCs/>
              <w:noProof/>
              <w:sz w:val="24"/>
              <w:szCs w:val="24"/>
            </w:rPr>
            <w:fldChar w:fldCharType="end"/>
          </w:r>
        </w:p>
      </w:sdtContent>
    </w:sdt>
    <w:bookmarkStart w:id="3" w:name="_Toc534982767" w:displacedByCustomXml="prev"/>
    <w:bookmarkStart w:id="4" w:name="_Toc534982551" w:displacedByCustomXml="prev"/>
    <w:p w14:paraId="3B4D6A07" w14:textId="77777777" w:rsidR="004533A9" w:rsidRDefault="004533A9" w:rsidP="00695731">
      <w:pPr>
        <w:pStyle w:val="Heading1"/>
        <w:jc w:val="center"/>
        <w:rPr>
          <w:rFonts w:ascii="Cambria" w:hAnsi="Cambria"/>
          <w:b/>
          <w:color w:val="auto"/>
        </w:rPr>
      </w:pPr>
    </w:p>
    <w:p w14:paraId="3A7AFA1E" w14:textId="77777777" w:rsidR="004533A9" w:rsidRDefault="004533A9" w:rsidP="004533A9"/>
    <w:p w14:paraId="6AB32402" w14:textId="6662EF4B" w:rsidR="00BA2B53" w:rsidRPr="00B648F3" w:rsidRDefault="00BA2B53" w:rsidP="00B648F3">
      <w:pPr>
        <w:pStyle w:val="Heading1"/>
        <w:jc w:val="center"/>
        <w:rPr>
          <w:rFonts w:ascii="Cambria" w:hAnsi="Cambria"/>
          <w:b/>
          <w:bCs/>
          <w:color w:val="auto"/>
        </w:rPr>
      </w:pPr>
      <w:bookmarkStart w:id="5" w:name="_Toc14464068"/>
      <w:r w:rsidRPr="00B648F3">
        <w:rPr>
          <w:rFonts w:ascii="Cambria" w:hAnsi="Cambria"/>
          <w:b/>
          <w:bCs/>
          <w:color w:val="auto"/>
        </w:rPr>
        <w:lastRenderedPageBreak/>
        <w:t>List of tables</w:t>
      </w:r>
      <w:bookmarkEnd w:id="5"/>
    </w:p>
    <w:p w14:paraId="75794AAC" w14:textId="77777777" w:rsidR="00BA2B53" w:rsidRPr="00F4158D" w:rsidRDefault="00BA2B53" w:rsidP="00695731">
      <w:pPr>
        <w:jc w:val="both"/>
        <w:rPr>
          <w:lang w:val="en-US"/>
        </w:rPr>
      </w:pPr>
    </w:p>
    <w:p w14:paraId="6B0F3C6F" w14:textId="77777777" w:rsidR="004C53A6" w:rsidRDefault="004C53A6" w:rsidP="004C53A6">
      <w:pPr>
        <w:pStyle w:val="TableofFigures"/>
        <w:tabs>
          <w:tab w:val="right" w:leader="dot" w:pos="9016"/>
        </w:tabs>
        <w:jc w:val="both"/>
        <w:rPr>
          <w:b/>
          <w:szCs w:val="24"/>
        </w:rPr>
      </w:pPr>
      <w:r>
        <w:rPr>
          <w:b/>
          <w:szCs w:val="24"/>
        </w:rPr>
        <w:t>Chapter 2</w:t>
      </w:r>
    </w:p>
    <w:p w14:paraId="428E4BFC" w14:textId="77777777" w:rsidR="004C53A6" w:rsidRDefault="004C53A6" w:rsidP="004C53A6">
      <w:pPr>
        <w:jc w:val="both"/>
      </w:pPr>
    </w:p>
    <w:p w14:paraId="6805DE7B" w14:textId="1E80CE40" w:rsidR="004C53A6" w:rsidRDefault="004C53A6" w:rsidP="004C53A6">
      <w:pPr>
        <w:pStyle w:val="TableofFigures"/>
        <w:tabs>
          <w:tab w:val="right" w:leader="dot" w:pos="9016"/>
        </w:tabs>
        <w:rPr>
          <w:rStyle w:val="Hyperlink"/>
          <w:noProof/>
        </w:rPr>
      </w:pPr>
      <w:r>
        <w:fldChar w:fldCharType="begin"/>
      </w:r>
      <w:r>
        <w:instrText xml:space="preserve"> TOC \h \z \c "Table 2." </w:instrText>
      </w:r>
      <w:r>
        <w:fldChar w:fldCharType="separate"/>
      </w:r>
      <w:hyperlink w:anchor="_Toc14464412" w:history="1">
        <w:r w:rsidRPr="00A506C9">
          <w:rPr>
            <w:rStyle w:val="Hyperlink"/>
            <w:b/>
            <w:bCs/>
            <w:noProof/>
          </w:rPr>
          <w:t>Table 2. 1</w:t>
        </w:r>
        <w:r w:rsidRPr="00F73A20">
          <w:rPr>
            <w:rStyle w:val="Hyperlink"/>
            <w:noProof/>
          </w:rPr>
          <w:t xml:space="preserve">: </w:t>
        </w:r>
        <w:r w:rsidRPr="00F73A20">
          <w:rPr>
            <w:rStyle w:val="Hyperlink"/>
            <w:rFonts w:eastAsia="Times New Roman"/>
            <w:noProof/>
          </w:rPr>
          <w:t xml:space="preserve">Tests for </w:t>
        </w:r>
        <w:r w:rsidR="00E12C4B" w:rsidRPr="00E12C4B">
          <w:rPr>
            <w:rStyle w:val="Hyperlink"/>
            <w:rFonts w:eastAsia="Times New Roman"/>
            <w:noProof/>
          </w:rPr>
          <w:t>preferred associations</w:t>
        </w:r>
        <w:r w:rsidRPr="00F73A20">
          <w:rPr>
            <w:rStyle w:val="Hyperlink"/>
            <w:rFonts w:eastAsia="Times New Roman"/>
            <w:noProof/>
          </w:rPr>
          <w:t xml:space="preserve"> within aggregations. Permutation tests with swaps between pairs of associations with 5000 permutations, 100 swaps/permutation. n = 844, n (female: male) = 498:346, n (adult: juvenile) = 515:329. P-values below 0.05 indicate preferred</w:t>
        </w:r>
        <w:r w:rsidR="004E6C7F">
          <w:rPr>
            <w:rStyle w:val="Hyperlink"/>
            <w:rFonts w:eastAsia="Times New Roman"/>
            <w:noProof/>
          </w:rPr>
          <w:t xml:space="preserve"> associations</w:t>
        </w:r>
        <w:r>
          <w:rPr>
            <w:noProof/>
            <w:webHidden/>
          </w:rPr>
          <w:tab/>
        </w:r>
        <w:r>
          <w:rPr>
            <w:noProof/>
            <w:webHidden/>
          </w:rPr>
          <w:fldChar w:fldCharType="begin"/>
        </w:r>
        <w:r>
          <w:rPr>
            <w:noProof/>
            <w:webHidden/>
          </w:rPr>
          <w:instrText xml:space="preserve"> PAGEREF _Toc14464412 \h </w:instrText>
        </w:r>
        <w:r>
          <w:rPr>
            <w:noProof/>
            <w:webHidden/>
          </w:rPr>
        </w:r>
        <w:r>
          <w:rPr>
            <w:noProof/>
            <w:webHidden/>
          </w:rPr>
          <w:fldChar w:fldCharType="separate"/>
        </w:r>
        <w:r w:rsidR="00B32288">
          <w:rPr>
            <w:noProof/>
            <w:webHidden/>
          </w:rPr>
          <w:t>70</w:t>
        </w:r>
        <w:r>
          <w:rPr>
            <w:noProof/>
            <w:webHidden/>
          </w:rPr>
          <w:fldChar w:fldCharType="end"/>
        </w:r>
      </w:hyperlink>
    </w:p>
    <w:p w14:paraId="44351004" w14:textId="77777777" w:rsidR="004C53A6" w:rsidRPr="00A506C9" w:rsidRDefault="004C53A6" w:rsidP="004C53A6">
      <w:pPr>
        <w:rPr>
          <w:noProof/>
        </w:rPr>
      </w:pPr>
    </w:p>
    <w:p w14:paraId="42B4428B" w14:textId="7E025669" w:rsidR="004C53A6" w:rsidRDefault="004C53A6" w:rsidP="004C53A6">
      <w:pPr>
        <w:pStyle w:val="TableofFigures"/>
        <w:tabs>
          <w:tab w:val="right" w:leader="dot" w:pos="9016"/>
        </w:tabs>
        <w:rPr>
          <w:rStyle w:val="Hyperlink"/>
          <w:noProof/>
        </w:rPr>
      </w:pPr>
      <w:r w:rsidRPr="00473A6D">
        <w:rPr>
          <w:rStyle w:val="Hyperlink"/>
          <w:b/>
          <w:bCs/>
          <w:noProof/>
          <w:color w:val="auto"/>
          <w:u w:val="none"/>
        </w:rPr>
        <w:t>T</w:t>
      </w:r>
      <w:hyperlink w:anchor="_Toc14464413" w:history="1">
        <w:r w:rsidRPr="00A506C9">
          <w:rPr>
            <w:rStyle w:val="Hyperlink"/>
            <w:b/>
            <w:bCs/>
            <w:noProof/>
          </w:rPr>
          <w:t>able 2. 2</w:t>
        </w:r>
        <w:r w:rsidRPr="00F73A20">
          <w:rPr>
            <w:rStyle w:val="Hyperlink"/>
            <w:noProof/>
          </w:rPr>
          <w:t xml:space="preserve">: </w:t>
        </w:r>
        <w:r w:rsidRPr="00F73A20">
          <w:rPr>
            <w:rStyle w:val="Hyperlink"/>
            <w:rFonts w:eastAsia="Times New Roman"/>
            <w:noProof/>
          </w:rPr>
          <w:t xml:space="preserve">Tests for </w:t>
        </w:r>
        <w:r w:rsidR="00E12C4B" w:rsidRPr="00E12C4B">
          <w:rPr>
            <w:rStyle w:val="Hyperlink"/>
            <w:rFonts w:eastAsia="Times New Roman"/>
            <w:noProof/>
          </w:rPr>
          <w:t>preferred associations</w:t>
        </w:r>
        <w:r w:rsidRPr="00F73A20">
          <w:rPr>
            <w:rStyle w:val="Hyperlink"/>
            <w:rFonts w:eastAsia="Times New Roman"/>
            <w:noProof/>
          </w:rPr>
          <w:t xml:space="preserve"> within Hanifaru Bay foraging groups. Permutation tests with swaps between pairs of associations using 5000 permutations, with 100 swaps/permutation. n = 173, n (female: male) = 124:49, n (adult: juvenile) = 99:74. P-values below 0.05 specify preferred </w:t>
        </w:r>
        <w:r w:rsidR="00D31FA4">
          <w:rPr>
            <w:noProof/>
            <w:szCs w:val="24"/>
          </w:rPr>
          <w:t>associations</w:t>
        </w:r>
        <w:r w:rsidRPr="00F73A20">
          <w:rPr>
            <w:rStyle w:val="Hyperlink"/>
            <w:rFonts w:eastAsia="Times New Roman"/>
            <w:noProof/>
          </w:rPr>
          <w:t>.</w:t>
        </w:r>
        <w:r>
          <w:rPr>
            <w:noProof/>
            <w:webHidden/>
          </w:rPr>
          <w:tab/>
        </w:r>
        <w:r>
          <w:rPr>
            <w:noProof/>
            <w:webHidden/>
          </w:rPr>
          <w:fldChar w:fldCharType="begin"/>
        </w:r>
        <w:r>
          <w:rPr>
            <w:noProof/>
            <w:webHidden/>
          </w:rPr>
          <w:instrText xml:space="preserve"> PAGEREF _Toc14464413 \h </w:instrText>
        </w:r>
        <w:r>
          <w:rPr>
            <w:noProof/>
            <w:webHidden/>
          </w:rPr>
        </w:r>
        <w:r>
          <w:rPr>
            <w:noProof/>
            <w:webHidden/>
          </w:rPr>
          <w:fldChar w:fldCharType="separate"/>
        </w:r>
        <w:r w:rsidR="00B32288">
          <w:rPr>
            <w:noProof/>
            <w:webHidden/>
          </w:rPr>
          <w:t>72</w:t>
        </w:r>
        <w:r>
          <w:rPr>
            <w:noProof/>
            <w:webHidden/>
          </w:rPr>
          <w:fldChar w:fldCharType="end"/>
        </w:r>
      </w:hyperlink>
    </w:p>
    <w:p w14:paraId="1869A737" w14:textId="77777777" w:rsidR="004C53A6" w:rsidRPr="00A506C9" w:rsidRDefault="004C53A6" w:rsidP="004C53A6">
      <w:pPr>
        <w:rPr>
          <w:noProof/>
        </w:rPr>
      </w:pPr>
    </w:p>
    <w:p w14:paraId="28409EDB" w14:textId="0D69A733" w:rsidR="004C53A6" w:rsidRDefault="00774923" w:rsidP="004C53A6">
      <w:pPr>
        <w:pStyle w:val="TableofFigures"/>
        <w:tabs>
          <w:tab w:val="right" w:leader="dot" w:pos="9016"/>
        </w:tabs>
        <w:rPr>
          <w:rStyle w:val="Hyperlink"/>
          <w:noProof/>
        </w:rPr>
      </w:pPr>
      <w:hyperlink w:anchor="_Toc14464414" w:history="1">
        <w:r w:rsidR="004C53A6">
          <w:rPr>
            <w:rStyle w:val="Hyperlink"/>
            <w:b/>
            <w:bCs/>
            <w:noProof/>
          </w:rPr>
          <w:t>T</w:t>
        </w:r>
        <w:r w:rsidR="004C53A6" w:rsidRPr="00A506C9">
          <w:rPr>
            <w:rStyle w:val="Hyperlink"/>
            <w:b/>
            <w:bCs/>
            <w:noProof/>
          </w:rPr>
          <w:t>able 2. 3</w:t>
        </w:r>
        <w:r w:rsidR="004C53A6" w:rsidRPr="00F73A20">
          <w:rPr>
            <w:rStyle w:val="Hyperlink"/>
            <w:noProof/>
          </w:rPr>
          <w:t>: Effect of demographic factors (sex and age class) and interactions on gregariousness within aggregations. Statistics include estimate (positive, negative -), standard error (</w:t>
        </w:r>
        <w:r w:rsidR="004C53A6" w:rsidRPr="00F73A20">
          <w:rPr>
            <w:rStyle w:val="Hyperlink"/>
            <w:rFonts w:eastAsia="Times New Roman"/>
            <w:i/>
            <w:iCs/>
            <w:noProof/>
            <w:lang w:eastAsia="en-GB"/>
          </w:rPr>
          <w:t>SE (β)</w:t>
        </w:r>
        <w:r w:rsidR="004C53A6" w:rsidRPr="00F73A20">
          <w:rPr>
            <w:rStyle w:val="Hyperlink"/>
            <w:noProof/>
          </w:rPr>
          <w:t>), t value, probability of deviation from a slope of zero (</w:t>
        </w:r>
        <w:r w:rsidR="004C53A6" w:rsidRPr="00F73A20">
          <w:rPr>
            <w:rStyle w:val="Hyperlink"/>
            <w:i/>
            <w:noProof/>
          </w:rPr>
          <w:t>p</w:t>
        </w:r>
        <w:r w:rsidR="004C53A6" w:rsidRPr="00F73A20">
          <w:rPr>
            <w:rStyle w:val="Hyperlink"/>
            <w:noProof/>
          </w:rPr>
          <w:t>). Statistically significant (sig.) results appear in bold.  (n = 844).</w:t>
        </w:r>
        <w:r w:rsidR="004C53A6">
          <w:rPr>
            <w:noProof/>
            <w:webHidden/>
          </w:rPr>
          <w:tab/>
        </w:r>
        <w:r w:rsidR="004C53A6">
          <w:rPr>
            <w:noProof/>
            <w:webHidden/>
          </w:rPr>
          <w:fldChar w:fldCharType="begin"/>
        </w:r>
        <w:r w:rsidR="004C53A6">
          <w:rPr>
            <w:noProof/>
            <w:webHidden/>
          </w:rPr>
          <w:instrText xml:space="preserve"> PAGEREF _Toc14464414 \h </w:instrText>
        </w:r>
        <w:r w:rsidR="004C53A6">
          <w:rPr>
            <w:noProof/>
            <w:webHidden/>
          </w:rPr>
        </w:r>
        <w:r w:rsidR="004C53A6">
          <w:rPr>
            <w:noProof/>
            <w:webHidden/>
          </w:rPr>
          <w:fldChar w:fldCharType="separate"/>
        </w:r>
        <w:r w:rsidR="00B32288">
          <w:rPr>
            <w:noProof/>
            <w:webHidden/>
          </w:rPr>
          <w:t>74</w:t>
        </w:r>
        <w:r w:rsidR="004C53A6">
          <w:rPr>
            <w:noProof/>
            <w:webHidden/>
          </w:rPr>
          <w:fldChar w:fldCharType="end"/>
        </w:r>
      </w:hyperlink>
    </w:p>
    <w:p w14:paraId="521B0209" w14:textId="77777777" w:rsidR="004C53A6" w:rsidRPr="00A506C9" w:rsidRDefault="004C53A6" w:rsidP="004C53A6">
      <w:pPr>
        <w:rPr>
          <w:noProof/>
        </w:rPr>
      </w:pPr>
    </w:p>
    <w:p w14:paraId="712A023C" w14:textId="1A8BCED6" w:rsidR="004C53A6" w:rsidRDefault="00774923" w:rsidP="004C53A6">
      <w:pPr>
        <w:pStyle w:val="TableofFigures"/>
        <w:tabs>
          <w:tab w:val="right" w:leader="dot" w:pos="9016"/>
        </w:tabs>
        <w:rPr>
          <w:rFonts w:asciiTheme="minorHAnsi" w:eastAsiaTheme="minorEastAsia" w:hAnsiTheme="minorHAnsi"/>
          <w:noProof/>
          <w:sz w:val="22"/>
          <w:lang w:eastAsia="en-GB"/>
        </w:rPr>
      </w:pPr>
      <w:hyperlink w:anchor="_Toc14464415" w:history="1">
        <w:r w:rsidR="004C53A6">
          <w:rPr>
            <w:rStyle w:val="Hyperlink"/>
            <w:b/>
            <w:bCs/>
            <w:noProof/>
          </w:rPr>
          <w:t>T</w:t>
        </w:r>
        <w:r w:rsidR="004C53A6" w:rsidRPr="00A506C9">
          <w:rPr>
            <w:rStyle w:val="Hyperlink"/>
            <w:b/>
            <w:bCs/>
            <w:noProof/>
          </w:rPr>
          <w:t>able 2. 4</w:t>
        </w:r>
        <w:r w:rsidR="004C53A6" w:rsidRPr="00F73A20">
          <w:rPr>
            <w:rStyle w:val="Hyperlink"/>
            <w:noProof/>
          </w:rPr>
          <w:t>: Effect of demographic factors (sex and age class) and interactions on gregariousness within foraging groups. Statistics include estimate (positive, negative -), standard error (</w:t>
        </w:r>
        <w:r w:rsidR="004C53A6" w:rsidRPr="00F73A20">
          <w:rPr>
            <w:rStyle w:val="Hyperlink"/>
            <w:rFonts w:eastAsia="Times New Roman"/>
            <w:i/>
            <w:iCs/>
            <w:noProof/>
            <w:lang w:eastAsia="en-GB"/>
          </w:rPr>
          <w:t>SE (β)</w:t>
        </w:r>
        <w:r w:rsidR="004C53A6" w:rsidRPr="00F73A20">
          <w:rPr>
            <w:rStyle w:val="Hyperlink"/>
            <w:noProof/>
          </w:rPr>
          <w:t>), t value, probability of deviation from a slope of zero (</w:t>
        </w:r>
        <w:r w:rsidR="004C53A6" w:rsidRPr="00F73A20">
          <w:rPr>
            <w:rStyle w:val="Hyperlink"/>
            <w:i/>
            <w:noProof/>
          </w:rPr>
          <w:t>p</w:t>
        </w:r>
        <w:r w:rsidR="004C53A6" w:rsidRPr="00F73A20">
          <w:rPr>
            <w:rStyle w:val="Hyperlink"/>
            <w:noProof/>
          </w:rPr>
          <w:t>). Statistically significant (sig.) results appear in bold. (n = 173).</w:t>
        </w:r>
        <w:r w:rsidR="004C53A6">
          <w:rPr>
            <w:noProof/>
            <w:webHidden/>
          </w:rPr>
          <w:tab/>
        </w:r>
        <w:r w:rsidR="004C53A6">
          <w:rPr>
            <w:noProof/>
            <w:webHidden/>
          </w:rPr>
          <w:fldChar w:fldCharType="begin"/>
        </w:r>
        <w:r w:rsidR="004C53A6">
          <w:rPr>
            <w:noProof/>
            <w:webHidden/>
          </w:rPr>
          <w:instrText xml:space="preserve"> PAGEREF _Toc14464415 \h </w:instrText>
        </w:r>
        <w:r w:rsidR="004C53A6">
          <w:rPr>
            <w:noProof/>
            <w:webHidden/>
          </w:rPr>
        </w:r>
        <w:r w:rsidR="004C53A6">
          <w:rPr>
            <w:noProof/>
            <w:webHidden/>
          </w:rPr>
          <w:fldChar w:fldCharType="separate"/>
        </w:r>
        <w:r w:rsidR="00B32288">
          <w:rPr>
            <w:noProof/>
            <w:webHidden/>
          </w:rPr>
          <w:t>76</w:t>
        </w:r>
        <w:r w:rsidR="004C53A6">
          <w:rPr>
            <w:noProof/>
            <w:webHidden/>
          </w:rPr>
          <w:fldChar w:fldCharType="end"/>
        </w:r>
      </w:hyperlink>
    </w:p>
    <w:p w14:paraId="73A4B85F" w14:textId="77777777" w:rsidR="004C53A6" w:rsidRPr="00AA5557" w:rsidRDefault="004C53A6" w:rsidP="004C53A6">
      <w:pPr>
        <w:jc w:val="both"/>
      </w:pPr>
      <w:r>
        <w:fldChar w:fldCharType="end"/>
      </w:r>
    </w:p>
    <w:p w14:paraId="11420907" w14:textId="77777777" w:rsidR="004C53A6" w:rsidRDefault="004C53A6" w:rsidP="004C53A6">
      <w:pPr>
        <w:pStyle w:val="TableofFigures"/>
        <w:tabs>
          <w:tab w:val="right" w:leader="dot" w:pos="9016"/>
        </w:tabs>
        <w:jc w:val="both"/>
        <w:rPr>
          <w:b/>
          <w:szCs w:val="24"/>
        </w:rPr>
      </w:pPr>
    </w:p>
    <w:p w14:paraId="2D611667" w14:textId="77777777" w:rsidR="004C53A6" w:rsidRDefault="004C53A6" w:rsidP="004C53A6">
      <w:pPr>
        <w:pStyle w:val="TableofFigures"/>
        <w:tabs>
          <w:tab w:val="right" w:leader="dot" w:pos="9016"/>
        </w:tabs>
        <w:jc w:val="both"/>
        <w:rPr>
          <w:b/>
          <w:szCs w:val="24"/>
        </w:rPr>
      </w:pPr>
      <w:r w:rsidRPr="000F23C1">
        <w:rPr>
          <w:b/>
          <w:szCs w:val="24"/>
        </w:rPr>
        <w:t xml:space="preserve">Chapter </w:t>
      </w:r>
      <w:r>
        <w:rPr>
          <w:b/>
          <w:szCs w:val="24"/>
        </w:rPr>
        <w:t>3</w:t>
      </w:r>
    </w:p>
    <w:p w14:paraId="00A5447D" w14:textId="77777777" w:rsidR="004C53A6" w:rsidRPr="00AA5557" w:rsidRDefault="004C53A6" w:rsidP="004C53A6">
      <w:pPr>
        <w:jc w:val="both"/>
      </w:pPr>
    </w:p>
    <w:p w14:paraId="5F41256F" w14:textId="7B1460F4" w:rsidR="004C53A6" w:rsidRDefault="004C53A6" w:rsidP="004C53A6">
      <w:pPr>
        <w:pStyle w:val="TableofFigures"/>
        <w:tabs>
          <w:tab w:val="right" w:leader="dot" w:pos="9016"/>
        </w:tabs>
        <w:rPr>
          <w:rStyle w:val="Hyperlink"/>
          <w:noProof/>
        </w:rPr>
      </w:pPr>
      <w:r>
        <w:rPr>
          <w:b/>
          <w:sz w:val="32"/>
          <w:szCs w:val="32"/>
        </w:rPr>
        <w:fldChar w:fldCharType="begin"/>
      </w:r>
      <w:r>
        <w:rPr>
          <w:b/>
          <w:sz w:val="32"/>
          <w:szCs w:val="32"/>
        </w:rPr>
        <w:instrText xml:space="preserve"> TOC \h \z \c "Table 3." </w:instrText>
      </w:r>
      <w:r>
        <w:rPr>
          <w:b/>
          <w:sz w:val="32"/>
          <w:szCs w:val="32"/>
        </w:rPr>
        <w:fldChar w:fldCharType="separate"/>
      </w:r>
      <w:r w:rsidRPr="00473A6D">
        <w:rPr>
          <w:b/>
          <w:noProof/>
        </w:rPr>
        <w:t xml:space="preserve">Table 3. 1: </w:t>
      </w:r>
      <w:r w:rsidRPr="00473A6D">
        <w:rPr>
          <w:noProof/>
        </w:rPr>
        <w:t>Models tested to explain group size, position in group and leadership.</w:t>
      </w:r>
      <w:r>
        <w:rPr>
          <w:noProof/>
          <w:webHidden/>
        </w:rPr>
        <w:tab/>
        <w:t>11</w:t>
      </w:r>
      <w:r w:rsidR="00BF772C">
        <w:rPr>
          <w:noProof/>
          <w:webHidden/>
        </w:rPr>
        <w:t>4</w:t>
      </w:r>
    </w:p>
    <w:p w14:paraId="6145EBBD" w14:textId="77777777" w:rsidR="004C53A6" w:rsidRPr="00F35D31" w:rsidRDefault="004C53A6" w:rsidP="004C53A6">
      <w:pPr>
        <w:rPr>
          <w:noProof/>
        </w:rPr>
      </w:pPr>
    </w:p>
    <w:p w14:paraId="5271A3DA" w14:textId="61D3151B" w:rsidR="004C53A6" w:rsidRDefault="004C53A6" w:rsidP="004C53A6">
      <w:pPr>
        <w:pStyle w:val="TableofFigures"/>
        <w:tabs>
          <w:tab w:val="right" w:leader="dot" w:pos="9016"/>
        </w:tabs>
        <w:rPr>
          <w:rStyle w:val="Hyperlink"/>
          <w:noProof/>
        </w:rPr>
      </w:pPr>
      <w:r w:rsidRPr="00BF772C">
        <w:rPr>
          <w:b/>
          <w:noProof/>
        </w:rPr>
        <w:t>Table 3. 2:</w:t>
      </w:r>
      <w:r w:rsidRPr="00BF772C">
        <w:rPr>
          <w:noProof/>
        </w:rPr>
        <w:t xml:space="preserve"> Effect of environmental factors on group versus solo foraging behaviour. Statistics include estimate (positive, negative -), standard error (SE), z value, probability of deviation from a slope of zero (</w:t>
      </w:r>
      <w:r w:rsidRPr="00BF772C">
        <w:rPr>
          <w:i/>
          <w:noProof/>
        </w:rPr>
        <w:t>p</w:t>
      </w:r>
      <w:r w:rsidRPr="00BF772C">
        <w:rPr>
          <w:noProof/>
        </w:rPr>
        <w:t>). Statistically significant results appear in bold. (n = 3106).</w:t>
      </w:r>
      <w:r>
        <w:rPr>
          <w:noProof/>
          <w:webHidden/>
        </w:rPr>
        <w:tab/>
      </w:r>
      <w:r>
        <w:rPr>
          <w:noProof/>
          <w:webHidden/>
        </w:rPr>
        <w:fldChar w:fldCharType="begin"/>
      </w:r>
      <w:r>
        <w:rPr>
          <w:noProof/>
          <w:webHidden/>
        </w:rPr>
        <w:instrText xml:space="preserve"> PAGEREF _Toc1559288 \h </w:instrText>
      </w:r>
      <w:r>
        <w:rPr>
          <w:noProof/>
          <w:webHidden/>
        </w:rPr>
      </w:r>
      <w:r>
        <w:rPr>
          <w:noProof/>
          <w:webHidden/>
        </w:rPr>
        <w:fldChar w:fldCharType="separate"/>
      </w:r>
      <w:r w:rsidR="00B32288">
        <w:rPr>
          <w:noProof/>
          <w:webHidden/>
        </w:rPr>
        <w:t>120</w:t>
      </w:r>
      <w:r>
        <w:rPr>
          <w:noProof/>
          <w:webHidden/>
        </w:rPr>
        <w:fldChar w:fldCharType="end"/>
      </w:r>
    </w:p>
    <w:p w14:paraId="6CA7B523" w14:textId="77777777" w:rsidR="004C53A6" w:rsidRPr="00F35D31" w:rsidRDefault="004C53A6" w:rsidP="004C53A6">
      <w:pPr>
        <w:rPr>
          <w:noProof/>
        </w:rPr>
      </w:pPr>
    </w:p>
    <w:p w14:paraId="78DD02D6" w14:textId="46F89819" w:rsidR="004C53A6" w:rsidRDefault="00774923" w:rsidP="004C53A6">
      <w:pPr>
        <w:pStyle w:val="TableofFigures"/>
        <w:tabs>
          <w:tab w:val="right" w:leader="dot" w:pos="9016"/>
        </w:tabs>
        <w:rPr>
          <w:rStyle w:val="Hyperlink"/>
          <w:noProof/>
        </w:rPr>
      </w:pPr>
      <w:hyperlink w:anchor="_Toc1559289" w:history="1">
        <w:r w:rsidR="004C53A6" w:rsidRPr="00F35D31">
          <w:rPr>
            <w:rStyle w:val="Hyperlink"/>
            <w:b/>
            <w:noProof/>
          </w:rPr>
          <w:t xml:space="preserve">Table 3. 3: </w:t>
        </w:r>
        <w:r w:rsidR="004C53A6" w:rsidRPr="00824D7F">
          <w:rPr>
            <w:rStyle w:val="Hyperlink"/>
            <w:noProof/>
          </w:rPr>
          <w:t xml:space="preserve">AIC comparisons for all a priori models of abiotic, biotic (within-group) and (external to group) variables for </w:t>
        </w:r>
        <w:r w:rsidR="004C53A6" w:rsidRPr="00F35D31">
          <w:rPr>
            <w:rStyle w:val="Hyperlink"/>
            <w:b/>
            <w:noProof/>
          </w:rPr>
          <w:t>(a)</w:t>
        </w:r>
        <w:r w:rsidR="004C53A6" w:rsidRPr="00824D7F">
          <w:rPr>
            <w:rStyle w:val="Hyperlink"/>
            <w:noProof/>
          </w:rPr>
          <w:t xml:space="preserve"> group size, </w:t>
        </w:r>
        <w:r w:rsidR="004C53A6" w:rsidRPr="00F35D31">
          <w:rPr>
            <w:rStyle w:val="Hyperlink"/>
            <w:b/>
            <w:noProof/>
          </w:rPr>
          <w:t>(b)</w:t>
        </w:r>
        <w:r w:rsidR="004C53A6" w:rsidRPr="00824D7F">
          <w:rPr>
            <w:rStyle w:val="Hyperlink"/>
            <w:noProof/>
          </w:rPr>
          <w:t xml:space="preserve"> position in group, </w:t>
        </w:r>
        <w:r w:rsidR="004C53A6" w:rsidRPr="00F35D31">
          <w:rPr>
            <w:rStyle w:val="Hyperlink"/>
            <w:b/>
            <w:noProof/>
          </w:rPr>
          <w:t xml:space="preserve">(c) </w:t>
        </w:r>
        <w:r w:rsidR="004C53A6" w:rsidRPr="00824D7F">
          <w:rPr>
            <w:rStyle w:val="Hyperlink"/>
            <w:noProof/>
          </w:rPr>
          <w:t xml:space="preserve">leadership. </w:t>
        </w:r>
        <w:r w:rsidR="004C53A6" w:rsidRPr="00824D7F">
          <w:rPr>
            <w:rStyle w:val="Hyperlink"/>
            <w:rFonts w:cs="AdvPS-CGSL"/>
            <w:noProof/>
          </w:rPr>
          <w:t xml:space="preserve">Model of best fit (indicated in bold) correspond to the model with lowest AIC values for each response variable. k, number of free parameters for a given model; R2, </w:t>
        </w:r>
        <w:r w:rsidR="004C53A6" w:rsidRPr="00824D7F">
          <w:rPr>
            <w:rStyle w:val="Hyperlink"/>
            <w:noProof/>
          </w:rPr>
          <w:t xml:space="preserve">true repeatability ratio of fixed effects. </w:t>
        </w:r>
        <w:r w:rsidR="004C53A6" w:rsidRPr="00824D7F">
          <w:rPr>
            <w:rStyle w:val="Hyperlink"/>
            <w:noProof/>
            <w:kern w:val="24"/>
          </w:rPr>
          <w:t>(</w:t>
        </w:r>
        <w:r w:rsidR="004C53A6" w:rsidRPr="00824D7F">
          <w:rPr>
            <w:rStyle w:val="Hyperlink"/>
            <w:iCs/>
            <w:noProof/>
            <w:kern w:val="24"/>
          </w:rPr>
          <w:t>n</w:t>
        </w:r>
        <w:r w:rsidR="004C53A6" w:rsidRPr="00824D7F">
          <w:rPr>
            <w:rStyle w:val="Hyperlink"/>
            <w:noProof/>
            <w:kern w:val="24"/>
          </w:rPr>
          <w:t xml:space="preserve"> = 1056).</w:t>
        </w:r>
        <w:r w:rsidR="004C53A6">
          <w:rPr>
            <w:noProof/>
            <w:webHidden/>
          </w:rPr>
          <w:tab/>
        </w:r>
        <w:r w:rsidR="004C53A6">
          <w:rPr>
            <w:noProof/>
            <w:webHidden/>
          </w:rPr>
          <w:fldChar w:fldCharType="begin"/>
        </w:r>
        <w:r w:rsidR="004C53A6">
          <w:rPr>
            <w:noProof/>
            <w:webHidden/>
          </w:rPr>
          <w:instrText xml:space="preserve"> PAGEREF _Toc1559289 \h </w:instrText>
        </w:r>
        <w:r w:rsidR="004C53A6">
          <w:rPr>
            <w:noProof/>
            <w:webHidden/>
          </w:rPr>
        </w:r>
        <w:r w:rsidR="004C53A6">
          <w:rPr>
            <w:noProof/>
            <w:webHidden/>
          </w:rPr>
          <w:fldChar w:fldCharType="separate"/>
        </w:r>
        <w:r w:rsidR="00B32288">
          <w:rPr>
            <w:noProof/>
            <w:webHidden/>
          </w:rPr>
          <w:t>122</w:t>
        </w:r>
        <w:r w:rsidR="004C53A6">
          <w:rPr>
            <w:noProof/>
            <w:webHidden/>
          </w:rPr>
          <w:fldChar w:fldCharType="end"/>
        </w:r>
      </w:hyperlink>
    </w:p>
    <w:p w14:paraId="51C2C726" w14:textId="77777777" w:rsidR="004C53A6" w:rsidRPr="00F35D31" w:rsidRDefault="004C53A6" w:rsidP="004C53A6">
      <w:pPr>
        <w:rPr>
          <w:noProof/>
        </w:rPr>
      </w:pPr>
    </w:p>
    <w:p w14:paraId="385EDCF0" w14:textId="10F2369E" w:rsidR="004C53A6" w:rsidRDefault="004C53A6" w:rsidP="004C53A6">
      <w:pPr>
        <w:pStyle w:val="TableofFigures"/>
        <w:tabs>
          <w:tab w:val="right" w:leader="dot" w:pos="9016"/>
        </w:tabs>
        <w:rPr>
          <w:rStyle w:val="Hyperlink"/>
          <w:noProof/>
        </w:rPr>
      </w:pPr>
      <w:r w:rsidRPr="00473A6D">
        <w:rPr>
          <w:b/>
          <w:noProof/>
        </w:rPr>
        <w:lastRenderedPageBreak/>
        <w:t>Table 3. 4:</w:t>
      </w:r>
      <w:r w:rsidRPr="00473A6D">
        <w:rPr>
          <w:noProof/>
        </w:rPr>
        <w:t xml:space="preserve"> Generalised Linear Mixed Models of best fit for behavioural traits, </w:t>
      </w:r>
      <w:r w:rsidRPr="00473A6D">
        <w:rPr>
          <w:b/>
          <w:noProof/>
        </w:rPr>
        <w:t>(a)</w:t>
      </w:r>
      <w:r w:rsidRPr="00473A6D">
        <w:rPr>
          <w:noProof/>
        </w:rPr>
        <w:t xml:space="preserve"> group size, </w:t>
      </w:r>
      <w:r w:rsidRPr="00473A6D">
        <w:rPr>
          <w:b/>
          <w:noProof/>
        </w:rPr>
        <w:t xml:space="preserve">(b) </w:t>
      </w:r>
      <w:r w:rsidRPr="00473A6D">
        <w:rPr>
          <w:noProof/>
        </w:rPr>
        <w:t xml:space="preserve">position in group, </w:t>
      </w:r>
      <w:r w:rsidRPr="00473A6D">
        <w:rPr>
          <w:b/>
          <w:noProof/>
        </w:rPr>
        <w:t>(c)</w:t>
      </w:r>
      <w:r w:rsidRPr="00473A6D">
        <w:rPr>
          <w:noProof/>
        </w:rPr>
        <w:t xml:space="preserve"> leadership and variance components (among (Vi), fixed effect (Vfe), within-individual (Vw)).  Statistics include estimate (positive, negative -), standard error (SE), t or z value, probability of deviation from a slope of zero (</w:t>
      </w:r>
      <w:r w:rsidRPr="00473A6D">
        <w:rPr>
          <w:i/>
          <w:noProof/>
        </w:rPr>
        <w:t>p</w:t>
      </w:r>
      <w:r w:rsidRPr="00473A6D">
        <w:rPr>
          <w:noProof/>
        </w:rPr>
        <w:t xml:space="preserve">), variance value and confidence intervals to a 95% level. Statistically significant results appear in bold. </w:t>
      </w:r>
      <w:r w:rsidRPr="00473A6D">
        <w:rPr>
          <w:noProof/>
          <w:kern w:val="24"/>
        </w:rPr>
        <w:t>(</w:t>
      </w:r>
      <w:r w:rsidRPr="00473A6D">
        <w:rPr>
          <w:iCs/>
          <w:noProof/>
          <w:kern w:val="24"/>
        </w:rPr>
        <w:t>n</w:t>
      </w:r>
      <w:r w:rsidRPr="00473A6D">
        <w:rPr>
          <w:noProof/>
          <w:kern w:val="24"/>
        </w:rPr>
        <w:t xml:space="preserve"> = 1056).</w:t>
      </w:r>
      <w:r>
        <w:rPr>
          <w:noProof/>
          <w:webHidden/>
        </w:rPr>
        <w:tab/>
      </w:r>
      <w:r>
        <w:rPr>
          <w:noProof/>
          <w:webHidden/>
        </w:rPr>
        <w:fldChar w:fldCharType="begin"/>
      </w:r>
      <w:r>
        <w:rPr>
          <w:noProof/>
          <w:webHidden/>
        </w:rPr>
        <w:instrText xml:space="preserve"> PAGEREF _Toc1559290 \h </w:instrText>
      </w:r>
      <w:r>
        <w:rPr>
          <w:noProof/>
          <w:webHidden/>
        </w:rPr>
      </w:r>
      <w:r>
        <w:rPr>
          <w:noProof/>
          <w:webHidden/>
        </w:rPr>
        <w:fldChar w:fldCharType="separate"/>
      </w:r>
      <w:r w:rsidR="00B32288">
        <w:rPr>
          <w:noProof/>
          <w:webHidden/>
        </w:rPr>
        <w:t>123</w:t>
      </w:r>
      <w:r>
        <w:rPr>
          <w:noProof/>
          <w:webHidden/>
        </w:rPr>
        <w:fldChar w:fldCharType="end"/>
      </w:r>
    </w:p>
    <w:p w14:paraId="2A4EBEC0" w14:textId="77777777" w:rsidR="004C53A6" w:rsidRPr="00F35D31" w:rsidRDefault="004C53A6" w:rsidP="004C53A6">
      <w:pPr>
        <w:rPr>
          <w:noProof/>
        </w:rPr>
      </w:pPr>
    </w:p>
    <w:p w14:paraId="29F8A43E" w14:textId="45DDFDFF" w:rsidR="004C53A6" w:rsidRDefault="00774923" w:rsidP="004C53A6">
      <w:pPr>
        <w:pStyle w:val="TableofFigures"/>
        <w:tabs>
          <w:tab w:val="right" w:leader="dot" w:pos="9016"/>
        </w:tabs>
        <w:rPr>
          <w:rFonts w:asciiTheme="minorHAnsi" w:eastAsiaTheme="minorEastAsia" w:hAnsiTheme="minorHAnsi"/>
          <w:noProof/>
          <w:sz w:val="22"/>
          <w:lang w:eastAsia="en-GB"/>
        </w:rPr>
      </w:pPr>
      <w:hyperlink w:anchor="_Toc1559291" w:history="1">
        <w:r w:rsidR="004C53A6" w:rsidRPr="00F35D31">
          <w:rPr>
            <w:rStyle w:val="Hyperlink"/>
            <w:b/>
            <w:noProof/>
          </w:rPr>
          <w:t xml:space="preserve">Table 3. 5: </w:t>
        </w:r>
        <w:r w:rsidR="004C53A6" w:rsidRPr="00824D7F">
          <w:rPr>
            <w:rStyle w:val="Hyperlink"/>
            <w:noProof/>
          </w:rPr>
          <w:t xml:space="preserve">Generalised Linear Mixed Models the probability of </w:t>
        </w:r>
        <w:r w:rsidR="004C53A6" w:rsidRPr="00F35D31">
          <w:rPr>
            <w:rStyle w:val="Hyperlink"/>
            <w:b/>
            <w:noProof/>
          </w:rPr>
          <w:t>(a)</w:t>
        </w:r>
        <w:r w:rsidR="004C53A6" w:rsidRPr="00824D7F">
          <w:rPr>
            <w:rStyle w:val="Hyperlink"/>
            <w:noProof/>
          </w:rPr>
          <w:t xml:space="preserve"> anthropogenic injury or </w:t>
        </w:r>
        <w:r w:rsidR="004C53A6" w:rsidRPr="00F35D31">
          <w:rPr>
            <w:rStyle w:val="Hyperlink"/>
            <w:b/>
            <w:noProof/>
          </w:rPr>
          <w:t>(b)</w:t>
        </w:r>
        <w:r w:rsidR="004C53A6" w:rsidRPr="00824D7F">
          <w:rPr>
            <w:rStyle w:val="Hyperlink"/>
            <w:noProof/>
          </w:rPr>
          <w:t xml:space="preserve"> signs of shark bites varies position in group and group size. Statistics include estimate (positive, negative -), standard error (SE), z value, probability of deviation from a slope of zero (</w:t>
        </w:r>
        <w:r w:rsidR="004C53A6" w:rsidRPr="00824D7F">
          <w:rPr>
            <w:rStyle w:val="Hyperlink"/>
            <w:i/>
            <w:noProof/>
          </w:rPr>
          <w:t>p</w:t>
        </w:r>
        <w:r w:rsidR="004C53A6" w:rsidRPr="00824D7F">
          <w:rPr>
            <w:rStyle w:val="Hyperlink"/>
            <w:noProof/>
          </w:rPr>
          <w:t xml:space="preserve">). Statistically significant results appear in bold. </w:t>
        </w:r>
        <w:r w:rsidR="004C53A6" w:rsidRPr="00824D7F">
          <w:rPr>
            <w:rStyle w:val="Hyperlink"/>
            <w:noProof/>
            <w:kern w:val="24"/>
          </w:rPr>
          <w:t>(</w:t>
        </w:r>
        <w:r w:rsidR="004C53A6" w:rsidRPr="00824D7F">
          <w:rPr>
            <w:rStyle w:val="Hyperlink"/>
            <w:iCs/>
            <w:noProof/>
            <w:kern w:val="24"/>
          </w:rPr>
          <w:t>n</w:t>
        </w:r>
        <w:r w:rsidR="004C53A6" w:rsidRPr="00824D7F">
          <w:rPr>
            <w:rStyle w:val="Hyperlink"/>
            <w:noProof/>
            <w:kern w:val="24"/>
          </w:rPr>
          <w:t xml:space="preserve"> = 1056).</w:t>
        </w:r>
        <w:r w:rsidR="004C53A6">
          <w:rPr>
            <w:noProof/>
            <w:webHidden/>
          </w:rPr>
          <w:tab/>
        </w:r>
        <w:r w:rsidR="004C53A6">
          <w:rPr>
            <w:noProof/>
            <w:webHidden/>
          </w:rPr>
          <w:fldChar w:fldCharType="begin"/>
        </w:r>
        <w:r w:rsidR="004C53A6">
          <w:rPr>
            <w:noProof/>
            <w:webHidden/>
          </w:rPr>
          <w:instrText xml:space="preserve"> PAGEREF _Toc1559291 \h </w:instrText>
        </w:r>
        <w:r w:rsidR="004C53A6">
          <w:rPr>
            <w:noProof/>
            <w:webHidden/>
          </w:rPr>
        </w:r>
        <w:r w:rsidR="004C53A6">
          <w:rPr>
            <w:noProof/>
            <w:webHidden/>
          </w:rPr>
          <w:fldChar w:fldCharType="separate"/>
        </w:r>
        <w:r w:rsidR="00B32288">
          <w:rPr>
            <w:noProof/>
            <w:webHidden/>
          </w:rPr>
          <w:t>127</w:t>
        </w:r>
        <w:r w:rsidR="004C53A6">
          <w:rPr>
            <w:noProof/>
            <w:webHidden/>
          </w:rPr>
          <w:fldChar w:fldCharType="end"/>
        </w:r>
      </w:hyperlink>
    </w:p>
    <w:p w14:paraId="42C1A5DB" w14:textId="77777777" w:rsidR="004C53A6" w:rsidRDefault="004C53A6" w:rsidP="004C53A6">
      <w:pPr>
        <w:jc w:val="both"/>
        <w:rPr>
          <w:rFonts w:ascii="Cambria" w:hAnsi="Cambria"/>
          <w:b/>
          <w:sz w:val="32"/>
          <w:szCs w:val="32"/>
        </w:rPr>
      </w:pPr>
      <w:r>
        <w:rPr>
          <w:rFonts w:ascii="Cambria" w:hAnsi="Cambria"/>
          <w:b/>
          <w:sz w:val="32"/>
          <w:szCs w:val="32"/>
        </w:rPr>
        <w:fldChar w:fldCharType="end"/>
      </w:r>
    </w:p>
    <w:p w14:paraId="1A049967" w14:textId="77777777" w:rsidR="004C53A6" w:rsidRDefault="004C53A6" w:rsidP="004C53A6">
      <w:pPr>
        <w:jc w:val="both"/>
        <w:rPr>
          <w:noProof/>
        </w:rPr>
      </w:pPr>
      <w:r w:rsidRPr="000F23C1">
        <w:rPr>
          <w:rFonts w:ascii="Cambria" w:hAnsi="Cambria"/>
          <w:b/>
          <w:sz w:val="24"/>
          <w:szCs w:val="24"/>
        </w:rPr>
        <w:t>Chapter 4</w:t>
      </w:r>
      <w:r w:rsidRPr="000F23C1">
        <w:rPr>
          <w:rFonts w:ascii="Cambria" w:hAnsi="Cambria"/>
          <w:b/>
          <w:sz w:val="24"/>
          <w:szCs w:val="24"/>
        </w:rPr>
        <w:fldChar w:fldCharType="begin"/>
      </w:r>
      <w:r w:rsidRPr="000F23C1">
        <w:rPr>
          <w:rFonts w:ascii="Cambria" w:hAnsi="Cambria"/>
          <w:b/>
          <w:sz w:val="24"/>
          <w:szCs w:val="24"/>
        </w:rPr>
        <w:instrText xml:space="preserve"> TOC \h \z \c "Table 4." </w:instrText>
      </w:r>
      <w:r w:rsidRPr="000F23C1">
        <w:rPr>
          <w:rFonts w:ascii="Cambria" w:hAnsi="Cambria"/>
          <w:b/>
          <w:sz w:val="24"/>
          <w:szCs w:val="24"/>
        </w:rPr>
        <w:fldChar w:fldCharType="separate"/>
      </w:r>
    </w:p>
    <w:p w14:paraId="3D7DCBE6" w14:textId="155F7521" w:rsidR="004C53A6" w:rsidRDefault="00774923" w:rsidP="004C53A6">
      <w:pPr>
        <w:pStyle w:val="TableofFigures"/>
        <w:tabs>
          <w:tab w:val="right" w:leader="dot" w:pos="9016"/>
        </w:tabs>
        <w:rPr>
          <w:rStyle w:val="Hyperlink"/>
          <w:noProof/>
        </w:rPr>
      </w:pPr>
      <w:hyperlink w:anchor="_Toc1559439" w:history="1">
        <w:r w:rsidR="004C53A6" w:rsidRPr="00F35D31">
          <w:rPr>
            <w:rStyle w:val="Hyperlink"/>
            <w:b/>
            <w:noProof/>
          </w:rPr>
          <w:t xml:space="preserve">Table 4. 1: </w:t>
        </w:r>
        <w:r w:rsidR="004C53A6" w:rsidRPr="00A10517">
          <w:rPr>
            <w:rStyle w:val="Hyperlink"/>
            <w:noProof/>
          </w:rPr>
          <w:t>Definitions for human behaviour observed during interactions.</w:t>
        </w:r>
        <w:r w:rsidR="004C53A6">
          <w:rPr>
            <w:noProof/>
            <w:webHidden/>
          </w:rPr>
          <w:tab/>
        </w:r>
        <w:r w:rsidR="004C53A6">
          <w:rPr>
            <w:noProof/>
            <w:webHidden/>
          </w:rPr>
          <w:fldChar w:fldCharType="begin"/>
        </w:r>
        <w:r w:rsidR="004C53A6">
          <w:rPr>
            <w:noProof/>
            <w:webHidden/>
          </w:rPr>
          <w:instrText xml:space="preserve"> PAGEREF _Toc1559439 \h </w:instrText>
        </w:r>
        <w:r w:rsidR="004C53A6">
          <w:rPr>
            <w:noProof/>
            <w:webHidden/>
          </w:rPr>
        </w:r>
        <w:r w:rsidR="004C53A6">
          <w:rPr>
            <w:noProof/>
            <w:webHidden/>
          </w:rPr>
          <w:fldChar w:fldCharType="separate"/>
        </w:r>
        <w:r w:rsidR="00B32288">
          <w:rPr>
            <w:noProof/>
            <w:webHidden/>
          </w:rPr>
          <w:t>149</w:t>
        </w:r>
        <w:r w:rsidR="004C53A6">
          <w:rPr>
            <w:noProof/>
            <w:webHidden/>
          </w:rPr>
          <w:fldChar w:fldCharType="end"/>
        </w:r>
      </w:hyperlink>
    </w:p>
    <w:p w14:paraId="1E041B56" w14:textId="77777777" w:rsidR="004C53A6" w:rsidRPr="00F35D31" w:rsidRDefault="004C53A6" w:rsidP="004C53A6">
      <w:pPr>
        <w:rPr>
          <w:noProof/>
        </w:rPr>
      </w:pPr>
    </w:p>
    <w:p w14:paraId="1E99717C" w14:textId="1E44D348" w:rsidR="004C53A6" w:rsidRDefault="00774923" w:rsidP="004C53A6">
      <w:pPr>
        <w:pStyle w:val="TableofFigures"/>
        <w:tabs>
          <w:tab w:val="right" w:leader="dot" w:pos="9016"/>
        </w:tabs>
        <w:rPr>
          <w:rStyle w:val="Hyperlink"/>
          <w:noProof/>
        </w:rPr>
      </w:pPr>
      <w:hyperlink w:anchor="_Toc1559440" w:history="1">
        <w:r w:rsidR="004C53A6" w:rsidRPr="00F35D31">
          <w:rPr>
            <w:rStyle w:val="Hyperlink"/>
            <w:b/>
            <w:noProof/>
          </w:rPr>
          <w:t xml:space="preserve">Table 4. 2: </w:t>
        </w:r>
        <w:r w:rsidR="004C53A6" w:rsidRPr="00A10517">
          <w:rPr>
            <w:rStyle w:val="Hyperlink"/>
            <w:noProof/>
          </w:rPr>
          <w:t>Definitions for manta ray avoidance reaction behaviours observed during interactions.</w:t>
        </w:r>
        <w:r w:rsidR="004C53A6">
          <w:rPr>
            <w:noProof/>
            <w:webHidden/>
          </w:rPr>
          <w:tab/>
        </w:r>
        <w:r w:rsidR="004C53A6">
          <w:rPr>
            <w:noProof/>
            <w:webHidden/>
          </w:rPr>
          <w:fldChar w:fldCharType="begin"/>
        </w:r>
        <w:r w:rsidR="004C53A6">
          <w:rPr>
            <w:noProof/>
            <w:webHidden/>
          </w:rPr>
          <w:instrText xml:space="preserve"> PAGEREF _Toc1559440 \h </w:instrText>
        </w:r>
        <w:r w:rsidR="004C53A6">
          <w:rPr>
            <w:noProof/>
            <w:webHidden/>
          </w:rPr>
        </w:r>
        <w:r w:rsidR="004C53A6">
          <w:rPr>
            <w:noProof/>
            <w:webHidden/>
          </w:rPr>
          <w:fldChar w:fldCharType="separate"/>
        </w:r>
        <w:r w:rsidR="00B32288">
          <w:rPr>
            <w:noProof/>
            <w:webHidden/>
          </w:rPr>
          <w:t>149</w:t>
        </w:r>
        <w:r w:rsidR="004C53A6">
          <w:rPr>
            <w:noProof/>
            <w:webHidden/>
          </w:rPr>
          <w:fldChar w:fldCharType="end"/>
        </w:r>
      </w:hyperlink>
    </w:p>
    <w:p w14:paraId="7FA36135" w14:textId="77777777" w:rsidR="004C53A6" w:rsidRPr="00F35D31" w:rsidRDefault="004C53A6" w:rsidP="004C53A6">
      <w:pPr>
        <w:rPr>
          <w:noProof/>
        </w:rPr>
      </w:pPr>
    </w:p>
    <w:p w14:paraId="39D5332D" w14:textId="706268A4" w:rsidR="004C53A6" w:rsidRDefault="00774923" w:rsidP="004C53A6">
      <w:pPr>
        <w:pStyle w:val="TableofFigures"/>
        <w:tabs>
          <w:tab w:val="right" w:leader="dot" w:pos="9016"/>
        </w:tabs>
        <w:rPr>
          <w:rStyle w:val="Hyperlink"/>
          <w:noProof/>
        </w:rPr>
      </w:pPr>
      <w:hyperlink w:anchor="_Toc1559441" w:history="1">
        <w:r w:rsidR="004C53A6" w:rsidRPr="00F35D31">
          <w:rPr>
            <w:rStyle w:val="Hyperlink"/>
            <w:b/>
            <w:noProof/>
          </w:rPr>
          <w:t>Table 4. 3:</w:t>
        </w:r>
        <w:r w:rsidR="004C53A6" w:rsidRPr="00A10517">
          <w:rPr>
            <w:rStyle w:val="Hyperlink"/>
            <w:noProof/>
          </w:rPr>
          <w:t xml:space="preserve"> Definition for manta ray cessation behaviour observed during interactions.</w:t>
        </w:r>
        <w:r w:rsidR="004C53A6">
          <w:rPr>
            <w:noProof/>
            <w:webHidden/>
          </w:rPr>
          <w:tab/>
        </w:r>
        <w:r w:rsidR="004C53A6">
          <w:rPr>
            <w:noProof/>
            <w:webHidden/>
          </w:rPr>
          <w:fldChar w:fldCharType="begin"/>
        </w:r>
        <w:r w:rsidR="004C53A6">
          <w:rPr>
            <w:noProof/>
            <w:webHidden/>
          </w:rPr>
          <w:instrText xml:space="preserve"> PAGEREF _Toc1559441 \h </w:instrText>
        </w:r>
        <w:r w:rsidR="004C53A6">
          <w:rPr>
            <w:noProof/>
            <w:webHidden/>
          </w:rPr>
        </w:r>
        <w:r w:rsidR="004C53A6">
          <w:rPr>
            <w:noProof/>
            <w:webHidden/>
          </w:rPr>
          <w:fldChar w:fldCharType="separate"/>
        </w:r>
        <w:r w:rsidR="00B32288">
          <w:rPr>
            <w:noProof/>
            <w:webHidden/>
          </w:rPr>
          <w:t>150</w:t>
        </w:r>
        <w:r w:rsidR="004C53A6">
          <w:rPr>
            <w:noProof/>
            <w:webHidden/>
          </w:rPr>
          <w:fldChar w:fldCharType="end"/>
        </w:r>
      </w:hyperlink>
    </w:p>
    <w:p w14:paraId="4319282E" w14:textId="77777777" w:rsidR="004C53A6" w:rsidRPr="00F35D31" w:rsidRDefault="004C53A6" w:rsidP="004C53A6">
      <w:pPr>
        <w:rPr>
          <w:noProof/>
        </w:rPr>
      </w:pPr>
    </w:p>
    <w:p w14:paraId="37273697" w14:textId="0655E8ED" w:rsidR="004C53A6" w:rsidRDefault="00774923" w:rsidP="004C53A6">
      <w:pPr>
        <w:pStyle w:val="TableofFigures"/>
        <w:tabs>
          <w:tab w:val="right" w:leader="dot" w:pos="9016"/>
        </w:tabs>
        <w:rPr>
          <w:rStyle w:val="Hyperlink"/>
          <w:noProof/>
        </w:rPr>
      </w:pPr>
      <w:hyperlink w:anchor="_Toc1559442" w:history="1">
        <w:r w:rsidR="004C53A6" w:rsidRPr="00F35D31">
          <w:rPr>
            <w:rStyle w:val="Hyperlink"/>
            <w:b/>
            <w:noProof/>
          </w:rPr>
          <w:t>Table 4. 4:</w:t>
        </w:r>
        <w:r w:rsidR="004C53A6" w:rsidRPr="00A10517">
          <w:rPr>
            <w:rStyle w:val="Hyperlink"/>
            <w:noProof/>
          </w:rPr>
          <w:t xml:space="preserve"> Cumulative Link Mixed Model of Avoidance Behaviours versus five predictor variables. Statistics include the probability of deviation from a slope of zero (</w:t>
        </w:r>
        <w:r w:rsidR="004C53A6" w:rsidRPr="00A10517">
          <w:rPr>
            <w:rStyle w:val="Hyperlink"/>
            <w:i/>
            <w:noProof/>
          </w:rPr>
          <w:t>p</w:t>
        </w:r>
        <w:r w:rsidR="004C53A6" w:rsidRPr="00A10517">
          <w:rPr>
            <w:rStyle w:val="Hyperlink"/>
            <w:noProof/>
          </w:rPr>
          <w:t xml:space="preserve">), direction of the trend (positive +, negative -), confidence intervals to a 95% level. (n = 401). Statistically significant results appear in bold. ** Denotes a </w:t>
        </w:r>
        <w:r w:rsidR="004C53A6" w:rsidRPr="00A10517">
          <w:rPr>
            <w:rStyle w:val="Hyperlink"/>
            <w:i/>
            <w:noProof/>
          </w:rPr>
          <w:t>p</w:t>
        </w:r>
        <w:r w:rsidR="004C53A6" w:rsidRPr="00A10517">
          <w:rPr>
            <w:rStyle w:val="Hyperlink"/>
            <w:noProof/>
          </w:rPr>
          <w:t>-value of &lt;0.01.</w:t>
        </w:r>
        <w:r w:rsidR="004C53A6">
          <w:rPr>
            <w:noProof/>
            <w:webHidden/>
          </w:rPr>
          <w:tab/>
        </w:r>
        <w:r w:rsidR="004C53A6">
          <w:rPr>
            <w:noProof/>
            <w:webHidden/>
          </w:rPr>
          <w:fldChar w:fldCharType="begin"/>
        </w:r>
        <w:r w:rsidR="004C53A6">
          <w:rPr>
            <w:noProof/>
            <w:webHidden/>
          </w:rPr>
          <w:instrText xml:space="preserve"> PAGEREF _Toc1559442 \h </w:instrText>
        </w:r>
        <w:r w:rsidR="004C53A6">
          <w:rPr>
            <w:noProof/>
            <w:webHidden/>
          </w:rPr>
        </w:r>
        <w:r w:rsidR="004C53A6">
          <w:rPr>
            <w:noProof/>
            <w:webHidden/>
          </w:rPr>
          <w:fldChar w:fldCharType="separate"/>
        </w:r>
        <w:r w:rsidR="00B32288">
          <w:rPr>
            <w:noProof/>
            <w:webHidden/>
          </w:rPr>
          <w:t>152</w:t>
        </w:r>
        <w:r w:rsidR="004C53A6">
          <w:rPr>
            <w:noProof/>
            <w:webHidden/>
          </w:rPr>
          <w:fldChar w:fldCharType="end"/>
        </w:r>
      </w:hyperlink>
    </w:p>
    <w:p w14:paraId="76661C70" w14:textId="77777777" w:rsidR="004C53A6" w:rsidRPr="00F35D31" w:rsidRDefault="004C53A6" w:rsidP="004C53A6">
      <w:pPr>
        <w:rPr>
          <w:noProof/>
        </w:rPr>
      </w:pPr>
    </w:p>
    <w:p w14:paraId="465DEFDF" w14:textId="21E51811" w:rsidR="004C53A6" w:rsidRDefault="00774923" w:rsidP="004C53A6">
      <w:pPr>
        <w:pStyle w:val="TableofFigures"/>
        <w:tabs>
          <w:tab w:val="right" w:leader="dot" w:pos="9016"/>
        </w:tabs>
        <w:rPr>
          <w:rFonts w:asciiTheme="minorHAnsi" w:eastAsiaTheme="minorEastAsia" w:hAnsiTheme="minorHAnsi"/>
          <w:noProof/>
          <w:sz w:val="22"/>
          <w:lang w:eastAsia="en-GB"/>
        </w:rPr>
      </w:pPr>
      <w:hyperlink w:anchor="_Toc1559443" w:history="1">
        <w:r w:rsidR="004C53A6" w:rsidRPr="00F35D31">
          <w:rPr>
            <w:rStyle w:val="Hyperlink"/>
            <w:b/>
            <w:noProof/>
          </w:rPr>
          <w:t>Table 4. 5:</w:t>
        </w:r>
        <w:r w:rsidR="004C53A6" w:rsidRPr="00A10517">
          <w:rPr>
            <w:rStyle w:val="Hyperlink"/>
            <w:noProof/>
          </w:rPr>
          <w:t xml:space="preserve"> Cumulative Link Mixed Model of Cessation of feeding versus two predictor variables. Statistics include the probability of deviation from a slope of zero (</w:t>
        </w:r>
        <w:r w:rsidR="004C53A6" w:rsidRPr="00A10517">
          <w:rPr>
            <w:rStyle w:val="Hyperlink"/>
            <w:i/>
            <w:noProof/>
          </w:rPr>
          <w:t>p</w:t>
        </w:r>
        <w:r w:rsidR="004C53A6" w:rsidRPr="00A10517">
          <w:rPr>
            <w:rStyle w:val="Hyperlink"/>
            <w:noProof/>
          </w:rPr>
          <w:t xml:space="preserve">), direction of the trend (positive +, negative -), confidence intervals to a 95% level. (n = 387). Statistically significant results appear in bold. ** Denotes a </w:t>
        </w:r>
        <w:r w:rsidR="004C53A6" w:rsidRPr="00A10517">
          <w:rPr>
            <w:rStyle w:val="Hyperlink"/>
            <w:i/>
            <w:noProof/>
          </w:rPr>
          <w:t>p</w:t>
        </w:r>
        <w:r w:rsidR="004C53A6" w:rsidRPr="00A10517">
          <w:rPr>
            <w:rStyle w:val="Hyperlink"/>
            <w:noProof/>
          </w:rPr>
          <w:t>-value of &lt;0.01.</w:t>
        </w:r>
        <w:r w:rsidR="004C53A6">
          <w:rPr>
            <w:noProof/>
            <w:webHidden/>
          </w:rPr>
          <w:tab/>
        </w:r>
        <w:r w:rsidR="004C53A6">
          <w:rPr>
            <w:noProof/>
            <w:webHidden/>
          </w:rPr>
          <w:fldChar w:fldCharType="begin"/>
        </w:r>
        <w:r w:rsidR="004C53A6">
          <w:rPr>
            <w:noProof/>
            <w:webHidden/>
          </w:rPr>
          <w:instrText xml:space="preserve"> PAGEREF _Toc1559443 \h </w:instrText>
        </w:r>
        <w:r w:rsidR="004C53A6">
          <w:rPr>
            <w:noProof/>
            <w:webHidden/>
          </w:rPr>
        </w:r>
        <w:r w:rsidR="004C53A6">
          <w:rPr>
            <w:noProof/>
            <w:webHidden/>
          </w:rPr>
          <w:fldChar w:fldCharType="separate"/>
        </w:r>
        <w:r w:rsidR="00B32288">
          <w:rPr>
            <w:noProof/>
            <w:webHidden/>
          </w:rPr>
          <w:t>155</w:t>
        </w:r>
        <w:r w:rsidR="004C53A6">
          <w:rPr>
            <w:noProof/>
            <w:webHidden/>
          </w:rPr>
          <w:fldChar w:fldCharType="end"/>
        </w:r>
      </w:hyperlink>
    </w:p>
    <w:p w14:paraId="1CC8092B" w14:textId="77777777" w:rsidR="004C53A6" w:rsidRDefault="004C53A6" w:rsidP="004C53A6">
      <w:pPr>
        <w:pStyle w:val="Heading1"/>
        <w:jc w:val="both"/>
        <w:rPr>
          <w:rFonts w:ascii="Cambria" w:hAnsi="Cambria"/>
          <w:b/>
          <w:sz w:val="24"/>
          <w:szCs w:val="24"/>
        </w:rPr>
      </w:pPr>
      <w:r w:rsidRPr="000F23C1">
        <w:rPr>
          <w:rFonts w:ascii="Cambria" w:hAnsi="Cambria"/>
          <w:b/>
          <w:sz w:val="24"/>
          <w:szCs w:val="24"/>
        </w:rPr>
        <w:fldChar w:fldCharType="end"/>
      </w:r>
    </w:p>
    <w:p w14:paraId="41147137" w14:textId="77777777" w:rsidR="004C53A6" w:rsidRDefault="004C53A6" w:rsidP="004C53A6">
      <w:pPr>
        <w:pStyle w:val="Heading1"/>
        <w:jc w:val="both"/>
        <w:rPr>
          <w:rFonts w:ascii="Cambria" w:hAnsi="Cambria"/>
          <w:b/>
          <w:color w:val="auto"/>
        </w:rPr>
      </w:pPr>
    </w:p>
    <w:p w14:paraId="48482678" w14:textId="77777777" w:rsidR="004C53A6" w:rsidRDefault="004C53A6" w:rsidP="004C53A6">
      <w:pPr>
        <w:pStyle w:val="Heading1"/>
        <w:jc w:val="both"/>
        <w:rPr>
          <w:rFonts w:ascii="Cambria" w:hAnsi="Cambria"/>
          <w:b/>
          <w:color w:val="auto"/>
        </w:rPr>
      </w:pPr>
    </w:p>
    <w:p w14:paraId="12F89B1E" w14:textId="77777777" w:rsidR="004C53A6" w:rsidRDefault="004C53A6" w:rsidP="004C53A6">
      <w:pPr>
        <w:jc w:val="both"/>
        <w:rPr>
          <w:lang w:val="en-US"/>
        </w:rPr>
      </w:pPr>
    </w:p>
    <w:p w14:paraId="6F1D5E42" w14:textId="77777777" w:rsidR="004C53A6" w:rsidRDefault="004C53A6" w:rsidP="004C53A6">
      <w:pPr>
        <w:pStyle w:val="Heading1"/>
        <w:jc w:val="center"/>
        <w:rPr>
          <w:rFonts w:ascii="Cambria" w:hAnsi="Cambria"/>
          <w:b/>
          <w:color w:val="auto"/>
        </w:rPr>
      </w:pPr>
      <w:bookmarkStart w:id="6" w:name="_Toc14464069"/>
      <w:r w:rsidRPr="00F4158D">
        <w:rPr>
          <w:rFonts w:ascii="Cambria" w:hAnsi="Cambria"/>
          <w:b/>
          <w:color w:val="auto"/>
        </w:rPr>
        <w:lastRenderedPageBreak/>
        <w:t>List of figures</w:t>
      </w:r>
      <w:bookmarkEnd w:id="6"/>
    </w:p>
    <w:p w14:paraId="54B6035C" w14:textId="77777777" w:rsidR="004C53A6" w:rsidRPr="00F4158D" w:rsidRDefault="004C53A6" w:rsidP="004C53A6">
      <w:pPr>
        <w:jc w:val="both"/>
        <w:rPr>
          <w:lang w:val="en-US"/>
        </w:rPr>
      </w:pPr>
    </w:p>
    <w:p w14:paraId="65ABC426" w14:textId="77777777" w:rsidR="004C53A6" w:rsidRPr="002E7B6F" w:rsidRDefault="004C53A6" w:rsidP="004C53A6">
      <w:pPr>
        <w:spacing w:line="360" w:lineRule="auto"/>
        <w:jc w:val="both"/>
        <w:rPr>
          <w:rFonts w:ascii="Cambria" w:hAnsi="Cambria"/>
          <w:b/>
          <w:sz w:val="24"/>
          <w:szCs w:val="24"/>
        </w:rPr>
      </w:pPr>
      <w:r w:rsidRPr="002E7B6F">
        <w:rPr>
          <w:rFonts w:ascii="Cambria" w:hAnsi="Cambria"/>
          <w:b/>
          <w:sz w:val="24"/>
          <w:szCs w:val="24"/>
        </w:rPr>
        <w:t>Chapter 1</w:t>
      </w:r>
    </w:p>
    <w:p w14:paraId="0990DCF2" w14:textId="5E6A47C1" w:rsidR="004C53A6" w:rsidRDefault="004C53A6" w:rsidP="004C53A6">
      <w:pPr>
        <w:pStyle w:val="TableofFigures"/>
        <w:tabs>
          <w:tab w:val="right" w:leader="dot" w:pos="9016"/>
        </w:tabs>
        <w:rPr>
          <w:rStyle w:val="Hyperlink"/>
          <w:noProof/>
        </w:rPr>
      </w:pPr>
      <w:r>
        <w:rPr>
          <w:b/>
          <w:szCs w:val="24"/>
        </w:rPr>
        <w:fldChar w:fldCharType="begin"/>
      </w:r>
      <w:r>
        <w:rPr>
          <w:b/>
          <w:szCs w:val="24"/>
        </w:rPr>
        <w:instrText xml:space="preserve"> TOC \h \z \c "FIgure 1." </w:instrText>
      </w:r>
      <w:r>
        <w:rPr>
          <w:b/>
          <w:szCs w:val="24"/>
        </w:rPr>
        <w:fldChar w:fldCharType="separate"/>
      </w:r>
      <w:hyperlink w:anchor="_Toc1405657" w:history="1">
        <w:r w:rsidRPr="00E95003">
          <w:rPr>
            <w:rStyle w:val="Hyperlink"/>
            <w:b/>
            <w:noProof/>
          </w:rPr>
          <w:t xml:space="preserve">FIgure 1. 1: </w:t>
        </w:r>
        <w:r w:rsidRPr="00671ACE">
          <w:rPr>
            <w:rStyle w:val="Hyperlink"/>
            <w:noProof/>
          </w:rPr>
          <w:t>Schematic showing the structure of this thesis and potential sources of variation in sociality at different levels of biological organisation.</w:t>
        </w:r>
        <w:r>
          <w:rPr>
            <w:noProof/>
            <w:webHidden/>
          </w:rPr>
          <w:tab/>
        </w:r>
        <w:r>
          <w:rPr>
            <w:noProof/>
            <w:webHidden/>
          </w:rPr>
          <w:fldChar w:fldCharType="begin"/>
        </w:r>
        <w:r>
          <w:rPr>
            <w:noProof/>
            <w:webHidden/>
          </w:rPr>
          <w:instrText xml:space="preserve"> PAGEREF _Toc1405657 \h </w:instrText>
        </w:r>
        <w:r>
          <w:rPr>
            <w:noProof/>
            <w:webHidden/>
          </w:rPr>
        </w:r>
        <w:r>
          <w:rPr>
            <w:noProof/>
            <w:webHidden/>
          </w:rPr>
          <w:fldChar w:fldCharType="separate"/>
        </w:r>
        <w:r w:rsidR="00B32288">
          <w:rPr>
            <w:noProof/>
            <w:webHidden/>
          </w:rPr>
          <w:t>20</w:t>
        </w:r>
        <w:r>
          <w:rPr>
            <w:noProof/>
            <w:webHidden/>
          </w:rPr>
          <w:fldChar w:fldCharType="end"/>
        </w:r>
      </w:hyperlink>
    </w:p>
    <w:p w14:paraId="1578DC0D" w14:textId="77777777" w:rsidR="004C53A6" w:rsidRPr="00E95003" w:rsidRDefault="004C53A6" w:rsidP="004C53A6">
      <w:pPr>
        <w:rPr>
          <w:noProof/>
        </w:rPr>
      </w:pPr>
    </w:p>
    <w:p w14:paraId="589E91AC" w14:textId="77777777" w:rsidR="004C53A6" w:rsidRDefault="004C53A6" w:rsidP="004C53A6">
      <w:pPr>
        <w:pStyle w:val="TableofFigures"/>
        <w:tabs>
          <w:tab w:val="right" w:leader="dot" w:pos="9016"/>
        </w:tabs>
        <w:rPr>
          <w:rStyle w:val="Hyperlink"/>
          <w:noProof/>
        </w:rPr>
      </w:pPr>
      <w:r w:rsidRPr="00473A6D">
        <w:rPr>
          <w:b/>
          <w:noProof/>
        </w:rPr>
        <w:t>Figure 1.2</w:t>
      </w:r>
      <w:r w:rsidRPr="00473A6D">
        <w:rPr>
          <w:rFonts w:cstheme="majorHAnsi"/>
          <w:b/>
          <w:noProof/>
        </w:rPr>
        <w:t>:</w:t>
      </w:r>
      <w:r w:rsidRPr="00473A6D">
        <w:rPr>
          <w:rFonts w:cstheme="majorHAnsi"/>
          <w:noProof/>
        </w:rPr>
        <w:t xml:space="preserve"> Worldwide distribution of Reef Manta Rays – </w:t>
      </w:r>
      <w:r w:rsidRPr="00473A6D">
        <w:rPr>
          <w:rFonts w:cstheme="majorHAnsi"/>
          <w:i/>
          <w:noProof/>
        </w:rPr>
        <w:t>M. alfredi</w:t>
      </w:r>
      <w:r w:rsidRPr="00473A6D">
        <w:rPr>
          <w:rFonts w:cstheme="majorHAnsi"/>
          <w:noProof/>
        </w:rPr>
        <w:t xml:space="preserve"> (Source: Manta Trust 2016).</w:t>
      </w:r>
      <w:r>
        <w:rPr>
          <w:noProof/>
          <w:webHidden/>
        </w:rPr>
        <w:tab/>
        <w:t>41</w:t>
      </w:r>
    </w:p>
    <w:p w14:paraId="5647611A" w14:textId="0383A244" w:rsidR="004C53A6" w:rsidRPr="00E95003" w:rsidRDefault="004C53A6" w:rsidP="004C53A6">
      <w:pPr>
        <w:rPr>
          <w:noProof/>
        </w:rPr>
      </w:pPr>
    </w:p>
    <w:p w14:paraId="0B6518B0" w14:textId="4201FE11" w:rsidR="004C53A6" w:rsidRDefault="004C53A6" w:rsidP="004C53A6">
      <w:pPr>
        <w:pStyle w:val="TableofFigures"/>
        <w:tabs>
          <w:tab w:val="right" w:leader="dot" w:pos="9016"/>
        </w:tabs>
        <w:rPr>
          <w:rStyle w:val="Hyperlink"/>
          <w:noProof/>
        </w:rPr>
      </w:pPr>
      <w:r w:rsidRPr="00473A6D">
        <w:rPr>
          <w:b/>
          <w:noProof/>
        </w:rPr>
        <w:t>Figure 1. 3:</w:t>
      </w:r>
      <w:r w:rsidRPr="00473A6D">
        <w:rPr>
          <w:noProof/>
        </w:rPr>
        <w:t xml:space="preserve"> Map of the Maldives Archipelago and Baa Atoll with the research sites and Hanifaru Bay MPA highlighted.</w:t>
      </w:r>
      <w:r>
        <w:rPr>
          <w:noProof/>
          <w:webHidden/>
        </w:rPr>
        <w:tab/>
      </w:r>
      <w:r>
        <w:rPr>
          <w:noProof/>
          <w:webHidden/>
        </w:rPr>
        <w:fldChar w:fldCharType="begin"/>
      </w:r>
      <w:r>
        <w:rPr>
          <w:noProof/>
          <w:webHidden/>
        </w:rPr>
        <w:instrText xml:space="preserve"> PAGEREF _Toc1405659 \h </w:instrText>
      </w:r>
      <w:r>
        <w:rPr>
          <w:noProof/>
          <w:webHidden/>
        </w:rPr>
      </w:r>
      <w:r>
        <w:rPr>
          <w:noProof/>
          <w:webHidden/>
        </w:rPr>
        <w:fldChar w:fldCharType="separate"/>
      </w:r>
      <w:r w:rsidR="00B32288">
        <w:rPr>
          <w:noProof/>
          <w:webHidden/>
        </w:rPr>
        <w:t>41</w:t>
      </w:r>
      <w:r>
        <w:rPr>
          <w:noProof/>
          <w:webHidden/>
        </w:rPr>
        <w:fldChar w:fldCharType="end"/>
      </w:r>
    </w:p>
    <w:p w14:paraId="4070BD2D" w14:textId="77777777" w:rsidR="004C53A6" w:rsidRPr="00E95003" w:rsidRDefault="004C53A6" w:rsidP="004C53A6">
      <w:pPr>
        <w:rPr>
          <w:noProof/>
        </w:rPr>
      </w:pPr>
    </w:p>
    <w:p w14:paraId="40164BC0" w14:textId="0484424A" w:rsidR="004C53A6" w:rsidRDefault="00774923" w:rsidP="004C53A6">
      <w:pPr>
        <w:pStyle w:val="TableofFigures"/>
        <w:tabs>
          <w:tab w:val="right" w:leader="dot" w:pos="9016"/>
        </w:tabs>
        <w:rPr>
          <w:rFonts w:asciiTheme="minorHAnsi" w:eastAsiaTheme="minorEastAsia" w:hAnsiTheme="minorHAnsi"/>
          <w:noProof/>
          <w:sz w:val="22"/>
          <w:lang w:eastAsia="en-GB"/>
        </w:rPr>
      </w:pPr>
      <w:hyperlink w:anchor="_Toc1405660" w:history="1">
        <w:r w:rsidR="004C53A6" w:rsidRPr="00E95003">
          <w:rPr>
            <w:rStyle w:val="Hyperlink"/>
            <w:b/>
            <w:noProof/>
          </w:rPr>
          <w:t>F</w:t>
        </w:r>
        <w:r w:rsidR="004C53A6">
          <w:rPr>
            <w:rStyle w:val="Hyperlink"/>
            <w:b/>
            <w:noProof/>
          </w:rPr>
          <w:t>i</w:t>
        </w:r>
        <w:r w:rsidR="004C53A6" w:rsidRPr="00E95003">
          <w:rPr>
            <w:rStyle w:val="Hyperlink"/>
            <w:b/>
            <w:noProof/>
          </w:rPr>
          <w:t>gure 1. 4</w:t>
        </w:r>
        <w:r w:rsidR="004C53A6" w:rsidRPr="00671ACE">
          <w:rPr>
            <w:rStyle w:val="Hyperlink"/>
            <w:noProof/>
          </w:rPr>
          <w:t xml:space="preserve">: Reef Manta Ray, </w:t>
        </w:r>
        <w:r w:rsidR="004C53A6" w:rsidRPr="009D4B1D">
          <w:rPr>
            <w:rStyle w:val="Hyperlink"/>
            <w:i/>
            <w:noProof/>
          </w:rPr>
          <w:t>Manta alfredi</w:t>
        </w:r>
        <w:r w:rsidR="004C53A6" w:rsidRPr="00671ACE">
          <w:rPr>
            <w:rStyle w:val="Hyperlink"/>
            <w:noProof/>
          </w:rPr>
          <w:t>, Mass Feeding Event, Hanifaru Bay,</w:t>
        </w:r>
        <w:r w:rsidR="004C53A6">
          <w:rPr>
            <w:noProof/>
            <w:webHidden/>
          </w:rPr>
          <w:tab/>
        </w:r>
        <w:r w:rsidR="004C53A6">
          <w:rPr>
            <w:noProof/>
            <w:webHidden/>
          </w:rPr>
          <w:fldChar w:fldCharType="begin"/>
        </w:r>
        <w:r w:rsidR="004C53A6">
          <w:rPr>
            <w:noProof/>
            <w:webHidden/>
          </w:rPr>
          <w:instrText xml:space="preserve"> PAGEREF _Toc1405660 \h </w:instrText>
        </w:r>
        <w:r w:rsidR="004C53A6">
          <w:rPr>
            <w:noProof/>
            <w:webHidden/>
          </w:rPr>
        </w:r>
        <w:r w:rsidR="004C53A6">
          <w:rPr>
            <w:noProof/>
            <w:webHidden/>
          </w:rPr>
          <w:fldChar w:fldCharType="separate"/>
        </w:r>
        <w:r w:rsidR="00B32288">
          <w:rPr>
            <w:noProof/>
            <w:webHidden/>
          </w:rPr>
          <w:t>42</w:t>
        </w:r>
        <w:r w:rsidR="004C53A6">
          <w:rPr>
            <w:noProof/>
            <w:webHidden/>
          </w:rPr>
          <w:fldChar w:fldCharType="end"/>
        </w:r>
      </w:hyperlink>
    </w:p>
    <w:p w14:paraId="3264EDE0" w14:textId="77777777" w:rsidR="004C53A6" w:rsidRDefault="004C53A6" w:rsidP="004C53A6">
      <w:pPr>
        <w:jc w:val="both"/>
        <w:rPr>
          <w:rFonts w:ascii="Cambria" w:hAnsi="Cambria"/>
          <w:b/>
          <w:sz w:val="24"/>
          <w:szCs w:val="24"/>
        </w:rPr>
      </w:pPr>
      <w:r>
        <w:rPr>
          <w:rFonts w:ascii="Cambria" w:hAnsi="Cambria"/>
          <w:b/>
          <w:sz w:val="24"/>
          <w:szCs w:val="24"/>
        </w:rPr>
        <w:fldChar w:fldCharType="end"/>
      </w:r>
    </w:p>
    <w:p w14:paraId="65067E25" w14:textId="77777777" w:rsidR="004C53A6" w:rsidRDefault="004C53A6" w:rsidP="004C53A6">
      <w:pPr>
        <w:jc w:val="both"/>
        <w:rPr>
          <w:rFonts w:ascii="Cambria" w:hAnsi="Cambria"/>
          <w:b/>
          <w:sz w:val="24"/>
          <w:szCs w:val="24"/>
        </w:rPr>
      </w:pPr>
      <w:r>
        <w:rPr>
          <w:rFonts w:ascii="Cambria" w:hAnsi="Cambria"/>
          <w:b/>
          <w:sz w:val="24"/>
          <w:szCs w:val="24"/>
        </w:rPr>
        <w:t>Chapter 2</w:t>
      </w:r>
    </w:p>
    <w:p w14:paraId="45222E21" w14:textId="66B1ED18" w:rsidR="004C53A6" w:rsidRDefault="004C53A6" w:rsidP="004C53A6">
      <w:pPr>
        <w:pStyle w:val="TableofFigures"/>
        <w:tabs>
          <w:tab w:val="right" w:leader="dot" w:pos="9016"/>
        </w:tabs>
        <w:rPr>
          <w:rStyle w:val="Hyperlink"/>
          <w:noProof/>
        </w:rPr>
      </w:pPr>
      <w:r>
        <w:rPr>
          <w:b/>
          <w:szCs w:val="24"/>
        </w:rPr>
        <w:fldChar w:fldCharType="begin"/>
      </w:r>
      <w:r>
        <w:rPr>
          <w:b/>
          <w:szCs w:val="24"/>
        </w:rPr>
        <w:instrText xml:space="preserve"> TOC \h \z \c "Figure 2." </w:instrText>
      </w:r>
      <w:r>
        <w:rPr>
          <w:b/>
          <w:szCs w:val="24"/>
        </w:rPr>
        <w:fldChar w:fldCharType="separate"/>
      </w:r>
      <w:hyperlink w:anchor="_Toc1405947" w:history="1">
        <w:r w:rsidRPr="001C5CF2">
          <w:rPr>
            <w:rStyle w:val="Hyperlink"/>
            <w:b/>
            <w:noProof/>
          </w:rPr>
          <w:t>Figure 2. 1</w:t>
        </w:r>
        <w:r w:rsidRPr="001C5CF2">
          <w:rPr>
            <w:rStyle w:val="Hyperlink"/>
            <w:rFonts w:cs="Times New Roman"/>
            <w:b/>
            <w:noProof/>
          </w:rPr>
          <w:t>:</w:t>
        </w:r>
        <w:r w:rsidRPr="008A7551">
          <w:rPr>
            <w:rStyle w:val="Hyperlink"/>
            <w:rFonts w:cs="Times New Roman"/>
            <w:noProof/>
          </w:rPr>
          <w:t xml:space="preserve"> Identification spots on the ventral surface (Source: Manta Trust 2016).</w:t>
        </w:r>
        <w:r>
          <w:rPr>
            <w:noProof/>
            <w:webHidden/>
          </w:rPr>
          <w:tab/>
        </w:r>
        <w:r>
          <w:rPr>
            <w:noProof/>
            <w:webHidden/>
          </w:rPr>
          <w:fldChar w:fldCharType="begin"/>
        </w:r>
        <w:r>
          <w:rPr>
            <w:noProof/>
            <w:webHidden/>
          </w:rPr>
          <w:instrText xml:space="preserve"> PAGEREF _Toc1405947 \h </w:instrText>
        </w:r>
        <w:r>
          <w:rPr>
            <w:noProof/>
            <w:webHidden/>
          </w:rPr>
        </w:r>
        <w:r>
          <w:rPr>
            <w:noProof/>
            <w:webHidden/>
          </w:rPr>
          <w:fldChar w:fldCharType="separate"/>
        </w:r>
        <w:r w:rsidR="00B32288">
          <w:rPr>
            <w:noProof/>
            <w:webHidden/>
          </w:rPr>
          <w:t>60</w:t>
        </w:r>
        <w:r>
          <w:rPr>
            <w:noProof/>
            <w:webHidden/>
          </w:rPr>
          <w:fldChar w:fldCharType="end"/>
        </w:r>
      </w:hyperlink>
    </w:p>
    <w:p w14:paraId="4B5075EA" w14:textId="77777777" w:rsidR="004C53A6" w:rsidRPr="001C5CF2" w:rsidRDefault="004C53A6" w:rsidP="004C53A6">
      <w:pPr>
        <w:rPr>
          <w:noProof/>
        </w:rPr>
      </w:pPr>
    </w:p>
    <w:p w14:paraId="68C86840" w14:textId="77777777" w:rsidR="004C53A6" w:rsidRDefault="004C53A6" w:rsidP="004C53A6">
      <w:pPr>
        <w:pStyle w:val="TableofFigures"/>
        <w:tabs>
          <w:tab w:val="right" w:leader="dot" w:pos="9016"/>
        </w:tabs>
        <w:rPr>
          <w:rStyle w:val="Hyperlink"/>
          <w:noProof/>
        </w:rPr>
      </w:pPr>
      <w:r w:rsidRPr="00473A6D">
        <w:rPr>
          <w:b/>
          <w:noProof/>
        </w:rPr>
        <w:t>Figure 2. 2:</w:t>
      </w:r>
      <w:r w:rsidRPr="00473A6D">
        <w:rPr>
          <w:noProof/>
        </w:rPr>
        <w:t xml:space="preserve"> The observed network of </w:t>
      </w:r>
      <w:r w:rsidRPr="00473A6D">
        <w:rPr>
          <w:b/>
          <w:noProof/>
        </w:rPr>
        <w:t>(a)</w:t>
      </w:r>
      <w:r w:rsidRPr="00473A6D">
        <w:rPr>
          <w:noProof/>
        </w:rPr>
        <w:t xml:space="preserve"> M.</w:t>
      </w:r>
      <w:r w:rsidRPr="00473A6D">
        <w:rPr>
          <w:i/>
          <w:noProof/>
        </w:rPr>
        <w:t xml:space="preserve"> alfredi </w:t>
      </w:r>
      <w:r w:rsidRPr="00473A6D">
        <w:rPr>
          <w:noProof/>
        </w:rPr>
        <w:t>in eastern Baa Atoll</w:t>
      </w:r>
      <w:r w:rsidRPr="00473A6D">
        <w:rPr>
          <w:i/>
          <w:noProof/>
        </w:rPr>
        <w:t xml:space="preserve"> </w:t>
      </w:r>
      <w:r w:rsidRPr="00473A6D">
        <w:rPr>
          <w:noProof/>
        </w:rPr>
        <w:t xml:space="preserve">between 2010 and 2016. Coefficient estimates for the permuted networks indicate the observed network is not significantly different to random, p = 0.9998. (n = 844). </w:t>
      </w:r>
      <w:r w:rsidRPr="00473A6D">
        <w:rPr>
          <w:b/>
          <w:noProof/>
        </w:rPr>
        <w:t>(b)</w:t>
      </w:r>
      <w:r w:rsidRPr="00473A6D">
        <w:rPr>
          <w:noProof/>
        </w:rPr>
        <w:t xml:space="preserve"> Foraging groups in eastern Baa Atoll between 2014 and 2016. Coefficient estimates for the permuted networks indicate the observed network is not significantly different to random, p = 0.9998. (n = 209). </w:t>
      </w:r>
      <w:r w:rsidRPr="00473A6D">
        <w:rPr>
          <w:b/>
          <w:noProof/>
        </w:rPr>
        <w:t>(c)</w:t>
      </w:r>
      <w:r w:rsidRPr="00473A6D">
        <w:rPr>
          <w:noProof/>
        </w:rPr>
        <w:t xml:space="preserve"> Foraging groups in Hanifaru Bay MPA between 2014 and 2016. Coefficient estimates for the permuted networks indicate the observed network is not significantly different to random, p = </w:t>
      </w:r>
      <w:r w:rsidRPr="00473A6D">
        <w:rPr>
          <w:rFonts w:eastAsia="Times New Roman"/>
          <w:noProof/>
          <w:bdr w:val="none" w:sz="0" w:space="0" w:color="auto" w:frame="1"/>
        </w:rPr>
        <w:t>0.9940</w:t>
      </w:r>
      <w:r w:rsidRPr="00473A6D">
        <w:rPr>
          <w:noProof/>
        </w:rPr>
        <w:t>. (n = 173).</w:t>
      </w:r>
      <w:r>
        <w:rPr>
          <w:noProof/>
          <w:webHidden/>
        </w:rPr>
        <w:tab/>
        <w:t>71</w:t>
      </w:r>
    </w:p>
    <w:p w14:paraId="6B543BB6" w14:textId="77777777" w:rsidR="004C53A6" w:rsidRPr="001C5CF2" w:rsidRDefault="004C53A6" w:rsidP="004C53A6">
      <w:pPr>
        <w:rPr>
          <w:noProof/>
        </w:rPr>
      </w:pPr>
    </w:p>
    <w:p w14:paraId="19839481" w14:textId="36EF425B" w:rsidR="004C53A6" w:rsidRDefault="004C53A6" w:rsidP="004C53A6">
      <w:pPr>
        <w:pStyle w:val="TableofFigures"/>
        <w:tabs>
          <w:tab w:val="right" w:leader="dot" w:pos="9016"/>
        </w:tabs>
        <w:rPr>
          <w:rStyle w:val="Hyperlink"/>
          <w:noProof/>
        </w:rPr>
      </w:pPr>
      <w:r w:rsidRPr="00473A6D">
        <w:rPr>
          <w:b/>
          <w:noProof/>
        </w:rPr>
        <w:t>Figure 2. 3:</w:t>
      </w:r>
      <w:r w:rsidRPr="00473A6D">
        <w:rPr>
          <w:noProof/>
        </w:rPr>
        <w:t xml:space="preserve"> Gregariousness (weighted degree centrality) measures for </w:t>
      </w:r>
      <w:r w:rsidRPr="00473A6D">
        <w:rPr>
          <w:b/>
          <w:noProof/>
        </w:rPr>
        <w:t>(a)</w:t>
      </w:r>
      <w:r w:rsidRPr="00473A6D">
        <w:rPr>
          <w:noProof/>
        </w:rPr>
        <w:t xml:space="preserve"> sex and </w:t>
      </w:r>
      <w:r w:rsidRPr="00473A6D">
        <w:rPr>
          <w:b/>
          <w:noProof/>
        </w:rPr>
        <w:t xml:space="preserve">(b) </w:t>
      </w:r>
      <w:r w:rsidRPr="00473A6D">
        <w:rPr>
          <w:noProof/>
        </w:rPr>
        <w:t xml:space="preserve">age classes of </w:t>
      </w:r>
      <w:r w:rsidRPr="00473A6D">
        <w:rPr>
          <w:i/>
          <w:noProof/>
        </w:rPr>
        <w:t xml:space="preserve">M. alfredi </w:t>
      </w:r>
      <w:r w:rsidRPr="00473A6D">
        <w:rPr>
          <w:noProof/>
        </w:rPr>
        <w:t>as calculated using linear models within aggregations</w:t>
      </w:r>
      <w:r w:rsidRPr="00473A6D">
        <w:rPr>
          <w:i/>
          <w:noProof/>
        </w:rPr>
        <w:t xml:space="preserve">. </w:t>
      </w:r>
      <w:r w:rsidRPr="00473A6D">
        <w:rPr>
          <w:noProof/>
        </w:rPr>
        <w:t xml:space="preserve">The boxplot shows the medians, interquartile ranges (box), upper and lower quartiles (whiskers) and outliers (circles). </w:t>
      </w:r>
      <w:r w:rsidRPr="00473A6D">
        <w:rPr>
          <w:noProof/>
          <w:kern w:val="24"/>
          <w:lang w:val="en-US"/>
        </w:rPr>
        <w:t xml:space="preserve"> </w:t>
      </w:r>
      <w:r w:rsidRPr="00473A6D">
        <w:rPr>
          <w:noProof/>
        </w:rPr>
        <w:t xml:space="preserve">Coefficient estimates for the permuted networks indicate degree centrality for sex and age classes were not significantly different to random, p = </w:t>
      </w:r>
      <w:r w:rsidRPr="00473A6D">
        <w:rPr>
          <w:rFonts w:eastAsia="Times New Roman"/>
          <w:noProof/>
        </w:rPr>
        <w:t>0.4152</w:t>
      </w:r>
      <w:r w:rsidRPr="00473A6D">
        <w:rPr>
          <w:noProof/>
        </w:rPr>
        <w:t xml:space="preserve"> (n = 844).</w:t>
      </w:r>
      <w:r>
        <w:rPr>
          <w:noProof/>
          <w:webHidden/>
        </w:rPr>
        <w:tab/>
      </w:r>
      <w:r>
        <w:rPr>
          <w:noProof/>
          <w:webHidden/>
        </w:rPr>
        <w:fldChar w:fldCharType="begin"/>
      </w:r>
      <w:r>
        <w:rPr>
          <w:noProof/>
          <w:webHidden/>
        </w:rPr>
        <w:instrText xml:space="preserve"> PAGEREF _Toc1405949 \h </w:instrText>
      </w:r>
      <w:r>
        <w:rPr>
          <w:noProof/>
          <w:webHidden/>
        </w:rPr>
      </w:r>
      <w:r>
        <w:rPr>
          <w:noProof/>
          <w:webHidden/>
        </w:rPr>
        <w:fldChar w:fldCharType="separate"/>
      </w:r>
      <w:r w:rsidR="00B32288">
        <w:rPr>
          <w:noProof/>
          <w:webHidden/>
        </w:rPr>
        <w:t>75</w:t>
      </w:r>
      <w:r>
        <w:rPr>
          <w:noProof/>
          <w:webHidden/>
        </w:rPr>
        <w:fldChar w:fldCharType="end"/>
      </w:r>
    </w:p>
    <w:p w14:paraId="67E4D52E" w14:textId="77777777" w:rsidR="004C53A6" w:rsidRPr="001C5CF2" w:rsidRDefault="004C53A6" w:rsidP="004C53A6">
      <w:pPr>
        <w:rPr>
          <w:noProof/>
        </w:rPr>
      </w:pPr>
    </w:p>
    <w:p w14:paraId="50D32804" w14:textId="6563ABE1" w:rsidR="004C53A6" w:rsidRDefault="00774923" w:rsidP="004C53A6">
      <w:pPr>
        <w:pStyle w:val="TableofFigures"/>
        <w:tabs>
          <w:tab w:val="right" w:leader="dot" w:pos="9016"/>
        </w:tabs>
        <w:rPr>
          <w:noProof/>
        </w:rPr>
      </w:pPr>
      <w:hyperlink w:anchor="_Toc1405950" w:history="1">
        <w:r w:rsidR="004C53A6" w:rsidRPr="001C5CF2">
          <w:rPr>
            <w:rStyle w:val="Hyperlink"/>
            <w:b/>
            <w:noProof/>
          </w:rPr>
          <w:t>Figure 2. 4:</w:t>
        </w:r>
        <w:r w:rsidR="004C53A6" w:rsidRPr="008A7551">
          <w:rPr>
            <w:rStyle w:val="Hyperlink"/>
            <w:noProof/>
          </w:rPr>
          <w:t xml:space="preserve"> Gregariousness (weighted degree centrality) measures for </w:t>
        </w:r>
        <w:r w:rsidR="004C53A6" w:rsidRPr="001C5CF2">
          <w:rPr>
            <w:rStyle w:val="Hyperlink"/>
            <w:b/>
            <w:noProof/>
          </w:rPr>
          <w:t>(a)</w:t>
        </w:r>
        <w:r w:rsidR="004C53A6" w:rsidRPr="008A7551">
          <w:rPr>
            <w:rStyle w:val="Hyperlink"/>
            <w:noProof/>
          </w:rPr>
          <w:t xml:space="preserve"> sex and</w:t>
        </w:r>
        <w:r w:rsidR="004C53A6" w:rsidRPr="001C5CF2">
          <w:rPr>
            <w:rStyle w:val="Hyperlink"/>
            <w:b/>
            <w:noProof/>
          </w:rPr>
          <w:t xml:space="preserve"> (b)</w:t>
        </w:r>
        <w:r w:rsidR="004C53A6" w:rsidRPr="008A7551">
          <w:rPr>
            <w:rStyle w:val="Hyperlink"/>
            <w:noProof/>
          </w:rPr>
          <w:t xml:space="preserve"> age classes of </w:t>
        </w:r>
        <w:r w:rsidR="004C53A6" w:rsidRPr="008A7551">
          <w:rPr>
            <w:rStyle w:val="Hyperlink"/>
            <w:i/>
            <w:noProof/>
          </w:rPr>
          <w:t xml:space="preserve">M. alfredi </w:t>
        </w:r>
        <w:r w:rsidR="004C53A6" w:rsidRPr="008A7551">
          <w:rPr>
            <w:rStyle w:val="Hyperlink"/>
            <w:noProof/>
          </w:rPr>
          <w:t>as calculated using linear models within foraging groups</w:t>
        </w:r>
        <w:r w:rsidR="004C53A6" w:rsidRPr="008A7551">
          <w:rPr>
            <w:rStyle w:val="Hyperlink"/>
            <w:i/>
            <w:noProof/>
          </w:rPr>
          <w:t xml:space="preserve">. </w:t>
        </w:r>
        <w:r w:rsidR="004C53A6" w:rsidRPr="008A7551">
          <w:rPr>
            <w:rStyle w:val="Hyperlink"/>
            <w:noProof/>
          </w:rPr>
          <w:t xml:space="preserve">The boxplot shows the medians, interquartile ranges (box), upper and lower quartiles (whiskers) and outliers (circles). </w:t>
        </w:r>
        <w:r w:rsidR="004C53A6" w:rsidRPr="008A7551">
          <w:rPr>
            <w:rStyle w:val="Hyperlink"/>
            <w:noProof/>
            <w:kern w:val="24"/>
            <w:lang w:val="en-US"/>
          </w:rPr>
          <w:t xml:space="preserve"> </w:t>
        </w:r>
        <w:r w:rsidR="004C53A6" w:rsidRPr="008A7551">
          <w:rPr>
            <w:rStyle w:val="Hyperlink"/>
            <w:noProof/>
          </w:rPr>
          <w:t xml:space="preserve">Coefficient estimates for the permuted networks </w:t>
        </w:r>
        <w:r w:rsidR="004C53A6" w:rsidRPr="008A7551">
          <w:rPr>
            <w:rStyle w:val="Hyperlink"/>
            <w:noProof/>
          </w:rPr>
          <w:lastRenderedPageBreak/>
          <w:t xml:space="preserve">indicate degree centrality for sex and age classes were not significantly different to random, p = </w:t>
        </w:r>
        <w:r w:rsidR="004C53A6" w:rsidRPr="008A7551">
          <w:rPr>
            <w:rStyle w:val="Hyperlink"/>
            <w:rFonts w:eastAsia="Times New Roman"/>
            <w:noProof/>
          </w:rPr>
          <w:t>0.5170</w:t>
        </w:r>
        <w:r w:rsidR="004C53A6" w:rsidRPr="008A7551">
          <w:rPr>
            <w:rStyle w:val="Hyperlink"/>
            <w:noProof/>
          </w:rPr>
          <w:t xml:space="preserve"> (n = 173).</w:t>
        </w:r>
        <w:r w:rsidR="004C53A6">
          <w:rPr>
            <w:noProof/>
            <w:webHidden/>
          </w:rPr>
          <w:tab/>
        </w:r>
        <w:r w:rsidR="004C53A6">
          <w:rPr>
            <w:noProof/>
            <w:webHidden/>
          </w:rPr>
          <w:fldChar w:fldCharType="begin"/>
        </w:r>
        <w:r w:rsidR="004C53A6">
          <w:rPr>
            <w:noProof/>
            <w:webHidden/>
          </w:rPr>
          <w:instrText xml:space="preserve"> PAGEREF _Toc1405950 \h </w:instrText>
        </w:r>
        <w:r w:rsidR="004C53A6">
          <w:rPr>
            <w:noProof/>
            <w:webHidden/>
          </w:rPr>
        </w:r>
        <w:r w:rsidR="004C53A6">
          <w:rPr>
            <w:noProof/>
            <w:webHidden/>
          </w:rPr>
          <w:fldChar w:fldCharType="separate"/>
        </w:r>
        <w:r w:rsidR="00B32288">
          <w:rPr>
            <w:noProof/>
            <w:webHidden/>
          </w:rPr>
          <w:t>77</w:t>
        </w:r>
        <w:r w:rsidR="004C53A6">
          <w:rPr>
            <w:noProof/>
            <w:webHidden/>
          </w:rPr>
          <w:fldChar w:fldCharType="end"/>
        </w:r>
      </w:hyperlink>
    </w:p>
    <w:p w14:paraId="1FE3DC35" w14:textId="77777777" w:rsidR="001177E9" w:rsidRPr="001177E9" w:rsidRDefault="001177E9" w:rsidP="001177E9">
      <w:pPr>
        <w:rPr>
          <w:noProof/>
        </w:rPr>
      </w:pPr>
    </w:p>
    <w:p w14:paraId="222B293A" w14:textId="2EFEF6CB" w:rsidR="004C53A6" w:rsidRDefault="004C53A6" w:rsidP="004C53A6">
      <w:pPr>
        <w:pStyle w:val="TableofFigures"/>
        <w:tabs>
          <w:tab w:val="right" w:leader="dot" w:pos="9016"/>
        </w:tabs>
        <w:rPr>
          <w:rStyle w:val="Hyperlink"/>
          <w:noProof/>
        </w:rPr>
      </w:pPr>
      <w:r w:rsidRPr="00473A6D">
        <w:rPr>
          <w:b/>
          <w:noProof/>
        </w:rPr>
        <w:t>Figure 2. 5:</w:t>
      </w:r>
      <w:r w:rsidRPr="00473A6D">
        <w:rPr>
          <w:noProof/>
        </w:rPr>
        <w:t xml:space="preserve"> Temporal stability of relationships within aggregations: Lagged rates of association (LRA) for all individuals over year timesteps. Lines</w:t>
      </w:r>
      <w:r w:rsidRPr="00473A6D">
        <w:rPr>
          <w:rFonts w:cs="Times"/>
          <w:noProof/>
        </w:rPr>
        <w:t xml:space="preserve"> show the approximate differences in relation to the tested time lag (1-year). Horizontal dashes indicate approximate standard errors calculated using </w:t>
      </w:r>
      <w:r w:rsidRPr="00473A6D">
        <w:rPr>
          <w:rFonts w:eastAsia="Times New Roman"/>
          <w:noProof/>
        </w:rPr>
        <w:t>temporal jackknife method (omitting data points in turn).</w:t>
      </w:r>
      <w:r w:rsidRPr="00473A6D">
        <w:rPr>
          <w:rFonts w:cs="Times"/>
          <w:noProof/>
        </w:rPr>
        <w:t xml:space="preserve">  Red line shows null (random) association rate. (n = 1196).</w:t>
      </w:r>
      <w:r>
        <w:rPr>
          <w:noProof/>
          <w:webHidden/>
        </w:rPr>
        <w:tab/>
      </w:r>
      <w:r>
        <w:rPr>
          <w:noProof/>
          <w:webHidden/>
        </w:rPr>
        <w:fldChar w:fldCharType="begin"/>
      </w:r>
      <w:r>
        <w:rPr>
          <w:noProof/>
          <w:webHidden/>
        </w:rPr>
        <w:instrText xml:space="preserve"> PAGEREF _Toc1405951 \h </w:instrText>
      </w:r>
      <w:r>
        <w:rPr>
          <w:noProof/>
          <w:webHidden/>
        </w:rPr>
      </w:r>
      <w:r>
        <w:rPr>
          <w:noProof/>
          <w:webHidden/>
        </w:rPr>
        <w:fldChar w:fldCharType="separate"/>
      </w:r>
      <w:r w:rsidR="00B32288">
        <w:rPr>
          <w:noProof/>
          <w:webHidden/>
        </w:rPr>
        <w:t>78</w:t>
      </w:r>
      <w:r>
        <w:rPr>
          <w:noProof/>
          <w:webHidden/>
        </w:rPr>
        <w:fldChar w:fldCharType="end"/>
      </w:r>
    </w:p>
    <w:p w14:paraId="6CD96844" w14:textId="77777777" w:rsidR="004C53A6" w:rsidRPr="001C5CF2" w:rsidRDefault="004C53A6" w:rsidP="004C53A6">
      <w:pPr>
        <w:rPr>
          <w:noProof/>
        </w:rPr>
      </w:pPr>
    </w:p>
    <w:p w14:paraId="6B81DC81" w14:textId="6D8BEA26" w:rsidR="004C53A6" w:rsidRDefault="00774923" w:rsidP="004C53A6">
      <w:pPr>
        <w:pStyle w:val="TableofFigures"/>
        <w:tabs>
          <w:tab w:val="right" w:leader="dot" w:pos="9016"/>
        </w:tabs>
        <w:rPr>
          <w:rStyle w:val="Hyperlink"/>
          <w:noProof/>
        </w:rPr>
      </w:pPr>
      <w:hyperlink w:anchor="_Toc1405952" w:history="1">
        <w:r w:rsidR="004C53A6" w:rsidRPr="001C5CF2">
          <w:rPr>
            <w:rStyle w:val="Hyperlink"/>
            <w:b/>
            <w:noProof/>
          </w:rPr>
          <w:t>Figure 2. 6:</w:t>
        </w:r>
        <w:r w:rsidR="004C53A6" w:rsidRPr="008A7551">
          <w:rPr>
            <w:rStyle w:val="Hyperlink"/>
            <w:noProof/>
          </w:rPr>
          <w:t xml:space="preserve"> Temporal stability of relationships within aggregations: Lagged rates of association (LRA) for </w:t>
        </w:r>
        <w:r w:rsidR="004C53A6" w:rsidRPr="001C5CF2">
          <w:rPr>
            <w:rStyle w:val="Hyperlink"/>
            <w:b/>
            <w:noProof/>
          </w:rPr>
          <w:t xml:space="preserve">(a) </w:t>
        </w:r>
        <w:r w:rsidR="004C53A6" w:rsidRPr="008A7551">
          <w:rPr>
            <w:rStyle w:val="Hyperlink"/>
            <w:noProof/>
          </w:rPr>
          <w:t xml:space="preserve">female, </w:t>
        </w:r>
        <w:r w:rsidR="004C53A6" w:rsidRPr="001C5CF2">
          <w:rPr>
            <w:rStyle w:val="Hyperlink"/>
            <w:b/>
            <w:noProof/>
          </w:rPr>
          <w:t xml:space="preserve">(b) </w:t>
        </w:r>
        <w:r w:rsidR="004C53A6" w:rsidRPr="008A7551">
          <w:rPr>
            <w:rStyle w:val="Hyperlink"/>
            <w:noProof/>
          </w:rPr>
          <w:t xml:space="preserve">male, </w:t>
        </w:r>
        <w:r w:rsidR="004C53A6" w:rsidRPr="001C5CF2">
          <w:rPr>
            <w:rStyle w:val="Hyperlink"/>
            <w:b/>
            <w:noProof/>
          </w:rPr>
          <w:t>(c)</w:t>
        </w:r>
        <w:r w:rsidR="004C53A6" w:rsidRPr="008A7551">
          <w:rPr>
            <w:rStyle w:val="Hyperlink"/>
            <w:noProof/>
          </w:rPr>
          <w:t xml:space="preserve"> juvenile, </w:t>
        </w:r>
        <w:r w:rsidR="004C53A6" w:rsidRPr="001C5CF2">
          <w:rPr>
            <w:rStyle w:val="Hyperlink"/>
            <w:b/>
            <w:noProof/>
          </w:rPr>
          <w:t>(d)</w:t>
        </w:r>
        <w:r w:rsidR="004C53A6" w:rsidRPr="008A7551">
          <w:rPr>
            <w:rStyle w:val="Hyperlink"/>
            <w:noProof/>
          </w:rPr>
          <w:t xml:space="preserve"> adults over year timesteps. Lines</w:t>
        </w:r>
        <w:r w:rsidR="004C53A6" w:rsidRPr="008A7551">
          <w:rPr>
            <w:rStyle w:val="Hyperlink"/>
            <w:rFonts w:cs="Times"/>
            <w:noProof/>
          </w:rPr>
          <w:t xml:space="preserve"> show the approximate differences between sex and age classes in relation to the tested time lag (1-year). Horizontal dashes indicate approximate standard errors calculated using </w:t>
        </w:r>
        <w:r w:rsidR="004C53A6" w:rsidRPr="008A7551">
          <w:rPr>
            <w:rStyle w:val="Hyperlink"/>
            <w:rFonts w:eastAsia="Times New Roman"/>
            <w:noProof/>
          </w:rPr>
          <w:t>temporal jackknife method (omitting data points in turn).</w:t>
        </w:r>
        <w:r w:rsidR="004C53A6" w:rsidRPr="008A7551">
          <w:rPr>
            <w:rStyle w:val="Hyperlink"/>
            <w:rFonts w:cs="Times"/>
            <w:noProof/>
          </w:rPr>
          <w:t xml:space="preserve">  Red line shows null (random) association rate. (n = 1196).</w:t>
        </w:r>
        <w:r w:rsidR="004C53A6">
          <w:rPr>
            <w:noProof/>
            <w:webHidden/>
          </w:rPr>
          <w:tab/>
          <w:t>81</w:t>
        </w:r>
      </w:hyperlink>
    </w:p>
    <w:p w14:paraId="6FF53EF7" w14:textId="77777777" w:rsidR="004C53A6" w:rsidRPr="001C5CF2" w:rsidRDefault="004C53A6" w:rsidP="004C53A6">
      <w:pPr>
        <w:rPr>
          <w:noProof/>
        </w:rPr>
      </w:pPr>
    </w:p>
    <w:p w14:paraId="2E7D7E8C" w14:textId="2BA2B4C2" w:rsidR="004C53A6" w:rsidRDefault="00774923" w:rsidP="004C53A6">
      <w:pPr>
        <w:pStyle w:val="TableofFigures"/>
        <w:tabs>
          <w:tab w:val="right" w:leader="dot" w:pos="9016"/>
        </w:tabs>
        <w:rPr>
          <w:rStyle w:val="Hyperlink"/>
          <w:noProof/>
        </w:rPr>
      </w:pPr>
      <w:hyperlink w:anchor="_Toc1405953" w:history="1">
        <w:r w:rsidR="004C53A6" w:rsidRPr="001C5CF2">
          <w:rPr>
            <w:rStyle w:val="Hyperlink"/>
            <w:b/>
            <w:noProof/>
          </w:rPr>
          <w:t>Figure 2. 7:</w:t>
        </w:r>
        <w:r w:rsidR="004C53A6" w:rsidRPr="008A7551">
          <w:rPr>
            <w:rStyle w:val="Hyperlink"/>
            <w:noProof/>
          </w:rPr>
          <w:t xml:space="preserve"> Temporal stability of relationships within aggregations: Lagged rates of association (LRA) for all individuals over 30-day timesteps. Lines</w:t>
        </w:r>
        <w:r w:rsidR="004C53A6" w:rsidRPr="008A7551">
          <w:rPr>
            <w:rStyle w:val="Hyperlink"/>
            <w:rFonts w:cs="Times"/>
            <w:noProof/>
          </w:rPr>
          <w:t xml:space="preserve"> show the approximate differences in relation to the tested time lag (1-year). Horizontal dashes indicate approximate standard errors calculated using </w:t>
        </w:r>
        <w:r w:rsidR="004C53A6" w:rsidRPr="008A7551">
          <w:rPr>
            <w:rStyle w:val="Hyperlink"/>
            <w:rFonts w:eastAsia="Times New Roman"/>
            <w:noProof/>
          </w:rPr>
          <w:t>temporal jackknife method (omitting data points in turn).</w:t>
        </w:r>
        <w:r w:rsidR="004C53A6" w:rsidRPr="008A7551">
          <w:rPr>
            <w:rStyle w:val="Hyperlink"/>
            <w:rFonts w:cs="Times"/>
            <w:noProof/>
          </w:rPr>
          <w:t xml:space="preserve">  Red line shows null (random) association rate. (n = 1196).</w:t>
        </w:r>
        <w:r w:rsidR="004C53A6">
          <w:rPr>
            <w:noProof/>
            <w:webHidden/>
          </w:rPr>
          <w:tab/>
          <w:t>82</w:t>
        </w:r>
      </w:hyperlink>
    </w:p>
    <w:p w14:paraId="1F6C7B3B" w14:textId="77777777" w:rsidR="004C53A6" w:rsidRPr="001C5CF2" w:rsidRDefault="004C53A6" w:rsidP="004C53A6">
      <w:pPr>
        <w:rPr>
          <w:noProof/>
        </w:rPr>
      </w:pPr>
    </w:p>
    <w:p w14:paraId="1FC04D05" w14:textId="1BFD412F" w:rsidR="004C53A6" w:rsidRDefault="00774923" w:rsidP="004C53A6">
      <w:pPr>
        <w:pStyle w:val="TableofFigures"/>
        <w:tabs>
          <w:tab w:val="right" w:leader="dot" w:pos="9016"/>
        </w:tabs>
        <w:rPr>
          <w:rStyle w:val="Hyperlink"/>
          <w:noProof/>
        </w:rPr>
      </w:pPr>
      <w:hyperlink w:anchor="_Toc1405954" w:history="1">
        <w:r w:rsidR="004C53A6" w:rsidRPr="001C5CF2">
          <w:rPr>
            <w:rStyle w:val="Hyperlink"/>
            <w:b/>
            <w:noProof/>
          </w:rPr>
          <w:t xml:space="preserve">Figure 2. 8: </w:t>
        </w:r>
        <w:r w:rsidR="004C53A6" w:rsidRPr="008A7551">
          <w:rPr>
            <w:rStyle w:val="Hyperlink"/>
            <w:noProof/>
          </w:rPr>
          <w:t xml:space="preserve">Temporal stability of relationships within aggregations: Lagged rates of association (LRA) for </w:t>
        </w:r>
        <w:r w:rsidR="004C53A6" w:rsidRPr="001C5CF2">
          <w:rPr>
            <w:rStyle w:val="Hyperlink"/>
            <w:b/>
            <w:noProof/>
          </w:rPr>
          <w:t>(a)</w:t>
        </w:r>
        <w:r w:rsidR="004C53A6" w:rsidRPr="008A7551">
          <w:rPr>
            <w:rStyle w:val="Hyperlink"/>
            <w:noProof/>
          </w:rPr>
          <w:t xml:space="preserve"> female, </w:t>
        </w:r>
        <w:r w:rsidR="004C53A6" w:rsidRPr="001C5CF2">
          <w:rPr>
            <w:rStyle w:val="Hyperlink"/>
            <w:b/>
            <w:noProof/>
          </w:rPr>
          <w:t xml:space="preserve">(b) </w:t>
        </w:r>
        <w:r w:rsidR="004C53A6" w:rsidRPr="008A7551">
          <w:rPr>
            <w:rStyle w:val="Hyperlink"/>
            <w:noProof/>
          </w:rPr>
          <w:t xml:space="preserve">male, </w:t>
        </w:r>
        <w:r w:rsidR="004C53A6" w:rsidRPr="001C5CF2">
          <w:rPr>
            <w:rStyle w:val="Hyperlink"/>
            <w:b/>
            <w:noProof/>
          </w:rPr>
          <w:t>(c)</w:t>
        </w:r>
        <w:r w:rsidR="004C53A6" w:rsidRPr="008A7551">
          <w:rPr>
            <w:rStyle w:val="Hyperlink"/>
            <w:noProof/>
          </w:rPr>
          <w:t xml:space="preserve"> adults over 30-day timesteps. Lines</w:t>
        </w:r>
        <w:r w:rsidR="004C53A6" w:rsidRPr="008A7551">
          <w:rPr>
            <w:rStyle w:val="Hyperlink"/>
            <w:rFonts w:cs="Times"/>
            <w:noProof/>
          </w:rPr>
          <w:t xml:space="preserve"> show the approximate differences between sex and age classes in relation to the tested time-lag (30-days). Horizontal dashes indicate approximate standard errors calculated using </w:t>
        </w:r>
        <w:r w:rsidR="004C53A6" w:rsidRPr="008A7551">
          <w:rPr>
            <w:rStyle w:val="Hyperlink"/>
            <w:rFonts w:eastAsia="Times New Roman"/>
            <w:noProof/>
          </w:rPr>
          <w:t>temporal jackknife method (omitting data points in turn).</w:t>
        </w:r>
        <w:r w:rsidR="004C53A6" w:rsidRPr="008A7551">
          <w:rPr>
            <w:rStyle w:val="Hyperlink"/>
            <w:rFonts w:cs="Times"/>
            <w:noProof/>
          </w:rPr>
          <w:t xml:space="preserve">  Red line shows null (random) association rate. (n = 1196).</w:t>
        </w:r>
        <w:r w:rsidR="004C53A6">
          <w:rPr>
            <w:noProof/>
            <w:webHidden/>
          </w:rPr>
          <w:tab/>
          <w:t>84</w:t>
        </w:r>
      </w:hyperlink>
    </w:p>
    <w:p w14:paraId="2F577057" w14:textId="77777777" w:rsidR="004C53A6" w:rsidRPr="001C5CF2" w:rsidRDefault="004C53A6" w:rsidP="004C53A6">
      <w:pPr>
        <w:rPr>
          <w:noProof/>
        </w:rPr>
      </w:pPr>
    </w:p>
    <w:p w14:paraId="487D83EF" w14:textId="5DBA5F38" w:rsidR="004C53A6" w:rsidRDefault="00774923" w:rsidP="004C53A6">
      <w:pPr>
        <w:pStyle w:val="TableofFigures"/>
        <w:tabs>
          <w:tab w:val="right" w:leader="dot" w:pos="9016"/>
        </w:tabs>
        <w:rPr>
          <w:rStyle w:val="Hyperlink"/>
          <w:noProof/>
        </w:rPr>
      </w:pPr>
      <w:hyperlink w:anchor="_Toc1405955" w:history="1">
        <w:r w:rsidR="004C53A6" w:rsidRPr="001C5CF2">
          <w:rPr>
            <w:rStyle w:val="Hyperlink"/>
            <w:b/>
            <w:noProof/>
          </w:rPr>
          <w:t xml:space="preserve">Figure 2. 9: </w:t>
        </w:r>
        <w:r w:rsidR="004C53A6" w:rsidRPr="008A7551">
          <w:rPr>
            <w:rStyle w:val="Hyperlink"/>
            <w:noProof/>
          </w:rPr>
          <w:t xml:space="preserve">Temporal stability of relationships within </w:t>
        </w:r>
        <w:r w:rsidR="004C53A6" w:rsidRPr="00090634">
          <w:rPr>
            <w:rStyle w:val="Hyperlink"/>
            <w:noProof/>
          </w:rPr>
          <w:t xml:space="preserve">Hanifaru Bay </w:t>
        </w:r>
        <w:r w:rsidR="004C53A6" w:rsidRPr="008A7551">
          <w:rPr>
            <w:rStyle w:val="Hyperlink"/>
            <w:noProof/>
          </w:rPr>
          <w:t>foraging groups: Lagged rates of association (LRA) for all individuals over year timesteps. Lines</w:t>
        </w:r>
        <w:r w:rsidR="004C53A6" w:rsidRPr="008A7551">
          <w:rPr>
            <w:rStyle w:val="Hyperlink"/>
            <w:rFonts w:cs="Times"/>
            <w:noProof/>
          </w:rPr>
          <w:t xml:space="preserve"> show the approximate differences in relation to the tested time lag (1-year). Horizontal dashes indicate approximate standard errors calculated using </w:t>
        </w:r>
        <w:r w:rsidR="004C53A6" w:rsidRPr="008A7551">
          <w:rPr>
            <w:rStyle w:val="Hyperlink"/>
            <w:rFonts w:eastAsia="Times New Roman"/>
            <w:noProof/>
          </w:rPr>
          <w:t>temporal jackknife method (omitting data points in turn).</w:t>
        </w:r>
        <w:r w:rsidR="004C53A6" w:rsidRPr="008A7551">
          <w:rPr>
            <w:rStyle w:val="Hyperlink"/>
            <w:rFonts w:cs="Times"/>
            <w:noProof/>
          </w:rPr>
          <w:t xml:space="preserve"> Red line shows null association rate. (n = 292).</w:t>
        </w:r>
        <w:r w:rsidR="004C53A6">
          <w:rPr>
            <w:noProof/>
            <w:webHidden/>
          </w:rPr>
          <w:tab/>
          <w:t>85</w:t>
        </w:r>
      </w:hyperlink>
    </w:p>
    <w:p w14:paraId="123B48DC" w14:textId="77777777" w:rsidR="004C53A6" w:rsidRPr="001C5CF2" w:rsidRDefault="004C53A6" w:rsidP="004C53A6">
      <w:pPr>
        <w:rPr>
          <w:noProof/>
        </w:rPr>
      </w:pPr>
    </w:p>
    <w:p w14:paraId="0766DC05" w14:textId="118A874E" w:rsidR="004C53A6" w:rsidRDefault="00774923" w:rsidP="004C53A6">
      <w:pPr>
        <w:pStyle w:val="TableofFigures"/>
        <w:tabs>
          <w:tab w:val="right" w:leader="dot" w:pos="9016"/>
        </w:tabs>
        <w:rPr>
          <w:rStyle w:val="Hyperlink"/>
          <w:noProof/>
        </w:rPr>
      </w:pPr>
      <w:hyperlink w:anchor="_Toc1405956" w:history="1">
        <w:r w:rsidR="004C53A6" w:rsidRPr="001C5CF2">
          <w:rPr>
            <w:rStyle w:val="Hyperlink"/>
            <w:b/>
            <w:noProof/>
          </w:rPr>
          <w:t>Figure 2. 10:</w:t>
        </w:r>
        <w:r w:rsidR="004C53A6" w:rsidRPr="008A7551">
          <w:rPr>
            <w:rStyle w:val="Hyperlink"/>
            <w:noProof/>
          </w:rPr>
          <w:t xml:space="preserve"> Temporal stability of relationships within </w:t>
        </w:r>
        <w:r w:rsidR="004C53A6">
          <w:rPr>
            <w:rStyle w:val="Hyperlink"/>
            <w:noProof/>
          </w:rPr>
          <w:t xml:space="preserve">Hanifaru Bay </w:t>
        </w:r>
        <w:r w:rsidR="004C53A6" w:rsidRPr="008A7551">
          <w:rPr>
            <w:rStyle w:val="Hyperlink"/>
            <w:noProof/>
          </w:rPr>
          <w:t xml:space="preserve">foraging groups: Lagged rates of association (LRA) for </w:t>
        </w:r>
        <w:r w:rsidR="004C53A6" w:rsidRPr="001C5CF2">
          <w:rPr>
            <w:rStyle w:val="Hyperlink"/>
            <w:b/>
            <w:noProof/>
          </w:rPr>
          <w:t>(a)</w:t>
        </w:r>
        <w:r w:rsidR="004C53A6" w:rsidRPr="008A7551">
          <w:rPr>
            <w:rStyle w:val="Hyperlink"/>
            <w:noProof/>
          </w:rPr>
          <w:t xml:space="preserve"> female, </w:t>
        </w:r>
        <w:r w:rsidR="004C53A6" w:rsidRPr="001C5CF2">
          <w:rPr>
            <w:rStyle w:val="Hyperlink"/>
            <w:b/>
            <w:noProof/>
          </w:rPr>
          <w:t>(b)</w:t>
        </w:r>
        <w:r w:rsidR="004C53A6" w:rsidRPr="008A7551">
          <w:rPr>
            <w:rStyle w:val="Hyperlink"/>
            <w:noProof/>
          </w:rPr>
          <w:t xml:space="preserve"> male, </w:t>
        </w:r>
        <w:r w:rsidR="004C53A6" w:rsidRPr="001C5CF2">
          <w:rPr>
            <w:rStyle w:val="Hyperlink"/>
            <w:b/>
            <w:noProof/>
          </w:rPr>
          <w:t>(c)</w:t>
        </w:r>
        <w:r w:rsidR="004C53A6" w:rsidRPr="008A7551">
          <w:rPr>
            <w:rStyle w:val="Hyperlink"/>
            <w:noProof/>
          </w:rPr>
          <w:t xml:space="preserve"> juvenile, </w:t>
        </w:r>
        <w:r w:rsidR="004C53A6" w:rsidRPr="001C5CF2">
          <w:rPr>
            <w:rStyle w:val="Hyperlink"/>
            <w:b/>
            <w:noProof/>
          </w:rPr>
          <w:t>(d)</w:t>
        </w:r>
        <w:r w:rsidR="004C53A6" w:rsidRPr="008A7551">
          <w:rPr>
            <w:rStyle w:val="Hyperlink"/>
            <w:noProof/>
          </w:rPr>
          <w:t xml:space="preserve"> adults over year timesteps. Lines</w:t>
        </w:r>
        <w:r w:rsidR="004C53A6" w:rsidRPr="008A7551">
          <w:rPr>
            <w:rStyle w:val="Hyperlink"/>
            <w:rFonts w:cs="Times"/>
            <w:noProof/>
          </w:rPr>
          <w:t xml:space="preserve"> show the approximate differences between sex and age classes in relation to the tested time lag (1-year). Horizontal dashes indicate </w:t>
        </w:r>
        <w:r w:rsidR="004C53A6" w:rsidRPr="008A7551">
          <w:rPr>
            <w:rStyle w:val="Hyperlink"/>
            <w:rFonts w:cs="Times"/>
            <w:noProof/>
          </w:rPr>
          <w:lastRenderedPageBreak/>
          <w:t xml:space="preserve">approximate standard errors calculated using </w:t>
        </w:r>
        <w:r w:rsidR="004C53A6" w:rsidRPr="008A7551">
          <w:rPr>
            <w:rStyle w:val="Hyperlink"/>
            <w:rFonts w:eastAsia="Times New Roman"/>
            <w:noProof/>
          </w:rPr>
          <w:t>temporal jackknife method (omitting data points in turn).</w:t>
        </w:r>
        <w:r w:rsidR="004C53A6" w:rsidRPr="008A7551">
          <w:rPr>
            <w:rStyle w:val="Hyperlink"/>
            <w:rFonts w:cs="Times"/>
            <w:noProof/>
          </w:rPr>
          <w:t xml:space="preserve"> Red line shows null association rate. (n = 292).</w:t>
        </w:r>
        <w:r w:rsidR="004C53A6">
          <w:rPr>
            <w:noProof/>
            <w:webHidden/>
          </w:rPr>
          <w:tab/>
        </w:r>
        <w:r w:rsidR="004C53A6">
          <w:rPr>
            <w:noProof/>
            <w:webHidden/>
          </w:rPr>
          <w:fldChar w:fldCharType="begin"/>
        </w:r>
        <w:r w:rsidR="004C53A6">
          <w:rPr>
            <w:noProof/>
            <w:webHidden/>
          </w:rPr>
          <w:instrText xml:space="preserve"> PAGEREF _Toc1405956 \h </w:instrText>
        </w:r>
        <w:r w:rsidR="004C53A6">
          <w:rPr>
            <w:noProof/>
            <w:webHidden/>
          </w:rPr>
        </w:r>
        <w:r w:rsidR="004C53A6">
          <w:rPr>
            <w:noProof/>
            <w:webHidden/>
          </w:rPr>
          <w:fldChar w:fldCharType="separate"/>
        </w:r>
        <w:r w:rsidR="00B32288">
          <w:rPr>
            <w:noProof/>
            <w:webHidden/>
          </w:rPr>
          <w:t>86</w:t>
        </w:r>
        <w:r w:rsidR="004C53A6">
          <w:rPr>
            <w:noProof/>
            <w:webHidden/>
          </w:rPr>
          <w:fldChar w:fldCharType="end"/>
        </w:r>
      </w:hyperlink>
    </w:p>
    <w:p w14:paraId="101352DB" w14:textId="77777777" w:rsidR="004C53A6" w:rsidRPr="001C5CF2" w:rsidRDefault="004C53A6" w:rsidP="004C53A6">
      <w:pPr>
        <w:rPr>
          <w:noProof/>
        </w:rPr>
      </w:pPr>
    </w:p>
    <w:p w14:paraId="505E6763" w14:textId="589B970A" w:rsidR="004C53A6" w:rsidRDefault="00774923" w:rsidP="004C53A6">
      <w:pPr>
        <w:pStyle w:val="TableofFigures"/>
        <w:tabs>
          <w:tab w:val="right" w:leader="dot" w:pos="9016"/>
        </w:tabs>
        <w:rPr>
          <w:rStyle w:val="Hyperlink"/>
          <w:noProof/>
        </w:rPr>
      </w:pPr>
      <w:hyperlink w:anchor="_Toc1405957" w:history="1">
        <w:r w:rsidR="004C53A6" w:rsidRPr="001C5CF2">
          <w:rPr>
            <w:rStyle w:val="Hyperlink"/>
            <w:b/>
            <w:noProof/>
          </w:rPr>
          <w:t>Figure 2. 11:</w:t>
        </w:r>
        <w:r w:rsidR="004C53A6" w:rsidRPr="008A7551">
          <w:rPr>
            <w:rStyle w:val="Hyperlink"/>
            <w:noProof/>
          </w:rPr>
          <w:t xml:space="preserve"> Temporal stability of relationships within </w:t>
        </w:r>
        <w:r w:rsidR="004C53A6" w:rsidRPr="00090634">
          <w:rPr>
            <w:rStyle w:val="Hyperlink"/>
            <w:noProof/>
          </w:rPr>
          <w:t xml:space="preserve">Hanifaru Bay </w:t>
        </w:r>
        <w:r w:rsidR="004C53A6">
          <w:rPr>
            <w:rStyle w:val="Hyperlink"/>
            <w:noProof/>
          </w:rPr>
          <w:t xml:space="preserve"> </w:t>
        </w:r>
        <w:r w:rsidR="004C53A6" w:rsidRPr="008A7551">
          <w:rPr>
            <w:rStyle w:val="Hyperlink"/>
            <w:noProof/>
          </w:rPr>
          <w:t>foraging groups: Lagged rates of association (LRA) for all individuals over 30-day timesteps. Lines</w:t>
        </w:r>
        <w:r w:rsidR="004C53A6" w:rsidRPr="008A7551">
          <w:rPr>
            <w:rStyle w:val="Hyperlink"/>
            <w:rFonts w:cs="Times"/>
            <w:noProof/>
          </w:rPr>
          <w:t xml:space="preserve"> show the approximate differences in relation to the tested time-lag (30-days). Red line shows null association rate. (n = 292).</w:t>
        </w:r>
        <w:r w:rsidR="004C53A6">
          <w:rPr>
            <w:noProof/>
            <w:webHidden/>
          </w:rPr>
          <w:tab/>
        </w:r>
        <w:r w:rsidR="004C53A6">
          <w:rPr>
            <w:noProof/>
            <w:webHidden/>
          </w:rPr>
          <w:fldChar w:fldCharType="begin"/>
        </w:r>
        <w:r w:rsidR="004C53A6">
          <w:rPr>
            <w:noProof/>
            <w:webHidden/>
          </w:rPr>
          <w:instrText xml:space="preserve"> PAGEREF _Toc1405957 \h </w:instrText>
        </w:r>
        <w:r w:rsidR="004C53A6">
          <w:rPr>
            <w:noProof/>
            <w:webHidden/>
          </w:rPr>
        </w:r>
        <w:r w:rsidR="004C53A6">
          <w:rPr>
            <w:noProof/>
            <w:webHidden/>
          </w:rPr>
          <w:fldChar w:fldCharType="separate"/>
        </w:r>
        <w:r w:rsidR="00B32288">
          <w:rPr>
            <w:noProof/>
            <w:webHidden/>
          </w:rPr>
          <w:t>87</w:t>
        </w:r>
        <w:r w:rsidR="004C53A6">
          <w:rPr>
            <w:noProof/>
            <w:webHidden/>
          </w:rPr>
          <w:fldChar w:fldCharType="end"/>
        </w:r>
      </w:hyperlink>
    </w:p>
    <w:p w14:paraId="50B113E9" w14:textId="77777777" w:rsidR="004C53A6" w:rsidRPr="00090634" w:rsidRDefault="004C53A6" w:rsidP="004C53A6">
      <w:pPr>
        <w:rPr>
          <w:noProof/>
        </w:rPr>
      </w:pPr>
    </w:p>
    <w:p w14:paraId="3455AE68" w14:textId="45FA4C34" w:rsidR="004C53A6" w:rsidRDefault="00774923" w:rsidP="004C53A6">
      <w:pPr>
        <w:pStyle w:val="TableofFigures"/>
        <w:tabs>
          <w:tab w:val="right" w:leader="dot" w:pos="9016"/>
        </w:tabs>
        <w:rPr>
          <w:rStyle w:val="Hyperlink"/>
          <w:noProof/>
        </w:rPr>
      </w:pPr>
      <w:hyperlink w:anchor="_Toc1405958" w:history="1">
        <w:r w:rsidR="004C53A6" w:rsidRPr="001C5CF2">
          <w:rPr>
            <w:rStyle w:val="Hyperlink"/>
            <w:b/>
            <w:noProof/>
          </w:rPr>
          <w:t xml:space="preserve">Figure 2. 12: </w:t>
        </w:r>
        <w:r w:rsidR="004C53A6" w:rsidRPr="008A7551">
          <w:rPr>
            <w:rStyle w:val="Hyperlink"/>
            <w:noProof/>
          </w:rPr>
          <w:t>Temporal stability of relationships within</w:t>
        </w:r>
        <w:r w:rsidR="004C53A6">
          <w:rPr>
            <w:rStyle w:val="Hyperlink"/>
            <w:noProof/>
          </w:rPr>
          <w:t xml:space="preserve"> </w:t>
        </w:r>
        <w:r w:rsidR="004C53A6" w:rsidRPr="00090634">
          <w:rPr>
            <w:rStyle w:val="Hyperlink"/>
            <w:noProof/>
          </w:rPr>
          <w:t>Hanifaru Bay</w:t>
        </w:r>
        <w:r w:rsidR="004C53A6" w:rsidRPr="008A7551">
          <w:rPr>
            <w:rStyle w:val="Hyperlink"/>
            <w:noProof/>
          </w:rPr>
          <w:t xml:space="preserve"> foraging groups: Lagged rates of association (LRA) for </w:t>
        </w:r>
        <w:r w:rsidR="004C53A6" w:rsidRPr="001C5CF2">
          <w:rPr>
            <w:rStyle w:val="Hyperlink"/>
            <w:b/>
            <w:noProof/>
          </w:rPr>
          <w:t>(a)</w:t>
        </w:r>
        <w:r w:rsidR="004C53A6" w:rsidRPr="008A7551">
          <w:rPr>
            <w:rStyle w:val="Hyperlink"/>
            <w:noProof/>
          </w:rPr>
          <w:t xml:space="preserve"> female and </w:t>
        </w:r>
        <w:r w:rsidR="004C53A6" w:rsidRPr="001C5CF2">
          <w:rPr>
            <w:rStyle w:val="Hyperlink"/>
            <w:b/>
            <w:noProof/>
          </w:rPr>
          <w:t>(b)</w:t>
        </w:r>
        <w:r w:rsidR="004C53A6" w:rsidRPr="008A7551">
          <w:rPr>
            <w:rStyle w:val="Hyperlink"/>
            <w:noProof/>
          </w:rPr>
          <w:t xml:space="preserve"> juvenile dyads over 30-day timesteps. Lines</w:t>
        </w:r>
        <w:r w:rsidR="004C53A6" w:rsidRPr="008A7551">
          <w:rPr>
            <w:rStyle w:val="Hyperlink"/>
            <w:rFonts w:cs="Times"/>
            <w:noProof/>
          </w:rPr>
          <w:t xml:space="preserve"> show the approximate differences in relation to the tested time-lag (30-days). Red line shows null association rate. (n = 292).</w:t>
        </w:r>
        <w:r w:rsidR="004C53A6">
          <w:rPr>
            <w:noProof/>
            <w:webHidden/>
          </w:rPr>
          <w:tab/>
          <w:t>90</w:t>
        </w:r>
      </w:hyperlink>
    </w:p>
    <w:p w14:paraId="5610A0AD" w14:textId="77777777" w:rsidR="004C53A6" w:rsidRPr="001C5CF2" w:rsidRDefault="004C53A6" w:rsidP="004C53A6">
      <w:pPr>
        <w:rPr>
          <w:noProof/>
        </w:rPr>
      </w:pPr>
    </w:p>
    <w:p w14:paraId="56F0DEF8" w14:textId="2E4A4C32" w:rsidR="004C53A6" w:rsidRDefault="00774923" w:rsidP="004C53A6">
      <w:pPr>
        <w:pStyle w:val="TableofFigures"/>
        <w:tabs>
          <w:tab w:val="right" w:leader="dot" w:pos="9016"/>
        </w:tabs>
        <w:rPr>
          <w:rStyle w:val="Hyperlink"/>
          <w:noProof/>
        </w:rPr>
      </w:pPr>
      <w:hyperlink w:anchor="_Toc1405959" w:history="1">
        <w:r w:rsidR="004C53A6" w:rsidRPr="001C5CF2">
          <w:rPr>
            <w:rStyle w:val="Hyperlink"/>
            <w:b/>
            <w:noProof/>
          </w:rPr>
          <w:t>Figure 2. 13:</w:t>
        </w:r>
        <w:r w:rsidR="004C53A6" w:rsidRPr="008A7551">
          <w:rPr>
            <w:rStyle w:val="Hyperlink"/>
            <w:noProof/>
          </w:rPr>
          <w:t xml:space="preserve"> Standardised lagged association rates (SLAR) for all individuals in aggregations over monthly timesteps across the seven-year research period (48 timesteps). </w:t>
        </w:r>
        <w:r w:rsidR="004C53A6" w:rsidRPr="008A7551">
          <w:rPr>
            <w:rStyle w:val="Hyperlink"/>
            <w:rFonts w:cs="Arial"/>
            <w:noProof/>
            <w:shd w:val="clear" w:color="auto" w:fill="FFFFFF"/>
          </w:rPr>
          <w:t xml:space="preserve">Error bars were calculated using the temporal jackknife technique </w:t>
        </w:r>
        <w:r w:rsidR="004C53A6" w:rsidRPr="008A7551">
          <w:rPr>
            <w:rStyle w:val="Hyperlink"/>
            <w:rFonts w:eastAsia="Times New Roman"/>
            <w:noProof/>
          </w:rPr>
          <w:t>(omitting data points in turn).</w:t>
        </w:r>
        <w:r w:rsidR="004C53A6" w:rsidRPr="008A7551">
          <w:rPr>
            <w:rStyle w:val="Hyperlink"/>
            <w:rFonts w:cs="Times"/>
            <w:noProof/>
          </w:rPr>
          <w:t xml:space="preserve"> Red line shows null association rate. (n = 1196).</w:t>
        </w:r>
        <w:r w:rsidR="004C53A6">
          <w:rPr>
            <w:noProof/>
            <w:webHidden/>
          </w:rPr>
          <w:tab/>
          <w:t>91</w:t>
        </w:r>
      </w:hyperlink>
    </w:p>
    <w:p w14:paraId="71A6ACED" w14:textId="77777777" w:rsidR="004C53A6" w:rsidRPr="001C5CF2" w:rsidRDefault="004C53A6" w:rsidP="004C53A6">
      <w:pPr>
        <w:rPr>
          <w:noProof/>
        </w:rPr>
      </w:pPr>
    </w:p>
    <w:p w14:paraId="22450253" w14:textId="7359E3D1" w:rsidR="004C53A6" w:rsidRDefault="00774923" w:rsidP="004C53A6">
      <w:pPr>
        <w:pStyle w:val="TableofFigures"/>
        <w:tabs>
          <w:tab w:val="right" w:leader="dot" w:pos="9016"/>
        </w:tabs>
        <w:rPr>
          <w:rFonts w:asciiTheme="minorHAnsi" w:eastAsiaTheme="minorEastAsia" w:hAnsiTheme="minorHAnsi"/>
          <w:noProof/>
          <w:sz w:val="22"/>
          <w:lang w:eastAsia="en-GB"/>
        </w:rPr>
      </w:pPr>
      <w:hyperlink w:anchor="_Toc1405960" w:history="1">
        <w:r w:rsidR="004C53A6" w:rsidRPr="001C5CF2">
          <w:rPr>
            <w:rStyle w:val="Hyperlink"/>
            <w:b/>
            <w:noProof/>
          </w:rPr>
          <w:t>Figure 2. 14:</w:t>
        </w:r>
        <w:r w:rsidR="004C53A6" w:rsidRPr="008A7551">
          <w:rPr>
            <w:rStyle w:val="Hyperlink"/>
            <w:noProof/>
          </w:rPr>
          <w:t xml:space="preserve"> Standardised lagged association rates (SLAR) for all individuals in </w:t>
        </w:r>
        <w:r w:rsidR="004C53A6" w:rsidRPr="00090634">
          <w:rPr>
            <w:rStyle w:val="Hyperlink"/>
            <w:noProof/>
          </w:rPr>
          <w:t xml:space="preserve">Hanifaru Bay </w:t>
        </w:r>
        <w:r w:rsidR="004C53A6" w:rsidRPr="008A7551">
          <w:rPr>
            <w:rStyle w:val="Hyperlink"/>
            <w:noProof/>
          </w:rPr>
          <w:t xml:space="preserve">foraging groups in Hanifaru Bay over monthly timesteps across the three-year research period (18 timesteps). </w:t>
        </w:r>
        <w:r w:rsidR="004C53A6" w:rsidRPr="008A7551">
          <w:rPr>
            <w:rStyle w:val="Hyperlink"/>
            <w:rFonts w:cs="Arial"/>
            <w:noProof/>
            <w:shd w:val="clear" w:color="auto" w:fill="FFFFFF"/>
          </w:rPr>
          <w:t xml:space="preserve">Error bars were calculated using the temporal jackknife technique </w:t>
        </w:r>
        <w:r w:rsidR="004C53A6" w:rsidRPr="008A7551">
          <w:rPr>
            <w:rStyle w:val="Hyperlink"/>
            <w:rFonts w:eastAsia="Times New Roman"/>
            <w:noProof/>
          </w:rPr>
          <w:t>(omitting data points in turn).</w:t>
        </w:r>
        <w:r w:rsidR="004C53A6" w:rsidRPr="008A7551">
          <w:rPr>
            <w:rStyle w:val="Hyperlink"/>
            <w:rFonts w:cs="Times"/>
            <w:noProof/>
          </w:rPr>
          <w:t xml:space="preserve"> Red line shows null association rate. (n = 292).</w:t>
        </w:r>
        <w:r w:rsidR="004C53A6">
          <w:rPr>
            <w:noProof/>
            <w:webHidden/>
          </w:rPr>
          <w:tab/>
          <w:t>92</w:t>
        </w:r>
      </w:hyperlink>
    </w:p>
    <w:p w14:paraId="4C76F84D" w14:textId="68628697" w:rsidR="004C53A6" w:rsidRDefault="004C53A6" w:rsidP="004C53A6">
      <w:pPr>
        <w:pStyle w:val="TableofFigures"/>
        <w:tabs>
          <w:tab w:val="right" w:leader="dot" w:pos="9016"/>
        </w:tabs>
        <w:jc w:val="both"/>
        <w:rPr>
          <w:b/>
          <w:szCs w:val="24"/>
        </w:rPr>
      </w:pPr>
      <w:r>
        <w:rPr>
          <w:b/>
          <w:szCs w:val="24"/>
        </w:rPr>
        <w:fldChar w:fldCharType="end"/>
      </w:r>
      <w:r>
        <w:rPr>
          <w:b/>
          <w:szCs w:val="24"/>
        </w:rPr>
        <w:fldChar w:fldCharType="begin"/>
      </w:r>
      <w:r>
        <w:rPr>
          <w:b/>
          <w:szCs w:val="24"/>
        </w:rPr>
        <w:instrText xml:space="preserve"> TOC \h \z \c "Figure 2." </w:instrText>
      </w:r>
      <w:r>
        <w:rPr>
          <w:b/>
          <w:szCs w:val="24"/>
        </w:rPr>
        <w:fldChar w:fldCharType="end"/>
      </w:r>
    </w:p>
    <w:p w14:paraId="0B208D20" w14:textId="77777777" w:rsidR="004C53A6" w:rsidRDefault="004C53A6" w:rsidP="004C53A6">
      <w:pPr>
        <w:jc w:val="both"/>
        <w:rPr>
          <w:rFonts w:ascii="Cambria" w:hAnsi="Cambria"/>
          <w:b/>
          <w:sz w:val="24"/>
          <w:szCs w:val="24"/>
        </w:rPr>
      </w:pPr>
      <w:r>
        <w:rPr>
          <w:rFonts w:ascii="Cambria" w:hAnsi="Cambria"/>
          <w:b/>
          <w:sz w:val="24"/>
          <w:szCs w:val="24"/>
        </w:rPr>
        <w:t>Chapter 3</w:t>
      </w:r>
    </w:p>
    <w:p w14:paraId="7AD2AE5B" w14:textId="2D7731DE" w:rsidR="004C53A6" w:rsidRDefault="004C53A6" w:rsidP="004C53A6">
      <w:pPr>
        <w:pStyle w:val="TableofFigures"/>
        <w:tabs>
          <w:tab w:val="right" w:leader="dot" w:pos="9016"/>
        </w:tabs>
        <w:rPr>
          <w:rStyle w:val="Hyperlink"/>
          <w:noProof/>
        </w:rPr>
      </w:pPr>
      <w:r>
        <w:rPr>
          <w:b/>
          <w:szCs w:val="24"/>
        </w:rPr>
        <w:fldChar w:fldCharType="begin"/>
      </w:r>
      <w:r>
        <w:rPr>
          <w:b/>
          <w:szCs w:val="24"/>
        </w:rPr>
        <w:instrText xml:space="preserve"> TOC \h \z \c "Figure 3." </w:instrText>
      </w:r>
      <w:r>
        <w:rPr>
          <w:b/>
          <w:szCs w:val="24"/>
        </w:rPr>
        <w:fldChar w:fldCharType="separate"/>
      </w:r>
      <w:hyperlink w:anchor="_Toc1406470" w:history="1">
        <w:r w:rsidRPr="00E4117D">
          <w:rPr>
            <w:rStyle w:val="Hyperlink"/>
            <w:b/>
            <w:noProof/>
          </w:rPr>
          <w:t>Figure 3. 1: (a)</w:t>
        </w:r>
        <w:r w:rsidRPr="004E072A">
          <w:rPr>
            <w:rStyle w:val="Hyperlink"/>
            <w:noProof/>
          </w:rPr>
          <w:t xml:space="preserve"> Predation injuries and </w:t>
        </w:r>
        <w:r w:rsidRPr="00E4117D">
          <w:rPr>
            <w:rStyle w:val="Hyperlink"/>
            <w:b/>
            <w:noProof/>
          </w:rPr>
          <w:t>(b)</w:t>
        </w:r>
        <w:r w:rsidRPr="004E072A">
          <w:rPr>
            <w:rStyle w:val="Hyperlink"/>
            <w:noProof/>
          </w:rPr>
          <w:t xml:space="preserve"> fishing line damage to </w:t>
        </w:r>
        <w:r w:rsidRPr="004E072A">
          <w:rPr>
            <w:rStyle w:val="Hyperlink"/>
            <w:i/>
            <w:noProof/>
          </w:rPr>
          <w:t>M. alfredi.</w:t>
        </w:r>
        <w:r w:rsidRPr="004E072A">
          <w:rPr>
            <w:rStyle w:val="Hyperlink"/>
            <w:noProof/>
          </w:rPr>
          <w:t xml:space="preserve"> © Guy Stevens, Manta Trust, 2010.</w:t>
        </w:r>
        <w:r>
          <w:rPr>
            <w:noProof/>
            <w:webHidden/>
          </w:rPr>
          <w:tab/>
        </w:r>
        <w:r>
          <w:rPr>
            <w:noProof/>
            <w:webHidden/>
          </w:rPr>
          <w:fldChar w:fldCharType="begin"/>
        </w:r>
        <w:r>
          <w:rPr>
            <w:noProof/>
            <w:webHidden/>
          </w:rPr>
          <w:instrText xml:space="preserve"> PAGEREF _Toc1406470 \h </w:instrText>
        </w:r>
        <w:r>
          <w:rPr>
            <w:noProof/>
            <w:webHidden/>
          </w:rPr>
        </w:r>
        <w:r>
          <w:rPr>
            <w:noProof/>
            <w:webHidden/>
          </w:rPr>
          <w:fldChar w:fldCharType="separate"/>
        </w:r>
        <w:r w:rsidR="00B32288">
          <w:rPr>
            <w:noProof/>
            <w:webHidden/>
          </w:rPr>
          <w:t>117</w:t>
        </w:r>
        <w:r>
          <w:rPr>
            <w:noProof/>
            <w:webHidden/>
          </w:rPr>
          <w:fldChar w:fldCharType="end"/>
        </w:r>
      </w:hyperlink>
    </w:p>
    <w:p w14:paraId="7F77DFED" w14:textId="77777777" w:rsidR="004C53A6" w:rsidRPr="00E4117D" w:rsidRDefault="004C53A6" w:rsidP="004C53A6">
      <w:pPr>
        <w:rPr>
          <w:noProof/>
        </w:rPr>
      </w:pPr>
    </w:p>
    <w:p w14:paraId="34D68581" w14:textId="11E9452D" w:rsidR="004C53A6" w:rsidRDefault="00774923" w:rsidP="004C53A6">
      <w:pPr>
        <w:pStyle w:val="TableofFigures"/>
        <w:tabs>
          <w:tab w:val="right" w:leader="dot" w:pos="9016"/>
        </w:tabs>
        <w:rPr>
          <w:rStyle w:val="Hyperlink"/>
          <w:noProof/>
        </w:rPr>
      </w:pPr>
      <w:hyperlink w:anchor="_Toc1406471" w:history="1">
        <w:r w:rsidR="004C53A6" w:rsidRPr="00E4117D">
          <w:rPr>
            <w:rStyle w:val="Hyperlink"/>
            <w:b/>
            <w:noProof/>
          </w:rPr>
          <w:t>Figure 3. 2</w:t>
        </w:r>
        <w:r w:rsidR="004C53A6" w:rsidRPr="00E4117D">
          <w:rPr>
            <w:rStyle w:val="Hyperlink"/>
            <w:b/>
            <w:noProof/>
            <w:kern w:val="24"/>
            <w:lang w:val="en-US"/>
          </w:rPr>
          <w:t xml:space="preserve">: </w:t>
        </w:r>
        <w:r w:rsidR="004C53A6" w:rsidRPr="004E072A">
          <w:rPr>
            <w:rStyle w:val="Hyperlink"/>
            <w:noProof/>
          </w:rPr>
          <w:t>Group vs. solo GLMMs fixed effects plots for model of best fit. Using AIC criterion</w:t>
        </w:r>
        <w:r w:rsidR="004C53A6">
          <w:rPr>
            <w:rStyle w:val="Hyperlink"/>
            <w:noProof/>
          </w:rPr>
          <w:t>, model</w:t>
        </w:r>
        <w:r w:rsidR="004C53A6" w:rsidRPr="004E072A">
          <w:rPr>
            <w:rStyle w:val="Hyperlink"/>
            <w:noProof/>
          </w:rPr>
          <w:t xml:space="preserve"> was best explained by biotic (external to group) variables. Fixed effects, plankton density was statistically significant.</w:t>
        </w:r>
        <w:r w:rsidR="004C53A6" w:rsidRPr="004E072A">
          <w:rPr>
            <w:rStyle w:val="Hyperlink"/>
            <w:noProof/>
            <w:kern w:val="24"/>
          </w:rPr>
          <w:t xml:space="preserve"> (</w:t>
        </w:r>
        <w:r w:rsidR="004C53A6" w:rsidRPr="004E072A">
          <w:rPr>
            <w:rStyle w:val="Hyperlink"/>
            <w:iCs/>
            <w:noProof/>
            <w:kern w:val="24"/>
          </w:rPr>
          <w:t>n</w:t>
        </w:r>
        <w:r w:rsidR="004C53A6" w:rsidRPr="004E072A">
          <w:rPr>
            <w:rStyle w:val="Hyperlink"/>
            <w:noProof/>
            <w:kern w:val="24"/>
          </w:rPr>
          <w:t xml:space="preserve"> = 3106)</w:t>
        </w:r>
        <w:r w:rsidR="004C53A6" w:rsidRPr="004E072A">
          <w:rPr>
            <w:rStyle w:val="Hyperlink"/>
            <w:bCs/>
            <w:noProof/>
            <w:kern w:val="24"/>
          </w:rPr>
          <w:t>.</w:t>
        </w:r>
        <w:r w:rsidR="004C53A6">
          <w:rPr>
            <w:noProof/>
            <w:webHidden/>
          </w:rPr>
          <w:tab/>
        </w:r>
        <w:r w:rsidR="004C53A6">
          <w:rPr>
            <w:noProof/>
            <w:webHidden/>
          </w:rPr>
          <w:fldChar w:fldCharType="begin"/>
        </w:r>
        <w:r w:rsidR="004C53A6">
          <w:rPr>
            <w:noProof/>
            <w:webHidden/>
          </w:rPr>
          <w:instrText xml:space="preserve"> PAGEREF _Toc1406471 \h </w:instrText>
        </w:r>
        <w:r w:rsidR="004C53A6">
          <w:rPr>
            <w:noProof/>
            <w:webHidden/>
          </w:rPr>
        </w:r>
        <w:r w:rsidR="004C53A6">
          <w:rPr>
            <w:noProof/>
            <w:webHidden/>
          </w:rPr>
          <w:fldChar w:fldCharType="separate"/>
        </w:r>
        <w:r w:rsidR="00B32288">
          <w:rPr>
            <w:noProof/>
            <w:webHidden/>
          </w:rPr>
          <w:t>119</w:t>
        </w:r>
        <w:r w:rsidR="004C53A6">
          <w:rPr>
            <w:noProof/>
            <w:webHidden/>
          </w:rPr>
          <w:fldChar w:fldCharType="end"/>
        </w:r>
      </w:hyperlink>
    </w:p>
    <w:p w14:paraId="24CC69D3" w14:textId="77777777" w:rsidR="004C53A6" w:rsidRPr="00E4117D" w:rsidRDefault="004C53A6" w:rsidP="004C53A6">
      <w:pPr>
        <w:rPr>
          <w:noProof/>
        </w:rPr>
      </w:pPr>
    </w:p>
    <w:p w14:paraId="510493D3" w14:textId="161DB5B5" w:rsidR="004C53A6" w:rsidRDefault="00774923" w:rsidP="004C53A6">
      <w:pPr>
        <w:pStyle w:val="TableofFigures"/>
        <w:tabs>
          <w:tab w:val="right" w:leader="dot" w:pos="9016"/>
        </w:tabs>
        <w:rPr>
          <w:rStyle w:val="Hyperlink"/>
          <w:noProof/>
        </w:rPr>
      </w:pPr>
      <w:hyperlink w:anchor="_Toc1406472" w:history="1">
        <w:r w:rsidR="004C53A6" w:rsidRPr="00E4117D">
          <w:rPr>
            <w:rStyle w:val="Hyperlink"/>
            <w:b/>
            <w:noProof/>
          </w:rPr>
          <w:t>Figure 3. 3:</w:t>
        </w:r>
        <w:r w:rsidR="004C53A6" w:rsidRPr="004E072A">
          <w:rPr>
            <w:rStyle w:val="Hyperlink"/>
            <w:noProof/>
          </w:rPr>
          <w:t xml:space="preserve">  Variance of behavioural traits, group size, position in group and leadership explained by among (</w:t>
        </w:r>
        <w:r w:rsidR="004C53A6" w:rsidRPr="004E072A">
          <w:rPr>
            <w:rStyle w:val="Hyperlink"/>
            <w:i/>
            <w:noProof/>
          </w:rPr>
          <w:t>Vi</w:t>
        </w:r>
        <w:r w:rsidR="004C53A6" w:rsidRPr="004E072A">
          <w:rPr>
            <w:rStyle w:val="Hyperlink"/>
            <w:noProof/>
          </w:rPr>
          <w:t>), fixed effect (</w:t>
        </w:r>
        <w:r w:rsidR="004C53A6" w:rsidRPr="004E072A">
          <w:rPr>
            <w:rStyle w:val="Hyperlink"/>
            <w:i/>
            <w:noProof/>
          </w:rPr>
          <w:t>Vfe</w:t>
        </w:r>
        <w:r w:rsidR="004C53A6" w:rsidRPr="004E072A">
          <w:rPr>
            <w:rStyle w:val="Hyperlink"/>
            <w:noProof/>
          </w:rPr>
          <w:t>) and within-individual difference (</w:t>
        </w:r>
        <w:r w:rsidR="004C53A6" w:rsidRPr="004E072A">
          <w:rPr>
            <w:rStyle w:val="Hyperlink"/>
            <w:i/>
            <w:noProof/>
          </w:rPr>
          <w:t>Vw</w:t>
        </w:r>
        <w:r w:rsidR="004C53A6" w:rsidRPr="004E072A">
          <w:rPr>
            <w:rStyle w:val="Hyperlink"/>
            <w:noProof/>
          </w:rPr>
          <w:t xml:space="preserve">). </w:t>
        </w:r>
        <w:r w:rsidR="004C53A6" w:rsidRPr="004E072A">
          <w:rPr>
            <w:rStyle w:val="Hyperlink"/>
            <w:noProof/>
            <w:kern w:val="24"/>
          </w:rPr>
          <w:t>(</w:t>
        </w:r>
        <w:r w:rsidR="004C53A6" w:rsidRPr="004E072A">
          <w:rPr>
            <w:rStyle w:val="Hyperlink"/>
            <w:iCs/>
            <w:noProof/>
            <w:kern w:val="24"/>
          </w:rPr>
          <w:t>n</w:t>
        </w:r>
        <w:r w:rsidR="004C53A6" w:rsidRPr="004E072A">
          <w:rPr>
            <w:rStyle w:val="Hyperlink"/>
            <w:noProof/>
            <w:kern w:val="24"/>
          </w:rPr>
          <w:t xml:space="preserve"> = 1056).</w:t>
        </w:r>
        <w:r w:rsidR="004C53A6">
          <w:rPr>
            <w:noProof/>
            <w:webHidden/>
          </w:rPr>
          <w:tab/>
        </w:r>
        <w:r w:rsidR="004C53A6">
          <w:rPr>
            <w:noProof/>
            <w:webHidden/>
          </w:rPr>
          <w:fldChar w:fldCharType="begin"/>
        </w:r>
        <w:r w:rsidR="004C53A6">
          <w:rPr>
            <w:noProof/>
            <w:webHidden/>
          </w:rPr>
          <w:instrText xml:space="preserve"> PAGEREF _Toc1406472 \h </w:instrText>
        </w:r>
        <w:r w:rsidR="004C53A6">
          <w:rPr>
            <w:noProof/>
            <w:webHidden/>
          </w:rPr>
        </w:r>
        <w:r w:rsidR="004C53A6">
          <w:rPr>
            <w:noProof/>
            <w:webHidden/>
          </w:rPr>
          <w:fldChar w:fldCharType="separate"/>
        </w:r>
        <w:r w:rsidR="00B32288">
          <w:rPr>
            <w:noProof/>
            <w:webHidden/>
          </w:rPr>
          <w:t>129</w:t>
        </w:r>
        <w:r w:rsidR="004C53A6">
          <w:rPr>
            <w:noProof/>
            <w:webHidden/>
          </w:rPr>
          <w:fldChar w:fldCharType="end"/>
        </w:r>
      </w:hyperlink>
    </w:p>
    <w:p w14:paraId="37A7ED21" w14:textId="77777777" w:rsidR="004C53A6" w:rsidRPr="00E4117D" w:rsidRDefault="004C53A6" w:rsidP="004C53A6">
      <w:pPr>
        <w:rPr>
          <w:noProof/>
        </w:rPr>
      </w:pPr>
    </w:p>
    <w:p w14:paraId="4040DEE9" w14:textId="3B5D0FE1" w:rsidR="004C53A6" w:rsidRDefault="00774923" w:rsidP="004C53A6">
      <w:pPr>
        <w:pStyle w:val="TableofFigures"/>
        <w:tabs>
          <w:tab w:val="right" w:leader="dot" w:pos="9016"/>
        </w:tabs>
        <w:rPr>
          <w:rFonts w:asciiTheme="minorHAnsi" w:eastAsiaTheme="minorEastAsia" w:hAnsiTheme="minorHAnsi"/>
          <w:noProof/>
          <w:sz w:val="22"/>
          <w:lang w:eastAsia="en-GB"/>
        </w:rPr>
      </w:pPr>
      <w:hyperlink w:anchor="_Toc1406473" w:history="1">
        <w:r w:rsidR="004C53A6" w:rsidRPr="00E4117D">
          <w:rPr>
            <w:rStyle w:val="Hyperlink"/>
            <w:b/>
            <w:noProof/>
          </w:rPr>
          <w:t>Figure 3. 4:</w:t>
        </w:r>
        <w:r w:rsidR="004C53A6" w:rsidRPr="004E072A">
          <w:rPr>
            <w:rStyle w:val="Hyperlink"/>
            <w:noProof/>
          </w:rPr>
          <w:t xml:space="preserve"> Effect of </w:t>
        </w:r>
        <w:r w:rsidR="004C53A6" w:rsidRPr="00E4117D">
          <w:rPr>
            <w:rStyle w:val="Hyperlink"/>
            <w:b/>
            <w:noProof/>
          </w:rPr>
          <w:t>(a)</w:t>
        </w:r>
        <w:r w:rsidR="004C53A6" w:rsidRPr="004E072A">
          <w:rPr>
            <w:rStyle w:val="Hyperlink"/>
            <w:noProof/>
          </w:rPr>
          <w:t xml:space="preserve"> sex, </w:t>
        </w:r>
        <w:r w:rsidR="004C53A6" w:rsidRPr="00E4117D">
          <w:rPr>
            <w:rStyle w:val="Hyperlink"/>
            <w:b/>
            <w:noProof/>
          </w:rPr>
          <w:t>(b)</w:t>
        </w:r>
        <w:r w:rsidR="004C53A6" w:rsidRPr="004E072A">
          <w:rPr>
            <w:rStyle w:val="Hyperlink"/>
            <w:noProof/>
          </w:rPr>
          <w:t xml:space="preserve"> age class and </w:t>
        </w:r>
        <w:r w:rsidR="004C53A6" w:rsidRPr="00E4117D">
          <w:rPr>
            <w:rStyle w:val="Hyperlink"/>
            <w:b/>
            <w:noProof/>
          </w:rPr>
          <w:t>(c)</w:t>
        </w:r>
        <w:r w:rsidR="004C53A6" w:rsidRPr="004E072A">
          <w:rPr>
            <w:rStyle w:val="Hyperlink"/>
            <w:noProof/>
          </w:rPr>
          <w:t xml:space="preserve"> plankton density on among (</w:t>
        </w:r>
        <w:r w:rsidR="004C53A6" w:rsidRPr="004E072A">
          <w:rPr>
            <w:rStyle w:val="Hyperlink"/>
            <w:i/>
            <w:noProof/>
          </w:rPr>
          <w:t>Vi</w:t>
        </w:r>
        <w:r w:rsidR="004C53A6" w:rsidRPr="004E072A">
          <w:rPr>
            <w:rStyle w:val="Hyperlink"/>
            <w:noProof/>
          </w:rPr>
          <w:t>) and within-individual variance (</w:t>
        </w:r>
        <w:r w:rsidR="004C53A6" w:rsidRPr="004E072A">
          <w:rPr>
            <w:rStyle w:val="Hyperlink"/>
            <w:i/>
            <w:noProof/>
          </w:rPr>
          <w:t>Vw</w:t>
        </w:r>
        <w:r w:rsidR="004C53A6" w:rsidRPr="004E072A">
          <w:rPr>
            <w:rStyle w:val="Hyperlink"/>
            <w:noProof/>
          </w:rPr>
          <w:t>) in position in group.</w:t>
        </w:r>
        <w:r w:rsidR="004C53A6">
          <w:rPr>
            <w:noProof/>
            <w:webHidden/>
          </w:rPr>
          <w:tab/>
        </w:r>
        <w:r w:rsidR="004C53A6">
          <w:rPr>
            <w:noProof/>
            <w:webHidden/>
          </w:rPr>
          <w:fldChar w:fldCharType="begin"/>
        </w:r>
        <w:r w:rsidR="004C53A6">
          <w:rPr>
            <w:noProof/>
            <w:webHidden/>
          </w:rPr>
          <w:instrText xml:space="preserve"> PAGEREF _Toc1406473 \h </w:instrText>
        </w:r>
        <w:r w:rsidR="004C53A6">
          <w:rPr>
            <w:noProof/>
            <w:webHidden/>
          </w:rPr>
        </w:r>
        <w:r w:rsidR="004C53A6">
          <w:rPr>
            <w:noProof/>
            <w:webHidden/>
          </w:rPr>
          <w:fldChar w:fldCharType="separate"/>
        </w:r>
        <w:r w:rsidR="00B32288">
          <w:rPr>
            <w:noProof/>
            <w:webHidden/>
          </w:rPr>
          <w:t>131</w:t>
        </w:r>
        <w:r w:rsidR="004C53A6">
          <w:rPr>
            <w:noProof/>
            <w:webHidden/>
          </w:rPr>
          <w:fldChar w:fldCharType="end"/>
        </w:r>
      </w:hyperlink>
    </w:p>
    <w:p w14:paraId="13B454E8" w14:textId="77777777" w:rsidR="004C53A6" w:rsidRDefault="004C53A6" w:rsidP="004C53A6">
      <w:pPr>
        <w:jc w:val="both"/>
        <w:rPr>
          <w:rFonts w:ascii="Cambria" w:hAnsi="Cambria"/>
          <w:b/>
          <w:sz w:val="24"/>
          <w:szCs w:val="24"/>
        </w:rPr>
      </w:pPr>
      <w:r>
        <w:rPr>
          <w:rFonts w:ascii="Cambria" w:hAnsi="Cambria"/>
          <w:b/>
          <w:sz w:val="24"/>
          <w:szCs w:val="24"/>
        </w:rPr>
        <w:fldChar w:fldCharType="end"/>
      </w:r>
    </w:p>
    <w:p w14:paraId="082A0DF8" w14:textId="77777777" w:rsidR="004C53A6" w:rsidRPr="002E7B6F" w:rsidRDefault="004C53A6" w:rsidP="004C53A6">
      <w:pPr>
        <w:jc w:val="both"/>
        <w:rPr>
          <w:rFonts w:ascii="Cambria" w:hAnsi="Cambria"/>
          <w:b/>
          <w:sz w:val="24"/>
          <w:szCs w:val="24"/>
        </w:rPr>
      </w:pPr>
      <w:r w:rsidRPr="002E7B6F">
        <w:rPr>
          <w:rFonts w:ascii="Cambria" w:hAnsi="Cambria"/>
          <w:b/>
          <w:sz w:val="24"/>
          <w:szCs w:val="24"/>
        </w:rPr>
        <w:t>Chapter 4</w:t>
      </w:r>
    </w:p>
    <w:p w14:paraId="506693B9" w14:textId="640E0693" w:rsidR="004C53A6" w:rsidRDefault="004C53A6" w:rsidP="004C53A6">
      <w:pPr>
        <w:pStyle w:val="TableofFigures"/>
        <w:tabs>
          <w:tab w:val="right" w:leader="dot" w:pos="9016"/>
        </w:tabs>
        <w:rPr>
          <w:rStyle w:val="Hyperlink"/>
          <w:noProof/>
        </w:rPr>
      </w:pPr>
      <w:r>
        <w:rPr>
          <w:b/>
          <w:szCs w:val="24"/>
        </w:rPr>
        <w:lastRenderedPageBreak/>
        <w:fldChar w:fldCharType="begin"/>
      </w:r>
      <w:r>
        <w:rPr>
          <w:b/>
          <w:szCs w:val="24"/>
        </w:rPr>
        <w:instrText xml:space="preserve"> TOC \h \z \c "Figure 4." </w:instrText>
      </w:r>
      <w:r>
        <w:rPr>
          <w:b/>
          <w:szCs w:val="24"/>
        </w:rPr>
        <w:fldChar w:fldCharType="separate"/>
      </w:r>
      <w:hyperlink w:anchor="_Toc1406616" w:history="1">
        <w:r w:rsidRPr="00E4117D">
          <w:rPr>
            <w:rStyle w:val="Hyperlink"/>
            <w:b/>
            <w:noProof/>
          </w:rPr>
          <w:t xml:space="preserve">Figure 4. 1: </w:t>
        </w:r>
        <w:r w:rsidRPr="008D5CB2">
          <w:rPr>
            <w:rStyle w:val="Hyperlink"/>
            <w:noProof/>
          </w:rPr>
          <w:t>Human-manta interactions.</w:t>
        </w:r>
        <w:r w:rsidRPr="00E4117D">
          <w:rPr>
            <w:rStyle w:val="Hyperlink"/>
            <w:b/>
            <w:noProof/>
          </w:rPr>
          <w:t xml:space="preserve"> (a)</w:t>
        </w:r>
        <w:r w:rsidRPr="008D5CB2">
          <w:rPr>
            <w:rStyle w:val="Hyperlink"/>
            <w:noProof/>
          </w:rPr>
          <w:t xml:space="preserve"> Following the code of conduct guidelines, a snorkel</w:t>
        </w:r>
        <w:r>
          <w:rPr>
            <w:rStyle w:val="Hyperlink"/>
            <w:noProof/>
          </w:rPr>
          <w:t>l</w:t>
        </w:r>
        <w:r w:rsidRPr="008D5CB2">
          <w:rPr>
            <w:rStyle w:val="Hyperlink"/>
            <w:noProof/>
          </w:rPr>
          <w:t xml:space="preserve">er remains calm and still, whilst maintaining a safe distance, allowing the manta ray to control the interaction. </w:t>
        </w:r>
        <w:r w:rsidRPr="00E4117D">
          <w:rPr>
            <w:rStyle w:val="Hyperlink"/>
            <w:b/>
            <w:noProof/>
          </w:rPr>
          <w:t>(b)</w:t>
        </w:r>
        <w:r w:rsidRPr="008D5CB2">
          <w:rPr>
            <w:rStyle w:val="Hyperlink"/>
            <w:noProof/>
          </w:rPr>
          <w:t xml:space="preserve"> Disregarding the code of conduct, a snorke</w:t>
        </w:r>
        <w:r>
          <w:rPr>
            <w:rStyle w:val="Hyperlink"/>
            <w:noProof/>
          </w:rPr>
          <w:t>l</w:t>
        </w:r>
        <w:r w:rsidRPr="008D5CB2">
          <w:rPr>
            <w:rStyle w:val="Hyperlink"/>
            <w:noProof/>
          </w:rPr>
          <w:t>ler approaches and touches the manta ray directly during an interaction. © Guy Stevens, Manta Trust 2009, 2010.</w:t>
        </w:r>
        <w:r>
          <w:rPr>
            <w:noProof/>
            <w:webHidden/>
          </w:rPr>
          <w:tab/>
        </w:r>
        <w:r>
          <w:rPr>
            <w:noProof/>
            <w:webHidden/>
          </w:rPr>
          <w:fldChar w:fldCharType="begin"/>
        </w:r>
        <w:r>
          <w:rPr>
            <w:noProof/>
            <w:webHidden/>
          </w:rPr>
          <w:instrText xml:space="preserve"> PAGEREF _Toc1406616 \h </w:instrText>
        </w:r>
        <w:r>
          <w:rPr>
            <w:noProof/>
            <w:webHidden/>
          </w:rPr>
        </w:r>
        <w:r>
          <w:rPr>
            <w:noProof/>
            <w:webHidden/>
          </w:rPr>
          <w:fldChar w:fldCharType="separate"/>
        </w:r>
        <w:r w:rsidR="00B32288">
          <w:rPr>
            <w:noProof/>
            <w:webHidden/>
          </w:rPr>
          <w:t>146</w:t>
        </w:r>
        <w:r>
          <w:rPr>
            <w:noProof/>
            <w:webHidden/>
          </w:rPr>
          <w:fldChar w:fldCharType="end"/>
        </w:r>
      </w:hyperlink>
    </w:p>
    <w:p w14:paraId="0A3DF5A1" w14:textId="77777777" w:rsidR="004C53A6" w:rsidRPr="00E4117D" w:rsidRDefault="004C53A6" w:rsidP="004C53A6">
      <w:pPr>
        <w:rPr>
          <w:noProof/>
        </w:rPr>
      </w:pPr>
    </w:p>
    <w:p w14:paraId="0604D7AA" w14:textId="0CB7543A" w:rsidR="004C53A6" w:rsidRDefault="00774923" w:rsidP="004C53A6">
      <w:pPr>
        <w:pStyle w:val="TableofFigures"/>
        <w:tabs>
          <w:tab w:val="right" w:leader="dot" w:pos="9016"/>
        </w:tabs>
        <w:rPr>
          <w:noProof/>
        </w:rPr>
      </w:pPr>
      <w:hyperlink w:anchor="_Toc1406617" w:history="1">
        <w:r w:rsidR="004C53A6" w:rsidRPr="00E4117D">
          <w:rPr>
            <w:rStyle w:val="Hyperlink"/>
            <w:b/>
            <w:noProof/>
          </w:rPr>
          <w:t>Figure 4. 2:</w:t>
        </w:r>
        <w:r w:rsidR="004C53A6" w:rsidRPr="008D5CB2">
          <w:rPr>
            <w:rStyle w:val="Hyperlink"/>
            <w:noProof/>
          </w:rPr>
          <w:t xml:space="preserve"> Comparison of reef manta ray (</w:t>
        </w:r>
        <w:r w:rsidR="004C53A6" w:rsidRPr="008D5CB2">
          <w:rPr>
            <w:rStyle w:val="Hyperlink"/>
            <w:i/>
            <w:noProof/>
          </w:rPr>
          <w:t>Mobula alfredi</w:t>
        </w:r>
        <w:r w:rsidR="004C53A6" w:rsidRPr="008D5CB2">
          <w:rPr>
            <w:rStyle w:val="Hyperlink"/>
            <w:noProof/>
          </w:rPr>
          <w:t xml:space="preserve">) responses to differing human behaviour: </w:t>
        </w:r>
        <w:r w:rsidR="004C53A6" w:rsidRPr="00E4117D">
          <w:rPr>
            <w:rStyle w:val="Hyperlink"/>
            <w:b/>
            <w:noProof/>
          </w:rPr>
          <w:t xml:space="preserve">(a) </w:t>
        </w:r>
        <w:r w:rsidR="004C53A6" w:rsidRPr="008D5CB2">
          <w:rPr>
            <w:rStyle w:val="Hyperlink"/>
            <w:noProof/>
          </w:rPr>
          <w:t xml:space="preserve">passive observation, </w:t>
        </w:r>
        <w:r w:rsidR="004C53A6" w:rsidRPr="00E4117D">
          <w:rPr>
            <w:rStyle w:val="Hyperlink"/>
            <w:b/>
            <w:noProof/>
          </w:rPr>
          <w:t>(b)</w:t>
        </w:r>
        <w:r w:rsidR="004C53A6" w:rsidRPr="008D5CB2">
          <w:rPr>
            <w:rStyle w:val="Hyperlink"/>
            <w:noProof/>
          </w:rPr>
          <w:t xml:space="preserve"> accidental obstruction, </w:t>
        </w:r>
        <w:r w:rsidR="004C53A6" w:rsidRPr="00E4117D">
          <w:rPr>
            <w:rStyle w:val="Hyperlink"/>
            <w:b/>
            <w:noProof/>
          </w:rPr>
          <w:t>(c)</w:t>
        </w:r>
        <w:r w:rsidR="004C53A6" w:rsidRPr="008D5CB2">
          <w:rPr>
            <w:rStyle w:val="Hyperlink"/>
            <w:noProof/>
          </w:rPr>
          <w:t xml:space="preserve"> diving too near, </w:t>
        </w:r>
        <w:r w:rsidR="004C53A6" w:rsidRPr="00E4117D">
          <w:rPr>
            <w:rStyle w:val="Hyperlink"/>
            <w:b/>
            <w:noProof/>
          </w:rPr>
          <w:t xml:space="preserve">(d) </w:t>
        </w:r>
        <w:r w:rsidR="004C53A6" w:rsidRPr="008D5CB2">
          <w:rPr>
            <w:rStyle w:val="Hyperlink"/>
            <w:noProof/>
          </w:rPr>
          <w:t>chasing. Numbers above bars represent sample size. (n = 401).</w:t>
        </w:r>
        <w:r w:rsidR="004C53A6">
          <w:rPr>
            <w:noProof/>
            <w:webHidden/>
          </w:rPr>
          <w:tab/>
        </w:r>
        <w:r w:rsidR="004C53A6">
          <w:rPr>
            <w:noProof/>
            <w:webHidden/>
          </w:rPr>
          <w:fldChar w:fldCharType="begin"/>
        </w:r>
        <w:r w:rsidR="004C53A6">
          <w:rPr>
            <w:noProof/>
            <w:webHidden/>
          </w:rPr>
          <w:instrText xml:space="preserve"> PAGEREF _Toc1406617 \h </w:instrText>
        </w:r>
        <w:r w:rsidR="004C53A6">
          <w:rPr>
            <w:noProof/>
            <w:webHidden/>
          </w:rPr>
        </w:r>
        <w:r w:rsidR="004C53A6">
          <w:rPr>
            <w:noProof/>
            <w:webHidden/>
          </w:rPr>
          <w:fldChar w:fldCharType="separate"/>
        </w:r>
        <w:r w:rsidR="00B32288">
          <w:rPr>
            <w:noProof/>
            <w:webHidden/>
          </w:rPr>
          <w:t>153</w:t>
        </w:r>
        <w:r w:rsidR="004C53A6">
          <w:rPr>
            <w:noProof/>
            <w:webHidden/>
          </w:rPr>
          <w:fldChar w:fldCharType="end"/>
        </w:r>
      </w:hyperlink>
    </w:p>
    <w:p w14:paraId="02D254C0" w14:textId="77777777" w:rsidR="004C53A6" w:rsidRPr="00473A6D" w:rsidRDefault="004C53A6" w:rsidP="004C53A6">
      <w:pPr>
        <w:rPr>
          <w:noProof/>
        </w:rPr>
      </w:pPr>
    </w:p>
    <w:p w14:paraId="5A0A01DF" w14:textId="1FB9D446" w:rsidR="004C53A6" w:rsidRDefault="00774923" w:rsidP="004C53A6">
      <w:pPr>
        <w:pStyle w:val="TableofFigures"/>
        <w:tabs>
          <w:tab w:val="right" w:leader="dot" w:pos="9016"/>
        </w:tabs>
        <w:rPr>
          <w:rStyle w:val="Hyperlink"/>
          <w:noProof/>
        </w:rPr>
      </w:pPr>
      <w:hyperlink w:anchor="_Toc1406618" w:history="1">
        <w:r w:rsidR="004C53A6" w:rsidRPr="00E4117D">
          <w:rPr>
            <w:rStyle w:val="Hyperlink"/>
            <w:b/>
            <w:noProof/>
          </w:rPr>
          <w:t>Figure 4. 3:</w:t>
        </w:r>
        <w:r w:rsidR="004C53A6" w:rsidRPr="008D5CB2">
          <w:rPr>
            <w:rStyle w:val="Hyperlink"/>
            <w:noProof/>
          </w:rPr>
          <w:t xml:space="preserve"> Comparison of reef manta ray (</w:t>
        </w:r>
        <w:r w:rsidR="004C53A6" w:rsidRPr="008D5CB2">
          <w:rPr>
            <w:rStyle w:val="Hyperlink"/>
            <w:i/>
            <w:noProof/>
          </w:rPr>
          <w:t>Mobula alfredi</w:t>
        </w:r>
        <w:r w:rsidR="004C53A6" w:rsidRPr="008D5CB2">
          <w:rPr>
            <w:rStyle w:val="Hyperlink"/>
            <w:noProof/>
          </w:rPr>
          <w:t>) responses to differing human behaviour: (a) in response to estimated closest distance between human and manta ray, and (b) in response to direction of human approach. Numbers above bars represent sample size. (n = 401).</w:t>
        </w:r>
        <w:r w:rsidR="004C53A6">
          <w:rPr>
            <w:noProof/>
            <w:webHidden/>
          </w:rPr>
          <w:tab/>
        </w:r>
        <w:r w:rsidR="004C53A6">
          <w:rPr>
            <w:noProof/>
            <w:webHidden/>
          </w:rPr>
          <w:fldChar w:fldCharType="begin"/>
        </w:r>
        <w:r w:rsidR="004C53A6">
          <w:rPr>
            <w:noProof/>
            <w:webHidden/>
          </w:rPr>
          <w:instrText xml:space="preserve"> PAGEREF _Toc1406618 \h </w:instrText>
        </w:r>
        <w:r w:rsidR="004C53A6">
          <w:rPr>
            <w:noProof/>
            <w:webHidden/>
          </w:rPr>
        </w:r>
        <w:r w:rsidR="004C53A6">
          <w:rPr>
            <w:noProof/>
            <w:webHidden/>
          </w:rPr>
          <w:fldChar w:fldCharType="separate"/>
        </w:r>
        <w:r w:rsidR="00B32288">
          <w:rPr>
            <w:noProof/>
            <w:webHidden/>
          </w:rPr>
          <w:t>154</w:t>
        </w:r>
        <w:r w:rsidR="004C53A6">
          <w:rPr>
            <w:noProof/>
            <w:webHidden/>
          </w:rPr>
          <w:fldChar w:fldCharType="end"/>
        </w:r>
      </w:hyperlink>
    </w:p>
    <w:p w14:paraId="4CF6A3BA" w14:textId="77777777" w:rsidR="004C53A6" w:rsidRPr="00E4117D" w:rsidRDefault="004C53A6" w:rsidP="004C53A6">
      <w:pPr>
        <w:rPr>
          <w:noProof/>
        </w:rPr>
      </w:pPr>
    </w:p>
    <w:p w14:paraId="2CF3EDA3" w14:textId="2E99C6BE" w:rsidR="004C53A6" w:rsidRDefault="00774923" w:rsidP="004C53A6">
      <w:pPr>
        <w:pStyle w:val="TableofFigures"/>
        <w:tabs>
          <w:tab w:val="right" w:leader="dot" w:pos="9016"/>
        </w:tabs>
        <w:rPr>
          <w:rStyle w:val="Hyperlink"/>
          <w:noProof/>
        </w:rPr>
      </w:pPr>
      <w:hyperlink w:anchor="_Toc1406619" w:history="1">
        <w:r w:rsidR="004C53A6" w:rsidRPr="00E4117D">
          <w:rPr>
            <w:rStyle w:val="Hyperlink"/>
            <w:b/>
            <w:noProof/>
          </w:rPr>
          <w:t xml:space="preserve">Figure 4. 4: </w:t>
        </w:r>
        <w:r w:rsidR="004C53A6" w:rsidRPr="008D5CB2">
          <w:rPr>
            <w:rStyle w:val="Hyperlink"/>
            <w:noProof/>
          </w:rPr>
          <w:t xml:space="preserve">Percentage of interactions which resulted in cessation of feeding (Stopped) or no change in feeding (No effect) in response to </w:t>
        </w:r>
        <w:r w:rsidR="004C53A6" w:rsidRPr="00E4117D">
          <w:rPr>
            <w:rStyle w:val="Hyperlink"/>
            <w:b/>
            <w:noProof/>
          </w:rPr>
          <w:t>(a)</w:t>
        </w:r>
        <w:r w:rsidR="004C53A6" w:rsidRPr="008D5CB2">
          <w:rPr>
            <w:rStyle w:val="Hyperlink"/>
            <w:noProof/>
          </w:rPr>
          <w:t xml:space="preserve"> Human behaviour: (Passive Observation; Accidental Obstruction; Diving too near/in front; Chasing). </w:t>
        </w:r>
        <w:r w:rsidR="004C53A6" w:rsidRPr="00E4117D">
          <w:rPr>
            <w:rStyle w:val="Hyperlink"/>
            <w:b/>
            <w:noProof/>
          </w:rPr>
          <w:t>(b)</w:t>
        </w:r>
        <w:r w:rsidR="004C53A6" w:rsidRPr="008D5CB2">
          <w:rPr>
            <w:rStyle w:val="Hyperlink"/>
            <w:noProof/>
          </w:rPr>
          <w:t xml:space="preserve"> Direction of human approach: (Side; Front; Behind; Above; Below). (n = 387). Numbers on bars represent sample size.</w:t>
        </w:r>
        <w:r w:rsidR="004C53A6">
          <w:rPr>
            <w:noProof/>
            <w:webHidden/>
          </w:rPr>
          <w:tab/>
        </w:r>
        <w:r w:rsidR="004C53A6">
          <w:rPr>
            <w:noProof/>
            <w:webHidden/>
          </w:rPr>
          <w:fldChar w:fldCharType="begin"/>
        </w:r>
        <w:r w:rsidR="004C53A6">
          <w:rPr>
            <w:noProof/>
            <w:webHidden/>
          </w:rPr>
          <w:instrText xml:space="preserve"> PAGEREF _Toc1406619 \h </w:instrText>
        </w:r>
        <w:r w:rsidR="004C53A6">
          <w:rPr>
            <w:noProof/>
            <w:webHidden/>
          </w:rPr>
        </w:r>
        <w:r w:rsidR="004C53A6">
          <w:rPr>
            <w:noProof/>
            <w:webHidden/>
          </w:rPr>
          <w:fldChar w:fldCharType="separate"/>
        </w:r>
        <w:r w:rsidR="00B32288">
          <w:rPr>
            <w:noProof/>
            <w:webHidden/>
          </w:rPr>
          <w:t>156</w:t>
        </w:r>
        <w:r w:rsidR="004C53A6">
          <w:rPr>
            <w:noProof/>
            <w:webHidden/>
          </w:rPr>
          <w:fldChar w:fldCharType="end"/>
        </w:r>
      </w:hyperlink>
    </w:p>
    <w:p w14:paraId="24F0629A" w14:textId="77777777" w:rsidR="004C53A6" w:rsidRPr="00E4117D" w:rsidRDefault="004C53A6" w:rsidP="004C53A6">
      <w:pPr>
        <w:rPr>
          <w:noProof/>
        </w:rPr>
      </w:pPr>
    </w:p>
    <w:p w14:paraId="3503865D" w14:textId="701C946D" w:rsidR="004C53A6" w:rsidRDefault="00774923" w:rsidP="004C53A6">
      <w:pPr>
        <w:pStyle w:val="TableofFigures"/>
        <w:tabs>
          <w:tab w:val="right" w:leader="dot" w:pos="9016"/>
        </w:tabs>
        <w:rPr>
          <w:rFonts w:asciiTheme="minorHAnsi" w:eastAsiaTheme="minorEastAsia" w:hAnsiTheme="minorHAnsi"/>
          <w:noProof/>
          <w:sz w:val="22"/>
          <w:lang w:eastAsia="en-GB"/>
        </w:rPr>
      </w:pPr>
      <w:hyperlink w:anchor="_Toc1406620" w:history="1">
        <w:r w:rsidR="004C53A6" w:rsidRPr="00E4117D">
          <w:rPr>
            <w:rStyle w:val="Hyperlink"/>
            <w:b/>
            <w:noProof/>
          </w:rPr>
          <w:t xml:space="preserve">Figure 4. 5: </w:t>
        </w:r>
        <w:r w:rsidR="004C53A6" w:rsidRPr="008D5CB2">
          <w:rPr>
            <w:rStyle w:val="Hyperlink"/>
            <w:noProof/>
          </w:rPr>
          <w:t xml:space="preserve">Total number of tourists per site per day. The boxplot shows the medians, interquartile ranges (box), upper and lower quartiles (whiskers) and outliers (circles). </w:t>
        </w:r>
        <w:r w:rsidR="004C53A6" w:rsidRPr="008D5CB2">
          <w:rPr>
            <w:rStyle w:val="Hyperlink"/>
            <w:noProof/>
            <w:bdr w:val="none" w:sz="0" w:space="0" w:color="auto" w:frame="1"/>
          </w:rPr>
          <w:t xml:space="preserve">Kruskal-Wallis test shows a </w:t>
        </w:r>
        <w:r w:rsidR="004C53A6" w:rsidRPr="008D5CB2">
          <w:rPr>
            <w:rStyle w:val="Hyperlink"/>
            <w:noProof/>
          </w:rPr>
          <w:t xml:space="preserve">significant difference between the number of humans per site, H = </w:t>
        </w:r>
        <w:r w:rsidR="004C53A6" w:rsidRPr="008D5CB2">
          <w:rPr>
            <w:rStyle w:val="Hyperlink"/>
            <w:noProof/>
            <w:bdr w:val="none" w:sz="0" w:space="0" w:color="auto" w:frame="1"/>
          </w:rPr>
          <w:t xml:space="preserve">200.87, </w:t>
        </w:r>
        <w:r w:rsidR="004C53A6" w:rsidRPr="008D5CB2">
          <w:rPr>
            <w:rStyle w:val="Hyperlink"/>
            <w:bCs/>
            <w:noProof/>
            <w:kern w:val="24"/>
          </w:rPr>
          <w:t xml:space="preserve">p = </w:t>
        </w:r>
        <w:r w:rsidR="004C53A6" w:rsidRPr="008D5CB2">
          <w:rPr>
            <w:rStyle w:val="Hyperlink"/>
            <w:noProof/>
            <w:bdr w:val="none" w:sz="0" w:space="0" w:color="auto" w:frame="1"/>
          </w:rPr>
          <w:t>&lt;2.2e-16</w:t>
        </w:r>
        <w:r w:rsidR="004C53A6" w:rsidRPr="008D5CB2">
          <w:rPr>
            <w:rStyle w:val="Hyperlink"/>
            <w:bCs/>
            <w:noProof/>
            <w:kern w:val="24"/>
          </w:rPr>
          <w:t xml:space="preserve">. </w:t>
        </w:r>
        <w:r w:rsidR="004C53A6" w:rsidRPr="008D5CB2">
          <w:rPr>
            <w:rStyle w:val="Hyperlink"/>
            <w:noProof/>
            <w:kern w:val="24"/>
          </w:rPr>
          <w:t>(</w:t>
        </w:r>
        <w:r w:rsidR="004C53A6" w:rsidRPr="008D5CB2">
          <w:rPr>
            <w:rStyle w:val="Hyperlink"/>
            <w:iCs/>
            <w:noProof/>
            <w:kern w:val="24"/>
          </w:rPr>
          <w:t>n</w:t>
        </w:r>
        <w:r w:rsidR="004C53A6" w:rsidRPr="008D5CB2">
          <w:rPr>
            <w:rStyle w:val="Hyperlink"/>
            <w:noProof/>
            <w:kern w:val="24"/>
          </w:rPr>
          <w:t xml:space="preserve"> = 401).</w:t>
        </w:r>
        <w:r w:rsidR="004C53A6">
          <w:rPr>
            <w:noProof/>
            <w:webHidden/>
          </w:rPr>
          <w:tab/>
        </w:r>
        <w:r w:rsidR="004C53A6">
          <w:rPr>
            <w:noProof/>
            <w:webHidden/>
          </w:rPr>
          <w:fldChar w:fldCharType="begin"/>
        </w:r>
        <w:r w:rsidR="004C53A6">
          <w:rPr>
            <w:noProof/>
            <w:webHidden/>
          </w:rPr>
          <w:instrText xml:space="preserve"> PAGEREF _Toc1406620 \h </w:instrText>
        </w:r>
        <w:r w:rsidR="004C53A6">
          <w:rPr>
            <w:noProof/>
            <w:webHidden/>
          </w:rPr>
        </w:r>
        <w:r w:rsidR="004C53A6">
          <w:rPr>
            <w:noProof/>
            <w:webHidden/>
          </w:rPr>
          <w:fldChar w:fldCharType="separate"/>
        </w:r>
        <w:r w:rsidR="00B32288">
          <w:rPr>
            <w:noProof/>
            <w:webHidden/>
          </w:rPr>
          <w:t>157</w:t>
        </w:r>
        <w:r w:rsidR="004C53A6">
          <w:rPr>
            <w:noProof/>
            <w:webHidden/>
          </w:rPr>
          <w:fldChar w:fldCharType="end"/>
        </w:r>
      </w:hyperlink>
    </w:p>
    <w:p w14:paraId="63465E26" w14:textId="77777777" w:rsidR="004C53A6" w:rsidRDefault="004C53A6" w:rsidP="004C53A6">
      <w:pPr>
        <w:spacing w:line="480" w:lineRule="auto"/>
        <w:jc w:val="both"/>
        <w:rPr>
          <w:rFonts w:ascii="Cambria" w:hAnsi="Cambria"/>
          <w:b/>
          <w:sz w:val="24"/>
          <w:szCs w:val="24"/>
        </w:rPr>
      </w:pPr>
      <w:r>
        <w:rPr>
          <w:rFonts w:ascii="Cambria" w:hAnsi="Cambria"/>
          <w:b/>
          <w:sz w:val="24"/>
          <w:szCs w:val="24"/>
        </w:rPr>
        <w:fldChar w:fldCharType="end"/>
      </w:r>
    </w:p>
    <w:p w14:paraId="1D96B2C5" w14:textId="77777777" w:rsidR="004C53A6" w:rsidRDefault="004C53A6" w:rsidP="004C53A6">
      <w:pPr>
        <w:spacing w:line="480" w:lineRule="auto"/>
        <w:jc w:val="both"/>
        <w:rPr>
          <w:rFonts w:ascii="Cambria" w:hAnsi="Cambria"/>
          <w:b/>
          <w:sz w:val="24"/>
          <w:szCs w:val="24"/>
        </w:rPr>
      </w:pPr>
      <w:r>
        <w:rPr>
          <w:rFonts w:ascii="Cambria" w:hAnsi="Cambria"/>
          <w:b/>
          <w:sz w:val="24"/>
          <w:szCs w:val="24"/>
        </w:rPr>
        <w:t>Appendices</w:t>
      </w:r>
    </w:p>
    <w:p w14:paraId="3954F6AD" w14:textId="5703CECF" w:rsidR="004C53A6" w:rsidRDefault="004C53A6" w:rsidP="004C53A6">
      <w:pPr>
        <w:pStyle w:val="TableofFigures"/>
        <w:tabs>
          <w:tab w:val="right" w:leader="dot" w:pos="9016"/>
        </w:tabs>
        <w:rPr>
          <w:rStyle w:val="Hyperlink"/>
          <w:noProof/>
        </w:rPr>
      </w:pPr>
      <w:r>
        <w:rPr>
          <w:rStyle w:val="Hyperlink"/>
          <w:noProof/>
          <w:color w:val="auto"/>
          <w:szCs w:val="24"/>
          <w:u w:val="none"/>
        </w:rPr>
        <w:fldChar w:fldCharType="begin"/>
      </w:r>
      <w:r>
        <w:rPr>
          <w:rStyle w:val="Hyperlink"/>
          <w:noProof/>
          <w:color w:val="auto"/>
          <w:szCs w:val="24"/>
          <w:u w:val="none"/>
        </w:rPr>
        <w:instrText xml:space="preserve"> TOC \h \z \c "Figure A1." </w:instrText>
      </w:r>
      <w:r>
        <w:rPr>
          <w:rStyle w:val="Hyperlink"/>
          <w:noProof/>
          <w:color w:val="auto"/>
          <w:szCs w:val="24"/>
          <w:u w:val="none"/>
        </w:rPr>
        <w:fldChar w:fldCharType="separate"/>
      </w:r>
      <w:hyperlink w:anchor="_Toc1481611" w:history="1">
        <w:r w:rsidRPr="00744E94">
          <w:rPr>
            <w:rStyle w:val="Hyperlink"/>
            <w:b/>
            <w:noProof/>
          </w:rPr>
          <w:t>Figure A1. 1</w:t>
        </w:r>
        <w:r w:rsidRPr="00744E94">
          <w:rPr>
            <w:rStyle w:val="Hyperlink"/>
            <w:b/>
            <w:noProof/>
            <w:kern w:val="24"/>
            <w:lang w:val="en-US"/>
          </w:rPr>
          <w:t xml:space="preserve">: </w:t>
        </w:r>
        <w:r w:rsidRPr="000715C4">
          <w:rPr>
            <w:rStyle w:val="Hyperlink"/>
            <w:noProof/>
            <w:kern w:val="24"/>
            <w:lang w:val="en-US"/>
          </w:rPr>
          <w:t xml:space="preserve">Median aggregation size across study years (2014, 2015, 2016). </w:t>
        </w:r>
        <w:r w:rsidRPr="000715C4">
          <w:rPr>
            <w:rStyle w:val="Hyperlink"/>
            <w:noProof/>
          </w:rPr>
          <w:t xml:space="preserve">The boxplot shows the medians, interquartile ranges (box), upper and lower quartiles (whiskers) and outliers (circles). </w:t>
        </w:r>
        <w:r w:rsidRPr="000715C4">
          <w:rPr>
            <w:rStyle w:val="Hyperlink"/>
            <w:noProof/>
            <w:kern w:val="24"/>
            <w:lang w:val="en-US"/>
          </w:rPr>
          <w:t>Kruskal-Wallis chi-squared = 1680.4, df = 2, p-value = &lt; 0.05.</w:t>
        </w:r>
        <w:r>
          <w:rPr>
            <w:rStyle w:val="Hyperlink"/>
            <w:noProof/>
            <w:kern w:val="24"/>
            <w:lang w:val="en-US"/>
          </w:rPr>
          <w:t>(n = 401).</w:t>
        </w:r>
        <w:r>
          <w:rPr>
            <w:noProof/>
            <w:webHidden/>
          </w:rPr>
          <w:tab/>
        </w:r>
        <w:r>
          <w:rPr>
            <w:noProof/>
            <w:webHidden/>
          </w:rPr>
          <w:fldChar w:fldCharType="begin"/>
        </w:r>
        <w:r>
          <w:rPr>
            <w:noProof/>
            <w:webHidden/>
          </w:rPr>
          <w:instrText xml:space="preserve"> PAGEREF _Toc1481611 \h </w:instrText>
        </w:r>
        <w:r>
          <w:rPr>
            <w:noProof/>
            <w:webHidden/>
          </w:rPr>
        </w:r>
        <w:r>
          <w:rPr>
            <w:noProof/>
            <w:webHidden/>
          </w:rPr>
          <w:fldChar w:fldCharType="separate"/>
        </w:r>
        <w:r w:rsidR="00B32288">
          <w:rPr>
            <w:noProof/>
            <w:webHidden/>
          </w:rPr>
          <w:t>177</w:t>
        </w:r>
        <w:r>
          <w:rPr>
            <w:noProof/>
            <w:webHidden/>
          </w:rPr>
          <w:fldChar w:fldCharType="end"/>
        </w:r>
      </w:hyperlink>
    </w:p>
    <w:p w14:paraId="0B880CCA" w14:textId="77777777" w:rsidR="004C53A6" w:rsidRPr="00744E94" w:rsidRDefault="004C53A6" w:rsidP="004C53A6">
      <w:pPr>
        <w:rPr>
          <w:noProof/>
        </w:rPr>
      </w:pPr>
    </w:p>
    <w:p w14:paraId="7D5F4EDC" w14:textId="543303E0" w:rsidR="004C53A6" w:rsidRDefault="00774923" w:rsidP="004C53A6">
      <w:pPr>
        <w:pStyle w:val="TableofFigures"/>
        <w:tabs>
          <w:tab w:val="right" w:leader="dot" w:pos="9016"/>
        </w:tabs>
        <w:rPr>
          <w:rFonts w:asciiTheme="minorHAnsi" w:eastAsiaTheme="minorEastAsia" w:hAnsiTheme="minorHAnsi"/>
          <w:noProof/>
          <w:sz w:val="22"/>
          <w:lang w:eastAsia="en-GB"/>
        </w:rPr>
      </w:pPr>
      <w:hyperlink w:anchor="_Toc1481612" w:history="1">
        <w:r w:rsidR="004C53A6" w:rsidRPr="00744E94">
          <w:rPr>
            <w:rStyle w:val="Hyperlink"/>
            <w:b/>
            <w:noProof/>
          </w:rPr>
          <w:t>Figure A1. 2</w:t>
        </w:r>
        <w:r w:rsidR="004C53A6" w:rsidRPr="00744E94">
          <w:rPr>
            <w:rStyle w:val="Hyperlink"/>
            <w:b/>
            <w:noProof/>
            <w:kern w:val="24"/>
            <w:lang w:val="en-US"/>
          </w:rPr>
          <w:t xml:space="preserve">: </w:t>
        </w:r>
        <w:r w:rsidR="004C53A6" w:rsidRPr="000715C4">
          <w:rPr>
            <w:rStyle w:val="Hyperlink"/>
            <w:noProof/>
            <w:kern w:val="24"/>
            <w:lang w:val="en-US"/>
          </w:rPr>
          <w:t xml:space="preserve">Median plankton density (0 - 4) across study years (2014, 2015, 2016). </w:t>
        </w:r>
        <w:r w:rsidR="004C53A6" w:rsidRPr="000715C4">
          <w:rPr>
            <w:rStyle w:val="Hyperlink"/>
            <w:noProof/>
          </w:rPr>
          <w:t xml:space="preserve">The boxplot shows the medians, interquartile ranges (box), upper and lower quartiles (whiskers) and outliers (circles). </w:t>
        </w:r>
        <w:r w:rsidR="004C53A6" w:rsidRPr="000715C4">
          <w:rPr>
            <w:rStyle w:val="Hyperlink"/>
            <w:noProof/>
            <w:kern w:val="24"/>
            <w:lang w:val="en-US"/>
          </w:rPr>
          <w:t xml:space="preserve"> Kruskal-Wallis chi-squared = 424.21, df = 2, p-value &lt; 0.05.</w:t>
        </w:r>
        <w:r w:rsidR="004C53A6">
          <w:rPr>
            <w:rStyle w:val="Hyperlink"/>
            <w:noProof/>
            <w:kern w:val="24"/>
            <w:lang w:val="en-US"/>
          </w:rPr>
          <w:t xml:space="preserve"> (n = 401).</w:t>
        </w:r>
        <w:r w:rsidR="004C53A6">
          <w:rPr>
            <w:noProof/>
            <w:webHidden/>
          </w:rPr>
          <w:tab/>
        </w:r>
        <w:r w:rsidR="004C53A6">
          <w:rPr>
            <w:noProof/>
            <w:webHidden/>
          </w:rPr>
          <w:fldChar w:fldCharType="begin"/>
        </w:r>
        <w:r w:rsidR="004C53A6">
          <w:rPr>
            <w:noProof/>
            <w:webHidden/>
          </w:rPr>
          <w:instrText xml:space="preserve"> PAGEREF _Toc1481612 \h </w:instrText>
        </w:r>
        <w:r w:rsidR="004C53A6">
          <w:rPr>
            <w:noProof/>
            <w:webHidden/>
          </w:rPr>
        </w:r>
        <w:r w:rsidR="004C53A6">
          <w:rPr>
            <w:noProof/>
            <w:webHidden/>
          </w:rPr>
          <w:fldChar w:fldCharType="separate"/>
        </w:r>
        <w:r w:rsidR="00B32288">
          <w:rPr>
            <w:noProof/>
            <w:webHidden/>
          </w:rPr>
          <w:t>178</w:t>
        </w:r>
        <w:r w:rsidR="004C53A6">
          <w:rPr>
            <w:noProof/>
            <w:webHidden/>
          </w:rPr>
          <w:fldChar w:fldCharType="end"/>
        </w:r>
      </w:hyperlink>
    </w:p>
    <w:p w14:paraId="4C6157F0" w14:textId="77777777" w:rsidR="004C53A6" w:rsidRDefault="004C53A6" w:rsidP="004C53A6">
      <w:pPr>
        <w:pStyle w:val="TableofFigures"/>
        <w:tabs>
          <w:tab w:val="right" w:leader="dot" w:pos="9016"/>
        </w:tabs>
        <w:rPr>
          <w:rStyle w:val="Hyperlink"/>
          <w:noProof/>
          <w:color w:val="auto"/>
          <w:szCs w:val="24"/>
          <w:u w:val="none"/>
        </w:rPr>
      </w:pPr>
      <w:r>
        <w:rPr>
          <w:rStyle w:val="Hyperlink"/>
          <w:noProof/>
          <w:color w:val="auto"/>
          <w:szCs w:val="24"/>
          <w:u w:val="none"/>
        </w:rPr>
        <w:fldChar w:fldCharType="end"/>
      </w:r>
    </w:p>
    <w:bookmarkStart w:id="7" w:name="_Hlk1407357"/>
    <w:bookmarkStart w:id="8" w:name="_Hlk1407320"/>
    <w:p w14:paraId="4D778281" w14:textId="757E2754" w:rsidR="004C53A6" w:rsidRDefault="004C53A6" w:rsidP="004C53A6">
      <w:pPr>
        <w:pStyle w:val="TableofFigures"/>
        <w:tabs>
          <w:tab w:val="right" w:leader="dot" w:pos="9016"/>
        </w:tabs>
        <w:rPr>
          <w:rFonts w:asciiTheme="minorHAnsi" w:eastAsiaTheme="minorEastAsia" w:hAnsiTheme="minorHAnsi"/>
          <w:noProof/>
          <w:sz w:val="22"/>
          <w:lang w:eastAsia="en-GB"/>
        </w:rPr>
      </w:pPr>
      <w:r>
        <w:rPr>
          <w:rStyle w:val="Hyperlink"/>
          <w:b/>
          <w:noProof/>
          <w:color w:val="auto"/>
          <w:szCs w:val="24"/>
          <w:u w:val="none"/>
        </w:rPr>
        <w:fldChar w:fldCharType="begin"/>
      </w:r>
      <w:r>
        <w:rPr>
          <w:rStyle w:val="Hyperlink"/>
          <w:b/>
          <w:noProof/>
          <w:color w:val="auto"/>
          <w:szCs w:val="24"/>
          <w:u w:val="none"/>
        </w:rPr>
        <w:instrText xml:space="preserve"> TOC \h \z \c "Figure A.3." </w:instrText>
      </w:r>
      <w:r>
        <w:rPr>
          <w:rStyle w:val="Hyperlink"/>
          <w:b/>
          <w:noProof/>
          <w:color w:val="auto"/>
          <w:szCs w:val="24"/>
          <w:u w:val="none"/>
        </w:rPr>
        <w:fldChar w:fldCharType="separate"/>
      </w:r>
      <w:hyperlink w:anchor="_Toc1407330" w:history="1">
        <w:r w:rsidRPr="001E53C4">
          <w:rPr>
            <w:rStyle w:val="Hyperlink"/>
            <w:b/>
            <w:noProof/>
          </w:rPr>
          <w:t>Figure A.3</w:t>
        </w:r>
        <w:r w:rsidRPr="00FB0D88">
          <w:rPr>
            <w:rStyle w:val="Hyperlink"/>
            <w:noProof/>
          </w:rPr>
          <w:t xml:space="preserve">: </w:t>
        </w:r>
        <w:r w:rsidRPr="001E53C4">
          <w:rPr>
            <w:rStyle w:val="Hyperlink"/>
            <w:b/>
            <w:noProof/>
          </w:rPr>
          <w:t>(</w:t>
        </w:r>
        <w:r w:rsidRPr="001E53C4">
          <w:rPr>
            <w:rStyle w:val="Hyperlink"/>
            <w:rFonts w:cs="Times New Roman"/>
            <w:b/>
            <w:noProof/>
          </w:rPr>
          <w:t>a)</w:t>
        </w:r>
        <w:r w:rsidRPr="00FB0D88">
          <w:rPr>
            <w:rStyle w:val="Hyperlink"/>
            <w:rFonts w:cs="Times New Roman"/>
            <w:noProof/>
          </w:rPr>
          <w:t xml:space="preserve"> Snorkel interactions. Mean manta response in reaction to direction of human approach: Behind, Side, Front and Above/Below. (n = 639). </w:t>
        </w:r>
        <w:r w:rsidRPr="001E53C4">
          <w:rPr>
            <w:rStyle w:val="Hyperlink"/>
            <w:rFonts w:cs="Times New Roman"/>
            <w:b/>
            <w:noProof/>
          </w:rPr>
          <w:t>(b)</w:t>
        </w:r>
        <w:r w:rsidRPr="00FB0D88">
          <w:rPr>
            <w:rStyle w:val="Hyperlink"/>
            <w:rFonts w:cs="Times New Roman"/>
            <w:noProof/>
          </w:rPr>
          <w:t xml:space="preserve"> Dive </w:t>
        </w:r>
        <w:r w:rsidRPr="00FB0D88">
          <w:rPr>
            <w:rStyle w:val="Hyperlink"/>
            <w:rFonts w:cs="Times New Roman"/>
            <w:noProof/>
          </w:rPr>
          <w:lastRenderedPageBreak/>
          <w:t>Interactions Mean manta response in reaction to direction of human approach: Behind, Side, Front and Above/Below. (n = 66). (Data collected from Atkins (2011) and Lynam (2012).</w:t>
        </w:r>
        <w:r>
          <w:rPr>
            <w:noProof/>
            <w:webHidden/>
          </w:rPr>
          <w:tab/>
        </w:r>
        <w:r>
          <w:rPr>
            <w:noProof/>
            <w:webHidden/>
          </w:rPr>
          <w:fldChar w:fldCharType="begin"/>
        </w:r>
        <w:r>
          <w:rPr>
            <w:noProof/>
            <w:webHidden/>
          </w:rPr>
          <w:instrText xml:space="preserve"> PAGEREF _Toc1407330 \h </w:instrText>
        </w:r>
        <w:r>
          <w:rPr>
            <w:noProof/>
            <w:webHidden/>
          </w:rPr>
        </w:r>
        <w:r>
          <w:rPr>
            <w:noProof/>
            <w:webHidden/>
          </w:rPr>
          <w:fldChar w:fldCharType="separate"/>
        </w:r>
        <w:r w:rsidR="00591648">
          <w:rPr>
            <w:noProof/>
            <w:webHidden/>
          </w:rPr>
          <w:t>1</w:t>
        </w:r>
        <w:r w:rsidR="00B32288">
          <w:rPr>
            <w:noProof/>
            <w:webHidden/>
          </w:rPr>
          <w:t>81</w:t>
        </w:r>
        <w:r>
          <w:rPr>
            <w:noProof/>
            <w:webHidden/>
          </w:rPr>
          <w:fldChar w:fldCharType="end"/>
        </w:r>
      </w:hyperlink>
    </w:p>
    <w:p w14:paraId="7CD6736A" w14:textId="77777777" w:rsidR="004C53A6" w:rsidRDefault="004C53A6" w:rsidP="004C53A6">
      <w:pPr>
        <w:pStyle w:val="TableofFigures"/>
        <w:tabs>
          <w:tab w:val="right" w:leader="dot" w:pos="9016"/>
        </w:tabs>
        <w:jc w:val="both"/>
        <w:rPr>
          <w:rStyle w:val="Hyperlink"/>
          <w:b/>
          <w:noProof/>
          <w:color w:val="auto"/>
          <w:szCs w:val="24"/>
          <w:u w:val="none"/>
        </w:rPr>
      </w:pPr>
      <w:r>
        <w:rPr>
          <w:rStyle w:val="Hyperlink"/>
          <w:b/>
          <w:noProof/>
          <w:color w:val="auto"/>
          <w:szCs w:val="24"/>
          <w:u w:val="none"/>
        </w:rPr>
        <w:fldChar w:fldCharType="end"/>
      </w:r>
    </w:p>
    <w:p w14:paraId="4A16A092" w14:textId="3A814DBF" w:rsidR="004C53A6" w:rsidRDefault="004C53A6" w:rsidP="004C53A6">
      <w:pPr>
        <w:pStyle w:val="TableofFigures"/>
        <w:tabs>
          <w:tab w:val="right" w:leader="dot" w:pos="9016"/>
        </w:tabs>
        <w:rPr>
          <w:rFonts w:asciiTheme="minorHAnsi" w:eastAsiaTheme="minorEastAsia" w:hAnsiTheme="minorHAnsi"/>
          <w:noProof/>
          <w:sz w:val="22"/>
          <w:lang w:eastAsia="en-GB"/>
        </w:rPr>
      </w:pPr>
      <w:r>
        <w:fldChar w:fldCharType="begin"/>
      </w:r>
      <w:r>
        <w:instrText xml:space="preserve"> TOC \h \z \c "Figure A.4." </w:instrText>
      </w:r>
      <w:r>
        <w:fldChar w:fldCharType="separate"/>
      </w:r>
      <w:hyperlink w:anchor="_Toc1407405" w:history="1">
        <w:r w:rsidRPr="001E53C4">
          <w:rPr>
            <w:rStyle w:val="Hyperlink"/>
            <w:b/>
            <w:noProof/>
          </w:rPr>
          <w:t>Figure A.4: (a)</w:t>
        </w:r>
        <w:r w:rsidRPr="00650EF3">
          <w:rPr>
            <w:rStyle w:val="Hyperlink"/>
            <w:noProof/>
          </w:rPr>
          <w:t xml:space="preserve"> Snorkel interactions. Mean manta response in reaction to type of interaction: Passive Interaction, Following, Accidental Obstruction, Diver Bubbles and Intentional Obstruction. (n = 626). </w:t>
        </w:r>
        <w:r w:rsidRPr="001E53C4">
          <w:rPr>
            <w:rStyle w:val="Hyperlink"/>
            <w:b/>
            <w:noProof/>
          </w:rPr>
          <w:t>(b)</w:t>
        </w:r>
        <w:r w:rsidRPr="00650EF3">
          <w:rPr>
            <w:rStyle w:val="Hyperlink"/>
            <w:noProof/>
          </w:rPr>
          <w:t xml:space="preserve"> Dive interactions Mean manta response in reaction to type of interaction: Passive Interaction, Following, Accidental Obstruction, Diver Bubbles and Intentional Obstruction. (n = 66). Data collected from Atkins (2011) and Lynam (2012).</w:t>
        </w:r>
        <w:r>
          <w:rPr>
            <w:noProof/>
            <w:webHidden/>
          </w:rPr>
          <w:tab/>
        </w:r>
        <w:r>
          <w:rPr>
            <w:noProof/>
            <w:webHidden/>
          </w:rPr>
          <w:fldChar w:fldCharType="begin"/>
        </w:r>
        <w:r>
          <w:rPr>
            <w:noProof/>
            <w:webHidden/>
          </w:rPr>
          <w:instrText xml:space="preserve"> PAGEREF _Toc1407405 \h </w:instrText>
        </w:r>
        <w:r>
          <w:rPr>
            <w:noProof/>
            <w:webHidden/>
          </w:rPr>
        </w:r>
        <w:r>
          <w:rPr>
            <w:noProof/>
            <w:webHidden/>
          </w:rPr>
          <w:fldChar w:fldCharType="separate"/>
        </w:r>
        <w:r w:rsidR="00C76C6F">
          <w:rPr>
            <w:noProof/>
            <w:webHidden/>
          </w:rPr>
          <w:t>18</w:t>
        </w:r>
        <w:r w:rsidR="00B32288">
          <w:rPr>
            <w:noProof/>
            <w:webHidden/>
          </w:rPr>
          <w:t>2</w:t>
        </w:r>
        <w:r>
          <w:rPr>
            <w:noProof/>
            <w:webHidden/>
          </w:rPr>
          <w:fldChar w:fldCharType="end"/>
        </w:r>
      </w:hyperlink>
    </w:p>
    <w:p w14:paraId="611ACCA4" w14:textId="77777777" w:rsidR="004C53A6" w:rsidRPr="001E53C4" w:rsidRDefault="004C53A6" w:rsidP="004C53A6">
      <w:r>
        <w:fldChar w:fldCharType="end"/>
      </w:r>
    </w:p>
    <w:bookmarkEnd w:id="7"/>
    <w:p w14:paraId="5C2993FB" w14:textId="7B04BB05" w:rsidR="004C53A6" w:rsidRDefault="004C53A6" w:rsidP="004C53A6">
      <w:pPr>
        <w:pStyle w:val="TableofFigures"/>
        <w:tabs>
          <w:tab w:val="right" w:leader="dot" w:pos="9016"/>
        </w:tabs>
        <w:rPr>
          <w:rStyle w:val="Hyperlink"/>
          <w:noProof/>
        </w:rPr>
      </w:pPr>
      <w:r>
        <w:rPr>
          <w:b/>
          <w:szCs w:val="24"/>
        </w:rPr>
        <w:fldChar w:fldCharType="begin"/>
      </w:r>
      <w:r>
        <w:rPr>
          <w:b/>
          <w:szCs w:val="24"/>
        </w:rPr>
        <w:instrText xml:space="preserve"> TOC \h \z \c "Figure A.5." </w:instrText>
      </w:r>
      <w:r>
        <w:rPr>
          <w:b/>
          <w:szCs w:val="24"/>
        </w:rPr>
        <w:fldChar w:fldCharType="separate"/>
      </w:r>
      <w:hyperlink w:anchor="_Toc1407218" w:history="1">
        <w:r w:rsidRPr="001E53C4">
          <w:rPr>
            <w:rStyle w:val="Hyperlink"/>
            <w:b/>
            <w:noProof/>
          </w:rPr>
          <w:t>Figure A.5</w:t>
        </w:r>
        <w:r w:rsidRPr="001E53C4">
          <w:rPr>
            <w:rStyle w:val="Hyperlink"/>
            <w:rFonts w:cs="Times New Roman"/>
            <w:b/>
            <w:noProof/>
          </w:rPr>
          <w:t>:</w:t>
        </w:r>
        <w:r w:rsidRPr="00216D09">
          <w:rPr>
            <w:rStyle w:val="Hyperlink"/>
            <w:rFonts w:cs="Times New Roman"/>
            <w:noProof/>
          </w:rPr>
          <w:t xml:space="preserve"> </w:t>
        </w:r>
        <w:r w:rsidRPr="001E53C4">
          <w:rPr>
            <w:rStyle w:val="Hyperlink"/>
            <w:rFonts w:cs="Times New Roman"/>
            <w:b/>
            <w:noProof/>
          </w:rPr>
          <w:t>(a)</w:t>
        </w:r>
        <w:r w:rsidRPr="00216D09">
          <w:rPr>
            <w:rStyle w:val="Hyperlink"/>
            <w:rFonts w:cs="Times New Roman"/>
            <w:noProof/>
          </w:rPr>
          <w:t xml:space="preserve"> Snorkel interactions. Mean manta response in reaction to estimated closest distance categories: &lt; 3 metres and &gt; 3 metres. (n = 639). </w:t>
        </w:r>
        <w:r w:rsidRPr="001E53C4">
          <w:rPr>
            <w:rStyle w:val="Hyperlink"/>
            <w:rFonts w:cs="Times New Roman"/>
            <w:b/>
            <w:noProof/>
          </w:rPr>
          <w:t>(b)</w:t>
        </w:r>
        <w:r w:rsidRPr="00216D09">
          <w:rPr>
            <w:rStyle w:val="Hyperlink"/>
            <w:rFonts w:cs="Times New Roman"/>
            <w:noProof/>
          </w:rPr>
          <w:t xml:space="preserve"> Dive interactions (n = 66). (Data collected from Atkins (2011) and Lynam (2012).</w:t>
        </w:r>
        <w:r>
          <w:rPr>
            <w:noProof/>
            <w:webHidden/>
          </w:rPr>
          <w:tab/>
        </w:r>
        <w:r>
          <w:rPr>
            <w:noProof/>
            <w:webHidden/>
          </w:rPr>
          <w:fldChar w:fldCharType="begin"/>
        </w:r>
        <w:r>
          <w:rPr>
            <w:noProof/>
            <w:webHidden/>
          </w:rPr>
          <w:instrText xml:space="preserve"> PAGEREF _Toc1407218 \h </w:instrText>
        </w:r>
        <w:r>
          <w:rPr>
            <w:noProof/>
            <w:webHidden/>
          </w:rPr>
        </w:r>
        <w:r>
          <w:rPr>
            <w:noProof/>
            <w:webHidden/>
          </w:rPr>
          <w:fldChar w:fldCharType="separate"/>
        </w:r>
        <w:r w:rsidR="00C76C6F">
          <w:rPr>
            <w:noProof/>
            <w:webHidden/>
          </w:rPr>
          <w:t>18</w:t>
        </w:r>
        <w:r>
          <w:rPr>
            <w:noProof/>
            <w:webHidden/>
          </w:rPr>
          <w:fldChar w:fldCharType="end"/>
        </w:r>
      </w:hyperlink>
      <w:r w:rsidR="00B32288">
        <w:rPr>
          <w:noProof/>
        </w:rPr>
        <w:t>3</w:t>
      </w:r>
    </w:p>
    <w:p w14:paraId="421EED4F" w14:textId="77777777" w:rsidR="004C53A6" w:rsidRPr="001E53C4" w:rsidRDefault="004C53A6" w:rsidP="004C53A6"/>
    <w:p w14:paraId="3782C378" w14:textId="77777777" w:rsidR="004C53A6" w:rsidRDefault="004C53A6" w:rsidP="004C53A6">
      <w:pPr>
        <w:jc w:val="both"/>
        <w:rPr>
          <w:rFonts w:ascii="Cambria" w:hAnsi="Cambria"/>
          <w:b/>
          <w:sz w:val="24"/>
          <w:szCs w:val="24"/>
        </w:rPr>
      </w:pPr>
      <w:r>
        <w:rPr>
          <w:rFonts w:ascii="Cambria" w:hAnsi="Cambria"/>
          <w:b/>
          <w:sz w:val="24"/>
          <w:szCs w:val="24"/>
        </w:rPr>
        <w:fldChar w:fldCharType="end"/>
      </w:r>
      <w:bookmarkEnd w:id="8"/>
      <w:r>
        <w:rPr>
          <w:rFonts w:ascii="Cambria" w:hAnsi="Cambria"/>
          <w:b/>
          <w:sz w:val="24"/>
          <w:szCs w:val="24"/>
        </w:rPr>
        <w:t xml:space="preserve"> </w:t>
      </w:r>
    </w:p>
    <w:p w14:paraId="2E91AF48" w14:textId="77777777" w:rsidR="004C53A6" w:rsidRDefault="004C53A6" w:rsidP="004C53A6"/>
    <w:p w14:paraId="308BD8A9" w14:textId="77777777" w:rsidR="009D4AF7" w:rsidRDefault="009D4AF7" w:rsidP="00695731">
      <w:pPr>
        <w:jc w:val="both"/>
        <w:rPr>
          <w:rFonts w:ascii="Cambria" w:hAnsi="Cambria"/>
          <w:b/>
        </w:rPr>
      </w:pPr>
    </w:p>
    <w:p w14:paraId="04885F63" w14:textId="2E71A60F" w:rsidR="0001582C" w:rsidRDefault="0001582C" w:rsidP="00695731">
      <w:pPr>
        <w:pStyle w:val="Heading1"/>
        <w:jc w:val="both"/>
        <w:rPr>
          <w:rFonts w:ascii="Cambria" w:hAnsi="Cambria"/>
          <w:b/>
          <w:color w:val="auto"/>
        </w:rPr>
      </w:pPr>
    </w:p>
    <w:p w14:paraId="58FC4FC2" w14:textId="628CBC29" w:rsidR="0001582C" w:rsidRDefault="0001582C" w:rsidP="00695731">
      <w:pPr>
        <w:jc w:val="both"/>
        <w:rPr>
          <w:lang w:val="en-US"/>
        </w:rPr>
      </w:pPr>
    </w:p>
    <w:p w14:paraId="778405D3" w14:textId="77777777" w:rsidR="001E53C4" w:rsidRDefault="001E53C4" w:rsidP="00695731">
      <w:pPr>
        <w:pStyle w:val="Heading1"/>
        <w:jc w:val="center"/>
        <w:rPr>
          <w:rFonts w:ascii="Cambria" w:hAnsi="Cambria"/>
          <w:b/>
          <w:color w:val="auto"/>
        </w:rPr>
      </w:pPr>
    </w:p>
    <w:p w14:paraId="200B1A85" w14:textId="77777777" w:rsidR="001E53C4" w:rsidRDefault="001E53C4" w:rsidP="00695731">
      <w:pPr>
        <w:pStyle w:val="Heading1"/>
        <w:jc w:val="center"/>
        <w:rPr>
          <w:rFonts w:ascii="Cambria" w:hAnsi="Cambria"/>
          <w:b/>
          <w:color w:val="auto"/>
        </w:rPr>
      </w:pPr>
    </w:p>
    <w:p w14:paraId="104233FF" w14:textId="77777777" w:rsidR="001E53C4" w:rsidRDefault="001E53C4" w:rsidP="00695731">
      <w:pPr>
        <w:pStyle w:val="Heading1"/>
        <w:jc w:val="center"/>
        <w:rPr>
          <w:rFonts w:ascii="Cambria" w:hAnsi="Cambria"/>
          <w:b/>
          <w:color w:val="auto"/>
        </w:rPr>
      </w:pPr>
    </w:p>
    <w:p w14:paraId="3DEA0051" w14:textId="77777777" w:rsidR="001E53C4" w:rsidRDefault="001E53C4" w:rsidP="00695731">
      <w:pPr>
        <w:pStyle w:val="Heading1"/>
        <w:jc w:val="center"/>
        <w:rPr>
          <w:rFonts w:ascii="Cambria" w:hAnsi="Cambria"/>
          <w:b/>
          <w:color w:val="auto"/>
        </w:rPr>
      </w:pPr>
    </w:p>
    <w:p w14:paraId="074D8D0F" w14:textId="77777777" w:rsidR="001E53C4" w:rsidRDefault="001E53C4" w:rsidP="00695731">
      <w:pPr>
        <w:pStyle w:val="Heading1"/>
        <w:jc w:val="center"/>
        <w:rPr>
          <w:rFonts w:ascii="Cambria" w:hAnsi="Cambria"/>
          <w:b/>
          <w:color w:val="auto"/>
        </w:rPr>
      </w:pPr>
    </w:p>
    <w:p w14:paraId="59BD3B4B" w14:textId="77777777" w:rsidR="001E53C4" w:rsidRDefault="001E53C4" w:rsidP="00695731">
      <w:pPr>
        <w:pStyle w:val="Heading1"/>
        <w:jc w:val="center"/>
        <w:rPr>
          <w:rFonts w:ascii="Cambria" w:hAnsi="Cambria"/>
          <w:b/>
          <w:color w:val="auto"/>
        </w:rPr>
      </w:pPr>
    </w:p>
    <w:p w14:paraId="345CF72D" w14:textId="77777777" w:rsidR="001E53C4" w:rsidRDefault="001E53C4" w:rsidP="001E53C4"/>
    <w:p w14:paraId="5F8327FB" w14:textId="0E4B795E" w:rsidR="001E53C4" w:rsidRDefault="001E53C4" w:rsidP="001E53C4"/>
    <w:p w14:paraId="007BD2C9" w14:textId="1A9546C6" w:rsidR="00E24B68" w:rsidRDefault="00E24B68" w:rsidP="001E53C4"/>
    <w:p w14:paraId="6BC8D9C4" w14:textId="13572B1E" w:rsidR="00E24B68" w:rsidRDefault="00E24B68" w:rsidP="001E53C4"/>
    <w:p w14:paraId="121DDB91" w14:textId="77777777" w:rsidR="00E24B68" w:rsidRDefault="00E24B68" w:rsidP="001E53C4"/>
    <w:p w14:paraId="6971DC91" w14:textId="41FB7721" w:rsidR="001E53C4" w:rsidRDefault="001E53C4" w:rsidP="001E53C4"/>
    <w:p w14:paraId="1104BB86" w14:textId="50279C8A" w:rsidR="000774CA" w:rsidRPr="001E53C4" w:rsidRDefault="000902F7" w:rsidP="001E53C4">
      <w:pPr>
        <w:pStyle w:val="Heading1"/>
        <w:jc w:val="center"/>
        <w:rPr>
          <w:rFonts w:ascii="Cambria" w:hAnsi="Cambria"/>
          <w:b/>
          <w:color w:val="auto"/>
        </w:rPr>
      </w:pPr>
      <w:bookmarkStart w:id="9" w:name="_Toc14464070"/>
      <w:bookmarkStart w:id="10" w:name="_Hlk1638362"/>
      <w:r w:rsidRPr="001E53C4">
        <w:rPr>
          <w:rFonts w:ascii="Cambria" w:hAnsi="Cambria"/>
          <w:b/>
          <w:color w:val="auto"/>
        </w:rPr>
        <w:lastRenderedPageBreak/>
        <w:t>A</w:t>
      </w:r>
      <w:r w:rsidR="00E84DE1" w:rsidRPr="001E53C4">
        <w:rPr>
          <w:rFonts w:ascii="Cambria" w:hAnsi="Cambria"/>
          <w:b/>
          <w:color w:val="auto"/>
        </w:rPr>
        <w:t>cknowledgements</w:t>
      </w:r>
      <w:bookmarkEnd w:id="9"/>
    </w:p>
    <w:p w14:paraId="328B558D" w14:textId="77777777" w:rsidR="000774CA" w:rsidRDefault="000774CA" w:rsidP="00695731">
      <w:pPr>
        <w:pStyle w:val="Heading1"/>
        <w:jc w:val="both"/>
        <w:rPr>
          <w:rFonts w:ascii="Cambria" w:hAnsi="Cambria"/>
          <w:sz w:val="24"/>
          <w:szCs w:val="24"/>
        </w:rPr>
      </w:pPr>
    </w:p>
    <w:p w14:paraId="74EC5D37" w14:textId="058BD04F" w:rsidR="00E84DE1" w:rsidRPr="00943573" w:rsidRDefault="00E84DE1" w:rsidP="00695731">
      <w:pPr>
        <w:spacing w:line="480" w:lineRule="auto"/>
        <w:jc w:val="both"/>
        <w:rPr>
          <w:rFonts w:ascii="Cambria" w:hAnsi="Cambria"/>
          <w:sz w:val="24"/>
          <w:szCs w:val="24"/>
        </w:rPr>
      </w:pPr>
      <w:r w:rsidRPr="00943573">
        <w:rPr>
          <w:rFonts w:ascii="Cambria" w:hAnsi="Cambria"/>
          <w:sz w:val="24"/>
          <w:szCs w:val="24"/>
        </w:rPr>
        <w:t xml:space="preserve">Firstly, I would like to thank my two supervisors Dr. Kathryn Arnold and Prof. Callum Roberts. </w:t>
      </w:r>
      <w:r w:rsidR="0037001D">
        <w:rPr>
          <w:rFonts w:ascii="Cambria" w:hAnsi="Cambria"/>
          <w:sz w:val="24"/>
          <w:szCs w:val="24"/>
        </w:rPr>
        <w:t>They</w:t>
      </w:r>
      <w:r w:rsidRPr="00943573">
        <w:rPr>
          <w:rFonts w:ascii="Cambria" w:hAnsi="Cambria"/>
          <w:sz w:val="24"/>
          <w:szCs w:val="24"/>
        </w:rPr>
        <w:t xml:space="preserve"> have been incredibly helpful throughout my thesis, providing invaluable guidance and insight and went </w:t>
      </w:r>
      <w:r w:rsidR="00C271B7">
        <w:rPr>
          <w:rFonts w:ascii="Cambria" w:hAnsi="Cambria"/>
          <w:sz w:val="24"/>
          <w:szCs w:val="24"/>
        </w:rPr>
        <w:t>above and beyond</w:t>
      </w:r>
      <w:r w:rsidRPr="00943573">
        <w:rPr>
          <w:rFonts w:ascii="Cambria" w:hAnsi="Cambria"/>
          <w:sz w:val="24"/>
          <w:szCs w:val="24"/>
        </w:rPr>
        <w:t xml:space="preserve"> to support me throughout. This thesis would not have been possible without the help and input of Dr. Julie Hawkins. I would also like to thank </w:t>
      </w:r>
      <w:r w:rsidRPr="00943573">
        <w:rPr>
          <w:rFonts w:ascii="Cambria" w:hAnsi="Cambria" w:cs="Tahoma"/>
          <w:sz w:val="24"/>
          <w:szCs w:val="24"/>
          <w:shd w:val="clear" w:color="auto" w:fill="FFFFFF"/>
        </w:rPr>
        <w:t>Dr. Daniel Franks</w:t>
      </w:r>
      <w:r w:rsidRPr="00943573">
        <w:rPr>
          <w:rFonts w:ascii="Cambria" w:hAnsi="Cambria"/>
          <w:sz w:val="24"/>
          <w:szCs w:val="24"/>
        </w:rPr>
        <w:t xml:space="preserve"> for acting on my thesis advisory panel and his vital direction on various aspects of my research, particularly my statistical analysis. Thank you also to </w:t>
      </w:r>
      <w:r w:rsidRPr="00943573">
        <w:rPr>
          <w:rFonts w:ascii="Cambria" w:hAnsi="Cambria"/>
          <w:sz w:val="24"/>
          <w:szCs w:val="24"/>
          <w:lang w:val="en-US"/>
        </w:rPr>
        <w:t xml:space="preserve">Dr </w:t>
      </w:r>
      <w:r w:rsidRPr="00943573">
        <w:rPr>
          <w:rFonts w:ascii="Cambria" w:hAnsi="Cambria" w:cs="Tahoma"/>
          <w:sz w:val="24"/>
          <w:szCs w:val="24"/>
          <w:shd w:val="clear" w:color="auto" w:fill="FFFFFF"/>
        </w:rPr>
        <w:t>Raphaël Royauté</w:t>
      </w:r>
      <w:r w:rsidRPr="00943573">
        <w:rPr>
          <w:rFonts w:ascii="Cambria" w:hAnsi="Cambria"/>
          <w:sz w:val="24"/>
          <w:szCs w:val="24"/>
        </w:rPr>
        <w:t xml:space="preserve"> for his statistical expertise, patient tutorials and inval</w:t>
      </w:r>
      <w:r w:rsidR="001D196D">
        <w:rPr>
          <w:rFonts w:ascii="Cambria" w:hAnsi="Cambria"/>
          <w:sz w:val="24"/>
          <w:szCs w:val="24"/>
        </w:rPr>
        <w:t>uable</w:t>
      </w:r>
      <w:r w:rsidRPr="00943573">
        <w:rPr>
          <w:rFonts w:ascii="Cambria" w:hAnsi="Cambria"/>
          <w:sz w:val="24"/>
          <w:szCs w:val="24"/>
        </w:rPr>
        <w:t xml:space="preserve"> guidance. </w:t>
      </w:r>
      <w:r w:rsidR="00487969">
        <w:rPr>
          <w:rFonts w:ascii="Cambria" w:hAnsi="Cambria"/>
          <w:sz w:val="24"/>
          <w:szCs w:val="24"/>
        </w:rPr>
        <w:t xml:space="preserve">Many thanks to Dr. Damien Farine for his </w:t>
      </w:r>
      <w:bookmarkStart w:id="11" w:name="_Hlk1636650"/>
      <w:r w:rsidR="00C271B7">
        <w:rPr>
          <w:rFonts w:ascii="Cambria" w:hAnsi="Cambria"/>
          <w:sz w:val="24"/>
          <w:szCs w:val="24"/>
        </w:rPr>
        <w:t>direction</w:t>
      </w:r>
      <w:r w:rsidR="00487969">
        <w:rPr>
          <w:rFonts w:ascii="Cambria" w:hAnsi="Cambria"/>
          <w:sz w:val="24"/>
          <w:szCs w:val="24"/>
        </w:rPr>
        <w:t xml:space="preserve"> </w:t>
      </w:r>
      <w:bookmarkEnd w:id="11"/>
      <w:r w:rsidR="00487969">
        <w:rPr>
          <w:rFonts w:ascii="Cambria" w:hAnsi="Cambria"/>
          <w:sz w:val="24"/>
          <w:szCs w:val="24"/>
        </w:rPr>
        <w:t xml:space="preserve">and assistance in statistical techniques. </w:t>
      </w:r>
      <w:r w:rsidRPr="00943573">
        <w:rPr>
          <w:rFonts w:ascii="Cambria" w:hAnsi="Cambria"/>
          <w:sz w:val="24"/>
          <w:szCs w:val="24"/>
        </w:rPr>
        <w:t xml:space="preserve">Thank you to Eleanor Garrud for her meticulous hard work throughout her time working with me on </w:t>
      </w:r>
      <w:r w:rsidR="00487969">
        <w:rPr>
          <w:rFonts w:ascii="Cambria" w:hAnsi="Cambria"/>
          <w:sz w:val="24"/>
          <w:szCs w:val="24"/>
        </w:rPr>
        <w:t xml:space="preserve">aspects of </w:t>
      </w:r>
      <w:r w:rsidRPr="00943573">
        <w:rPr>
          <w:rFonts w:ascii="Cambria" w:hAnsi="Cambria"/>
          <w:sz w:val="24"/>
          <w:szCs w:val="24"/>
        </w:rPr>
        <w:t xml:space="preserve">this study.  </w:t>
      </w:r>
    </w:p>
    <w:p w14:paraId="462716E5" w14:textId="55DBEA1C" w:rsidR="00E84DE1" w:rsidRPr="00943573" w:rsidRDefault="00E84DE1" w:rsidP="00695731">
      <w:pPr>
        <w:spacing w:line="480" w:lineRule="auto"/>
        <w:ind w:firstLine="720"/>
        <w:jc w:val="both"/>
        <w:rPr>
          <w:rFonts w:ascii="Cambria" w:hAnsi="Cambria"/>
          <w:sz w:val="24"/>
          <w:szCs w:val="24"/>
        </w:rPr>
      </w:pPr>
      <w:r w:rsidRPr="00943573">
        <w:rPr>
          <w:rFonts w:ascii="Cambria" w:hAnsi="Cambria"/>
          <w:sz w:val="24"/>
          <w:szCs w:val="24"/>
        </w:rPr>
        <w:t xml:space="preserve">I would like to say a special thank you to Dr. Guy Stevens, without whom this thesis would never have been possible. </w:t>
      </w:r>
      <w:r w:rsidR="00513219">
        <w:rPr>
          <w:rFonts w:ascii="Cambria" w:hAnsi="Cambria"/>
          <w:sz w:val="24"/>
          <w:szCs w:val="24"/>
        </w:rPr>
        <w:t xml:space="preserve">Thank you for encouraging and </w:t>
      </w:r>
      <w:r w:rsidR="00167531" w:rsidRPr="00943573">
        <w:rPr>
          <w:rFonts w:ascii="Cambria" w:hAnsi="Cambria"/>
          <w:sz w:val="24"/>
          <w:szCs w:val="24"/>
        </w:rPr>
        <w:t>supporting me from the very beginning and for all the opportunities you have given me.</w:t>
      </w:r>
      <w:r w:rsidR="00513219">
        <w:rPr>
          <w:rFonts w:ascii="Cambria" w:hAnsi="Cambria"/>
          <w:sz w:val="24"/>
          <w:szCs w:val="24"/>
        </w:rPr>
        <w:t xml:space="preserve"> </w:t>
      </w:r>
      <w:r w:rsidRPr="00943573">
        <w:rPr>
          <w:rFonts w:ascii="Cambria" w:hAnsi="Cambria"/>
          <w:sz w:val="24"/>
          <w:szCs w:val="24"/>
        </w:rPr>
        <w:t xml:space="preserve">Many thanks also go to my Manager and friend, Niv Froman. Thanks for being a wonderful colleague, for all your support and for making my time in the Maldives so unforgettable and fun. </w:t>
      </w:r>
    </w:p>
    <w:p w14:paraId="5710779A" w14:textId="759CFC7E" w:rsidR="00E84DE1" w:rsidRPr="00DC115C" w:rsidRDefault="00E84DE1" w:rsidP="00695731">
      <w:pPr>
        <w:spacing w:line="480" w:lineRule="auto"/>
        <w:ind w:firstLine="720"/>
        <w:jc w:val="both"/>
        <w:rPr>
          <w:rFonts w:ascii="Cambria" w:hAnsi="Cambria"/>
          <w:sz w:val="24"/>
          <w:szCs w:val="24"/>
        </w:rPr>
      </w:pPr>
      <w:r w:rsidRPr="00D4344C">
        <w:rPr>
          <w:rFonts w:ascii="Cambria" w:hAnsi="Cambria"/>
          <w:sz w:val="24"/>
          <w:szCs w:val="24"/>
        </w:rPr>
        <w:t>The Manta Trus</w:t>
      </w:r>
      <w:r>
        <w:rPr>
          <w:rFonts w:ascii="Cambria" w:hAnsi="Cambria"/>
          <w:sz w:val="24"/>
          <w:szCs w:val="24"/>
        </w:rPr>
        <w:t xml:space="preserve">t and the </w:t>
      </w:r>
      <w:r w:rsidRPr="00D4344C">
        <w:rPr>
          <w:rFonts w:ascii="Cambria" w:hAnsi="Cambria"/>
          <w:sz w:val="24"/>
          <w:szCs w:val="24"/>
        </w:rPr>
        <w:t>Maldivian Manta Ray Project (MMRP)</w:t>
      </w:r>
      <w:r>
        <w:rPr>
          <w:rFonts w:ascii="Cambria" w:hAnsi="Cambria"/>
          <w:sz w:val="24"/>
          <w:szCs w:val="24"/>
        </w:rPr>
        <w:t xml:space="preserve"> allowed me to be a part of a very special team of passionate and dedicated people. Thank you for giving me the opportunity to follow my dreams of working with these incredible and my most loved animals. I feel very lucky to have you as colleagues and of course friends. </w:t>
      </w:r>
      <w:r w:rsidRPr="00D4344C">
        <w:rPr>
          <w:rFonts w:ascii="Cambria" w:hAnsi="Cambria"/>
        </w:rPr>
        <w:t xml:space="preserve">To all my MMRP </w:t>
      </w:r>
      <w:r w:rsidRPr="00DC115C">
        <w:rPr>
          <w:rFonts w:ascii="Cambria" w:hAnsi="Cambria"/>
          <w:sz w:val="24"/>
          <w:szCs w:val="24"/>
        </w:rPr>
        <w:t>colleagues, volunteers</w:t>
      </w:r>
      <w:r w:rsidR="001D196D">
        <w:rPr>
          <w:rFonts w:ascii="Cambria" w:hAnsi="Cambria"/>
          <w:sz w:val="24"/>
          <w:szCs w:val="24"/>
        </w:rPr>
        <w:t xml:space="preserve">, </w:t>
      </w:r>
      <w:r w:rsidRPr="00DC115C">
        <w:rPr>
          <w:rFonts w:ascii="Cambria" w:hAnsi="Cambria"/>
          <w:sz w:val="24"/>
          <w:szCs w:val="24"/>
        </w:rPr>
        <w:t>students</w:t>
      </w:r>
      <w:r w:rsidR="001D196D">
        <w:rPr>
          <w:rFonts w:ascii="Cambria" w:hAnsi="Cambria"/>
          <w:sz w:val="24"/>
          <w:szCs w:val="24"/>
        </w:rPr>
        <w:t xml:space="preserve"> and apprentices</w:t>
      </w:r>
      <w:r w:rsidRPr="00DC115C">
        <w:rPr>
          <w:rFonts w:ascii="Cambria" w:hAnsi="Cambria"/>
          <w:sz w:val="24"/>
          <w:szCs w:val="24"/>
        </w:rPr>
        <w:t>, thank you for your support and assistance with collecting data for this research: Hussain Ahsam, Jade Aldridge, Bec Atkins, Nicola Bassett, Alice Day, Niv Froman, Eleanor Garrud, Koobe Hassam, Simon Hillbourne, Susan Jackson,</w:t>
      </w:r>
      <w:r w:rsidR="001D196D">
        <w:rPr>
          <w:rFonts w:ascii="Cambria" w:hAnsi="Cambria"/>
          <w:sz w:val="24"/>
          <w:szCs w:val="24"/>
        </w:rPr>
        <w:t xml:space="preserve"> Katie Lee-Brooks</w:t>
      </w:r>
      <w:r w:rsidR="003D23F9">
        <w:rPr>
          <w:rFonts w:ascii="Cambria" w:hAnsi="Cambria"/>
          <w:sz w:val="24"/>
          <w:szCs w:val="24"/>
        </w:rPr>
        <w:t>,</w:t>
      </w:r>
      <w:r w:rsidRPr="00DC115C">
        <w:rPr>
          <w:rFonts w:ascii="Cambria" w:hAnsi="Cambria"/>
          <w:sz w:val="24"/>
          <w:szCs w:val="24"/>
        </w:rPr>
        <w:t xml:space="preserve"> Ibrahim Lirar, James </w:t>
      </w:r>
      <w:r w:rsidRPr="00DC115C">
        <w:rPr>
          <w:rFonts w:ascii="Cambria" w:hAnsi="Cambria"/>
          <w:sz w:val="24"/>
          <w:szCs w:val="24"/>
        </w:rPr>
        <w:lastRenderedPageBreak/>
        <w:t>Leyland, Bex Lynam, Leah Meth, Maeesha Mohamed, Moosa Mohamed</w:t>
      </w:r>
      <w:r w:rsidRPr="00DC115C">
        <w:rPr>
          <w:rFonts w:ascii="Cambria" w:hAnsi="Cambria" w:cs="Arial"/>
          <w:bCs/>
          <w:sz w:val="24"/>
          <w:szCs w:val="24"/>
          <w:shd w:val="clear" w:color="auto" w:fill="FFFFFF"/>
        </w:rPr>
        <w:t xml:space="preserve">, Jamie Piyada Monmaneerat, </w:t>
      </w:r>
      <w:r w:rsidRPr="00DC115C">
        <w:rPr>
          <w:rFonts w:ascii="Cambria" w:hAnsi="Cambria"/>
          <w:sz w:val="24"/>
          <w:szCs w:val="24"/>
        </w:rPr>
        <w:t>Stefany Rojas, Joseph Russell, Tamryn Sawers, Beth Taylor, Adam Thol’hath and Prasanna Wijesinghe.</w:t>
      </w:r>
    </w:p>
    <w:p w14:paraId="71F3EBCE" w14:textId="316348A7" w:rsidR="009052B7" w:rsidRPr="009052B7" w:rsidRDefault="00E84DE1" w:rsidP="00695731">
      <w:pPr>
        <w:spacing w:line="480" w:lineRule="auto"/>
        <w:ind w:firstLine="720"/>
        <w:jc w:val="both"/>
        <w:rPr>
          <w:rFonts w:ascii="Cambria" w:hAnsi="Cambria"/>
          <w:sz w:val="24"/>
          <w:szCs w:val="24"/>
        </w:rPr>
      </w:pPr>
      <w:r w:rsidRPr="009052B7">
        <w:rPr>
          <w:rFonts w:ascii="Cambria" w:hAnsi="Cambria"/>
          <w:sz w:val="24"/>
          <w:szCs w:val="24"/>
        </w:rPr>
        <w:t xml:space="preserve">One organisation has been key in supporting the important ongoing work of the MMRP and my thesis research, the Four Seasons Resorts Maldives. I would like to acknowledge the Four Seasons, without whom I would not have been able to collect the field data for this research. Thank you to all the staff at the Four Seasons for their support and friendship throughout my thesis and in particular, the Regional Vice President and General Manager of Landaa Giraavaru, Armando Kraenzlin, thank you for your support. Thank you also goes to the University of York and the Fisheries Society of the British Isles (FSBI) for providing me with financial support which enabled me to partake in conferences and workshops, allowing me to share my work with fellow students and researchers. </w:t>
      </w:r>
    </w:p>
    <w:p w14:paraId="6FBDE75F" w14:textId="5FC31DFF" w:rsidR="00E84DE1" w:rsidRPr="009052B7" w:rsidRDefault="00E84DE1" w:rsidP="00695731">
      <w:pPr>
        <w:spacing w:line="480" w:lineRule="auto"/>
        <w:ind w:firstLine="720"/>
        <w:jc w:val="both"/>
        <w:rPr>
          <w:rFonts w:ascii="Cambria" w:hAnsi="Cambria"/>
          <w:sz w:val="24"/>
          <w:szCs w:val="24"/>
        </w:rPr>
      </w:pPr>
      <w:r w:rsidRPr="009052B7">
        <w:rPr>
          <w:rFonts w:ascii="Cambria" w:hAnsi="Cambria"/>
          <w:sz w:val="24"/>
          <w:szCs w:val="24"/>
        </w:rPr>
        <w:t xml:space="preserve">I would not have been able to complete this thesis without the incredible love and support from my amazing </w:t>
      </w:r>
      <w:r w:rsidR="00F7150F">
        <w:rPr>
          <w:rFonts w:ascii="Cambria" w:hAnsi="Cambria"/>
          <w:sz w:val="24"/>
          <w:szCs w:val="24"/>
        </w:rPr>
        <w:t xml:space="preserve">sisters, family and </w:t>
      </w:r>
      <w:r w:rsidRPr="009052B7">
        <w:rPr>
          <w:rFonts w:ascii="Cambria" w:hAnsi="Cambria"/>
          <w:sz w:val="24"/>
          <w:szCs w:val="24"/>
        </w:rPr>
        <w:t xml:space="preserve">friends. Thank you for always encouraging and believing in me, and most of all for picking me up and making me laugh. </w:t>
      </w:r>
    </w:p>
    <w:p w14:paraId="6362185A" w14:textId="70CED05D" w:rsidR="00E84DE1" w:rsidRPr="009052B7" w:rsidRDefault="00E84DE1" w:rsidP="00695731">
      <w:pPr>
        <w:spacing w:line="480" w:lineRule="auto"/>
        <w:ind w:firstLine="720"/>
        <w:jc w:val="both"/>
        <w:rPr>
          <w:rFonts w:ascii="Cambria" w:hAnsi="Cambria"/>
          <w:sz w:val="24"/>
          <w:szCs w:val="24"/>
        </w:rPr>
      </w:pPr>
      <w:r w:rsidRPr="009052B7">
        <w:rPr>
          <w:rFonts w:ascii="Cambria" w:hAnsi="Cambria"/>
          <w:sz w:val="24"/>
          <w:szCs w:val="24"/>
        </w:rPr>
        <w:t xml:space="preserve">Finally, I want to say a huge thank you to my Mum and Dad who have always been my biggest cheerleaders and an amazing support network. All those years of </w:t>
      </w:r>
      <w:r w:rsidR="00E539F7">
        <w:rPr>
          <w:rFonts w:ascii="Cambria" w:hAnsi="Cambria"/>
          <w:sz w:val="24"/>
          <w:szCs w:val="24"/>
        </w:rPr>
        <w:t xml:space="preserve">you putting up with </w:t>
      </w:r>
      <w:r w:rsidRPr="009052B7">
        <w:rPr>
          <w:rFonts w:ascii="Cambria" w:hAnsi="Cambria"/>
          <w:sz w:val="24"/>
          <w:szCs w:val="24"/>
        </w:rPr>
        <w:t>me kicking and screaming</w:t>
      </w:r>
      <w:r w:rsidR="00E539F7">
        <w:rPr>
          <w:rFonts w:ascii="Cambria" w:hAnsi="Cambria"/>
          <w:sz w:val="24"/>
          <w:szCs w:val="24"/>
        </w:rPr>
        <w:t xml:space="preserve"> about going </w:t>
      </w:r>
      <w:r w:rsidRPr="009052B7">
        <w:rPr>
          <w:rFonts w:ascii="Cambria" w:hAnsi="Cambria"/>
          <w:sz w:val="24"/>
          <w:szCs w:val="24"/>
        </w:rPr>
        <w:t>to swimming lessons have paid off and set me on the path to where I am today. You passed on your love of the underwater world and adventure to me when I was a little girl and for that I am eternally grateful. Thank you for all your love, patience and for always supporting my dreams.</w:t>
      </w:r>
    </w:p>
    <w:p w14:paraId="0C6C5241" w14:textId="52099E66" w:rsidR="006309B3" w:rsidRPr="00E539F7" w:rsidRDefault="006309B3" w:rsidP="00E539F7">
      <w:pPr>
        <w:pStyle w:val="Heading1"/>
        <w:jc w:val="center"/>
        <w:rPr>
          <w:rFonts w:ascii="Cambria" w:hAnsi="Cambria"/>
          <w:b/>
          <w:color w:val="auto"/>
        </w:rPr>
      </w:pPr>
      <w:bookmarkStart w:id="12" w:name="_Toc14464071"/>
      <w:bookmarkEnd w:id="10"/>
      <w:r w:rsidRPr="00E539F7">
        <w:rPr>
          <w:rFonts w:ascii="Cambria" w:hAnsi="Cambria"/>
          <w:b/>
          <w:color w:val="auto"/>
        </w:rPr>
        <w:lastRenderedPageBreak/>
        <w:t>Declaration</w:t>
      </w:r>
      <w:bookmarkEnd w:id="12"/>
    </w:p>
    <w:p w14:paraId="329C4940" w14:textId="77777777" w:rsidR="006309B3" w:rsidRPr="00E84DE1" w:rsidRDefault="006309B3" w:rsidP="00695731">
      <w:pPr>
        <w:jc w:val="both"/>
        <w:rPr>
          <w:lang w:val="en-US"/>
        </w:rPr>
      </w:pPr>
    </w:p>
    <w:p w14:paraId="30B2FA96" w14:textId="45BB19EA" w:rsidR="006309B3" w:rsidRPr="007C17C4" w:rsidRDefault="006309B3" w:rsidP="00695731">
      <w:pPr>
        <w:spacing w:line="480" w:lineRule="auto"/>
        <w:jc w:val="both"/>
        <w:rPr>
          <w:rFonts w:ascii="Cambria" w:hAnsi="Cambria"/>
          <w:sz w:val="24"/>
          <w:szCs w:val="24"/>
          <w:lang w:val="en-US"/>
        </w:rPr>
      </w:pPr>
      <w:r w:rsidRPr="00014537">
        <w:rPr>
          <w:rFonts w:ascii="Cambria" w:hAnsi="Cambria"/>
          <w:sz w:val="24"/>
          <w:szCs w:val="24"/>
          <w:lang w:val="en-US"/>
        </w:rPr>
        <w:t xml:space="preserve">Throughout the </w:t>
      </w:r>
      <w:r>
        <w:rPr>
          <w:rFonts w:ascii="Cambria" w:hAnsi="Cambria"/>
          <w:sz w:val="24"/>
          <w:szCs w:val="24"/>
          <w:lang w:val="en-US"/>
        </w:rPr>
        <w:t xml:space="preserve">process and writing of this thesis, my supervisors, Dr. Kathryn Arnold and Prof. Callum Roberts guided and supported me. </w:t>
      </w:r>
      <w:r w:rsidR="001D196D">
        <w:rPr>
          <w:rFonts w:ascii="Cambria" w:hAnsi="Cambria"/>
          <w:sz w:val="24"/>
          <w:szCs w:val="24"/>
          <w:lang w:val="en-US"/>
        </w:rPr>
        <w:t xml:space="preserve">Dr. Julie Hawkins was instrumental in thesis design. </w:t>
      </w:r>
      <w:r>
        <w:rPr>
          <w:rFonts w:ascii="Cambria" w:hAnsi="Cambria"/>
          <w:sz w:val="24"/>
          <w:szCs w:val="24"/>
          <w:lang w:val="en-US"/>
        </w:rPr>
        <w:t>For</w:t>
      </w:r>
      <w:r w:rsidR="007C17C4">
        <w:rPr>
          <w:rFonts w:ascii="Cambria" w:hAnsi="Cambria"/>
          <w:sz w:val="24"/>
          <w:szCs w:val="24"/>
          <w:lang w:val="en-US"/>
        </w:rPr>
        <w:t xml:space="preserve"> </w:t>
      </w:r>
      <w:r w:rsidR="007C17C4" w:rsidRPr="00014537">
        <w:rPr>
          <w:rFonts w:ascii="Cambria" w:hAnsi="Cambria"/>
          <w:sz w:val="24"/>
          <w:szCs w:val="24"/>
          <w:lang w:val="en-US"/>
        </w:rPr>
        <w:t>Chapter</w:t>
      </w:r>
      <w:r w:rsidR="007C17C4">
        <w:rPr>
          <w:rFonts w:ascii="Cambria" w:hAnsi="Cambria"/>
          <w:sz w:val="24"/>
          <w:szCs w:val="24"/>
          <w:lang w:val="en-US"/>
        </w:rPr>
        <w:t xml:space="preserve"> Two, I received statistical assistance from Dr. Daniel Franks</w:t>
      </w:r>
      <w:r w:rsidR="003D23F9">
        <w:rPr>
          <w:rFonts w:ascii="Cambria" w:hAnsi="Cambria"/>
          <w:sz w:val="24"/>
          <w:szCs w:val="24"/>
          <w:lang w:val="en-US"/>
        </w:rPr>
        <w:t>, University of York</w:t>
      </w:r>
      <w:r w:rsidR="007C17C4">
        <w:rPr>
          <w:rFonts w:ascii="Cambria" w:hAnsi="Cambria"/>
          <w:sz w:val="24"/>
          <w:szCs w:val="24"/>
          <w:lang w:val="en-US"/>
        </w:rPr>
        <w:t xml:space="preserve"> and Dr. Damien Farine</w:t>
      </w:r>
      <w:r w:rsidR="007C17C4" w:rsidRPr="007C17C4">
        <w:rPr>
          <w:rFonts w:ascii="Cambria" w:hAnsi="Cambria"/>
          <w:sz w:val="24"/>
          <w:szCs w:val="24"/>
          <w:lang w:val="en-US"/>
        </w:rPr>
        <w:t xml:space="preserve">, </w:t>
      </w:r>
      <w:r w:rsidR="007C17C4" w:rsidRPr="007C17C4">
        <w:rPr>
          <w:rFonts w:ascii="Cambria" w:hAnsi="Cambria" w:cs="Arial"/>
          <w:color w:val="222222"/>
          <w:sz w:val="24"/>
          <w:szCs w:val="24"/>
          <w:shd w:val="clear" w:color="auto" w:fill="FFFFFF"/>
        </w:rPr>
        <w:t>Max Planck Institute for Ornithology</w:t>
      </w:r>
      <w:r w:rsidR="007C17C4" w:rsidRPr="007C17C4">
        <w:rPr>
          <w:rFonts w:ascii="Cambria" w:hAnsi="Cambria"/>
          <w:sz w:val="24"/>
          <w:szCs w:val="24"/>
          <w:lang w:val="en-US"/>
        </w:rPr>
        <w:t>.</w:t>
      </w:r>
      <w:r w:rsidR="007C17C4">
        <w:rPr>
          <w:rFonts w:ascii="Cambria" w:hAnsi="Cambria"/>
          <w:sz w:val="24"/>
          <w:szCs w:val="24"/>
          <w:lang w:val="en-US"/>
        </w:rPr>
        <w:t xml:space="preserve"> </w:t>
      </w:r>
      <w:r>
        <w:rPr>
          <w:rFonts w:ascii="Cambria" w:hAnsi="Cambria"/>
          <w:sz w:val="24"/>
          <w:szCs w:val="24"/>
          <w:lang w:val="en-US"/>
        </w:rPr>
        <w:t xml:space="preserve">For Chapter Three I received statistical assistance from Dr </w:t>
      </w:r>
      <w:r w:rsidRPr="00014537">
        <w:rPr>
          <w:rFonts w:ascii="Cambria" w:hAnsi="Cambria" w:cs="Tahoma"/>
          <w:color w:val="000000"/>
          <w:sz w:val="24"/>
          <w:szCs w:val="24"/>
          <w:shd w:val="clear" w:color="auto" w:fill="FFFFFF"/>
        </w:rPr>
        <w:t>Raphaël Royauté</w:t>
      </w:r>
      <w:r w:rsidRPr="00014537">
        <w:rPr>
          <w:rFonts w:ascii="Cambria" w:hAnsi="Cambria"/>
          <w:sz w:val="24"/>
          <w:szCs w:val="24"/>
          <w:lang w:val="en-US"/>
        </w:rPr>
        <w:t xml:space="preserve"> </w:t>
      </w:r>
      <w:r>
        <w:rPr>
          <w:rFonts w:ascii="Cambria" w:hAnsi="Cambria"/>
          <w:sz w:val="24"/>
          <w:szCs w:val="24"/>
          <w:lang w:val="en-US"/>
        </w:rPr>
        <w:t xml:space="preserve">and for </w:t>
      </w:r>
      <w:r w:rsidR="00D67DF9">
        <w:rPr>
          <w:rFonts w:ascii="Cambria" w:hAnsi="Cambria"/>
          <w:sz w:val="24"/>
          <w:szCs w:val="24"/>
          <w:lang w:val="en-US"/>
        </w:rPr>
        <w:t xml:space="preserve">Chapter Four, </w:t>
      </w:r>
      <w:r w:rsidR="007C17C4">
        <w:rPr>
          <w:rFonts w:ascii="Cambria" w:hAnsi="Cambria"/>
          <w:sz w:val="24"/>
          <w:szCs w:val="24"/>
          <w:lang w:val="en-US"/>
        </w:rPr>
        <w:t xml:space="preserve">I worked with Eleanor Garrud in the data collection process and was assisted in statistical </w:t>
      </w:r>
      <w:r w:rsidR="001D196D">
        <w:rPr>
          <w:rFonts w:ascii="Cambria" w:hAnsi="Cambria"/>
          <w:sz w:val="24"/>
          <w:szCs w:val="24"/>
          <w:lang w:val="en-US"/>
        </w:rPr>
        <w:t>planning</w:t>
      </w:r>
      <w:r w:rsidR="007C17C4">
        <w:rPr>
          <w:rFonts w:ascii="Cambria" w:hAnsi="Cambria"/>
          <w:sz w:val="24"/>
          <w:szCs w:val="24"/>
          <w:lang w:val="en-US"/>
        </w:rPr>
        <w:t xml:space="preserve"> by Francis Duah, University of York.</w:t>
      </w:r>
    </w:p>
    <w:p w14:paraId="5D441A44" w14:textId="35DDFA4E" w:rsidR="006309B3" w:rsidRDefault="006309B3" w:rsidP="00695731">
      <w:pPr>
        <w:spacing w:line="480" w:lineRule="auto"/>
        <w:ind w:firstLine="720"/>
        <w:jc w:val="both"/>
        <w:rPr>
          <w:rFonts w:ascii="Cambria" w:hAnsi="Cambria"/>
          <w:sz w:val="24"/>
          <w:szCs w:val="24"/>
          <w:lang w:val="en-US"/>
        </w:rPr>
      </w:pPr>
      <w:r>
        <w:rPr>
          <w:rFonts w:ascii="Cambria" w:hAnsi="Cambria"/>
          <w:sz w:val="24"/>
          <w:szCs w:val="24"/>
          <w:lang w:val="en-US"/>
        </w:rPr>
        <w:t>I hereby declare that this thesis is my original work and contains no material previously written or published by another person, or submitted in any form for another degree or diploma at any university or institution. I have clearly stated the contribution of others to my thesis above.</w:t>
      </w:r>
    </w:p>
    <w:p w14:paraId="18B09160" w14:textId="77777777" w:rsidR="006309B3" w:rsidRPr="00014537" w:rsidRDefault="006309B3" w:rsidP="00695731">
      <w:pPr>
        <w:spacing w:line="480" w:lineRule="auto"/>
        <w:ind w:firstLine="720"/>
        <w:jc w:val="both"/>
        <w:rPr>
          <w:rFonts w:ascii="Cambria" w:hAnsi="Cambria"/>
          <w:sz w:val="24"/>
          <w:szCs w:val="24"/>
          <w:lang w:val="en-US"/>
        </w:rPr>
      </w:pPr>
      <w:r>
        <w:rPr>
          <w:rFonts w:ascii="Cambria" w:hAnsi="Cambria"/>
          <w:sz w:val="24"/>
          <w:szCs w:val="24"/>
          <w:lang w:val="en-US"/>
        </w:rPr>
        <w:t>I consent to this thesis being made available through the University of York Library under the appropriate UK copyright laws and the University of York regulations.</w:t>
      </w:r>
    </w:p>
    <w:p w14:paraId="45DA5258" w14:textId="6AB6ED4F" w:rsidR="003B30BE" w:rsidRDefault="001D196D" w:rsidP="00695731">
      <w:pPr>
        <w:tabs>
          <w:tab w:val="left" w:pos="6255"/>
        </w:tabs>
        <w:spacing w:before="240" w:line="480" w:lineRule="auto"/>
        <w:jc w:val="both"/>
        <w:rPr>
          <w:rFonts w:ascii="Cambria" w:hAnsi="Cambria"/>
          <w:sz w:val="24"/>
          <w:szCs w:val="24"/>
        </w:rPr>
      </w:pPr>
      <w:bookmarkStart w:id="13" w:name="_Hlk535428821"/>
      <w:bookmarkEnd w:id="4"/>
      <w:bookmarkEnd w:id="3"/>
      <w:r>
        <w:rPr>
          <w:rFonts w:ascii="Cambria" w:hAnsi="Cambria"/>
          <w:sz w:val="24"/>
          <w:szCs w:val="24"/>
        </w:rPr>
        <w:t>Annie Murray</w:t>
      </w:r>
    </w:p>
    <w:p w14:paraId="06BAD12F" w14:textId="65ABF5CF" w:rsidR="001D196D" w:rsidRDefault="00B65A56" w:rsidP="00695731">
      <w:pPr>
        <w:tabs>
          <w:tab w:val="left" w:pos="6255"/>
        </w:tabs>
        <w:spacing w:before="240" w:line="480" w:lineRule="auto"/>
        <w:jc w:val="both"/>
        <w:rPr>
          <w:rFonts w:ascii="Cambria" w:hAnsi="Cambria"/>
          <w:sz w:val="24"/>
          <w:szCs w:val="24"/>
        </w:rPr>
      </w:pPr>
      <w:r>
        <w:rPr>
          <w:rFonts w:ascii="Cambria" w:hAnsi="Cambria"/>
          <w:noProof/>
          <w:sz w:val="24"/>
          <w:szCs w:val="24"/>
        </w:rPr>
        <w:drawing>
          <wp:inline distT="0" distB="0" distL="0" distR="0" wp14:anchorId="1101EDE7" wp14:editId="6394E6B3">
            <wp:extent cx="2028825" cy="708998"/>
            <wp:effectExtent l="0" t="0" r="0"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New Signa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6979" cy="711847"/>
                    </a:xfrm>
                    <a:prstGeom prst="rect">
                      <a:avLst/>
                    </a:prstGeom>
                  </pic:spPr>
                </pic:pic>
              </a:graphicData>
            </a:graphic>
          </wp:inline>
        </w:drawing>
      </w:r>
    </w:p>
    <w:p w14:paraId="4EC7667A" w14:textId="273A24A8" w:rsidR="001D196D" w:rsidRPr="006309B3" w:rsidRDefault="001D196D" w:rsidP="00695731">
      <w:pPr>
        <w:tabs>
          <w:tab w:val="left" w:pos="6255"/>
        </w:tabs>
        <w:spacing w:before="240" w:line="480" w:lineRule="auto"/>
        <w:jc w:val="both"/>
        <w:rPr>
          <w:rFonts w:ascii="Cambria" w:hAnsi="Cambria"/>
          <w:sz w:val="24"/>
          <w:szCs w:val="24"/>
        </w:rPr>
      </w:pPr>
      <w:r>
        <w:rPr>
          <w:rFonts w:ascii="Cambria" w:hAnsi="Cambria"/>
          <w:sz w:val="24"/>
          <w:szCs w:val="24"/>
        </w:rPr>
        <w:t>22</w:t>
      </w:r>
      <w:r w:rsidRPr="001D196D">
        <w:rPr>
          <w:rFonts w:ascii="Cambria" w:hAnsi="Cambria"/>
          <w:sz w:val="24"/>
          <w:szCs w:val="24"/>
          <w:vertAlign w:val="superscript"/>
        </w:rPr>
        <w:t>nd</w:t>
      </w:r>
      <w:r>
        <w:rPr>
          <w:rFonts w:ascii="Cambria" w:hAnsi="Cambria"/>
          <w:sz w:val="24"/>
          <w:szCs w:val="24"/>
        </w:rPr>
        <w:t xml:space="preserve"> February 2019</w:t>
      </w:r>
    </w:p>
    <w:p w14:paraId="6395D12F" w14:textId="77777777" w:rsidR="003B30BE" w:rsidRDefault="003B30BE" w:rsidP="00695731">
      <w:pPr>
        <w:pStyle w:val="ListParagraph"/>
        <w:tabs>
          <w:tab w:val="left" w:pos="6255"/>
        </w:tabs>
        <w:spacing w:before="240" w:line="480" w:lineRule="auto"/>
        <w:jc w:val="both"/>
        <w:rPr>
          <w:rFonts w:ascii="Cambria" w:hAnsi="Cambria"/>
          <w:sz w:val="24"/>
          <w:szCs w:val="24"/>
        </w:rPr>
      </w:pPr>
    </w:p>
    <w:p w14:paraId="0586E267" w14:textId="77777777" w:rsidR="003B30BE" w:rsidRDefault="003B30BE" w:rsidP="00695731">
      <w:pPr>
        <w:pStyle w:val="ListParagraph"/>
        <w:tabs>
          <w:tab w:val="left" w:pos="6255"/>
        </w:tabs>
        <w:spacing w:before="240" w:line="480" w:lineRule="auto"/>
        <w:jc w:val="both"/>
        <w:rPr>
          <w:rFonts w:ascii="Cambria" w:hAnsi="Cambria"/>
          <w:sz w:val="24"/>
          <w:szCs w:val="24"/>
        </w:rPr>
      </w:pPr>
    </w:p>
    <w:p w14:paraId="2BF0DF88" w14:textId="77777777" w:rsidR="006309B3" w:rsidRPr="005869B2" w:rsidRDefault="006309B3" w:rsidP="00695731">
      <w:pPr>
        <w:pStyle w:val="Heading1"/>
        <w:spacing w:line="480" w:lineRule="auto"/>
        <w:jc w:val="center"/>
        <w:rPr>
          <w:rFonts w:ascii="Cambria" w:hAnsi="Cambria"/>
          <w:b/>
          <w:color w:val="auto"/>
        </w:rPr>
      </w:pPr>
      <w:bookmarkStart w:id="14" w:name="_Toc14464072"/>
      <w:bookmarkStart w:id="15" w:name="_Toc529980240"/>
      <w:bookmarkStart w:id="16" w:name="_Toc534982553"/>
      <w:bookmarkStart w:id="17" w:name="_Toc534982769"/>
      <w:r w:rsidRPr="005869B2">
        <w:rPr>
          <w:rFonts w:ascii="Cambria" w:hAnsi="Cambria"/>
          <w:b/>
          <w:color w:val="auto"/>
        </w:rPr>
        <w:lastRenderedPageBreak/>
        <w:t>Abbreviations and Glossary</w:t>
      </w:r>
      <w:bookmarkEnd w:id="14"/>
    </w:p>
    <w:p w14:paraId="41A4B24A" w14:textId="543E971B" w:rsidR="00222868" w:rsidRDefault="005F5ED4" w:rsidP="00222868">
      <w:pPr>
        <w:pStyle w:val="ListParagraph"/>
        <w:numPr>
          <w:ilvl w:val="0"/>
          <w:numId w:val="1"/>
        </w:numPr>
        <w:tabs>
          <w:tab w:val="left" w:pos="6255"/>
        </w:tabs>
        <w:spacing w:before="240" w:line="480" w:lineRule="auto"/>
        <w:jc w:val="both"/>
        <w:rPr>
          <w:rFonts w:ascii="Cambria" w:hAnsi="Cambria"/>
          <w:sz w:val="24"/>
          <w:szCs w:val="24"/>
        </w:rPr>
      </w:pPr>
      <w:r w:rsidRPr="00E24B68">
        <w:rPr>
          <w:rFonts w:ascii="Cambria" w:hAnsi="Cambria"/>
          <w:sz w:val="24"/>
          <w:szCs w:val="24"/>
        </w:rPr>
        <w:t xml:space="preserve">Aggregation – the </w:t>
      </w:r>
      <w:r w:rsidR="00E02D07">
        <w:rPr>
          <w:rFonts w:ascii="Cambria" w:hAnsi="Cambria"/>
          <w:sz w:val="24"/>
          <w:szCs w:val="24"/>
        </w:rPr>
        <w:t>collective</w:t>
      </w:r>
      <w:r w:rsidRPr="00E24B68">
        <w:rPr>
          <w:rFonts w:ascii="Cambria" w:hAnsi="Cambria"/>
          <w:sz w:val="24"/>
          <w:szCs w:val="24"/>
        </w:rPr>
        <w:t xml:space="preserve"> </w:t>
      </w:r>
      <w:r w:rsidR="00E02D07">
        <w:rPr>
          <w:rFonts w:ascii="Cambria" w:hAnsi="Cambria"/>
          <w:sz w:val="24"/>
          <w:szCs w:val="24"/>
        </w:rPr>
        <w:t xml:space="preserve">grouping </w:t>
      </w:r>
      <w:r w:rsidRPr="00E24B68">
        <w:rPr>
          <w:rFonts w:ascii="Cambria" w:hAnsi="Cambria"/>
          <w:sz w:val="24"/>
          <w:szCs w:val="24"/>
        </w:rPr>
        <w:t xml:space="preserve">of </w:t>
      </w:r>
      <w:r w:rsidR="00E02D07">
        <w:rPr>
          <w:rFonts w:ascii="Cambria" w:hAnsi="Cambria"/>
          <w:sz w:val="24"/>
          <w:szCs w:val="24"/>
        </w:rPr>
        <w:t xml:space="preserve">similar </w:t>
      </w:r>
      <w:r w:rsidRPr="00E24B68">
        <w:rPr>
          <w:rFonts w:ascii="Cambria" w:hAnsi="Cambria"/>
          <w:sz w:val="24"/>
          <w:szCs w:val="24"/>
        </w:rPr>
        <w:t xml:space="preserve">organisms (temporary or permanent), often driven by predator avoidance, </w:t>
      </w:r>
      <w:r w:rsidR="00E02D07">
        <w:rPr>
          <w:rFonts w:ascii="Cambria" w:hAnsi="Cambria"/>
          <w:sz w:val="24"/>
          <w:szCs w:val="24"/>
        </w:rPr>
        <w:t xml:space="preserve">increased foraging and movement </w:t>
      </w:r>
      <w:r w:rsidR="00E76BBF">
        <w:rPr>
          <w:rFonts w:ascii="Cambria" w:hAnsi="Cambria"/>
          <w:sz w:val="24"/>
          <w:szCs w:val="24"/>
        </w:rPr>
        <w:t>efficiency</w:t>
      </w:r>
      <w:r w:rsidR="00E02D07">
        <w:rPr>
          <w:rFonts w:ascii="Cambria" w:hAnsi="Cambria"/>
          <w:sz w:val="24"/>
          <w:szCs w:val="24"/>
        </w:rPr>
        <w:t xml:space="preserve"> </w:t>
      </w:r>
      <w:r w:rsidRPr="00E24B68">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{"citationItems":[{"id":"ITEM-1","itemData":{"author":[{"dropping-particle":"","family":"Gueron, S., Levin, S.A. and Rubenstein","given":"D.I.","non-dropping-particle":"","parse-names":false,"suffix":""}],"container-title":"Journal of Theoretical Biology","id":"ITEM-1","issue":"1","issued":{"date-parts":[["1996"]]},"page":"pp.85-98.","title":"The dynamics of herds: from individuals to aggregations.","type":"article-journal","volume":"182"},"uris":["http://www.mendeley.com/documents/?uuid=4c34a618-2662-4224-9fc6-5b2245b65b79","http://www.mendeley.com/documents/?uuid=4e1f58c2-74a1-4414-8873-08ce5af1c105"]},{"id":"ITEM-2","itemData":{"author":[{"dropping-particle":"","family":"Parrish, J.K. and Hamner","given":"W.M.","non-dropping-particle":"","parse-names":false,"suffix":""}],"id":"ITEM-2","issued":{"date-parts":[["1997"]]},"publisher":"Cambridge University Press.","title":"Animal groups in three dimensions: how species aggregate.","type":"book"},"uris":["http://www.mendeley.com/documents/?uuid=176e962e-ec35-46e2-b063-7459e9dbcb95","http://www.mendeley.com/documents/?uuid=52903430-66f9-4229-857d-49817d69b4fe"]},{"id":"ITEM-3","itemData":{"author":[{"dropping-particle":"","family":"Glos","given":"Julian","non-dropping-particle":"","parse-names":false,"suffix":""},{"dropping-particle":"","family":"Erdmann","given":"Georgia","non-dropping-particle":"","parse-names":false,"suffix":""},{"dropping-particle":"","family":"Dausmann","given":"Kathrin H","non-dropping-particle":"","parse-names":false,"suffix":""},{"dropping-particle":"","family":"Linsenmair","given":"K Eduard","non-dropping-particle":"","parse-names":false,"suffix":""}],"container-title":"The Herpetological Journal","id":"ITEM-3","issue":"4","issued":{"date-parts":[["2007"]]},"page":"261-268","title":"A comparative study of predator-induced social aggregation of tadpoles in two anuran species from western Madagascar.","type":"article-journal","volume":"17"},"uris":["http://www.mendeley.com/documents/?uuid=35030a43-4d47-4db0-8a72-6940e8f08c16","http://www.mendeley.com/documents/?uuid=d8628b6f-e2ca-4666-ae39-dded4390c8cf"]}],"mendeley":{"formattedCitation":"(Gueron, S., Levin, S.A. and Rubenstein, 1996; Parrish, J.K. and Hamner, 1997; Glos &lt;i&gt;et al.&lt;/i&gt;, 2007)","manualFormatting":"(Gueron et al. 1996;","plainTextFormattedCitation":"(Gueron, S., Levin, S.A. and Rubenstein, 1996; Parrish, J.K. and Hamner, 1997; Glos et al., 2007)","previouslyFormattedCitation":"(Gueron, S., Levin, S.A. and Rubenstein, 1996; Parrish, J.K. and Hamner, 1997; Glos &lt;i&gt;et al.&lt;/i&gt;, 2007)"},"properties":{"noteIndex":0},"schema":"https://github.com/citation-style-language/schema/raw/master/csl-citation.json"}</w:instrText>
      </w:r>
      <w:r w:rsidRPr="00E24B68">
        <w:rPr>
          <w:rFonts w:ascii="Cambria" w:hAnsi="Cambria"/>
          <w:sz w:val="24"/>
          <w:szCs w:val="24"/>
        </w:rPr>
        <w:fldChar w:fldCharType="separate"/>
      </w:r>
      <w:r w:rsidRPr="00E24B68">
        <w:rPr>
          <w:rFonts w:ascii="Cambria" w:hAnsi="Cambria"/>
          <w:noProof/>
          <w:sz w:val="24"/>
          <w:szCs w:val="24"/>
        </w:rPr>
        <w:t>(Gueron et al. 1996;</w:t>
      </w:r>
      <w:r w:rsidRPr="00E24B68">
        <w:rPr>
          <w:rFonts w:ascii="Cambria" w:hAnsi="Cambria"/>
          <w:sz w:val="24"/>
          <w:szCs w:val="24"/>
        </w:rPr>
        <w:fldChar w:fldCharType="end"/>
      </w:r>
      <w:r w:rsidR="00175F60">
        <w:rPr>
          <w:rFonts w:ascii="Cambria" w:hAnsi="Cambria"/>
          <w:sz w:val="24"/>
          <w:szCs w:val="24"/>
        </w:rPr>
        <w:t xml:space="preserve"> </w:t>
      </w:r>
      <w:r w:rsidR="00175F60">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{"citationItems":[{"id":"ITEM-1","itemData":{"author":[{"dropping-particle":"","family":"Smith","given":"Nicholas M","non-dropping-particle":"","parse-names":false,"suffix":""},{"dropping-particle":"","family":"Dickerson","given":"Andrew K","non-dropping-particle":"","parse-names":false,"suffix":""},{"dropping-particle":"","family":"Murphy","given":"David","non-dropping-particle":"","parse-names":false,"suffix":""}],"id":"ITEM-1","issued":{"date-parts":[["2019"]]},"publisher":"IOP Publishing","title":"Organismal aggregations exhibit fluidic behaviors : a review Organismal aggregations exhibit fluidic behaviors : a review","type":"article-journal"},"uris":["http://www.mendeley.com/documents/?uuid=f5730695-bdc5-4b4d-970b-1c462f58bbad","http://www.mendeley.com/documents/?uuid=ff639694-fa6d-4377-ad49-d595108622ae"]}],"mendeley":{"formattedCitation":"(Smith, Dickerson and Murphy, 2019)","manualFormatting":"Smith et al. 2019)","plainTextFormattedCitation":"(Smith, Dickerson and Murphy, 2019)","previouslyFormattedCitation":"(Smith, Dickerson and Murphy, 2019)"},"properties":{"noteIndex":0},"schema":"https://github.com/citation-style-language/schema/raw/master/csl-citation.json"}</w:instrText>
      </w:r>
      <w:r w:rsidR="00175F60">
        <w:rPr>
          <w:rFonts w:ascii="Cambria" w:hAnsi="Cambria"/>
          <w:sz w:val="24"/>
          <w:szCs w:val="24"/>
        </w:rPr>
        <w:fldChar w:fldCharType="separate"/>
      </w:r>
      <w:r w:rsidR="00175F60" w:rsidRPr="00175F60">
        <w:rPr>
          <w:rFonts w:ascii="Cambria" w:hAnsi="Cambria"/>
          <w:noProof/>
          <w:sz w:val="24"/>
          <w:szCs w:val="24"/>
        </w:rPr>
        <w:t>Smith</w:t>
      </w:r>
      <w:r w:rsidR="00175F60">
        <w:rPr>
          <w:rFonts w:ascii="Cambria" w:hAnsi="Cambria"/>
          <w:noProof/>
          <w:sz w:val="24"/>
          <w:szCs w:val="24"/>
        </w:rPr>
        <w:t xml:space="preserve"> et al.</w:t>
      </w:r>
      <w:r w:rsidR="00175F60" w:rsidRPr="00175F60">
        <w:rPr>
          <w:rFonts w:ascii="Cambria" w:hAnsi="Cambria"/>
          <w:noProof/>
          <w:sz w:val="24"/>
          <w:szCs w:val="24"/>
        </w:rPr>
        <w:t xml:space="preserve"> 2019)</w:t>
      </w:r>
      <w:r w:rsidR="00175F60">
        <w:rPr>
          <w:rFonts w:ascii="Cambria" w:hAnsi="Cambria"/>
          <w:sz w:val="24"/>
          <w:szCs w:val="24"/>
        </w:rPr>
        <w:fldChar w:fldCharType="end"/>
      </w:r>
      <w:r w:rsidR="00175F60">
        <w:rPr>
          <w:rFonts w:ascii="Cambria" w:hAnsi="Cambria"/>
          <w:sz w:val="24"/>
          <w:szCs w:val="24"/>
        </w:rPr>
        <w:t>.</w:t>
      </w:r>
      <w:r w:rsidR="002E305F">
        <w:rPr>
          <w:rFonts w:ascii="Cambria" w:hAnsi="Cambria"/>
          <w:sz w:val="24"/>
          <w:szCs w:val="24"/>
        </w:rPr>
        <w:t xml:space="preserve"> </w:t>
      </w:r>
      <w:bookmarkStart w:id="18" w:name="_Hlk14372348"/>
      <w:r w:rsidR="002E305F" w:rsidRPr="0006481B">
        <w:rPr>
          <w:rFonts w:ascii="Cambria" w:hAnsi="Cambria"/>
          <w:sz w:val="24"/>
          <w:szCs w:val="24"/>
        </w:rPr>
        <w:t>For</w:t>
      </w:r>
      <w:r w:rsidR="002E305F" w:rsidRPr="00222868">
        <w:rPr>
          <w:rFonts w:ascii="Cambria" w:hAnsi="Cambria"/>
          <w:sz w:val="24"/>
          <w:szCs w:val="24"/>
        </w:rPr>
        <w:t xml:space="preserve"> the purpose of Chapter Two, I specifically </w:t>
      </w:r>
      <w:r w:rsidR="002E305F">
        <w:rPr>
          <w:rFonts w:ascii="Cambria" w:hAnsi="Cambria"/>
          <w:sz w:val="24"/>
          <w:szCs w:val="24"/>
        </w:rPr>
        <w:t>define a</w:t>
      </w:r>
      <w:r w:rsidR="002E305F" w:rsidRPr="004C3B6E">
        <w:rPr>
          <w:rFonts w:ascii="Cambria" w:hAnsi="Cambria"/>
          <w:sz w:val="24"/>
          <w:szCs w:val="24"/>
        </w:rPr>
        <w:t>n “aggregation” as all the individuals observed at the same site within a survey.</w:t>
      </w:r>
    </w:p>
    <w:bookmarkEnd w:id="18"/>
    <w:p w14:paraId="52BC33D4" w14:textId="771797BB" w:rsidR="006309B3" w:rsidRPr="00222868" w:rsidRDefault="006309B3" w:rsidP="00222868">
      <w:pPr>
        <w:pStyle w:val="ListParagraph"/>
        <w:numPr>
          <w:ilvl w:val="0"/>
          <w:numId w:val="1"/>
        </w:numPr>
        <w:tabs>
          <w:tab w:val="left" w:pos="6255"/>
        </w:tabs>
        <w:spacing w:before="240" w:line="480" w:lineRule="auto"/>
        <w:jc w:val="both"/>
        <w:rPr>
          <w:rFonts w:ascii="Cambria" w:hAnsi="Cambria"/>
          <w:sz w:val="24"/>
          <w:szCs w:val="24"/>
        </w:rPr>
      </w:pPr>
      <w:r w:rsidRPr="00222868">
        <w:rPr>
          <w:rFonts w:ascii="Cambria" w:hAnsi="Cambria"/>
          <w:sz w:val="24"/>
          <w:szCs w:val="24"/>
        </w:rPr>
        <w:t>Animal personality –</w:t>
      </w:r>
      <w:r w:rsidR="003D2A54">
        <w:rPr>
          <w:rFonts w:ascii="Cambria" w:hAnsi="Cambria"/>
          <w:sz w:val="24"/>
          <w:szCs w:val="24"/>
        </w:rPr>
        <w:t xml:space="preserve"> </w:t>
      </w:r>
      <w:r w:rsidRPr="00222868">
        <w:rPr>
          <w:rFonts w:ascii="Cambria" w:hAnsi="Cambria"/>
          <w:sz w:val="24"/>
          <w:szCs w:val="24"/>
        </w:rPr>
        <w:t>among-individual differences in animal behaviour arising from individual differences in state variables</w:t>
      </w:r>
      <w:r w:rsidR="002B0C82" w:rsidRPr="00222868">
        <w:rPr>
          <w:rFonts w:ascii="Cambria" w:hAnsi="Cambria"/>
          <w:sz w:val="24"/>
          <w:szCs w:val="24"/>
        </w:rPr>
        <w:t>, for example body size, energy reserves, boldness, condition etc. which remain cons</w:t>
      </w:r>
      <w:r w:rsidR="002771E3">
        <w:rPr>
          <w:rFonts w:ascii="Cambria" w:hAnsi="Cambria"/>
          <w:sz w:val="24"/>
          <w:szCs w:val="24"/>
        </w:rPr>
        <w:t>is</w:t>
      </w:r>
      <w:r w:rsidR="002B0C82" w:rsidRPr="00222868">
        <w:rPr>
          <w:rFonts w:ascii="Cambria" w:hAnsi="Cambria"/>
          <w:sz w:val="24"/>
          <w:szCs w:val="24"/>
        </w:rPr>
        <w:t>tent over time</w:t>
      </w:r>
      <w:r w:rsidRPr="00222868">
        <w:rPr>
          <w:rFonts w:ascii="Cambria" w:hAnsi="Cambria"/>
          <w:sz w:val="24"/>
          <w:szCs w:val="24"/>
        </w:rPr>
        <w:t xml:space="preserve"> </w:t>
      </w:r>
      <w:r w:rsidRPr="00222868">
        <w:rPr>
          <w:rFonts w:ascii="Cambria" w:hAnsi="Cambria"/>
          <w:sz w:val="24"/>
          <w:szCs w:val="24"/>
        </w:rPr>
        <w:fldChar w:fldCharType="begin" w:fldLock="1"/>
      </w:r>
      <w:r w:rsidR="00BD46CC" w:rsidRPr="00222868">
        <w:rPr>
          <w:rFonts w:ascii="Cambria" w:hAnsi="Cambria"/>
          <w:sz w:val="24"/>
          <w:szCs w:val="24"/>
        </w:rPr>
        <w:instrText>ADDIN CSL_CITATION {"citationItems":[{"id":"ITEM-1","itemData":{"DOI":"10.1016/j.tree.2014.11.004","ISBN":"1872-8383 (Electronic)\\r0169-5347 (Linking)","ISSN":"01695347","PMID":"25498413","abstract":"An exciting area in behavioural ecology focuses on understanding why animals exhibit consistent among-individual differences in behaviour (animal personalities). Animal personality has been proposed to emerge as an adaptation to individual differences in state variables, leading to the question of why individuals differ consistently in state. Recent theory emphasizes the role that positive feedbacks between state and behaviour can play in producing consistent among-individual covariance between state and behaviour, hence state-dependent personality. We review the role of feedbacks in recent models of adaptive personalities, and provide guidelines for empirical testing of model assumptions and predictions. We discuss the importance of the mediating effects of ecology on these feedbacks, and provide a roadmap for including state-behaviour feedbacks in behavioural ecology research.","author":[{"dropping-particle":"","family":"Sih, A., Mathot, K.J., Moirón, M., Montiglio, P.O., Wolf, M. &amp; Dingemanse","given":"N.J.","non-dropping-particle":"","parse-names":false,"suffix":""}],"container-title":"Trends in Ecology and Evolution","id":"ITEM-1","issue":"1","issued":{"date-parts":[["2015"]]},"page":"50-60","title":"Animal personality and state-behaviour feedbacks: A review and guide for empiricists","type":"article-journal","volume":"30"},"uris":["http://www.mendeley.com/documents/?uuid=98f0a0c7-e35d-44e8-b22e-72db27d38147","http://www.mendeley.com/documents/?uuid=b0e204a2-9f44-44fa-a489-91764dc78de4"]}],"mendeley":{"formattedCitation":"(Sih, A., Mathot, K.J., Moirón, M., Montiglio, P.O., Wolf, M. &amp; Dingemanse, 2015)","manualFormatting":"(Sih et al. 2015)","plainTextFormattedCitation":"(Sih, A., Mathot, K.J., Moirón, M., Montiglio, P.O., Wolf, M. &amp; Dingemanse, 2015)","previouslyFormattedCitation":"(Sih, A., Mathot, K.J., Moirón, M., Montiglio, P.O., Wolf, M. &amp; Dingemanse, 2015)"},"properties":{"noteIndex":0},"schema":"https://github.com/citation-style-language/schema/raw/master/csl-citation.json"}</w:instrText>
      </w:r>
      <w:r w:rsidRPr="00222868">
        <w:rPr>
          <w:rFonts w:ascii="Cambria" w:hAnsi="Cambria"/>
          <w:sz w:val="24"/>
          <w:szCs w:val="24"/>
        </w:rPr>
        <w:fldChar w:fldCharType="separate"/>
      </w:r>
      <w:r w:rsidRPr="00222868">
        <w:rPr>
          <w:rFonts w:ascii="Cambria" w:hAnsi="Cambria"/>
          <w:noProof/>
          <w:sz w:val="24"/>
          <w:szCs w:val="24"/>
        </w:rPr>
        <w:t>(Sih et al. 2015)</w:t>
      </w:r>
      <w:r w:rsidRPr="00222868">
        <w:rPr>
          <w:rFonts w:ascii="Cambria" w:hAnsi="Cambria"/>
          <w:sz w:val="24"/>
          <w:szCs w:val="24"/>
        </w:rPr>
        <w:fldChar w:fldCharType="end"/>
      </w:r>
      <w:r w:rsidRPr="00222868">
        <w:rPr>
          <w:rFonts w:ascii="Cambria" w:hAnsi="Cambria"/>
          <w:sz w:val="24"/>
          <w:szCs w:val="24"/>
        </w:rPr>
        <w:t>.</w:t>
      </w:r>
    </w:p>
    <w:p w14:paraId="0401B505" w14:textId="4D49A947" w:rsidR="00222868" w:rsidRDefault="006309B3" w:rsidP="00222868">
      <w:pPr>
        <w:pStyle w:val="ListParagraph"/>
        <w:numPr>
          <w:ilvl w:val="0"/>
          <w:numId w:val="1"/>
        </w:numPr>
        <w:tabs>
          <w:tab w:val="left" w:pos="6255"/>
        </w:tabs>
        <w:spacing w:before="240" w:line="480" w:lineRule="auto"/>
        <w:jc w:val="both"/>
        <w:rPr>
          <w:rFonts w:ascii="Cambria" w:hAnsi="Cambria"/>
          <w:sz w:val="24"/>
          <w:szCs w:val="24"/>
        </w:rPr>
      </w:pPr>
      <w:r w:rsidRPr="00ED2CE1">
        <w:rPr>
          <w:rFonts w:ascii="Cambria" w:hAnsi="Cambria"/>
          <w:sz w:val="24"/>
          <w:szCs w:val="24"/>
        </w:rPr>
        <w:t xml:space="preserve">Behavioural traits – specific behavioural tendencies, for example aggressiveness, boldness, cooperativeness, impulsivity, sociality etc.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{"citationItems":[{"id":"ITEM-1","itemData":{"DOI":"10.1016/j.tree.2012.05.001","ISBN":"0169-5347","ISSN":"01695347","PMID":"22727728","abstract":"Personality differences are a widespread phenomenon throughout the animal kingdom. Past research has focused on the characterization of such differences and a quest for their proximate and ultimate causation. However, the consequences of these differences for ecology and evolution received much less attention. Here, we strive to fill this gap by providing a comprehensive inventory of the potential implications of personality differences, ranging from population growth and persistence to species interactions and community dynamics, and covering issues such as social evolution, the speed of evolution, evolvability, and speciation. The emerging picture strongly suggests that personality differences matter for ecological and evolutionary processes (and their interaction) and, thus, should be considered a key dimension of ecologically and evolutionarily relevant intraspecific variation. © 2012 Elsevier Ltd.","author":[{"dropping-particle":"","family":"Wolf","given":"Max","non-dropping-particle":"","parse-names":false,"suffix":""},{"dropping-particle":"","family":"Weissing","given":"Franz J.","non-dropping-particle":"","parse-names":false,"suffix":""}],"container-title":"Trends in Ecology and Evolution","id":"ITEM-1","issue":"8","issued":{"date-parts":[["2012"]]},"page":"452-461","publisher":"Elsevier Ltd","title":"Animal personalities: Consequences for ecology and evolution","type":"article-journal","volume":"27"},"uris":["http://www.mendeley.com/documents/?uuid=1a694714-8080-4d0c-aab5-1983dba33f84","http://www.mendeley.com/documents/?uuid=63a898da-2024-4bcd-aadc-4c134393954e"]}],"mendeley":{"formattedCitation":"(Wolf and Weissing, 2012)","plainTextFormattedCitation":"(Wolf and Weissing, 2012)","previouslyFormattedCitation":"(Wolf and Weissing, 2012)"},"properties":{"noteIndex":0},"schema":"https://github.com/citation-style-language/schema/raw/master/csl-citation.json"}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 xml:space="preserve">(Wolf </w:t>
      </w:r>
      <w:r w:rsidR="00B21D22">
        <w:rPr>
          <w:rFonts w:ascii="Cambria" w:hAnsi="Cambria"/>
          <w:noProof/>
          <w:sz w:val="24"/>
          <w:szCs w:val="24"/>
        </w:rPr>
        <w:t>&amp;</w:t>
      </w:r>
      <w:r w:rsidR="005F5ED4" w:rsidRPr="005F5ED4">
        <w:rPr>
          <w:rFonts w:ascii="Cambria" w:hAnsi="Cambria"/>
          <w:noProof/>
          <w:sz w:val="24"/>
          <w:szCs w:val="24"/>
        </w:rPr>
        <w:t xml:space="preserve"> Weissing, 2012)</w:t>
      </w:r>
      <w:r w:rsidRPr="00ED2CE1">
        <w:rPr>
          <w:rFonts w:ascii="Cambria" w:hAnsi="Cambria"/>
          <w:sz w:val="24"/>
          <w:szCs w:val="24"/>
        </w:rPr>
        <w:fldChar w:fldCharType="end"/>
      </w:r>
      <w:r>
        <w:rPr>
          <w:rFonts w:ascii="Cambria" w:hAnsi="Cambria"/>
          <w:sz w:val="24"/>
          <w:szCs w:val="24"/>
        </w:rPr>
        <w:t>.</w:t>
      </w:r>
    </w:p>
    <w:p w14:paraId="1DEFDBAB" w14:textId="6D568D65" w:rsidR="0006481B" w:rsidRPr="0006481B" w:rsidRDefault="0006481B" w:rsidP="0006481B">
      <w:pPr>
        <w:pStyle w:val="ListParagraph"/>
        <w:numPr>
          <w:ilvl w:val="0"/>
          <w:numId w:val="1"/>
        </w:numPr>
        <w:tabs>
          <w:tab w:val="left" w:pos="6255"/>
        </w:tabs>
        <w:spacing w:before="240" w:line="480" w:lineRule="auto"/>
        <w:jc w:val="both"/>
        <w:rPr>
          <w:rFonts w:ascii="Cambria" w:hAnsi="Cambria"/>
          <w:sz w:val="24"/>
          <w:szCs w:val="24"/>
        </w:rPr>
      </w:pPr>
      <w:bookmarkStart w:id="19" w:name="_Hlk14118933"/>
      <w:r>
        <w:rPr>
          <w:rFonts w:ascii="Cambria" w:hAnsi="Cambria"/>
          <w:sz w:val="24"/>
          <w:szCs w:val="24"/>
        </w:rPr>
        <w:t xml:space="preserve">Foraging groups – A group of individuals belonging to the same species, collected together spatially within a patch in order to feed </w:t>
      </w:r>
      <w:r w:rsidRPr="0006481B">
        <w:rPr>
          <w:rFonts w:ascii="Cambria" w:hAnsi="Cambria"/>
          <w:sz w:val="24"/>
          <w:szCs w:val="24"/>
        </w:rPr>
        <w:t>(Bélisle 1998). For</w:t>
      </w:r>
      <w:r w:rsidRPr="00222868">
        <w:rPr>
          <w:rFonts w:ascii="Cambria" w:hAnsi="Cambria"/>
          <w:sz w:val="24"/>
          <w:szCs w:val="24"/>
        </w:rPr>
        <w:t xml:space="preserve"> the purpose of Chapter Two, I specifically define “foraging groups” as two or more animals recorded feeding together within </w:t>
      </w:r>
      <w:r>
        <w:rPr>
          <w:rFonts w:ascii="Cambria" w:hAnsi="Cambria"/>
          <w:sz w:val="24"/>
          <w:szCs w:val="24"/>
        </w:rPr>
        <w:t xml:space="preserve">close proximity of each other, specifically </w:t>
      </w:r>
      <w:r w:rsidRPr="00222868">
        <w:rPr>
          <w:rFonts w:ascii="Cambria" w:hAnsi="Cambria"/>
          <w:sz w:val="24"/>
          <w:szCs w:val="24"/>
        </w:rPr>
        <w:t>two body lengths.</w:t>
      </w:r>
    </w:p>
    <w:bookmarkEnd w:id="19"/>
    <w:p w14:paraId="4D0D5501" w14:textId="77777777" w:rsidR="00222868" w:rsidRDefault="006309B3" w:rsidP="00222868">
      <w:pPr>
        <w:pStyle w:val="ListParagraph"/>
        <w:numPr>
          <w:ilvl w:val="0"/>
          <w:numId w:val="1"/>
        </w:numPr>
        <w:tabs>
          <w:tab w:val="left" w:pos="6255"/>
        </w:tabs>
        <w:spacing w:before="240" w:line="480" w:lineRule="auto"/>
        <w:jc w:val="both"/>
        <w:rPr>
          <w:rFonts w:ascii="Cambria" w:hAnsi="Cambria"/>
          <w:sz w:val="24"/>
          <w:szCs w:val="24"/>
        </w:rPr>
      </w:pPr>
      <w:r w:rsidRPr="00222868">
        <w:rPr>
          <w:rFonts w:ascii="Cambria" w:hAnsi="Cambria"/>
          <w:sz w:val="24"/>
          <w:szCs w:val="24"/>
        </w:rPr>
        <w:t>Gregariousness –</w:t>
      </w:r>
      <w:r w:rsidR="00D95A63" w:rsidRPr="00222868">
        <w:rPr>
          <w:rFonts w:ascii="Cambria" w:hAnsi="Cambria"/>
          <w:sz w:val="24"/>
          <w:szCs w:val="24"/>
        </w:rPr>
        <w:t xml:space="preserve"> which is also known as Degree Centrality, is</w:t>
      </w:r>
      <w:r w:rsidRPr="00222868">
        <w:rPr>
          <w:rFonts w:ascii="Cambria" w:hAnsi="Cambria"/>
          <w:sz w:val="24"/>
          <w:szCs w:val="24"/>
        </w:rPr>
        <w:t xml:space="preserve"> linked to the connections</w:t>
      </w:r>
      <w:r w:rsidR="00B93AA2" w:rsidRPr="00222868">
        <w:rPr>
          <w:rFonts w:ascii="Cambria" w:hAnsi="Cambria"/>
          <w:sz w:val="24"/>
          <w:szCs w:val="24"/>
        </w:rPr>
        <w:t xml:space="preserve"> and</w:t>
      </w:r>
      <w:r w:rsidRPr="00222868">
        <w:rPr>
          <w:rFonts w:ascii="Cambria" w:hAnsi="Cambria"/>
          <w:sz w:val="24"/>
          <w:szCs w:val="24"/>
        </w:rPr>
        <w:t xml:space="preserve"> an individual’s inclination to make associations </w:t>
      </w:r>
      <w:r w:rsidRPr="00222868">
        <w:rPr>
          <w:rStyle w:val="FootnoteReference"/>
          <w:rFonts w:ascii="Cambria" w:hAnsi="Cambria"/>
          <w:sz w:val="24"/>
          <w:szCs w:val="24"/>
        </w:rPr>
        <w:fldChar w:fldCharType="begin" w:fldLock="1"/>
      </w:r>
      <w:r w:rsidR="00BD46CC" w:rsidRPr="00222868">
        <w:rPr>
          <w:rFonts w:ascii="Cambria" w:hAnsi="Cambria"/>
          <w:sz w:val="24"/>
          <w:szCs w:val="24"/>
        </w:rPr>
        <w:instrText>ADDIN CSL_CITATION {"citationItems":[{"id":"ITEM-1","itemData":{"author":[{"dropping-particle":"","family":"Pepper","given":"John W","non-dropping-particle":"","parse-names":false,"suffix":""},{"dropping-particle":"","family":"Mitani","given":"John C","non-dropping-particle":"","parse-names":false,"suffix":""},{"dropping-particle":"","family":"Watts","given":"David P","non-dropping-particle":"","parse-names":false,"suffix":""}],"id":"ITEM-1","issue":"5","issued":{"date-parts":[["1999"]]},"page":"613-632","title":"General Gregariousness and Specific Social Preferences among Wild Chimpanzees","type":"article-journal","volume":"20"},"uris":["http://www.mendeley.com/documents/?uuid=2a92c4f3-68fd-445c-a306-4ac62a87b604","http://www.mendeley.com/documents/?uuid=fc12fbb4-388d-4f21-b8ba-1d4101ba5339"]},{"id":"ITEM-2","itemData":{"author":[{"dropping-particle":"","family":"Whitehead","given":"H.A.L","non-dropping-particle":"","parse-names":false,"suffix":""}],"id":"ITEM-2","issued":{"date-parts":[["1997"]]},"number-of-pages":"pp. 32-33","title":"Analysing animal social structure.","type":"book"},"uris":["http://www.mendeley.com/documents/?uuid=cf66a327-54ad-4b88-bfc5-f39f1e21eb0a","http://www.mendeley.com/documents/?uuid=58d6eb3d-f80a-4e69-92c0-acf56d21f22f"]}],"mendeley":{"formattedCitation":"(H. A. . Whitehead, 1997; Pepper, Mitani and Watts, 1999)","manualFormatting":"(Pepper et al. 1999; ","plainTextFormattedCitation":"(H. A. . Whitehead, 1997; Pepper, Mitani and Watts, 1999)","previouslyFormattedCitation":"(H. A. . Whitehead, 1997; Pepper, Mitani and Watts, 1999)"},"properties":{"noteIndex":0},"schema":"https://github.com/citation-style-language/schema/raw/master/csl-citation.json"}</w:instrText>
      </w:r>
      <w:r w:rsidRPr="00222868">
        <w:rPr>
          <w:rStyle w:val="FootnoteReference"/>
          <w:rFonts w:ascii="Cambria" w:hAnsi="Cambria"/>
          <w:sz w:val="24"/>
          <w:szCs w:val="24"/>
        </w:rPr>
        <w:fldChar w:fldCharType="separate"/>
      </w:r>
      <w:r w:rsidRPr="00222868">
        <w:rPr>
          <w:rFonts w:ascii="Cambria" w:hAnsi="Cambria"/>
          <w:noProof/>
          <w:sz w:val="24"/>
          <w:szCs w:val="24"/>
        </w:rPr>
        <w:t xml:space="preserve">(Pepper et al. 1999; </w:t>
      </w:r>
      <w:r w:rsidRPr="00222868">
        <w:rPr>
          <w:rStyle w:val="FootnoteReference"/>
          <w:rFonts w:ascii="Cambria" w:hAnsi="Cambria"/>
          <w:sz w:val="24"/>
          <w:szCs w:val="24"/>
        </w:rPr>
        <w:fldChar w:fldCharType="end"/>
      </w:r>
      <w:r w:rsidRPr="00222868">
        <w:rPr>
          <w:rFonts w:ascii="Cambria" w:hAnsi="Cambria"/>
          <w:sz w:val="24"/>
          <w:szCs w:val="24"/>
        </w:rPr>
        <w:fldChar w:fldCharType="begin" w:fldLock="1"/>
      </w:r>
      <w:r w:rsidR="00BD46CC" w:rsidRPr="00222868">
        <w:rPr>
          <w:rFonts w:ascii="Cambria" w:hAnsi="Cambria"/>
          <w:sz w:val="24"/>
          <w:szCs w:val="24"/>
        </w:rPr>
        <w:instrText>ADDIN CSL_CITATION {"citationItems":[{"id":"ITEM-1","itemData":{"author":[{"dropping-particle":"","family":"Whitehead","given":"H.","non-dropping-particle":"","parse-names":false,"suffix":""}],"id":"ITEM-1","issued":{"date-parts":[["2008"]]},"publisher":"University of Chicago Press.","publisher-place":"Chicago and London","title":"Analyzing animal societies: quantitative methods for vertebrate social analysis.","type":"book"},"uris":["http://www.mendeley.com/documents/?uuid=5cf451ae-5e9e-468e-a092-6ebf098a92ac","http://www.mendeley.com/documents/?uuid=fb6a5d63-d562-4142-901a-e9ccf63b01ee"]}],"mendeley":{"formattedCitation":"(Whitehead, 2008)","manualFormatting":"Whitehead 2008)","plainTextFormattedCitation":"(Whitehead, 2008)","previouslyFormattedCitation":"(Whitehead, 2008)"},"properties":{"noteIndex":0},"schema":"https://github.com/citation-style-language/schema/raw/master/csl-citation.json"}</w:instrText>
      </w:r>
      <w:r w:rsidRPr="00222868">
        <w:rPr>
          <w:rFonts w:ascii="Cambria" w:hAnsi="Cambria"/>
          <w:sz w:val="24"/>
          <w:szCs w:val="24"/>
        </w:rPr>
        <w:fldChar w:fldCharType="separate"/>
      </w:r>
      <w:r w:rsidRPr="00222868">
        <w:rPr>
          <w:rFonts w:ascii="Cambria" w:hAnsi="Cambria"/>
          <w:noProof/>
          <w:sz w:val="24"/>
          <w:szCs w:val="24"/>
        </w:rPr>
        <w:t>Whitehead 2008)</w:t>
      </w:r>
      <w:r w:rsidRPr="00222868">
        <w:rPr>
          <w:rFonts w:ascii="Cambria" w:hAnsi="Cambria"/>
          <w:sz w:val="24"/>
          <w:szCs w:val="24"/>
        </w:rPr>
        <w:fldChar w:fldCharType="end"/>
      </w:r>
      <w:r w:rsidRPr="00222868">
        <w:rPr>
          <w:rFonts w:ascii="Cambria" w:hAnsi="Cambria"/>
          <w:sz w:val="24"/>
          <w:szCs w:val="24"/>
        </w:rPr>
        <w:t xml:space="preserve">. </w:t>
      </w:r>
    </w:p>
    <w:p w14:paraId="5DA089E0" w14:textId="374708E1" w:rsidR="00222868" w:rsidRPr="005257D6" w:rsidRDefault="006309B3" w:rsidP="00222868">
      <w:pPr>
        <w:pStyle w:val="ListParagraph"/>
        <w:numPr>
          <w:ilvl w:val="0"/>
          <w:numId w:val="1"/>
        </w:numPr>
        <w:tabs>
          <w:tab w:val="left" w:pos="6255"/>
        </w:tabs>
        <w:spacing w:before="240" w:line="480" w:lineRule="auto"/>
        <w:jc w:val="both"/>
        <w:rPr>
          <w:rFonts w:ascii="Cambria" w:hAnsi="Cambria"/>
          <w:sz w:val="24"/>
          <w:szCs w:val="24"/>
        </w:rPr>
      </w:pPr>
      <w:r w:rsidRPr="00222868">
        <w:rPr>
          <w:rFonts w:ascii="Cambria" w:hAnsi="Cambria"/>
          <w:sz w:val="24"/>
          <w:szCs w:val="24"/>
        </w:rPr>
        <w:t>Group –</w:t>
      </w:r>
      <w:r w:rsidR="004533A9" w:rsidRPr="00222868">
        <w:rPr>
          <w:rFonts w:ascii="Cambria" w:hAnsi="Cambria" w:cs="BerkeleyStd-Medium"/>
          <w:sz w:val="24"/>
          <w:szCs w:val="24"/>
        </w:rPr>
        <w:t xml:space="preserve">A set of individuals, often of the same species, assembled together with the potential to interact with each other and which are distinct from other clusters of individuals (Wilson 1975; Wey et al. 2007). </w:t>
      </w:r>
      <w:r w:rsidRPr="00222868">
        <w:rPr>
          <w:rFonts w:ascii="Cambria" w:hAnsi="Cambria" w:cs="BerkeleyStd-Medium"/>
          <w:sz w:val="24"/>
          <w:szCs w:val="24"/>
        </w:rPr>
        <w:t xml:space="preserve">Key fundamentals to </w:t>
      </w:r>
      <w:r w:rsidRPr="00222868">
        <w:rPr>
          <w:rFonts w:ascii="Cambria" w:hAnsi="Cambria" w:cs="BerkeleyStd-Medium"/>
          <w:sz w:val="24"/>
          <w:szCs w:val="24"/>
        </w:rPr>
        <w:lastRenderedPageBreak/>
        <w:t>define a group are individuals of a particular species, interacting together within time and space limits (</w:t>
      </w:r>
      <w:r w:rsidRPr="00222868">
        <w:rPr>
          <w:rFonts w:ascii="Cambria" w:hAnsi="Cambria"/>
          <w:sz w:val="24"/>
          <w:szCs w:val="24"/>
        </w:rPr>
        <w:fldChar w:fldCharType="begin" w:fldLock="1"/>
      </w:r>
      <w:r w:rsidR="00BD46CC" w:rsidRPr="00222868">
        <w:rPr>
          <w:rFonts w:ascii="Cambria" w:hAnsi="Cambria"/>
          <w:sz w:val="24"/>
          <w:szCs w:val="24"/>
        </w:rPr>
        <w:instrText>ADDIN CSL_CITATION {"citationItems":[{"id":"ITEM-1","itemData":{"author":[{"dropping-particle":"","family":"Wilson","given":"E.O.","non-dropping-particle":"","parse-names":false,"suffix":""}],"editor":[{"dropping-particle":"","family":"Belknap, Cambridge","given":"MA.","non-dropping-particle":"","parse-names":false,"suffix":""}],"id":"ITEM-1","issued":{"date-parts":[["1975"]]},"publisher":"Harvard University Press.","title":"Sociobiology, the modern synthesis","type":"book"},"uris":["http://www.mendeley.com/documents/?uuid=6a3ea0be-8467-423f-bed1-133f2afe6a16","http://www.mendeley.com/documents/?uuid=592775e1-9c1e-4ea1-970c-2802ae672297"]}],"mendeley":{"formattedCitation":"(Wilson, 1975)","manualFormatting":"Wilson 1975)","plainTextFormattedCitation":"(Wilson, 1975)","previouslyFormattedCitation":"(Wilson, 1975)"},"properties":{"noteIndex":0},"schema":"https://github.com/citation-style-language/schema/raw/master/csl-citation.json"}</w:instrText>
      </w:r>
      <w:r w:rsidRPr="00222868">
        <w:rPr>
          <w:rFonts w:ascii="Cambria" w:hAnsi="Cambria"/>
          <w:sz w:val="24"/>
          <w:szCs w:val="24"/>
        </w:rPr>
        <w:fldChar w:fldCharType="separate"/>
      </w:r>
      <w:r w:rsidRPr="00222868">
        <w:rPr>
          <w:rFonts w:ascii="Cambria" w:hAnsi="Cambria"/>
          <w:noProof/>
          <w:sz w:val="24"/>
          <w:szCs w:val="24"/>
        </w:rPr>
        <w:t>Wilson 1975)</w:t>
      </w:r>
      <w:r w:rsidRPr="00222868">
        <w:rPr>
          <w:rFonts w:ascii="Cambria" w:hAnsi="Cambria"/>
          <w:sz w:val="24"/>
          <w:szCs w:val="24"/>
        </w:rPr>
        <w:fldChar w:fldCharType="end"/>
      </w:r>
      <w:r w:rsidRPr="00222868">
        <w:rPr>
          <w:rFonts w:ascii="Cambria" w:hAnsi="Cambria" w:cs="BerkeleyStd-Medium"/>
          <w:sz w:val="24"/>
          <w:szCs w:val="24"/>
        </w:rPr>
        <w:t xml:space="preserve">. </w:t>
      </w:r>
    </w:p>
    <w:p w14:paraId="3B2C6798" w14:textId="150DF046" w:rsidR="005257D6" w:rsidRPr="005257D6" w:rsidRDefault="005257D6" w:rsidP="005257D6">
      <w:pPr>
        <w:pStyle w:val="ListParagraph"/>
        <w:numPr>
          <w:ilvl w:val="0"/>
          <w:numId w:val="1"/>
        </w:numPr>
        <w:tabs>
          <w:tab w:val="left" w:pos="6255"/>
        </w:tabs>
        <w:spacing w:before="240" w:line="480" w:lineRule="auto"/>
        <w:jc w:val="both"/>
        <w:rPr>
          <w:rFonts w:ascii="Cambria" w:hAnsi="Cambria"/>
          <w:sz w:val="24"/>
          <w:szCs w:val="24"/>
        </w:rPr>
      </w:pPr>
      <w:bookmarkStart w:id="20" w:name="_Hlk14117621"/>
      <w:r>
        <w:rPr>
          <w:rFonts w:ascii="Cambria" w:hAnsi="Cambria"/>
          <w:sz w:val="24"/>
          <w:szCs w:val="24"/>
        </w:rPr>
        <w:t>Group foraging</w:t>
      </w:r>
      <w:r w:rsidRPr="00222868">
        <w:rPr>
          <w:rFonts w:ascii="Cambria" w:hAnsi="Cambria"/>
          <w:sz w:val="24"/>
          <w:szCs w:val="24"/>
        </w:rPr>
        <w:t xml:space="preserve"> – a behavioural adaptation seen in many marine species which optimises foraging efficiency </w:t>
      </w:r>
      <w:r>
        <w:rPr>
          <w:rFonts w:ascii="Cambria" w:hAnsi="Cambria"/>
          <w:sz w:val="24"/>
          <w:szCs w:val="24"/>
        </w:rPr>
        <w:t xml:space="preserve">either directly </w:t>
      </w:r>
      <w:r w:rsidRPr="00222868">
        <w:rPr>
          <w:rFonts w:ascii="Cambria" w:hAnsi="Cambria"/>
          <w:sz w:val="24"/>
          <w:szCs w:val="24"/>
        </w:rPr>
        <w:t>via coordinated cooperative feeding strategies</w:t>
      </w:r>
      <w:r>
        <w:rPr>
          <w:rFonts w:ascii="Cambria" w:hAnsi="Cambria"/>
          <w:sz w:val="24"/>
          <w:szCs w:val="24"/>
        </w:rPr>
        <w:t xml:space="preserve"> or indirectly via facilitation</w:t>
      </w:r>
      <w:r w:rsidRPr="00222868">
        <w:rPr>
          <w:rFonts w:ascii="Cambria" w:hAnsi="Cambria"/>
          <w:sz w:val="24"/>
          <w:szCs w:val="24"/>
        </w:rPr>
        <w:t xml:space="preserve"> </w:t>
      </w:r>
      <w:r w:rsidRPr="00222868">
        <w:rPr>
          <w:rFonts w:ascii="Cambria" w:hAnsi="Cambria"/>
          <w:sz w:val="24"/>
          <w:szCs w:val="24"/>
        </w:rPr>
        <w:fldChar w:fldCharType="begin" w:fldLock="1"/>
      </w:r>
      <w:r w:rsidRPr="00222868">
        <w:rPr>
          <w:rFonts w:ascii="Cambria" w:hAnsi="Cambria"/>
          <w:sz w:val="24"/>
          <w:szCs w:val="24"/>
        </w:rPr>
        <w:instrText>ADDIN CSL_CITATION {"citationItems":[{"id":"ITEM-1","itemData":{"author":[{"dropping-particle":"","family":"McInnes","given":"Alistair M","non-dropping-particle":"","parse-names":false,"suffix":""},{"dropping-particle":"","family":"Mcgeorge","given":"Cuan","non-dropping-particle":"","parse-names":false,"suffix":""},{"dropping-particle":"","family":"Pichegru","given":"Lorien","non-dropping-particle":"","parse-names":false,"suffix":""},{"dropping-particle":"","family":"Pistorius","given":"Pierre A","non-dropping-particle":"","parse-names":false,"suffix":""}],"id":"ITEM-1","issued":{"date-parts":[["2017"]]},"page":"1-11","title":"Group foraging increases foraging efficiency in a piscivorous diver , the African penguin Author for correspondence :","type":"article-journal"},"uris":["http://www.mendeley.com/documents/?uuid=54877473-72c0-432d-af9c-50d46ef43e87","http://www.mendeley.com/documents/?uuid=efa782f3-d45c-420a-8adb-c44029487bb3"]}],"mendeley":{"formattedCitation":"(McInnes &lt;i&gt;et al.&lt;/i&gt;, 2017)","manualFormatting":"(McInnes et al. 2017)","plainTextFormattedCitation":"(McInnes et al., 2017)","previouslyFormattedCitation":"(McInnes &lt;i&gt;et al.&lt;/i&gt;, 2017)"},"properties":{"noteIndex":0},"schema":"https://github.com/citation-style-language/schema/raw/master/csl-citation.json"}</w:instrText>
      </w:r>
      <w:r w:rsidRPr="00222868">
        <w:rPr>
          <w:rFonts w:ascii="Cambria" w:hAnsi="Cambria"/>
          <w:sz w:val="24"/>
          <w:szCs w:val="24"/>
        </w:rPr>
        <w:fldChar w:fldCharType="separate"/>
      </w:r>
      <w:r w:rsidRPr="00222868">
        <w:rPr>
          <w:rFonts w:ascii="Cambria" w:hAnsi="Cambria"/>
          <w:noProof/>
          <w:sz w:val="24"/>
          <w:szCs w:val="24"/>
        </w:rPr>
        <w:t>(McInnes et al. 2017)</w:t>
      </w:r>
      <w:r w:rsidRPr="00222868">
        <w:rPr>
          <w:rFonts w:ascii="Cambria" w:hAnsi="Cambria"/>
          <w:sz w:val="24"/>
          <w:szCs w:val="24"/>
        </w:rPr>
        <w:fldChar w:fldCharType="end"/>
      </w:r>
      <w:r w:rsidRPr="00222868">
        <w:rPr>
          <w:rFonts w:ascii="Cambria" w:hAnsi="Cambria"/>
          <w:sz w:val="24"/>
          <w:szCs w:val="24"/>
        </w:rPr>
        <w:t xml:space="preserve">. </w:t>
      </w:r>
    </w:p>
    <w:bookmarkEnd w:id="20"/>
    <w:p w14:paraId="1F1988D8" w14:textId="5BD6E1C8" w:rsidR="006309B3" w:rsidRPr="00222868" w:rsidRDefault="006309B3" w:rsidP="00222868">
      <w:pPr>
        <w:pStyle w:val="ListParagraph"/>
        <w:numPr>
          <w:ilvl w:val="0"/>
          <w:numId w:val="1"/>
        </w:numPr>
        <w:tabs>
          <w:tab w:val="left" w:pos="6255"/>
        </w:tabs>
        <w:spacing w:before="240" w:line="480" w:lineRule="auto"/>
        <w:jc w:val="both"/>
        <w:rPr>
          <w:rFonts w:ascii="Cambria" w:hAnsi="Cambria"/>
          <w:sz w:val="24"/>
          <w:szCs w:val="24"/>
        </w:rPr>
      </w:pPr>
      <w:r w:rsidRPr="00222868">
        <w:rPr>
          <w:rFonts w:ascii="Cambria" w:hAnsi="Cambria"/>
          <w:sz w:val="24"/>
          <w:szCs w:val="24"/>
        </w:rPr>
        <w:t xml:space="preserve">Leadership – the change in or control of the direction of locomotion by an individual, who is in turn followed by other animals </w:t>
      </w:r>
      <w:r w:rsidRPr="00222868">
        <w:rPr>
          <w:rFonts w:ascii="Cambria" w:hAnsi="Cambria"/>
          <w:sz w:val="24"/>
          <w:szCs w:val="24"/>
        </w:rPr>
        <w:fldChar w:fldCharType="begin" w:fldLock="1"/>
      </w:r>
      <w:r w:rsidR="00BD46CC" w:rsidRPr="00222868">
        <w:rPr>
          <w:rFonts w:ascii="Cambria" w:hAnsi="Cambria"/>
          <w:sz w:val="24"/>
          <w:szCs w:val="24"/>
        </w:rPr>
        <w:instrText>ADDIN CSL_CITATION {"citationItems":[{"id":"ITEM-1","itemData":{"DOI":"10.1111/j.1467-2979.2000.tb00001.x","ISBN":"1467-2960","ISSN":"14672960","abstract":"Leadership is not an inherent quality of animal groups that show directional locomotion. However, there are other factors that may be responsible for the occurrence of leadership in fish shoals, such as individual differences in nutritional state between group members. It appears that front fish have a strong influence on directional shoal movements and that individuals that occupy such positions are often characterised by larger body lengths and lower nutritional state. Potential interactions between the two factors and their importance for positioning within shoals need further attention. Initiation of directional movement in stationary shoals and position preferences in mobile shoals need to be addressed separately because they are potentially subject to different constraints. Individuals that initiate a swimming direction may not necessarily be capable of the sustained high swimming performance required to keep the front position or have the motivation to do so, for that matter. More empirical and theoretical work is necessary to look at the factors controlling positioning behaviour within shoals, as well as overall shoal shape and structure. Tracking of marked individuals whose positioning behaviour is monitored over extended time periods of hours or days would be useful. There is an indication that shoal positions are rotated by individuals according to their nutritional needs, with hungry fish occupying front positions only for as long as necessary to regain their nutritional balance. This suggests that shoal members effectively take turns at being leaders. There is a need for three-dimensional recordings of shoaling behaviour using high-speed video systems that allow a detailed analysis of information transfer in shoals of different size. The relationship between leadership and shoal size might provide an interesting field for future research. Most studies to date have been restricted to shoals of small and medium size and more information on larger shoals would be useful.","author":[{"dropping-particle":"","family":"Krause, J., Hoare, D., Krause, S., Hemelrijk, C.K. &amp; Rubenstein","given":"D.I.","non-dropping-particle":"","parse-names":false,"suffix":""}],"container-title":"Fish and Fisheries","id":"ITEM-1","issue":"1","issued":{"date-parts":[["2000"]]},"page":"82-89","title":"Leadership in fish shoals","type":"article-journal","volume":"1"},"uris":["http://www.mendeley.com/documents/?uuid=0e04e994-ae36-4ef7-b777-4c2980bf097c","http://www.mendeley.com/documents/?uuid=401b4bd5-0dfe-44ce-b91c-e174006b9a56"]}],"mendeley":{"formattedCitation":"(Krause, J., Hoare, D., Krause, S., Hemelrijk, C.K. &amp; Rubenstein, 2000)","manualFormatting":"(Krause et al. 2000b)","plainTextFormattedCitation":"(Krause, J., Hoare, D., Krause, S., Hemelrijk, C.K. &amp; Rubenstein, 2000)","previouslyFormattedCitation":"(Krause, J., Hoare, D., Krause, S., Hemelrijk, C.K. &amp; Rubenstein, 2000)"},"properties":{"noteIndex":0},"schema":"https://github.com/citation-style-language/schema/raw/master/csl-citation.json"}</w:instrText>
      </w:r>
      <w:r w:rsidRPr="00222868">
        <w:rPr>
          <w:rFonts w:ascii="Cambria" w:hAnsi="Cambria"/>
          <w:sz w:val="24"/>
          <w:szCs w:val="24"/>
        </w:rPr>
        <w:fldChar w:fldCharType="separate"/>
      </w:r>
      <w:r w:rsidRPr="00222868">
        <w:rPr>
          <w:rFonts w:ascii="Cambria" w:hAnsi="Cambria"/>
          <w:noProof/>
          <w:sz w:val="24"/>
          <w:szCs w:val="24"/>
        </w:rPr>
        <w:t>(Krause et al. 2000</w:t>
      </w:r>
      <w:r w:rsidR="00B65278" w:rsidRPr="00222868">
        <w:rPr>
          <w:rFonts w:ascii="Cambria" w:hAnsi="Cambria"/>
          <w:noProof/>
          <w:sz w:val="24"/>
          <w:szCs w:val="24"/>
        </w:rPr>
        <w:t>b</w:t>
      </w:r>
      <w:r w:rsidRPr="00222868">
        <w:rPr>
          <w:rFonts w:ascii="Cambria" w:hAnsi="Cambria"/>
          <w:noProof/>
          <w:sz w:val="24"/>
          <w:szCs w:val="24"/>
        </w:rPr>
        <w:t>)</w:t>
      </w:r>
      <w:r w:rsidRPr="00222868">
        <w:rPr>
          <w:rFonts w:ascii="Cambria" w:hAnsi="Cambria"/>
          <w:sz w:val="24"/>
          <w:szCs w:val="24"/>
        </w:rPr>
        <w:fldChar w:fldCharType="end"/>
      </w:r>
      <w:r w:rsidRPr="00222868">
        <w:rPr>
          <w:rFonts w:ascii="Cambria" w:hAnsi="Cambria"/>
          <w:sz w:val="24"/>
          <w:szCs w:val="24"/>
        </w:rPr>
        <w:t>.</w:t>
      </w:r>
    </w:p>
    <w:p w14:paraId="31A38556" w14:textId="7C187376" w:rsidR="006309B3" w:rsidRPr="00222868" w:rsidRDefault="006309B3" w:rsidP="00222868">
      <w:pPr>
        <w:pStyle w:val="ListParagraph"/>
        <w:numPr>
          <w:ilvl w:val="0"/>
          <w:numId w:val="1"/>
        </w:numPr>
        <w:tabs>
          <w:tab w:val="left" w:pos="6255"/>
        </w:tabs>
        <w:spacing w:before="240" w:line="480" w:lineRule="auto"/>
        <w:jc w:val="both"/>
        <w:rPr>
          <w:rFonts w:ascii="Cambria" w:hAnsi="Cambria"/>
          <w:sz w:val="24"/>
          <w:szCs w:val="24"/>
        </w:rPr>
      </w:pPr>
      <w:r w:rsidRPr="00222868">
        <w:rPr>
          <w:rFonts w:ascii="Cambria" w:hAnsi="Cambria"/>
          <w:sz w:val="24"/>
          <w:szCs w:val="24"/>
        </w:rPr>
        <w:t xml:space="preserve">Preferred </w:t>
      </w:r>
      <w:r w:rsidR="00D31FA4">
        <w:rPr>
          <w:rFonts w:ascii="Cambria" w:hAnsi="Cambria"/>
          <w:sz w:val="24"/>
          <w:szCs w:val="24"/>
        </w:rPr>
        <w:t>associations</w:t>
      </w:r>
      <w:r w:rsidR="00D31FA4" w:rsidRPr="00F84170">
        <w:rPr>
          <w:rFonts w:ascii="Cambria" w:hAnsi="Cambria"/>
          <w:sz w:val="24"/>
          <w:szCs w:val="24"/>
        </w:rPr>
        <w:t xml:space="preserve"> </w:t>
      </w:r>
      <w:r w:rsidRPr="00222868">
        <w:rPr>
          <w:rFonts w:ascii="Cambria" w:hAnsi="Cambria"/>
          <w:sz w:val="24"/>
          <w:szCs w:val="24"/>
        </w:rPr>
        <w:t xml:space="preserve">– within a social network, individuals which are observed together more than would be expected by chance </w:t>
      </w:r>
      <w:r w:rsidRPr="00222868">
        <w:rPr>
          <w:rFonts w:ascii="Cambria" w:hAnsi="Cambria"/>
          <w:sz w:val="24"/>
          <w:szCs w:val="24"/>
        </w:rPr>
        <w:fldChar w:fldCharType="begin" w:fldLock="1"/>
      </w:r>
      <w:r w:rsidR="00BD46CC" w:rsidRPr="00222868">
        <w:rPr>
          <w:rFonts w:ascii="Cambria" w:hAnsi="Cambria"/>
          <w:sz w:val="24"/>
          <w:szCs w:val="24"/>
        </w:rPr>
        <w:instrText>ADDIN CSL_CITATION {"citationItems":[{"id":"ITEM-1","itemData":{"DOI":"10.1098/rspb.2000.1357","ISBN":"0962-8452","ISSN":"0962-8452","PMID":"11217896","abstract":"Large brain size in mammals has been related to the number and complexity of social relationships, particularly social alliances within groups. The largest within-group male alliance known outside of humans is found in a social network (&gt; 400) of Indian Ocean bottlenose dolphins (Tursiops aduncus) in Shark Bay Western Australia. Members of this dolphin 'super-alliance' cooperate against other alliances over access to females. Males within the super-alliance form temporary trios and occasionally pairs in order to consort with individual females. The frequent switching of alliance partners suggests that social relationships among males within the super-alliance might be relatively simple and based on an equivalence rule', thereby allowing dolphins to form large alliances without taxing their 'social intelligence'. The equivalence model predicts that the 14 males in the super-alliance should not exhibit differences in alliance stability or partner preferences. However, data from 100 consortships do not support the equivalence hypothesis. The 14 males exhibited striking differences in alliance stability and partner preferences suggesting that the super-alliance has a complex internal structure. Further, within the super-alliance, alliance stability correlates with consortship rate, suggesting that differentiated relationships within the super-alliance are based on competition for access to females.","author":[{"dropping-particle":"","family":"Connor","given":"R. C.","non-dropping-particle":"","parse-names":false,"suffix":""},{"dropping-particle":"","family":"Heithaus","given":"M. R.","non-dropping-particle":"","parse-names":false,"suffix":""},{"dropping-particle":"","family":"Barre","given":"L. M.","non-dropping-particle":"","parse-names":false,"suffix":""}],"container-title":"Proceedings of the Royal Society B: Biological Sciences","id":"ITEM-1","issue":"1464","issued":{"date-parts":[["2001"]]},"page":"263-267","title":"Complex social structure, alliance stability and mating access in a bottlenose dolphin 'super-alliance'","type":"article-journal","volume":"268"},"uris":["http://www.mendeley.com/documents/?uuid=1bff817c-1273-4e6f-96dd-0ea580b6ac25","http://www.mendeley.com/documents/?uuid=20d16765-5fa3-4fe8-b4ff-087532010255"]}],"mendeley":{"formattedCitation":"(Connor, Heithaus and Barre, 2001)","manualFormatting":"(Connor et al. 2001; ","plainTextFormattedCitation":"(Connor, Heithaus and Barre, 2001)","previouslyFormattedCitation":"(Connor, Heithaus and Barre, 2001)"},"properties":{"noteIndex":0},"schema":"https://github.com/citation-style-language/schema/raw/master/csl-citation.json"}</w:instrText>
      </w:r>
      <w:r w:rsidRPr="00222868">
        <w:rPr>
          <w:rFonts w:ascii="Cambria" w:hAnsi="Cambria"/>
          <w:sz w:val="24"/>
          <w:szCs w:val="24"/>
        </w:rPr>
        <w:fldChar w:fldCharType="separate"/>
      </w:r>
      <w:r w:rsidRPr="00222868">
        <w:rPr>
          <w:rFonts w:ascii="Cambria" w:hAnsi="Cambria"/>
          <w:noProof/>
          <w:sz w:val="24"/>
          <w:szCs w:val="24"/>
        </w:rPr>
        <w:t xml:space="preserve">(Connor et al. 2001; </w:t>
      </w:r>
      <w:r w:rsidRPr="00222868">
        <w:rPr>
          <w:rFonts w:ascii="Cambria" w:hAnsi="Cambria"/>
          <w:sz w:val="24"/>
          <w:szCs w:val="24"/>
        </w:rPr>
        <w:fldChar w:fldCharType="end"/>
      </w:r>
      <w:r w:rsidRPr="00222868">
        <w:rPr>
          <w:rFonts w:ascii="Cambria" w:hAnsi="Cambria"/>
          <w:sz w:val="24"/>
          <w:szCs w:val="24"/>
        </w:rPr>
        <w:fldChar w:fldCharType="begin" w:fldLock="1"/>
      </w:r>
      <w:r w:rsidR="00BD46CC" w:rsidRPr="00222868">
        <w:rPr>
          <w:rFonts w:ascii="Cambria" w:hAnsi="Cambria"/>
          <w:sz w:val="24"/>
          <w:szCs w:val="24"/>
        </w:rPr>
        <w:instrText>ADDIN CSL_CITATION {"citationItems":[{"id":"ITEM-1","itemData":{"DOI":"10.1098/rsbl.2003.0057","ISBN":"0962-8452","ISSN":"0962-8452","PMID":"14667378","abstract":"Many complex networks, including human societies, the Internet, the World Wide Web and power grids, have surprising properties that allow vertices (individuals, nodes, Web pages, etc.) to be in close contact and information to be transferred quickly between them. Nothing is known of the emerging properties of animal societies, but it would be expected that similar trends would emerge from the topology of animal social networks. Despite its small size (64 individuals), the Doubtful Sound community of bottlenose dolphins has the same characteristics. The connectivity of individuals follows a complex distribution that has a scale-free power-law distribution for large k. In addition, the ability for two individuals to be in contact is unaffected by the random removal of individuals. The removal of individuals with many links to others does affect the length of the 'information' path between two individuals, but, unlike other scale-free networks, it does not fragment the cohesion of the social network. These self-organizing phenomena allow the network to remain united, even in the case of catastrophic death events.","author":[{"dropping-particle":"","family":"Lusseau","given":"D.","non-dropping-particle":"","parse-names":false,"suffix":""}],"container-title":"Proceedings of the Royal Society B: Biological Sciences","id":"ITEM-1","issue":"Suppl_2","issued":{"date-parts":[["2003"]]},"page":"S186-S188","title":"The emergent properties of a dolphin social network","type":"article-journal","volume":"270"},"uris":["http://www.mendeley.com/documents/?uuid=613f075f-dd64-40d4-b734-16492b2b7666","http://www.mendeley.com/documents/?uuid=e01a75e5-de38-4a01-8098-5f5929a6170d"]}],"mendeley":{"formattedCitation":"(Lusseau, 2003)","manualFormatting":"Lusseau 2003)","plainTextFormattedCitation":"(Lusseau, 2003)","previouslyFormattedCitation":"(Lusseau, 2003)"},"properties":{"noteIndex":0},"schema":"https://github.com/citation-style-language/schema/raw/master/csl-citation.json"}</w:instrText>
      </w:r>
      <w:r w:rsidRPr="00222868">
        <w:rPr>
          <w:rFonts w:ascii="Cambria" w:hAnsi="Cambria"/>
          <w:sz w:val="24"/>
          <w:szCs w:val="24"/>
        </w:rPr>
        <w:fldChar w:fldCharType="separate"/>
      </w:r>
      <w:r w:rsidRPr="00222868">
        <w:rPr>
          <w:rFonts w:ascii="Cambria" w:hAnsi="Cambria"/>
          <w:noProof/>
          <w:sz w:val="24"/>
          <w:szCs w:val="24"/>
        </w:rPr>
        <w:t>Lusseau 2003)</w:t>
      </w:r>
      <w:r w:rsidRPr="00222868">
        <w:rPr>
          <w:rFonts w:ascii="Cambria" w:hAnsi="Cambria"/>
          <w:sz w:val="24"/>
          <w:szCs w:val="24"/>
        </w:rPr>
        <w:fldChar w:fldCharType="end"/>
      </w:r>
      <w:r w:rsidRPr="00222868">
        <w:rPr>
          <w:rFonts w:ascii="Cambria" w:hAnsi="Cambria"/>
          <w:sz w:val="24"/>
          <w:szCs w:val="24"/>
        </w:rPr>
        <w:t>.</w:t>
      </w:r>
    </w:p>
    <w:p w14:paraId="5540FDDA" w14:textId="77777777" w:rsidR="00222868" w:rsidRDefault="006309B3" w:rsidP="00222868">
      <w:pPr>
        <w:pStyle w:val="ListParagraph"/>
        <w:numPr>
          <w:ilvl w:val="0"/>
          <w:numId w:val="1"/>
        </w:numPr>
        <w:tabs>
          <w:tab w:val="left" w:pos="6255"/>
        </w:tabs>
        <w:spacing w:before="240" w:line="480" w:lineRule="auto"/>
        <w:jc w:val="both"/>
        <w:rPr>
          <w:rFonts w:ascii="Cambria" w:hAnsi="Cambria"/>
          <w:sz w:val="24"/>
          <w:szCs w:val="24"/>
        </w:rPr>
      </w:pPr>
      <w:r w:rsidRPr="00CE50EA">
        <w:rPr>
          <w:rFonts w:ascii="Cambria" w:hAnsi="Cambria"/>
          <w:sz w:val="24"/>
          <w:szCs w:val="24"/>
        </w:rPr>
        <w:t xml:space="preserve">Social complexity – the intricacy of a social structure and relationships of individuals living and/or interacting with each other </w:t>
      </w:r>
      <w:r w:rsidRPr="00CE50EA">
        <w:rPr>
          <w:rFonts w:ascii="Cambria" w:hAnsi="Cambria"/>
          <w:sz w:val="24"/>
          <w:szCs w:val="24"/>
        </w:rPr>
        <w:fldChar w:fldCharType="begin" w:fldLock="1"/>
      </w:r>
      <w:r w:rsidR="00BD46CC">
        <w:rPr>
          <w:rFonts w:ascii="Cambria" w:hAnsi="Cambria"/>
          <w:sz w:val="24"/>
          <w:szCs w:val="24"/>
        </w:rPr>
        <w:instrText>ADDIN CSL_CITATION {"citationItems":[{"id":"ITEM-1","itemData":{"DOI":"10.1016/j.anbehav.2007.06.020","ISBN":"0003-3472","ISSN":"00033472","PMID":"22170219","abstract":"Social animals live and interact together, forming complex relationships and social structure. These relationships can have important fitness consequences, but most studies do not explicitly measure those relationships. An approach that explicitly measures relationships will further our understanding of social complexity and the consequences of both direct and indirect interactions. Social network analysis is the study of social groups as networks of nodes connected by social ties. This approach examines individuals and groups in the context of relationships between group members. Application of social network analysis to animal behaviour can advance the field by identifying and quantifying specific attributes of social relationships, many of which are not captured by more common measures of sociality, such as group size. Sophisticated methods for network construction and analysis exist in other fields, but until recently, have seen relatively little application to animal systems. We present a brief history of social network analysis, a description of basic concepts and previous applications to animal behaviour. We then highlight relevance and constraints of some network measures, including results from an original study of the effect of sampling on network parameter estimates, and we end with promising directions for research. By doing so, we provide a prospective overview of social network analysis' general utility for the study of animal social behaviour. © 2007 The Association for the Study of Animal Behaviour.","author":[{"dropping-particle":"","family":"Wey, T., Blumstein, D.T., Shen, W. &amp; Jordán","given":"F.","non-dropping-particle":"","parse-names":false,"suffix":""}],"container-title":"Animal Behaviour","id":"ITEM-1","issue":"2","issued":{"date-parts":[["2008"]]},"page":"333-344","title":"Social network analysis of animal behaviour: a promising tool for the study of sociality","type":"article-journal","volume":"75"},"uris":["http://www.mendeley.com/documents/?uuid=4566adca-9601-4225-977d-8523ada070af","http://www.mendeley.com/documents/?uuid=de8faeb4-09cd-4056-9af5-d90f83f2e244"]}],"mendeley":{"formattedCitation":"(Wey, T., Blumstein, D.T., Shen, W. &amp; Jordán, 2008)","manualFormatting":"(Wey et al. 2008)","plainTextFormattedCitation":"(Wey, T., Blumstein, D.T., Shen, W. &amp; Jordán, 2008)","previouslyFormattedCitation":"(Wey, T., Blumstein, D.T., Shen, W. &amp; Jordán, 2008)"},"properties":{"noteIndex":0},"schema":"https://github.com/citation-style-language/schema/raw/master/csl-citation.json"}</w:instrText>
      </w:r>
      <w:r w:rsidRPr="00CE50EA">
        <w:rPr>
          <w:rFonts w:ascii="Cambria" w:hAnsi="Cambria"/>
          <w:sz w:val="24"/>
          <w:szCs w:val="24"/>
        </w:rPr>
        <w:fldChar w:fldCharType="separate"/>
      </w:r>
      <w:r w:rsidRPr="00383F8C">
        <w:rPr>
          <w:rFonts w:ascii="Cambria" w:hAnsi="Cambria"/>
          <w:noProof/>
          <w:sz w:val="24"/>
          <w:szCs w:val="24"/>
        </w:rPr>
        <w:t>(Wey</w:t>
      </w:r>
      <w:r>
        <w:rPr>
          <w:rFonts w:ascii="Cambria" w:hAnsi="Cambria"/>
          <w:noProof/>
          <w:sz w:val="24"/>
          <w:szCs w:val="24"/>
        </w:rPr>
        <w:t xml:space="preserve"> et al.</w:t>
      </w:r>
      <w:r w:rsidRPr="00383F8C">
        <w:rPr>
          <w:rFonts w:ascii="Cambria" w:hAnsi="Cambria"/>
          <w:noProof/>
          <w:sz w:val="24"/>
          <w:szCs w:val="24"/>
        </w:rPr>
        <w:t xml:space="preserve"> 2008)</w:t>
      </w:r>
      <w:r w:rsidRPr="00CE50EA">
        <w:rPr>
          <w:rFonts w:ascii="Cambria" w:hAnsi="Cambria"/>
          <w:sz w:val="24"/>
          <w:szCs w:val="24"/>
        </w:rPr>
        <w:fldChar w:fldCharType="end"/>
      </w:r>
      <w:r w:rsidRPr="00CE50EA">
        <w:rPr>
          <w:rFonts w:ascii="Cambria" w:hAnsi="Cambria"/>
          <w:sz w:val="24"/>
          <w:szCs w:val="24"/>
        </w:rPr>
        <w:t>.</w:t>
      </w:r>
    </w:p>
    <w:p w14:paraId="4EA3DD5C" w14:textId="4A129F90" w:rsidR="005F5ED4" w:rsidRPr="00222868" w:rsidRDefault="005F5ED4" w:rsidP="00222868">
      <w:pPr>
        <w:pStyle w:val="ListParagraph"/>
        <w:numPr>
          <w:ilvl w:val="0"/>
          <w:numId w:val="1"/>
        </w:numPr>
        <w:tabs>
          <w:tab w:val="left" w:pos="6255"/>
        </w:tabs>
        <w:spacing w:before="240" w:line="480" w:lineRule="auto"/>
        <w:jc w:val="both"/>
        <w:rPr>
          <w:rFonts w:ascii="Cambria" w:hAnsi="Cambria"/>
          <w:sz w:val="24"/>
          <w:szCs w:val="24"/>
        </w:rPr>
      </w:pPr>
      <w:r w:rsidRPr="00222868">
        <w:rPr>
          <w:rFonts w:ascii="Cambria" w:hAnsi="Cambria"/>
          <w:sz w:val="24"/>
          <w:szCs w:val="24"/>
        </w:rPr>
        <w:t>Social group – individuals associating with conspecifics, actively involving social attraction</w:t>
      </w:r>
      <w:r w:rsidR="00BD46CC" w:rsidRPr="00222868">
        <w:rPr>
          <w:rFonts w:ascii="Cambria" w:hAnsi="Cambria"/>
          <w:sz w:val="24"/>
          <w:szCs w:val="24"/>
        </w:rPr>
        <w:t xml:space="preserve"> and proximity from conspecifics </w:t>
      </w:r>
      <w:r w:rsidR="00BD46CC" w:rsidRPr="00222868">
        <w:rPr>
          <w:rFonts w:ascii="Cambria" w:hAnsi="Cambria"/>
          <w:sz w:val="24"/>
          <w:szCs w:val="24"/>
        </w:rPr>
        <w:fldChar w:fldCharType="begin" w:fldLock="1"/>
      </w:r>
      <w:r w:rsidR="003800A6" w:rsidRPr="00222868">
        <w:rPr>
          <w:rFonts w:ascii="Cambria" w:hAnsi="Cambria"/>
          <w:sz w:val="24"/>
          <w:szCs w:val="24"/>
        </w:rPr>
        <w:instrText>ADDIN CSL_CITATION {"citationItems":[{"id":"ITEM-1","itemData":{"author":[{"dropping-particle":"","family":"Krause","given":"Jens","non-dropping-particle":"","parse-names":false,"suffix":""},{"dropping-particle":"","family":"Ruxton","given":"Graeme","non-dropping-particle":"","parse-names":false,"suffix":""}],"id":"ITEM-1","issued":{"date-parts":[["2002"]]},"publisher":"Oxford University Press","title":"Living in groups","type":"book"},"uris":["http://www.mendeley.com/documents/?uuid=ed38fc86-259c-459b-81ea-ac1adf31bbb4"]}],"mendeley":{"formattedCitation":"(Krause and Ruxton, 2002)","manualFormatting":"(Krause &amp; Ruxton, 2002;","plainTextFormattedCitation":"(Krause and Ruxton, 2002)","previouslyFormattedCitation":"(Krause and Ruxton, 2002)"},"properties":{"noteIndex":0},"schema":"https://github.com/citation-style-language/schema/raw/master/csl-citation.json"}</w:instrText>
      </w:r>
      <w:r w:rsidR="00BD46CC" w:rsidRPr="00222868">
        <w:rPr>
          <w:rFonts w:ascii="Cambria" w:hAnsi="Cambria"/>
          <w:sz w:val="24"/>
          <w:szCs w:val="24"/>
        </w:rPr>
        <w:fldChar w:fldCharType="separate"/>
      </w:r>
      <w:r w:rsidR="00BD46CC" w:rsidRPr="00222868">
        <w:rPr>
          <w:rFonts w:ascii="Cambria" w:hAnsi="Cambria"/>
          <w:noProof/>
          <w:sz w:val="24"/>
          <w:szCs w:val="24"/>
        </w:rPr>
        <w:t xml:space="preserve">(Krause </w:t>
      </w:r>
      <w:r w:rsidR="00855A7E" w:rsidRPr="00222868">
        <w:rPr>
          <w:rFonts w:ascii="Cambria" w:hAnsi="Cambria"/>
          <w:noProof/>
          <w:sz w:val="24"/>
          <w:szCs w:val="24"/>
        </w:rPr>
        <w:t>&amp; Ruxton,</w:t>
      </w:r>
      <w:r w:rsidR="00BD46CC" w:rsidRPr="00222868">
        <w:rPr>
          <w:rFonts w:ascii="Cambria" w:hAnsi="Cambria"/>
          <w:noProof/>
          <w:sz w:val="24"/>
          <w:szCs w:val="24"/>
        </w:rPr>
        <w:t xml:space="preserve"> 2002;</w:t>
      </w:r>
      <w:r w:rsidR="00BD46CC" w:rsidRPr="00222868">
        <w:rPr>
          <w:rFonts w:ascii="Cambria" w:hAnsi="Cambria"/>
          <w:sz w:val="24"/>
          <w:szCs w:val="24"/>
        </w:rPr>
        <w:fldChar w:fldCharType="end"/>
      </w:r>
      <w:r w:rsidR="00BD46CC" w:rsidRPr="00222868">
        <w:rPr>
          <w:rFonts w:ascii="Cambria" w:hAnsi="Cambria"/>
          <w:sz w:val="24"/>
          <w:szCs w:val="24"/>
        </w:rPr>
        <w:t xml:space="preserve"> </w:t>
      </w:r>
      <w:r w:rsidRPr="00222868">
        <w:rPr>
          <w:rFonts w:ascii="Cambria" w:hAnsi="Cambria"/>
          <w:sz w:val="24"/>
          <w:szCs w:val="24"/>
        </w:rPr>
        <w:t xml:space="preserve"> </w:t>
      </w:r>
      <w:r w:rsidRPr="00222868">
        <w:rPr>
          <w:rFonts w:ascii="Cambria" w:hAnsi="Cambria"/>
          <w:sz w:val="24"/>
          <w:szCs w:val="24"/>
        </w:rPr>
        <w:fldChar w:fldCharType="begin" w:fldLock="1"/>
      </w:r>
      <w:r w:rsidR="00855A7E" w:rsidRPr="00222868">
        <w:rPr>
          <w:rFonts w:ascii="Cambria" w:hAnsi="Cambria"/>
          <w:sz w:val="24"/>
          <w:szCs w:val="24"/>
        </w:rPr>
        <w:instrText>ADDIN CSL_CITATION {"citationItems":[{"id":"ITEM-1","itemData":{"DOI":"10.1111/j.1467-2979.2011.00436.x","ISBN":"1467-2979","ISSN":"14672960","abstract":"There are widespread records of grouping behaviour in both adult and juvenile sharks and rays (Class Chondrichthyes, Subclass Elasmobranchii). Yet despite burgeoning descriptions of these events, many of the proximate and ultimate causes of group living in these top predators remain elusive. Given the documented negative anthropogenic effects on many shark populations globally, there is an increasing need to understand how behaviourally mediated grouping influences population distributions and abundance, and the role this plays in exacerbating vulnerability to fishing mortality. Here, we analyse group living in elasmobranchs: we describe our current understanding of the patterns, mechanisms and functions of both aggregation (where grouping is not driven by social mechanisms) and social grouping (where grouping is influenced by social interaction) and discuss some of the current methods used to study social behaviour in this taxa. In particular, social preferences in elasmobranchs have received relatively little attention. We propose that the study of shark aggregations may benefit from a more fine-scale analytical approach offered by detailed exploration of social interactions using social network analysis. Better understanding of the frequency and longevity of social relations, in conjunction with current long-term data on habitat use and site philopatry, will likely serve for a more informed approach to coastal and pelagic elasmobranch conservation initiatives.","author":[{"dropping-particle":"","family":"Jacoby","given":"David M P","non-dropping-particle":"","parse-names":false,"suffix":""},{"dropping-particle":"","family":"Croft","given":"Darren P","non-dropping-particle":"","parse-names":false,"suffix":""},{"dropping-particle":"","family":"Sims","given":"David W","non-dropping-particle":"","parse-names":false,"suffix":""}],"container-title":"Fish and Fisheries","id":"ITEM-1","issue":"4","issued":{"date-parts":[["2012"]]},"page":"399-417","title":"Social behaviour in sharks and rays: analysis, patterns and implications for conservation","type":"article-journal","volume":"13"},"uris":["http://www.mendeley.com/documents/?uuid=8ba0f2c2-f43f-4fe1-aa57-ed25650bdd88","http://www.mendeley.com/documents/?uuid=221a1c09-e75a-4126-be87-586b82903902"]}],"mendeley":{"formattedCitation":"(Jacoby, Croft and Sims, 2012b)","manualFormatting":"Jacoby et al. , 2012b)","plainTextFormattedCitation":"(Jacoby, Croft and Sims, 2012b)","previouslyFormattedCitation":"(Jacoby, Croft and Sims, 2012b)"},"properties":{"noteIndex":0},"schema":"https://github.com/citation-style-language/schema/raw/master/csl-citation.json"}</w:instrText>
      </w:r>
      <w:r w:rsidRPr="00222868">
        <w:rPr>
          <w:rFonts w:ascii="Cambria" w:hAnsi="Cambria"/>
          <w:sz w:val="24"/>
          <w:szCs w:val="24"/>
        </w:rPr>
        <w:fldChar w:fldCharType="separate"/>
      </w:r>
      <w:r w:rsidRPr="00222868">
        <w:rPr>
          <w:rFonts w:ascii="Cambria" w:hAnsi="Cambria"/>
          <w:noProof/>
          <w:sz w:val="24"/>
          <w:szCs w:val="24"/>
        </w:rPr>
        <w:t>Jacoby et al. 2012b)</w:t>
      </w:r>
      <w:r w:rsidRPr="00222868">
        <w:rPr>
          <w:rFonts w:ascii="Cambria" w:hAnsi="Cambria"/>
          <w:sz w:val="24"/>
          <w:szCs w:val="24"/>
        </w:rPr>
        <w:fldChar w:fldCharType="end"/>
      </w:r>
      <w:r w:rsidR="00FF2E81" w:rsidRPr="00222868">
        <w:rPr>
          <w:rFonts w:ascii="Cambria" w:hAnsi="Cambria"/>
          <w:sz w:val="24"/>
          <w:szCs w:val="24"/>
        </w:rPr>
        <w:t>.</w:t>
      </w:r>
    </w:p>
    <w:p w14:paraId="702B3DA5" w14:textId="77777777" w:rsidR="002C12A7" w:rsidRDefault="006309B3" w:rsidP="002C12A7">
      <w:pPr>
        <w:pStyle w:val="ListParagraph"/>
        <w:numPr>
          <w:ilvl w:val="0"/>
          <w:numId w:val="1"/>
        </w:numPr>
        <w:tabs>
          <w:tab w:val="left" w:pos="6255"/>
        </w:tabs>
        <w:spacing w:before="240" w:line="480" w:lineRule="auto"/>
        <w:jc w:val="both"/>
        <w:rPr>
          <w:rFonts w:ascii="Cambria" w:hAnsi="Cambria"/>
          <w:sz w:val="24"/>
          <w:szCs w:val="24"/>
        </w:rPr>
      </w:pPr>
      <w:r w:rsidRPr="0009640A">
        <w:rPr>
          <w:rFonts w:ascii="Cambria" w:hAnsi="Cambria"/>
          <w:sz w:val="24"/>
          <w:szCs w:val="24"/>
        </w:rPr>
        <w:t xml:space="preserve">Social network analysis (SNA) – </w:t>
      </w:r>
      <w:r w:rsidR="0009640A" w:rsidRPr="0009640A">
        <w:rPr>
          <w:rFonts w:ascii="Cambria" w:hAnsi="Cambria"/>
          <w:sz w:val="24"/>
          <w:szCs w:val="24"/>
        </w:rPr>
        <w:t xml:space="preserve">an </w:t>
      </w:r>
      <w:r w:rsidRPr="0009640A">
        <w:rPr>
          <w:rFonts w:ascii="Cambria" w:hAnsi="Cambria"/>
          <w:sz w:val="24"/>
          <w:szCs w:val="24"/>
        </w:rPr>
        <w:t xml:space="preserve">examination of </w:t>
      </w:r>
      <w:r w:rsidR="0009640A" w:rsidRPr="0009640A">
        <w:rPr>
          <w:rFonts w:ascii="Cambria" w:hAnsi="Cambria"/>
          <w:sz w:val="24"/>
          <w:szCs w:val="24"/>
        </w:rPr>
        <w:t xml:space="preserve">the networks of social ties between individual nodes and their relationships in social groups </w:t>
      </w:r>
      <w:r w:rsidR="0009640A" w:rsidRPr="0009640A">
        <w:rPr>
          <w:rFonts w:ascii="Cambria" w:hAnsi="Cambria"/>
          <w:sz w:val="24"/>
          <w:szCs w:val="24"/>
        </w:rPr>
        <w:fldChar w:fldCharType="begin" w:fldLock="1"/>
      </w:r>
      <w:r w:rsidR="00BD46CC">
        <w:rPr>
          <w:rFonts w:ascii="Cambria" w:hAnsi="Cambria"/>
          <w:sz w:val="24"/>
          <w:szCs w:val="24"/>
        </w:rPr>
        <w:instrText>ADDIN CSL_CITATION {"citationItems":[{"id":"ITEM-1","itemData":{"DOI":"10.1016/j.anbehav.2007.06.020","ISBN":"0003-3472","ISSN":"00033472","PMID":"22170219","abstract":"Social animals live and interact together, forming complex relationships and social structure. These relationships can have important fitness consequences, but most studies do not explicitly measure those relationships. An approach that explicitly measures relationships will further our understanding of social complexity and the consequences of both direct and indirect interactions. Social network analysis is the study of social groups as networks of nodes connected by social ties. This approach examines individuals and groups in the context of relationships between group members. Application of social network analysis to animal behaviour can advance the field by identifying and quantifying specific attributes of social relationships, many of which are not captured by more common measures of sociality, such as group size. Sophisticated methods for network construction and analysis exist in other fields, but until recently, have seen relatively little application to animal systems. We present a brief history of social network analysis, a description of basic concepts and previous applications to animal behaviour. We then highlight relevance and constraints of some network measures, including results from an original study of the effect of sampling on network parameter estimates, and we end with promising directions for research. By doing so, we provide a prospective overview of social network analysis' general utility for the study of animal social behaviour. © 2007 The Association for the Study of Animal Behaviour.","author":[{"dropping-particle":"","family":"Wey, T., Blumstein, D.T., Shen, W. &amp; Jordán","given":"F.","non-dropping-particle":"","parse-names":false,"suffix":""}],"container-title":"Animal Behaviour","id":"ITEM-1","issue":"2","issued":{"date-parts":[["2008"]]},"page":"333-344","title":"Social network analysis of animal behaviour: a promising tool for the study of sociality","type":"article-journal","volume":"75"},"uris":["http://www.mendeley.com/documents/?uuid=de8faeb4-09cd-4056-9af5-d90f83f2e244","http://www.mendeley.com/documents/?uuid=4566adca-9601-4225-977d-8523ada070af"]}],"mendeley":{"formattedCitation":"(Wey, T., Blumstein, D.T., Shen, W. &amp; Jordán, 2008)","manualFormatting":"(Wey et al. 2008)","plainTextFormattedCitation":"(Wey, T., Blumstein, D.T., Shen, W. &amp; Jordán, 2008)","previouslyFormattedCitation":"(Wey, T., Blumstein, D.T., Shen, W. &amp; Jordán, 2008)"},"properties":{"noteIndex":0},"schema":"https://github.com/citation-style-language/schema/raw/master/csl-citation.json"}</w:instrText>
      </w:r>
      <w:r w:rsidR="0009640A" w:rsidRPr="0009640A">
        <w:rPr>
          <w:rFonts w:ascii="Cambria" w:hAnsi="Cambria"/>
          <w:sz w:val="24"/>
          <w:szCs w:val="24"/>
        </w:rPr>
        <w:fldChar w:fldCharType="separate"/>
      </w:r>
      <w:r w:rsidR="0009640A" w:rsidRPr="0009640A">
        <w:rPr>
          <w:rFonts w:ascii="Cambria" w:hAnsi="Cambria"/>
          <w:noProof/>
          <w:sz w:val="24"/>
          <w:szCs w:val="24"/>
        </w:rPr>
        <w:t>(Wey et al. 2008)</w:t>
      </w:r>
      <w:r w:rsidR="0009640A" w:rsidRPr="0009640A">
        <w:rPr>
          <w:rFonts w:ascii="Cambria" w:hAnsi="Cambria"/>
          <w:sz w:val="24"/>
          <w:szCs w:val="24"/>
        </w:rPr>
        <w:fldChar w:fldCharType="end"/>
      </w:r>
    </w:p>
    <w:p w14:paraId="55694C25" w14:textId="44A61BDE" w:rsidR="006309B3" w:rsidRPr="002C12A7" w:rsidRDefault="006309B3" w:rsidP="002C12A7">
      <w:pPr>
        <w:pStyle w:val="ListParagraph"/>
        <w:numPr>
          <w:ilvl w:val="0"/>
          <w:numId w:val="1"/>
        </w:numPr>
        <w:tabs>
          <w:tab w:val="left" w:pos="6255"/>
        </w:tabs>
        <w:spacing w:before="240" w:line="480" w:lineRule="auto"/>
        <w:jc w:val="both"/>
        <w:rPr>
          <w:rFonts w:ascii="Cambria" w:hAnsi="Cambria"/>
          <w:sz w:val="24"/>
          <w:szCs w:val="24"/>
        </w:rPr>
      </w:pPr>
      <w:r w:rsidRPr="002C12A7">
        <w:rPr>
          <w:rFonts w:ascii="Cambria" w:hAnsi="Cambria"/>
          <w:sz w:val="24"/>
          <w:szCs w:val="24"/>
        </w:rPr>
        <w:t>Social structure –</w:t>
      </w:r>
      <w:r w:rsidR="002C12A7">
        <w:rPr>
          <w:rFonts w:ascii="Cambria" w:hAnsi="Cambria"/>
          <w:sz w:val="24"/>
          <w:szCs w:val="24"/>
        </w:rPr>
        <w:t>the networks of social interactions between individuals within a population (Hinde 1976)</w:t>
      </w:r>
      <w:r w:rsidRPr="002C12A7">
        <w:rPr>
          <w:rFonts w:ascii="Cambria" w:hAnsi="Cambria"/>
          <w:sz w:val="24"/>
          <w:szCs w:val="24"/>
        </w:rPr>
        <w:t xml:space="preserve">.  </w:t>
      </w:r>
    </w:p>
    <w:p w14:paraId="5B4AA988" w14:textId="3C25A4EB" w:rsidR="00222868" w:rsidRPr="008D1B3D" w:rsidRDefault="006309B3" w:rsidP="008D1B3D">
      <w:pPr>
        <w:pStyle w:val="ListParagraph"/>
        <w:numPr>
          <w:ilvl w:val="0"/>
          <w:numId w:val="1"/>
        </w:numPr>
        <w:tabs>
          <w:tab w:val="left" w:pos="6255"/>
        </w:tabs>
        <w:spacing w:before="240" w:line="480" w:lineRule="auto"/>
        <w:jc w:val="both"/>
        <w:rPr>
          <w:rFonts w:ascii="Cambria" w:hAnsi="Cambria"/>
          <w:sz w:val="24"/>
          <w:szCs w:val="24"/>
        </w:rPr>
      </w:pPr>
      <w:r w:rsidRPr="00ED2CE1">
        <w:rPr>
          <w:rFonts w:ascii="Cambria" w:hAnsi="Cambria"/>
          <w:sz w:val="24"/>
          <w:szCs w:val="24"/>
        </w:rPr>
        <w:t xml:space="preserve">Sociality – </w:t>
      </w:r>
      <w:r w:rsidR="00EA1AEF">
        <w:rPr>
          <w:rFonts w:ascii="Cambria" w:hAnsi="Cambria"/>
          <w:sz w:val="24"/>
          <w:szCs w:val="24"/>
        </w:rPr>
        <w:t xml:space="preserve">defined by </w:t>
      </w:r>
      <w:r w:rsidR="00EA1AEF">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{"citationItems":[{"id":"ITEM-1","itemData":{"author":[{"dropping-particle":"","family":"Alexander","given":"Richard D","non-dropping-particle":"","parse-names":false,"suffix":""}],"container-title":"Annual review of ecology and systematics","id":"ITEM-1","issue":"1","issued":{"date-parts":[["1974"]]},"page":"325-383","title":"The Evolution of Social Behavior Author","type":"article-journal","volume":"5"},"uris":["http://www.mendeley.com/documents/?uuid=f7a9b794-2b74-4e36-a5b0-7270d3d90624","http://www.mendeley.com/documents/?uuid=f6051c7e-055f-4687-8ae1-31e80b72f683"]}],"mendeley":{"formattedCitation":"(Alexander, 1974)","manualFormatting":"(Alexander (1974)","plainTextFormattedCitation":"(Alexander, 1974)","previouslyFormattedCitation":"(Alexander, 1974)"},"properties":{"noteIndex":0},"schema":"https://github.com/citation-style-language/schema/raw/master/csl-citation.json"}</w:instrText>
      </w:r>
      <w:r w:rsidR="00EA1AEF">
        <w:rPr>
          <w:rFonts w:ascii="Cambria" w:hAnsi="Cambria"/>
          <w:sz w:val="24"/>
          <w:szCs w:val="24"/>
        </w:rPr>
        <w:fldChar w:fldCharType="separate"/>
      </w:r>
      <w:r w:rsidR="00EA1AEF" w:rsidRPr="00EA1AEF">
        <w:rPr>
          <w:rFonts w:ascii="Cambria" w:hAnsi="Cambria"/>
          <w:noProof/>
          <w:sz w:val="24"/>
          <w:szCs w:val="24"/>
        </w:rPr>
        <w:t>Alexander</w:t>
      </w:r>
      <w:r w:rsidR="00EA1AEF">
        <w:rPr>
          <w:rFonts w:ascii="Cambria" w:hAnsi="Cambria"/>
          <w:noProof/>
          <w:sz w:val="24"/>
          <w:szCs w:val="24"/>
        </w:rPr>
        <w:t xml:space="preserve"> (</w:t>
      </w:r>
      <w:r w:rsidR="00EA1AEF" w:rsidRPr="00EA1AEF">
        <w:rPr>
          <w:rFonts w:ascii="Cambria" w:hAnsi="Cambria"/>
          <w:noProof/>
          <w:sz w:val="24"/>
          <w:szCs w:val="24"/>
        </w:rPr>
        <w:t>1974)</w:t>
      </w:r>
      <w:r w:rsidR="00EA1AEF">
        <w:rPr>
          <w:rFonts w:ascii="Cambria" w:hAnsi="Cambria"/>
          <w:sz w:val="24"/>
          <w:szCs w:val="24"/>
        </w:rPr>
        <w:fldChar w:fldCharType="end"/>
      </w:r>
      <w:r w:rsidR="00EA1AEF">
        <w:rPr>
          <w:rFonts w:ascii="Cambria" w:hAnsi="Cambria"/>
          <w:sz w:val="24"/>
          <w:szCs w:val="24"/>
        </w:rPr>
        <w:t xml:space="preserve">, “Sociality means group-living”, a suite of affiliative social behaviours, cognitive processes and socially related actions including recognition, discrimination and conspecific approaches </w:t>
      </w:r>
      <w:r w:rsidR="00C34D8F">
        <w:rPr>
          <w:rFonts w:ascii="Cambria" w:hAnsi="Cambria"/>
          <w:sz w:val="24"/>
          <w:szCs w:val="24"/>
        </w:rPr>
        <w:fldChar w:fldCharType="begin" w:fldLock="1"/>
      </w:r>
      <w:r w:rsidR="00BD46CC">
        <w:rPr>
          <w:rFonts w:ascii="Cambria" w:hAnsi="Cambria"/>
          <w:sz w:val="24"/>
          <w:szCs w:val="24"/>
        </w:rPr>
        <w:instrText>ADDIN CSL_CITATION {"citationItems":[{"id":"ITEM-1","itemData":{"DOI":"10.1098/rstb.2010.0151","author":[{"dropping-particle":"","family":"Soares","given":"Marta C","non-dropping-particle":"","parse-names":false,"suffix":""},{"dropping-particle":"","family":"Bshary","given":"Redouan","non-dropping-particle":"","parse-names":false,"suffix":""},{"dropping-particle":"","family":"Fusani","given":"Leonida","non-dropping-particle":"","parse-names":false,"suffix":""},{"dropping-particle":"","family":"Goymann","given":"Wolfgang","non-dropping-particle":"","parse-names":false,"suffix":""},{"dropping-particle":"","family":"Hau","given":"Michaela","non-dropping-particle":"","parse-names":false,"suffix":""},{"dropping-particle":"","family":"Hirschenhauser","given":"Katharina","non-dropping-particle":"","parse-names":false,"suffix":""},{"dropping-particle":"","family":"Oliveira","given":"Rui F","non-dropping-particle":"","parse-names":false,"suffix":""}],"id":"ITEM-1","issued":{"date-parts":[["2010"]]},"page":"2737-2750","title":"Hormonal mechanisms of cooperative behaviour","type":"article-journal"},"uris":["http://www.mendeley.com/documents/?uuid=57120464-d6e8-4bff-834a-176455b76216","http://www.mendeley.com/documents/?uuid=b6c7e734-45d9-4cfd-bd83-b91f1ad985d3"]},{"id":"ITEM-2","itemData":{"DOI":"10.1016/j.psyneuen.2012.12.005","ISSN":"0306-4530","author":[{"dropping-particle":"","family":"Goodson","given":"James L","non-dropping-particle":"","parse-names":false,"suffix":""}],"container-title":"Psychoneuroendocrinology","id":"ITEM-2","issue":"4","issued":{"date-parts":[["2013"]]},"page":"465-478","publisher":"Elsevier Ltd","title":"Deconstructing sociality , social evolution and relevant nonapeptide functions","type":"article-journal","volume":"38"},"uris":["http://www.mendeley.com/documents/?uuid=cb202576-ff35-4585-b787-af922eac4d65","http://www.mendeley.com/documents/?uuid=0f48c56a-4788-4e1a-bbcd-43caa7f7b15c"]},{"id":"ITEM-3","itemData":{"DOI":"10.1016/j.beproc.2017.01.001","ISSN":"0376-6357","author":[{"dropping-particle":"","family":"Balshine","given":"Sigal","non-dropping-particle":"","parse-names":false,"suffix":""},{"dropping-particle":"","family":"Wong","given":"Marian Y L","non-dropping-particle":"","parse-names":false,"suffix":""},{"dropping-particle":"","family":"Reddon","given":"Adam R","non-dropping-particle":"","parse-names":false,"suffix":""}],"container-title":"Behavioural Processes","id":"ITEM-3","issued":{"date-parts":[["2017"]]},"page":"152-160","publisher":"Elsevier B.V.","title":"Social motivation and conflict resolution tactics as potential building blocks of sociality in cichlid fishes","type":"article-journal","volume":"141"},"uris":["http://www.mendeley.com/documents/?uuid=6f6561e0-f4df-4030-b254-ec610ef2efb8","http://www.mendeley.com/documents/?uuid=aa21f0ec-0b75-4fb0-a88a-60b2afe8a10d"]}],"mendeley":{"formattedCitation":"(Soares &lt;i&gt;et al.&lt;/i&gt;, 2010; Goodson, 2013; Balshine, Wong and Reddon, 2017)","manualFormatting":"(Soares et al. 2010; Goodson, 2013; Balshine et al. , 2017)","plainTextFormattedCitation":"(Soares et al., 2010; Goodson, 2013; Balshine, Wong and Reddon, 2017)","previouslyFormattedCitation":"(Soares &lt;i&gt;et al.&lt;/i&gt;, 2010; Goodson, 2013; Balshine, Wong and Reddon, 2017)"},"properties":{"noteIndex":0},"schema":"https://github.com/citation-style-language/schema/raw/master/csl-citation.json"}</w:instrText>
      </w:r>
      <w:r w:rsidR="00C34D8F">
        <w:rPr>
          <w:rFonts w:ascii="Cambria" w:hAnsi="Cambria"/>
          <w:sz w:val="24"/>
          <w:szCs w:val="24"/>
        </w:rPr>
        <w:fldChar w:fldCharType="separate"/>
      </w:r>
      <w:r w:rsidR="00C34D8F" w:rsidRPr="00C34D8F">
        <w:rPr>
          <w:rFonts w:ascii="Cambria" w:hAnsi="Cambria"/>
          <w:noProof/>
          <w:sz w:val="24"/>
          <w:szCs w:val="24"/>
        </w:rPr>
        <w:t xml:space="preserve">(Soares </w:t>
      </w:r>
      <w:r w:rsidR="00C34D8F" w:rsidRPr="00E24B68">
        <w:rPr>
          <w:rFonts w:ascii="Cambria" w:hAnsi="Cambria"/>
          <w:noProof/>
          <w:sz w:val="24"/>
          <w:szCs w:val="24"/>
        </w:rPr>
        <w:t>et al.</w:t>
      </w:r>
      <w:r w:rsidR="00C34D8F" w:rsidRPr="00C34D8F">
        <w:rPr>
          <w:rFonts w:ascii="Cambria" w:hAnsi="Cambria"/>
          <w:noProof/>
          <w:sz w:val="24"/>
          <w:szCs w:val="24"/>
        </w:rPr>
        <w:t xml:space="preserve"> 2010; Goodson 2013; Balshine</w:t>
      </w:r>
      <w:r w:rsidR="00C34D8F">
        <w:rPr>
          <w:rFonts w:ascii="Cambria" w:hAnsi="Cambria"/>
          <w:noProof/>
          <w:sz w:val="24"/>
          <w:szCs w:val="24"/>
        </w:rPr>
        <w:t xml:space="preserve"> et al. </w:t>
      </w:r>
      <w:r w:rsidR="00C34D8F" w:rsidRPr="00C34D8F">
        <w:rPr>
          <w:rFonts w:ascii="Cambria" w:hAnsi="Cambria"/>
          <w:noProof/>
          <w:sz w:val="24"/>
          <w:szCs w:val="24"/>
        </w:rPr>
        <w:t>, 2017)</w:t>
      </w:r>
      <w:r w:rsidR="00C34D8F">
        <w:rPr>
          <w:rFonts w:ascii="Cambria" w:hAnsi="Cambria"/>
          <w:sz w:val="24"/>
          <w:szCs w:val="24"/>
        </w:rPr>
        <w:fldChar w:fldCharType="end"/>
      </w:r>
    </w:p>
    <w:p w14:paraId="34A0ACDA" w14:textId="77777777" w:rsidR="00222868" w:rsidRDefault="006309B3" w:rsidP="00222868">
      <w:pPr>
        <w:pStyle w:val="ListParagraph"/>
        <w:numPr>
          <w:ilvl w:val="0"/>
          <w:numId w:val="1"/>
        </w:numPr>
        <w:tabs>
          <w:tab w:val="left" w:pos="6255"/>
        </w:tabs>
        <w:spacing w:before="240" w:line="480" w:lineRule="auto"/>
        <w:jc w:val="both"/>
        <w:rPr>
          <w:rFonts w:ascii="Cambria" w:hAnsi="Cambria"/>
          <w:sz w:val="24"/>
          <w:szCs w:val="24"/>
        </w:rPr>
      </w:pPr>
      <w:r w:rsidRPr="00222868">
        <w:rPr>
          <w:rFonts w:ascii="Cambria" w:hAnsi="Cambria"/>
          <w:sz w:val="24"/>
          <w:szCs w:val="24"/>
        </w:rPr>
        <w:lastRenderedPageBreak/>
        <w:t xml:space="preserve">State-dependent - an individual’s ‘state’ can be interpreted in many ways, but can refer to any features which can influence the </w:t>
      </w:r>
      <w:r w:rsidR="0009640A" w:rsidRPr="00222868">
        <w:rPr>
          <w:rFonts w:ascii="Cambria" w:hAnsi="Cambria"/>
          <w:sz w:val="24"/>
          <w:szCs w:val="24"/>
        </w:rPr>
        <w:t xml:space="preserve">individual </w:t>
      </w:r>
      <w:r w:rsidRPr="00222868">
        <w:rPr>
          <w:rFonts w:ascii="Cambria" w:hAnsi="Cambria"/>
          <w:sz w:val="24"/>
          <w:szCs w:val="24"/>
        </w:rPr>
        <w:t>behaviour to increase fitness</w:t>
      </w:r>
      <w:r w:rsidR="0009640A" w:rsidRPr="00222868">
        <w:rPr>
          <w:rFonts w:ascii="Cambria" w:hAnsi="Cambria"/>
          <w:sz w:val="24"/>
          <w:szCs w:val="24"/>
        </w:rPr>
        <w:t>, for example age, body size or energy reserves</w:t>
      </w:r>
      <w:r w:rsidRPr="00222868">
        <w:rPr>
          <w:rFonts w:ascii="Cambria" w:hAnsi="Cambria"/>
          <w:sz w:val="24"/>
          <w:szCs w:val="24"/>
        </w:rPr>
        <w:t xml:space="preserve"> </w:t>
      </w:r>
      <w:r w:rsidRPr="00222868">
        <w:rPr>
          <w:rFonts w:ascii="Cambria" w:hAnsi="Cambria"/>
          <w:sz w:val="24"/>
          <w:szCs w:val="24"/>
        </w:rPr>
        <w:fldChar w:fldCharType="begin" w:fldLock="1"/>
      </w:r>
      <w:r w:rsidR="00BD46CC" w:rsidRPr="00222868">
        <w:rPr>
          <w:rFonts w:ascii="Cambria" w:hAnsi="Cambria"/>
          <w:sz w:val="24"/>
          <w:szCs w:val="24"/>
        </w:rPr>
        <w:instrText>ADDIN CSL_CITATION {"citationItems":[{"id":"ITEM-1","itemData":{"DOI":"10.1038/380215a0","ISBN":"0028-0836","ISSN":"00280836","PMID":"8637568","abstract":"Life-history theory is concerned with strategic decisions over an organism's lifetime. Evidence is accumulating about the way in which these decisions depend on the organism's physiological state and other components such as external circumstances. Phenotypic plasticity may be interpreted as an organism's response to its state. The quality of offspring may depend on the state and behaviour of the mother. Recent theoretical advances allow these and other state-dependent effects to be modelled within the same framework.","author":[{"dropping-particle":"","family":"McNamara","given":"John M.","non-dropping-particle":"","parse-names":false,"suffix":""},{"dropping-particle":"","family":"Houston","given":"Alasdair I.","non-dropping-particle":"","parse-names":false,"suffix":""}],"container-title":"Nature","id":"ITEM-1","issue":"6571","issued":{"date-parts":[["1996"]]},"page":"215-221","title":"State-dependent life histories","type":"article","volume":"380"},"uris":["http://www.mendeley.com/documents/?uuid=e457166e-28e6-447e-8c29-4cedcd85fca7","http://www.mendeley.com/documents/?uuid=a244d19c-558b-4339-9497-cacb44be0b0c"]},{"id":"ITEM-2","itemData":{"author":[{"dropping-particle":"","family":"Houston, A.I. &amp; McNamara","given":"J.M.","non-dropping-particle":"","parse-names":false,"suffix":""}],"editor":[{"dropping-particle":"","family":"Press","given":"Cambridge University","non-dropping-particle":"","parse-names":false,"suffix":""}],"id":"ITEM-2","issued":{"date-parts":[["1999"]]},"title":"Models of adaptive behaviour: an approach based on state.","type":"book"},"uris":["http://www.mendeley.com/documents/?uuid=410d5972-fb84-4cc1-976b-c444c8dea90e","http://www.mendeley.com/documents/?uuid=4a90fd04-6383-4991-a151-f0ff21543594"]},{"id":"ITEM-3","itemData":{"author":[{"dropping-particle":"","family":"Clark, C.W. &amp; Mangel","given":"M.","non-dropping-particle":"","parse-names":false,"suffix":""}],"editor":[{"dropping-particle":"","family":"Demand","given":"Oxford University Press on","non-dropping-particle":"","parse-names":false,"suffix":""}],"id":"ITEM-3","issued":{"date-parts":[["2000"]]},"title":"Dynamic state variable models in ecology: methods and applications.","type":"book"},"uris":["http://www.mendeley.com/documents/?uuid=7039b55e-4894-48c6-93b3-a3d38d08e842","http://www.mendeley.com/documents/?uuid=9d3cf0df-eb24-4bd6-a2ca-fe439892959f"]},{"id":"ITEM-4","itemData":{"DOI":"10.1098/rstb.2010.0215","ISBN":"0962-8436","ISSN":"14712970","PMID":"21078648","abstract":"We develop a conceptual framework for the understanding of animal personalities in terms of adaptive evolution. We focus on two basic questions. First, why do behavioural types exhibit limited behavioural plasticity, that is, behavioural correlations both across contexts and over time? Second, how can multiple behavioural types coexist within a single population? We emphasize differences in 'state' among individuals in combination with state-dependent behaviour. Some states are inherently stable and individual differences in such states can explain stable differences in suites of behaviour if it is adaptive to make behaviour in various contexts dependent on such states. Behavioural stability and cross-context correlations in behaviour are more difficult to explain if individual states are potentially more variable. In such cases stable personalities can result from state-dependent behaviour if state and behaviour mutually reinforce each other by feedback mechanisms. We discuss various evolutionary mechanisms for the maintenance of variation (in states and/or behaviour), including frequency-dependent selection, spatial variation with incomplete matching between habitat and phenotype, bet-hedging in a temporally fluctuating environment, and non-equilibrium dynamics. Although state differences are important, we also discuss how social conventions and social signalling can give rise to adaptive personality differences in the absence of state differences.","author":[{"dropping-particle":"","family":"Wolf","given":"Max","non-dropping-particle":"","parse-names":false,"suffix":""},{"dropping-particle":"","family":"Weissing","given":"Franz J.","non-dropping-particle":"","parse-names":false,"suffix":""}],"container-title":"Philosophical Transactions of the Royal Society B: Biological Sciences","id":"ITEM-4","issue":"1560","issued":{"date-parts":[["2010"]]},"page":"3959-3968","title":"An explanatory framework for adaptive personality differences","type":"article-journal","volume":"365"},"uris":["http://www.mendeley.com/documents/?uuid=52173c98-7b71-46af-818b-f83bd43e6aa9","http://www.mendeley.com/documents/?uuid=d6cc2c5b-9769-4749-bac2-99cea0cd1219"]}],"mendeley":{"formattedCitation":"(McNamara and Houston, 1996; Houston, A.I. &amp; McNamara, 1999; Clark, C.W. &amp; Mangel, 2000; Wolf and Weissing, 2010)","manualFormatting":"(Clark &amp; Mangel 2000; Wolf &amp; Weissing 2010)","plainTextFormattedCitation":"(McNamara and Houston, 1996; Houston, A.I. &amp; McNamara, 1999; Clark, C.W. &amp; Mangel, 2000; Wolf and Weissing, 2010)","previouslyFormattedCitation":"(McNamara and Houston, 1996; Houston, A.I. &amp; McNamara, 1999; Clark, C.W. &amp; Mangel, 2000; Wolf and Weissing, 2010)"},"properties":{"noteIndex":0},"schema":"https://github.com/citation-style-language/schema/raw/master/csl-citation.json"}</w:instrText>
      </w:r>
      <w:r w:rsidRPr="00222868">
        <w:rPr>
          <w:rFonts w:ascii="Cambria" w:hAnsi="Cambria"/>
          <w:sz w:val="24"/>
          <w:szCs w:val="24"/>
        </w:rPr>
        <w:fldChar w:fldCharType="separate"/>
      </w:r>
      <w:r w:rsidRPr="00222868">
        <w:rPr>
          <w:rFonts w:ascii="Cambria" w:hAnsi="Cambria"/>
          <w:noProof/>
          <w:sz w:val="24"/>
          <w:szCs w:val="24"/>
        </w:rPr>
        <w:t>(Clark &amp; Mangel 2000; Wolf &amp; Weissing 2010)</w:t>
      </w:r>
      <w:r w:rsidRPr="00222868">
        <w:rPr>
          <w:rFonts w:ascii="Cambria" w:hAnsi="Cambria"/>
          <w:sz w:val="24"/>
          <w:szCs w:val="24"/>
        </w:rPr>
        <w:fldChar w:fldCharType="end"/>
      </w:r>
      <w:r w:rsidRPr="00222868">
        <w:rPr>
          <w:rFonts w:ascii="Cambria" w:hAnsi="Cambria"/>
          <w:sz w:val="24"/>
          <w:szCs w:val="24"/>
        </w:rPr>
        <w:t>.</w:t>
      </w:r>
    </w:p>
    <w:p w14:paraId="1EEAA85C" w14:textId="4F574C95" w:rsidR="006309B3" w:rsidRPr="00222868" w:rsidRDefault="006309B3" w:rsidP="00222868">
      <w:pPr>
        <w:pStyle w:val="ListParagraph"/>
        <w:numPr>
          <w:ilvl w:val="0"/>
          <w:numId w:val="1"/>
        </w:numPr>
        <w:tabs>
          <w:tab w:val="left" w:pos="6255"/>
        </w:tabs>
        <w:spacing w:before="240" w:line="480" w:lineRule="auto"/>
        <w:jc w:val="both"/>
        <w:rPr>
          <w:rFonts w:ascii="Cambria" w:hAnsi="Cambria"/>
          <w:sz w:val="24"/>
          <w:szCs w:val="24"/>
        </w:rPr>
      </w:pPr>
      <w:r w:rsidRPr="00222868">
        <w:rPr>
          <w:rFonts w:ascii="Cambria" w:hAnsi="Cambria"/>
          <w:sz w:val="24"/>
          <w:szCs w:val="24"/>
        </w:rPr>
        <w:t xml:space="preserve">Temporal stability – a measure of association patterns between dyads/individuals over long-term periods </w:t>
      </w:r>
      <w:r w:rsidRPr="00222868">
        <w:rPr>
          <w:rFonts w:ascii="Cambria" w:hAnsi="Cambria"/>
          <w:sz w:val="24"/>
          <w:szCs w:val="24"/>
        </w:rPr>
        <w:fldChar w:fldCharType="begin" w:fldLock="1"/>
      </w:r>
      <w:r w:rsidR="00BD46CC" w:rsidRPr="00222868">
        <w:rPr>
          <w:rFonts w:ascii="Cambria" w:hAnsi="Cambria"/>
          <w:sz w:val="24"/>
          <w:szCs w:val="24"/>
        </w:rPr>
        <w:instrText>ADDIN CSL_CITATION {"citationItems":[{"id":"ITEM-1","itemData":{"DOI":"10.1007/s00265-009-0747-0","ISBN":"0340-5443","ISSN":"03405443","abstract":"Network analysis has a long history in the mathematical and social sciences and the aim of this introduction is to provide a brief overview of the potential that it holds for the study of animal behaviour. One of the most attractive features of the network paradigm is that it provides a single conceptual framework with which we can study the social organisation of animals at all levels (individual, dyad, group, population) and for all types of interaction (aggressive, cooperative, sexual etc.). Graphical tools allow a visual inspection of networks which often helps inspire ideas for testable hypotheses. Network analysis itself provides a multitude of novel statistical tools that can be used to characterise social patterns in animal populations. Among the important insights that networks have facilitated is that indirect social connections matter. Interactions between individuals generate a social environ- ment at the population level which in turn selects for behavioural strategies at the individual level. A social network is often a perfect means by which to represent heterogeneous relationships in a population. Probing the biological drivers for these heterogeneities, often as a function of time, forms the basis of many of the current uses of network analysis in the behavioural sciences. This special issue on social networks brings together a diverse group of practitioners whose study systems range from social insects over reptiles to birds, cetaceans, ungulates and primates in order to illustrate the wide-ranging applications of network analysis.","author":[{"dropping-particle":"","family":"Krause","given":"Jens","non-dropping-particle":"","parse-names":false,"suffix":""},{"dropping-particle":"","family":"Lusseau","given":"David","non-dropping-particle":"","parse-names":false,"suffix":""},{"dropping-particle":"","family":"James","given":"Richard","non-dropping-particle":"","parse-names":false,"suffix":""}],"container-title":"Behavioral Ecology and Sociobiology","id":"ITEM-1","issue":"7","issued":{"date-parts":[["2009"]]},"page":"967-973","title":"Animal social networks: An introduction","type":"article-journal","volume":"63"},"uris":["http://www.mendeley.com/documents/?uuid=b359cb53-091d-4e27-8e24-efd3711173ac","http://www.mendeley.com/documents/?uuid=3f58739d-3787-49b9-9dc3-46bed8840776"]}],"mendeley":{"formattedCitation":"(Krause, Lusseau and James, 2009)","plainTextFormattedCitation":"(Krause, Lusseau and James, 2009)","previouslyFormattedCitation":"(Krause, Lusseau and James, 2009)"},"properties":{"noteIndex":0},"schema":"https://github.com/citation-style-language/schema/raw/master/csl-citation.json"}</w:instrText>
      </w:r>
      <w:r w:rsidRPr="00222868">
        <w:rPr>
          <w:rFonts w:ascii="Cambria" w:hAnsi="Cambria"/>
          <w:sz w:val="24"/>
          <w:szCs w:val="24"/>
        </w:rPr>
        <w:fldChar w:fldCharType="separate"/>
      </w:r>
      <w:r w:rsidR="005F5ED4" w:rsidRPr="00222868">
        <w:rPr>
          <w:rFonts w:ascii="Cambria" w:hAnsi="Cambria"/>
          <w:noProof/>
          <w:sz w:val="24"/>
          <w:szCs w:val="24"/>
        </w:rPr>
        <w:t>(Krause</w:t>
      </w:r>
      <w:r w:rsidR="00B21D22">
        <w:rPr>
          <w:rFonts w:ascii="Cambria" w:hAnsi="Cambria"/>
          <w:noProof/>
          <w:sz w:val="24"/>
          <w:szCs w:val="24"/>
        </w:rPr>
        <w:t xml:space="preserve"> et al.</w:t>
      </w:r>
      <w:r w:rsidR="005F5ED4" w:rsidRPr="00222868">
        <w:rPr>
          <w:rFonts w:ascii="Cambria" w:hAnsi="Cambria"/>
          <w:noProof/>
          <w:sz w:val="24"/>
          <w:szCs w:val="24"/>
        </w:rPr>
        <w:t xml:space="preserve"> 2009)</w:t>
      </w:r>
      <w:r w:rsidRPr="00222868">
        <w:rPr>
          <w:rFonts w:ascii="Cambria" w:hAnsi="Cambria"/>
          <w:sz w:val="24"/>
          <w:szCs w:val="24"/>
        </w:rPr>
        <w:fldChar w:fldCharType="end"/>
      </w:r>
      <w:r w:rsidR="00D95A63" w:rsidRPr="00222868">
        <w:rPr>
          <w:rFonts w:ascii="Cambria" w:hAnsi="Cambria"/>
          <w:sz w:val="24"/>
          <w:szCs w:val="24"/>
        </w:rPr>
        <w:t xml:space="preserve">, also known as lagged association rates </w:t>
      </w:r>
      <w:r w:rsidR="00D95A63" w:rsidRPr="00222868">
        <w:rPr>
          <w:rFonts w:ascii="Cambria" w:hAnsi="Cambria"/>
          <w:sz w:val="24"/>
          <w:szCs w:val="24"/>
        </w:rPr>
        <w:fldChar w:fldCharType="begin" w:fldLock="1"/>
      </w:r>
      <w:r w:rsidR="00BD46CC" w:rsidRPr="00222868">
        <w:rPr>
          <w:rFonts w:ascii="Cambria" w:hAnsi="Cambria"/>
          <w:sz w:val="24"/>
          <w:szCs w:val="24"/>
        </w:rPr>
        <w:instrText>ADDIN CSL_CITATION {"citationItems":[{"id":"ITEM-1","itemData":{"DOI":"10.1111/2041-210X.12121","author":[{"dropping-particle":"","family":"Farine","given":"Damien R","non-dropping-particle":"","parse-names":false,"suffix":""}],"id":"ITEM-1","issued":{"date-parts":[["2013"]]},"page":"1187-1194","title":"Animal social network inference and permutations for ecologists in R using asnipe","type":"article-journal"},"uris":["http://www.mendeley.com/documents/?uuid=e73bb755-7784-45d4-9b4e-c98fe95f46c1"]}],"mendeley":{"formattedCitation":"(Farine, 2013)","plainTextFormattedCitation":"(Farine, 2013)","previouslyFormattedCitation":"(Farine, 2013)"},"properties":{"noteIndex":0},"schema":"https://github.com/citation-style-language/schema/raw/master/csl-citation.json"}</w:instrText>
      </w:r>
      <w:r w:rsidR="00D95A63" w:rsidRPr="00222868">
        <w:rPr>
          <w:rFonts w:ascii="Cambria" w:hAnsi="Cambria"/>
          <w:sz w:val="24"/>
          <w:szCs w:val="24"/>
        </w:rPr>
        <w:fldChar w:fldCharType="separate"/>
      </w:r>
      <w:r w:rsidR="005F5ED4" w:rsidRPr="00222868">
        <w:rPr>
          <w:rFonts w:ascii="Cambria" w:hAnsi="Cambria"/>
          <w:noProof/>
          <w:sz w:val="24"/>
          <w:szCs w:val="24"/>
        </w:rPr>
        <w:t>(Farine, 2013)</w:t>
      </w:r>
      <w:r w:rsidR="00D95A63" w:rsidRPr="00222868">
        <w:rPr>
          <w:rFonts w:ascii="Cambria" w:hAnsi="Cambria"/>
          <w:sz w:val="24"/>
          <w:szCs w:val="24"/>
        </w:rPr>
        <w:fldChar w:fldCharType="end"/>
      </w:r>
      <w:r w:rsidR="00D95A63" w:rsidRPr="00222868">
        <w:rPr>
          <w:rFonts w:ascii="Cambria" w:hAnsi="Cambria"/>
          <w:sz w:val="24"/>
          <w:szCs w:val="24"/>
        </w:rPr>
        <w:t xml:space="preserve"> </w:t>
      </w:r>
      <w:r w:rsidRPr="00222868">
        <w:rPr>
          <w:rFonts w:ascii="Cambria" w:hAnsi="Cambria"/>
          <w:sz w:val="24"/>
          <w:szCs w:val="24"/>
        </w:rPr>
        <w:t xml:space="preserve">. </w:t>
      </w:r>
    </w:p>
    <w:p w14:paraId="03CCD658" w14:textId="34FD9CE6" w:rsidR="006309B3" w:rsidRDefault="006309B3" w:rsidP="00695731">
      <w:pPr>
        <w:pStyle w:val="Heading1"/>
        <w:spacing w:line="480" w:lineRule="auto"/>
        <w:jc w:val="both"/>
        <w:rPr>
          <w:rFonts w:ascii="Cambria" w:hAnsi="Cambria"/>
          <w:b/>
          <w:color w:val="auto"/>
        </w:rPr>
      </w:pPr>
    </w:p>
    <w:p w14:paraId="0078E978" w14:textId="39A13FC4" w:rsidR="002B0C82" w:rsidRDefault="002B0C82" w:rsidP="002B0C82">
      <w:pPr>
        <w:rPr>
          <w:lang w:val="en-US"/>
        </w:rPr>
      </w:pPr>
    </w:p>
    <w:p w14:paraId="7A180B42" w14:textId="0774CC1B" w:rsidR="002B0C82" w:rsidRDefault="002B0C82" w:rsidP="002B0C82">
      <w:pPr>
        <w:rPr>
          <w:lang w:val="en-US"/>
        </w:rPr>
      </w:pPr>
    </w:p>
    <w:p w14:paraId="26C6D54B" w14:textId="34F15B8A" w:rsidR="002B0C82" w:rsidRDefault="002B0C82" w:rsidP="002B0C82">
      <w:pPr>
        <w:rPr>
          <w:lang w:val="en-US"/>
        </w:rPr>
      </w:pPr>
    </w:p>
    <w:p w14:paraId="2A5186F0" w14:textId="14B27BCF" w:rsidR="002B0C82" w:rsidRDefault="002B0C82" w:rsidP="002B0C82">
      <w:pPr>
        <w:rPr>
          <w:lang w:val="en-US"/>
        </w:rPr>
      </w:pPr>
    </w:p>
    <w:p w14:paraId="1E4466C7" w14:textId="4127AB12" w:rsidR="002B0C82" w:rsidRDefault="002B0C82" w:rsidP="002B0C82">
      <w:pPr>
        <w:rPr>
          <w:lang w:val="en-US"/>
        </w:rPr>
      </w:pPr>
    </w:p>
    <w:p w14:paraId="29DAB605" w14:textId="4685A78C" w:rsidR="002B0C82" w:rsidRDefault="002B0C82" w:rsidP="002B0C82">
      <w:pPr>
        <w:rPr>
          <w:lang w:val="en-US"/>
        </w:rPr>
      </w:pPr>
    </w:p>
    <w:p w14:paraId="10797583" w14:textId="1E9DD94A" w:rsidR="002B0C82" w:rsidRDefault="002B0C82" w:rsidP="002B0C82">
      <w:pPr>
        <w:rPr>
          <w:lang w:val="en-US"/>
        </w:rPr>
      </w:pPr>
    </w:p>
    <w:p w14:paraId="28A5B64A" w14:textId="784EF684" w:rsidR="002B0C82" w:rsidRDefault="002B0C82" w:rsidP="002B0C82">
      <w:pPr>
        <w:rPr>
          <w:lang w:val="en-US"/>
        </w:rPr>
      </w:pPr>
    </w:p>
    <w:p w14:paraId="08542AA8" w14:textId="1E7D0FF6" w:rsidR="002B0C82" w:rsidRDefault="002B0C82" w:rsidP="002B0C82">
      <w:pPr>
        <w:rPr>
          <w:lang w:val="en-US"/>
        </w:rPr>
      </w:pPr>
    </w:p>
    <w:p w14:paraId="3EDA1261" w14:textId="4EFFEE0D" w:rsidR="00E24B68" w:rsidRDefault="00E24B68" w:rsidP="002B0C82">
      <w:pPr>
        <w:rPr>
          <w:lang w:val="en-US"/>
        </w:rPr>
      </w:pPr>
    </w:p>
    <w:p w14:paraId="4B5C4842" w14:textId="2E4CD628" w:rsidR="00E24B68" w:rsidRDefault="00E24B68" w:rsidP="002B0C82">
      <w:pPr>
        <w:rPr>
          <w:lang w:val="en-US"/>
        </w:rPr>
      </w:pPr>
    </w:p>
    <w:p w14:paraId="54C08FA0" w14:textId="7A52D7D2" w:rsidR="00E24B68" w:rsidRDefault="00E24B68" w:rsidP="002B0C82">
      <w:pPr>
        <w:rPr>
          <w:lang w:val="en-US"/>
        </w:rPr>
      </w:pPr>
    </w:p>
    <w:p w14:paraId="572E864E" w14:textId="2EE33148" w:rsidR="00E24B68" w:rsidRDefault="00E24B68" w:rsidP="002B0C82">
      <w:pPr>
        <w:rPr>
          <w:lang w:val="en-US"/>
        </w:rPr>
      </w:pPr>
    </w:p>
    <w:p w14:paraId="5CE673EB" w14:textId="0FF9D345" w:rsidR="00E24B68" w:rsidRDefault="00E24B68" w:rsidP="002B0C82">
      <w:pPr>
        <w:rPr>
          <w:lang w:val="en-US"/>
        </w:rPr>
      </w:pPr>
    </w:p>
    <w:p w14:paraId="7E2AA9D2" w14:textId="45C1E07D" w:rsidR="00E24B68" w:rsidRDefault="00E24B68" w:rsidP="002B0C82">
      <w:pPr>
        <w:rPr>
          <w:lang w:val="en-US"/>
        </w:rPr>
      </w:pPr>
    </w:p>
    <w:p w14:paraId="39CDF759" w14:textId="77777777" w:rsidR="00E24B68" w:rsidRPr="002B0C82" w:rsidRDefault="00E24B68" w:rsidP="002B0C82">
      <w:pPr>
        <w:rPr>
          <w:lang w:val="en-US"/>
        </w:rPr>
      </w:pPr>
    </w:p>
    <w:p w14:paraId="7119D1FC" w14:textId="1DA7D46D" w:rsidR="006309B3" w:rsidRDefault="006309B3" w:rsidP="00695731">
      <w:pPr>
        <w:jc w:val="both"/>
        <w:rPr>
          <w:lang w:val="en-US"/>
        </w:rPr>
      </w:pPr>
    </w:p>
    <w:p w14:paraId="467CBCC0" w14:textId="2149ACCB" w:rsidR="00B471AC" w:rsidRPr="00B471AC" w:rsidRDefault="003B30BE" w:rsidP="002F4181">
      <w:pPr>
        <w:pStyle w:val="Heading1"/>
        <w:spacing w:line="480" w:lineRule="auto"/>
        <w:jc w:val="center"/>
        <w:rPr>
          <w:rFonts w:ascii="Cambria" w:hAnsi="Cambria"/>
          <w:b/>
        </w:rPr>
      </w:pPr>
      <w:bookmarkStart w:id="21" w:name="_Toc14464073"/>
      <w:r w:rsidRPr="00813620">
        <w:rPr>
          <w:rFonts w:ascii="Cambria" w:hAnsi="Cambria"/>
          <w:b/>
          <w:color w:val="auto"/>
        </w:rPr>
        <w:lastRenderedPageBreak/>
        <w:t xml:space="preserve">Chapter One: </w:t>
      </w:r>
      <w:r w:rsidR="002F4181" w:rsidRPr="002F4181">
        <w:rPr>
          <w:rFonts w:ascii="Cambria" w:hAnsi="Cambria"/>
          <w:b/>
          <w:color w:val="auto"/>
        </w:rPr>
        <w:t>A study of the sociality, grouping and foraging behaviour and conservation of Manta Rays (</w:t>
      </w:r>
      <w:r w:rsidR="002F4181" w:rsidRPr="00E24B68">
        <w:rPr>
          <w:rFonts w:ascii="Cambria" w:hAnsi="Cambria"/>
          <w:b/>
          <w:i/>
          <w:color w:val="auto"/>
        </w:rPr>
        <w:t>Mobula alfredi</w:t>
      </w:r>
      <w:r w:rsidR="002F4181" w:rsidRPr="00E24B68">
        <w:rPr>
          <w:rFonts w:ascii="Cambria" w:hAnsi="Cambria"/>
          <w:b/>
          <w:color w:val="auto"/>
        </w:rPr>
        <w:t xml:space="preserve">), </w:t>
      </w:r>
      <w:r w:rsidR="002F4181" w:rsidRPr="002F4181">
        <w:rPr>
          <w:rFonts w:ascii="Cambria" w:hAnsi="Cambria"/>
          <w:b/>
          <w:color w:val="auto"/>
        </w:rPr>
        <w:t>a general introduction</w:t>
      </w:r>
      <w:bookmarkEnd w:id="21"/>
      <w:r w:rsidR="002F4181" w:rsidRPr="002F4181" w:rsidDel="002F4181">
        <w:rPr>
          <w:rFonts w:ascii="Cambria" w:hAnsi="Cambria"/>
          <w:b/>
          <w:color w:val="auto"/>
        </w:rPr>
        <w:t xml:space="preserve"> </w:t>
      </w:r>
      <w:bookmarkEnd w:id="15"/>
      <w:bookmarkEnd w:id="16"/>
      <w:bookmarkEnd w:id="17"/>
    </w:p>
    <w:p w14:paraId="1E4474C6" w14:textId="6738A22A" w:rsidR="003B30BE" w:rsidRDefault="003B30BE" w:rsidP="00695731">
      <w:pPr>
        <w:tabs>
          <w:tab w:val="left" w:pos="6255"/>
        </w:tabs>
        <w:spacing w:before="240" w:line="480" w:lineRule="auto"/>
        <w:jc w:val="both"/>
        <w:rPr>
          <w:rFonts w:ascii="Cambria" w:eastAsia="Times New Roman" w:hAnsi="Cambria" w:cs="Arial"/>
          <w:color w:val="222222"/>
          <w:sz w:val="24"/>
          <w:szCs w:val="24"/>
          <w:lang w:eastAsia="en-GB"/>
        </w:rPr>
      </w:pPr>
      <w:r w:rsidRPr="00ED2CE1">
        <w:rPr>
          <w:rFonts w:ascii="Cambria" w:eastAsia="Times New Roman" w:hAnsi="Cambria" w:cs="Arial"/>
          <w:color w:val="222222"/>
          <w:sz w:val="24"/>
          <w:szCs w:val="24"/>
          <w:lang w:eastAsia="en-GB"/>
        </w:rPr>
        <w:t xml:space="preserve">Marine vertebrates exhibit a range of social strategies, from </w:t>
      </w:r>
      <w:r>
        <w:rPr>
          <w:rFonts w:ascii="Cambria" w:eastAsia="Times New Roman" w:hAnsi="Cambria" w:cs="Arial"/>
          <w:color w:val="222222"/>
          <w:sz w:val="24"/>
          <w:szCs w:val="24"/>
          <w:lang w:eastAsia="en-GB"/>
        </w:rPr>
        <w:t xml:space="preserve">largely </w:t>
      </w:r>
      <w:r w:rsidRPr="00ED2CE1">
        <w:rPr>
          <w:rFonts w:ascii="Cambria" w:eastAsia="Times New Roman" w:hAnsi="Cambria" w:cs="Arial"/>
          <w:color w:val="222222"/>
          <w:sz w:val="24"/>
          <w:szCs w:val="24"/>
          <w:lang w:eastAsia="en-GB"/>
        </w:rPr>
        <w:t xml:space="preserve">solitary species such as </w:t>
      </w:r>
      <w:r>
        <w:rPr>
          <w:rFonts w:ascii="Cambria" w:eastAsia="Times New Roman" w:hAnsi="Cambria" w:cs="Arial"/>
          <w:color w:val="222222"/>
          <w:sz w:val="24"/>
          <w:szCs w:val="24"/>
          <w:lang w:eastAsia="en-GB"/>
        </w:rPr>
        <w:t>Blue</w:t>
      </w:r>
      <w:r w:rsidRPr="00ED2CE1">
        <w:rPr>
          <w:rFonts w:ascii="Cambria" w:eastAsia="Times New Roman" w:hAnsi="Cambria" w:cs="Arial"/>
          <w:color w:val="222222"/>
          <w:sz w:val="24"/>
          <w:szCs w:val="24"/>
          <w:lang w:eastAsia="en-GB"/>
        </w:rPr>
        <w:t xml:space="preserve"> whales </w:t>
      </w:r>
      <w:r w:rsidRPr="005733E1">
        <w:rPr>
          <w:rFonts w:ascii="Cambria" w:eastAsia="Times New Roman" w:hAnsi="Cambria" w:cs="Arial"/>
          <w:color w:val="222222"/>
          <w:sz w:val="24"/>
          <w:szCs w:val="24"/>
          <w:lang w:eastAsia="en-GB"/>
        </w:rPr>
        <w:t>(</w:t>
      </w:r>
      <w:r w:rsidRPr="005733E1">
        <w:rPr>
          <w:rFonts w:ascii="Cambria" w:hAnsi="Cambria"/>
          <w:i/>
          <w:sz w:val="24"/>
          <w:szCs w:val="24"/>
        </w:rPr>
        <w:t>Balaenoptera musculus</w:t>
      </w:r>
      <w:r w:rsidRPr="005733E1">
        <w:rPr>
          <w:rFonts w:ascii="Cambria" w:eastAsia="Times New Roman" w:hAnsi="Cambria" w:cs="Arial"/>
          <w:color w:val="222222"/>
          <w:sz w:val="24"/>
          <w:szCs w:val="24"/>
          <w:lang w:eastAsia="en-GB"/>
        </w:rPr>
        <w:t>)</w:t>
      </w:r>
      <w:r>
        <w:rPr>
          <w:rFonts w:ascii="Cambria" w:eastAsia="Times New Roman" w:hAnsi="Cambria" w:cs="Arial"/>
          <w:color w:val="222222"/>
          <w:sz w:val="24"/>
          <w:szCs w:val="24"/>
          <w:lang w:eastAsia="en-GB"/>
        </w:rPr>
        <w:t xml:space="preserve"> </w:t>
      </w:r>
      <w:r>
        <w:rPr>
          <w:rFonts w:ascii="Cambria" w:eastAsia="Times New Roman" w:hAnsi="Cambria" w:cs="Arial"/>
          <w:color w:val="222222"/>
          <w:sz w:val="24"/>
          <w:szCs w:val="24"/>
          <w:lang w:eastAsia="en-GB"/>
        </w:rPr>
        <w:fldChar w:fldCharType="begin" w:fldLock="1"/>
      </w:r>
      <w:r w:rsidR="00BD46CC">
        <w:rPr>
          <w:rFonts w:ascii="Cambria" w:eastAsia="Times New Roman" w:hAnsi="Cambria" w:cs="Arial"/>
          <w:color w:val="222222"/>
          <w:sz w:val="24"/>
          <w:szCs w:val="24"/>
          <w:lang w:eastAsia="en-GB"/>
        </w:rPr>
        <w:instrText>ADDIN CSL_CITATION {"citationItems":[{"id":"ITEM-1","itemData":{"DOI":"10.1080/00288330.2013.773919","ISBN":"0028-8330","ISSN":"00288330","abstract":"Evidence for an unrecognised blue whale foraging ground in New Zealand LG Torres To cite this article: LG Torres (2013) Evidence for an unrecognised blue whale foraging ground Blue whale distribution in the Southern Hemisphere is poorly understood. Their survival is dependent on the ability to reliably encounter large aggregations of euphausiid prey. Therefore, documenting and protecting blue whale foraging grounds is fundamental to enhancing their recovery. Various data sources are compiled here to support the hypothesis that the South Taranaki Bight, between the north and south islands of New Zealand, is used as a foraging ground by blue whales for a common euphausiid prey that aggregate as a function of a nearby coastal upwelling system. The distribution of blue whales is compared with ship traffic density and the distribution of seabed mining activities in the region, and reveals close proximity between whales and these potential threats. This paper presents evidence that the South Taranaki Bight is a blue whale foraging habitat and calls for a greater understanding of their habitat use patterns to manage anthropogenic activities effectively.","author":[{"dropping-particle":"","family":"Torres","given":"L. G.","non-dropping-particle":"","parse-names":false,"suffix":""}],"container-title":"New Zealand Journal of Marine and Freshwater Research","id":"ITEM-1","issue":"2","issued":{"date-parts":[["2013"]]},"page":"235-248","title":"Evidence for an unrecognised blue whale foraging ground in New Zealand","type":"article-journal","volume":"47"},"uris":["http://www.mendeley.com/documents/?uuid=d1a05969-e449-41c3-b6d6-07d68c4979c4","http://www.mendeley.com/documents/?uuid=ae80da16-9a25-401a-addb-816c627429bb"]},{"id":"ITEM-2","itemData":{"DOI":"10.3354/esr00532","ISSN":"1863-5407","abstract":"Knowledge of reproduction in baleen whales such as the blue whale Balaenoptera musculus is still limited. Here, we combined the sighting histories of 24 yr of reproductively active female blue whales from the United States (US) west coast and the Gulf of California (GoC), Mex- ico. The latter region is a nursing ground for some of the blue whales that feed off the US west coast during the summer months. We report here that females show site fidelity to the GoC even when not lactating. The mean calving interval based on consecutive sighting histories was 2.57 yr. Two female calves returned with their own offspring after 11 and 13 yr, indicating an apparent age of first parturition of &gt;10 yr. While 60% of females identified in the GoC were also sighted off the US west coast, only 30% of the females from the latter area were seen in the GoC. Thus only a part of the US Californian population migrates to the GoC, suggesting the existence of additional calv- ing and nursing grounds for this population. Despite the presence of killer whales, female blue whales presumably migrate to the GoC to benefit from high prey abundance. The lack of docu- mented births in the GoC may indicate that female blue whales choose open, pelagic waters for calving and move to the GoC when the calves are older.","author":[{"dropping-particle":"","family":"Sears, R., Ramp, C., Douglas, A.B. &amp; Calambokidis","given":"J.","non-dropping-particle":"","parse-names":false,"suffix":""}],"container-title":"Endangered Species Research","id":"ITEM-2","issue":"1","issued":{"date-parts":[["2013"]]},"page":"23-31","title":"Reproductive parameters of eastern North Pacific blue whales Balaenoptera musculus","type":"article-journal","volume":"22"},"uris":["http://www.mendeley.com/documents/?uuid=4ad05c99-aec3-499b-98c9-e27e21744605","http://www.mendeley.com/documents/?uuid=e9a712b2-f6d6-4162-a5ab-d1a40e3de7d4"]}],"mendeley":{"formattedCitation":"(Sears, R., Ramp, C., Douglas, A.B. &amp; Calambokidis, 2013; Torres, 2013)","manualFormatting":"(Sears et al. 2013; Torres 2013)","plainTextFormattedCitation":"(Sears, R., Ramp, C., Douglas, A.B. &amp; Calambokidis, 2013; Torres, 2013)","previouslyFormattedCitation":"(Sears, R., Ramp, C., Douglas, A.B. &amp; Calambokidis, 2013; Torres, 2013)"},"properties":{"noteIndex":0},"schema":"https://github.com/citation-style-language/schema/raw/master/csl-citation.json"}</w:instrText>
      </w:r>
      <w:r>
        <w:rPr>
          <w:rFonts w:ascii="Cambria" w:eastAsia="Times New Roman" w:hAnsi="Cambria" w:cs="Arial"/>
          <w:color w:val="222222"/>
          <w:sz w:val="24"/>
          <w:szCs w:val="24"/>
          <w:lang w:eastAsia="en-GB"/>
        </w:rPr>
        <w:fldChar w:fldCharType="separate"/>
      </w:r>
      <w:r w:rsidRPr="004C7739">
        <w:rPr>
          <w:rFonts w:ascii="Cambria" w:eastAsia="Times New Roman" w:hAnsi="Cambria" w:cs="Arial"/>
          <w:noProof/>
          <w:color w:val="222222"/>
          <w:sz w:val="24"/>
          <w:szCs w:val="24"/>
          <w:lang w:eastAsia="en-GB"/>
        </w:rPr>
        <w:t>(Sears et al. 2013</w:t>
      </w:r>
      <w:r>
        <w:rPr>
          <w:rFonts w:ascii="Cambria" w:eastAsia="Times New Roman" w:hAnsi="Cambria" w:cs="Arial"/>
          <w:noProof/>
          <w:color w:val="222222"/>
          <w:sz w:val="24"/>
          <w:szCs w:val="24"/>
          <w:lang w:eastAsia="en-GB"/>
        </w:rPr>
        <w:t xml:space="preserve">; </w:t>
      </w:r>
      <w:r w:rsidRPr="004C7739">
        <w:rPr>
          <w:rFonts w:ascii="Cambria" w:eastAsia="Times New Roman" w:hAnsi="Cambria" w:cs="Arial"/>
          <w:noProof/>
          <w:color w:val="222222"/>
          <w:sz w:val="24"/>
          <w:szCs w:val="24"/>
          <w:lang w:eastAsia="en-GB"/>
        </w:rPr>
        <w:t>Torres 2013)</w:t>
      </w:r>
      <w:r>
        <w:rPr>
          <w:rFonts w:ascii="Cambria" w:eastAsia="Times New Roman" w:hAnsi="Cambria" w:cs="Arial"/>
          <w:color w:val="222222"/>
          <w:sz w:val="24"/>
          <w:szCs w:val="24"/>
          <w:lang w:eastAsia="en-GB"/>
        </w:rPr>
        <w:fldChar w:fldCharType="end"/>
      </w:r>
      <w:r w:rsidRPr="00ED2CE1">
        <w:rPr>
          <w:rFonts w:ascii="Cambria" w:eastAsia="Times New Roman" w:hAnsi="Cambria" w:cs="Arial"/>
          <w:color w:val="222222"/>
          <w:sz w:val="24"/>
          <w:szCs w:val="24"/>
          <w:lang w:eastAsia="en-GB"/>
        </w:rPr>
        <w:t>, to species which forage in groups transiently, for example when food is particularly abundant e.g. Whale sharks (</w:t>
      </w:r>
      <w:r w:rsidRPr="00ED2CE1">
        <w:rPr>
          <w:rFonts w:ascii="Cambria" w:eastAsia="Times New Roman" w:hAnsi="Cambria" w:cs="Arial"/>
          <w:i/>
          <w:color w:val="222222"/>
          <w:sz w:val="24"/>
          <w:szCs w:val="24"/>
          <w:lang w:eastAsia="en-GB"/>
        </w:rPr>
        <w:t>Rhincodon typus</w:t>
      </w:r>
      <w:r w:rsidRPr="00ED2CE1">
        <w:rPr>
          <w:rFonts w:ascii="Cambria" w:eastAsia="Times New Roman" w:hAnsi="Cambria" w:cs="Arial"/>
          <w:color w:val="222222"/>
          <w:sz w:val="24"/>
          <w:szCs w:val="24"/>
          <w:lang w:eastAsia="en-GB"/>
        </w:rPr>
        <w:t xml:space="preserve">) </w:t>
      </w:r>
      <w:r w:rsidRPr="00ED2CE1">
        <w:rPr>
          <w:rFonts w:ascii="Cambria" w:eastAsia="Times New Roman" w:hAnsi="Cambria" w:cs="Arial"/>
          <w:color w:val="222222"/>
          <w:sz w:val="24"/>
          <w:szCs w:val="24"/>
          <w:lang w:eastAsia="en-GB"/>
        </w:rPr>
        <w:fldChar w:fldCharType="begin" w:fldLock="1"/>
      </w:r>
      <w:r w:rsidR="00BD46CC">
        <w:rPr>
          <w:rFonts w:ascii="Cambria" w:eastAsia="Times New Roman" w:hAnsi="Cambria" w:cs="Arial"/>
          <w:color w:val="222222"/>
          <w:sz w:val="24"/>
          <w:szCs w:val="24"/>
          <w:lang w:eastAsia="en-GB"/>
        </w:rPr>
        <w:instrText>ADDIN CSL_CITATION {"citationItems":[{"id":"ITEM-1","itemData":{"DOI":"10.1371/journal.pone.0018994","ISBN":"1932-6203 (Electronic)\\r1932-6203 (Linking)","ISSN":"19326203","PMID":"21559508","abstract":"Whale sharks, Rhincodon typus , are often perceived as solitary behemoths that live and feed in the open ocean. To the contrary, evidence is accumulating that they are gregarious and form seasonal aggregations in some coastal waters. One such aggregation occurs annually north of Cabo Catoche, off Isla Holbox on the Yucatán Peninsula of Mexico. Here we report a second, much denser aggregation of whale sharks (dubbed “the Afuera”) that occurs east of the tip of the Yucatán Peninsula in the Caribbean Sea. The 2009 Afuera event comprised the largest aggregation of whale sharks ever reported, with up to 420 whale sharks observed in a single aerial survey, all gathered in an elliptical patch of ocean approximately 18 km 2 . Plankton studies indicated that the sharks were feeding on dense homogenous patches of fish eggs, which DNA barcoding analysis identified as belonging to little tunny, Euthynnus alletteratus . This contrasts with the annual Cabo Catoche aggregation nearby, where prey consists mostly of copepods and sergestid shrimp. Increased sightings at the Afuera coincide with decreased sightings at Cabo Catoche, and both groups have the same sex ratio, implying that the same animals are likely involved in both aggregations; tagging data support this idea. With two whale shark aggregation areas, high coastal productivity and a previously-unknown scombrid spawning ground, the northeastern Yucatán marine region is a critical habitat that deserves more concerted conservation efforts.","author":[{"dropping-particle":"","family":"la Parra Venegas, R., Hueter, R., Cano, J.G., Tyminski, J., Remolina, J.G., Maslanka, M., Ormos, A., Weigt, L., Carlson, B. &amp; Dove","given":"A.","non-dropping-particle":"de","parse-names":false,"suffix":""}],"container-title":"PLoS One","id":"ITEM-1","issue":"4","issued":{"date-parts":[["2011"]]},"page":"e18994.","title":"An unprecedented aggregation of whale sharks, Rhincodon typus, in Mexican coastal waters of the Caribbean sea","type":"article-journal","volume":"6"},"uris":["http://www.mendeley.com/documents/?uuid=f5efcd26-4f23-49e6-ac51-6b65a9b3f88a","http://www.mendeley.com/documents/?uuid=38e2dc82-1a87-4e79-8dad-a2d2b24a1f8f"]},{"id":"ITEM-2","itemData":{"DOI":"10.1111/j.1095-8649.2012.03258.x","ISBN":"00221112 (ISSN)","ISSN":"00221112","PMID":"22497390","abstract":"Photo-identification and conventional tagging were used to estimate population size and structure of the whale shark Rhincodon typus near Holbox Island, Mexico. From 2005 to 2008, photographs of spot patterns behind the last gill slit and in a lateral view on the left side of each animal were used to identify individuals. Additionally, 578 R. typus were tagged using conventional marker tags. Of these and the 350 R. typus that were identified from 1184 photographs, 65% were male; 27%, female and 8%, indeterminate sex. Photographed R. typus ranged in size from 2·5 to 9·5 m total length. Size was bimodal with a large peak at 6 m and a smaller peak at 7 m. Photo-identification showed that there was considerable loss of marker tags. Few of these remained on the animals for more than a year, so that interannual re-sights using tagging could not be used in population modelling. Forty six interannual re-sightings were found in the photographic library; the interval between these re-sightings was typically 1 year. It was estimated that the R. typus aggregation near Holbox Island ranged from 521 to 809 individuals, based on mark-recapture models. From 13 to 33% of R. typus photographed had scars that were attributable to boat strikes. This study provides a baseline for assessing the status of R. typus near Holbox Island. This information is useful to understand drivers of local population size and distribution and potential concerns about increasing effects of tourism on R. typus in this area and for designing better management programmes for R. typus conservation.","author":[{"dropping-particle":"","family":"Ramírez‐Macías, D., Meekan, M., De La Parra‐Venegas, R., Remolina‐Suárez, F., Trigo‐Mendoza, M. &amp; Vázquez‐Juárez","given":"R.","non-dropping-particle":"","parse-names":false,"suffix":""}],"container-title":"Journal of Fish Biology","id":"ITEM-2","issue":"5","issued":{"date-parts":[["2012"]]},"page":"1401-1416","title":"Patterns in composition, abundance and scarring of whale sharks Rhincodon typus near Holbox Island, Mexico","type":"article-journal","volume":"80"},"uris":["http://www.mendeley.com/documents/?uuid=926666f3-f132-48d3-8840-aeac5dec6ee5","http://www.mendeley.com/documents/?uuid=f292183e-e930-437f-889b-77128e627a66"]},{"id":"ITEM-3","itemData":{"DOI":"10.1371/journal.pone.0071883","ISBN":"1932-6203 (Electronic)\\r1932-6203 (Linking)","ISSN":"19326203","PMID":"23991000","abstract":"Whale sharks, Rhincodon typus, aggregate by the hundreds in a summer feeding area off the northeastern Yucatan Peninsula, Mexico, where the Gulf of Mexico meets the Caribbean Sea. The aggregation remains in the nutrient-rich waters off Isla Holbox, Isla Contoy and Isla Mujeres, Quintana Roo for several months in the summer and then dissipates between August and October. Little has been known about where these sharks come from or migrate to after they disperse. From 2003–2012, we used conventional visual tags, photo-identification, and satellite tags to characterize the basic population structure and large-scale horizontal movements of whale sharks that come to this feeding area off Mexico. The aggregation comprised sharks ranging 2.5–10.0 m in total length and included juveniles, subadults, and adults of both sexes, with a male-biased sex ratio (72%). Individual sharks remained in the area for an estimated mean duration of 24–33 days with maximum residency up to about 6 months as determined by photo-identification. After leaving the feeding area the sharks showed horizontal movements in multiple directions throughout the Gulf of Mexico basin, the northwestern Caribbean Sea, and the Straits of Florida. Returns of individual sharks to the Quintana Roo feeding area in subsequent years were common, with some animals returning for six consecutive years. One female shark with an estimated total length of 7.5 m moved at least 7,213 km in 150 days, traveling through the northern Caribbean Sea and across the equator to the South Atlantic Ocean where her satellite tag popped up near the Mid-Atlantic Ridge. We hypothesize this journey to the open waters of the Mid-Atlantic was for reproductive purposes but alternative explanations are considered. The broad movements of whale sharks across multiple political boundaries corroborates genetics data supporting gene flow between geographically distinct areas and underscores the need for management and conservation strategies for this species on a global scale.","author":[{"dropping-particle":"","family":"Hueter","given":"Robert E.","non-dropping-particle":"","parse-names":false,"suffix":""},{"dropping-particle":"","family":"Tyminski","given":"John P.","non-dropping-particle":"","parse-names":false,"suffix":""},{"dropping-particle":"","family":"la Parra","given":"Rafael","non-dropping-particle":"de","parse-names":false,"suffix":""}],"container-title":"PLoS ONE","id":"ITEM-3","issue":"8","issued":{"date-parts":[["2013"]]},"page":"e71883","title":"Horizontal Movements, Migration Patterns, and Population Structure of Whale Sharks in the Gulf of Mexico and Northwestern Caribbean Sea","type":"article-journal","volume":"8"},"uris":["http://www.mendeley.com/documents/?uuid=e9a51485-c41a-4e86-86b8-16422fc5abdc","http://www.mendeley.com/documents/?uuid=f86039d7-4dfb-4fa7-84db-bb5cabf94012"]}],"mendeley":{"formattedCitation":"(de la Parra Venegas, R., Hueter, R., Cano, J.G., Tyminski, J., Remolina, J.G., Maslanka, M., Ormos, A., Weigt, L., Carlson, B. &amp; Dove, 2011; Ramírez‐Macías, D., Meekan, M., De La Parra‐Venegas, R., Remolina‐Suárez, F., Trigo‐Mendoza, M. &amp; Vázquez‐Juárez, 2012; Hueter, Tyminski and de la Parra, 2013)","manualFormatting":"(de la Parra Venegas et al. 2011; Ramírez‐Macías et al.  2012; Hueter et al. 2013)","plainTextFormattedCitation":"(de la Parra Venegas, R., Hueter, R., Cano, J.G., Tyminski, J., Remolina, J.G., Maslanka, M., Ormos, A., Weigt, L., Carlson, B. &amp; Dove, 2011; Ramírez‐Macías, D., Meekan, M., De La Parra‐Venegas, R., Remolina‐Suárez, F., Trigo‐Mendoza, M. &amp; Vázquez‐Juárez, 2012; Hueter, Tyminski and de la Parra, 2013)","previouslyFormattedCitation":"(de la Parra Venegas, R., Hueter, R., Cano, J.G., Tyminski, J., Remolina, J.G., Maslanka, M., Ormos, A., Weigt, L., Carlson, B. &amp; Dove, 2011; Ramírez‐Macías, D., Meekan, M., De La Parra‐Venegas, R., Remolina‐Suárez, F., Trigo‐Mendoza, M. &amp; Vázquez‐Juárez, 2012; Hueter, Tyminski and de la Parra, 2013)"},"properties":{"noteIndex":0},"schema":"https://github.com/citation-style-language/schema/raw/master/csl-citation.json"}</w:instrText>
      </w:r>
      <w:r w:rsidRPr="00ED2CE1">
        <w:rPr>
          <w:rFonts w:ascii="Cambria" w:eastAsia="Times New Roman" w:hAnsi="Cambria" w:cs="Arial"/>
          <w:color w:val="222222"/>
          <w:sz w:val="24"/>
          <w:szCs w:val="24"/>
          <w:lang w:eastAsia="en-GB"/>
        </w:rPr>
        <w:fldChar w:fldCharType="separate"/>
      </w:r>
      <w:r w:rsidRPr="00383F8C">
        <w:rPr>
          <w:rFonts w:ascii="Cambria" w:eastAsia="Times New Roman" w:hAnsi="Cambria" w:cs="Arial"/>
          <w:noProof/>
          <w:color w:val="222222"/>
          <w:sz w:val="24"/>
          <w:szCs w:val="24"/>
          <w:lang w:eastAsia="en-GB"/>
        </w:rPr>
        <w:t>(de la Parra Venegas</w:t>
      </w:r>
      <w:r>
        <w:rPr>
          <w:rFonts w:ascii="Cambria" w:eastAsia="Times New Roman" w:hAnsi="Cambria" w:cs="Arial"/>
          <w:noProof/>
          <w:color w:val="222222"/>
          <w:sz w:val="24"/>
          <w:szCs w:val="24"/>
          <w:lang w:eastAsia="en-GB"/>
        </w:rPr>
        <w:t xml:space="preserve"> et al.</w:t>
      </w:r>
      <w:r w:rsidRPr="00383F8C">
        <w:rPr>
          <w:rFonts w:ascii="Cambria" w:eastAsia="Times New Roman" w:hAnsi="Cambria" w:cs="Arial"/>
          <w:noProof/>
          <w:color w:val="222222"/>
          <w:sz w:val="24"/>
          <w:szCs w:val="24"/>
          <w:lang w:eastAsia="en-GB"/>
        </w:rPr>
        <w:t xml:space="preserve"> 2011; Ramírez‐Macías</w:t>
      </w:r>
      <w:r>
        <w:rPr>
          <w:rFonts w:ascii="Cambria" w:eastAsia="Times New Roman" w:hAnsi="Cambria" w:cs="Arial"/>
          <w:noProof/>
          <w:color w:val="222222"/>
          <w:sz w:val="24"/>
          <w:szCs w:val="24"/>
          <w:lang w:eastAsia="en-GB"/>
        </w:rPr>
        <w:t xml:space="preserve"> et al. </w:t>
      </w:r>
      <w:r w:rsidRPr="00383F8C">
        <w:rPr>
          <w:rFonts w:ascii="Cambria" w:eastAsia="Times New Roman" w:hAnsi="Cambria" w:cs="Arial"/>
          <w:noProof/>
          <w:color w:val="222222"/>
          <w:sz w:val="24"/>
          <w:szCs w:val="24"/>
          <w:lang w:eastAsia="en-GB"/>
        </w:rPr>
        <w:t xml:space="preserve"> 2012; Hueter et al. 2013)</w:t>
      </w:r>
      <w:r w:rsidRPr="00ED2CE1">
        <w:rPr>
          <w:rFonts w:ascii="Cambria" w:eastAsia="Times New Roman" w:hAnsi="Cambria" w:cs="Arial"/>
          <w:color w:val="222222"/>
          <w:sz w:val="24"/>
          <w:szCs w:val="24"/>
          <w:lang w:eastAsia="en-GB"/>
        </w:rPr>
        <w:fldChar w:fldCharType="end"/>
      </w:r>
      <w:r w:rsidRPr="00ED2CE1">
        <w:rPr>
          <w:rFonts w:ascii="Cambria" w:eastAsia="Times New Roman" w:hAnsi="Cambria" w:cs="Arial"/>
          <w:color w:val="222222"/>
          <w:sz w:val="24"/>
          <w:szCs w:val="24"/>
          <w:lang w:eastAsia="en-GB"/>
        </w:rPr>
        <w:t xml:space="preserve">, to those species that spend the majority of their </w:t>
      </w:r>
      <w:r>
        <w:rPr>
          <w:rFonts w:ascii="Cambria" w:eastAsia="Times New Roman" w:hAnsi="Cambria" w:cs="Arial"/>
          <w:color w:val="222222"/>
          <w:sz w:val="24"/>
          <w:szCs w:val="24"/>
          <w:lang w:eastAsia="en-GB"/>
        </w:rPr>
        <w:t xml:space="preserve">time </w:t>
      </w:r>
      <w:r w:rsidRPr="00ED2CE1">
        <w:rPr>
          <w:rFonts w:ascii="Cambria" w:eastAsia="Times New Roman" w:hAnsi="Cambria" w:cs="Arial"/>
          <w:color w:val="222222"/>
          <w:sz w:val="24"/>
          <w:szCs w:val="24"/>
          <w:lang w:eastAsia="en-GB"/>
        </w:rPr>
        <w:t>living in or moving between groups such as bottlenose dolphins (</w:t>
      </w:r>
      <w:r w:rsidRPr="00ED2CE1">
        <w:rPr>
          <w:rFonts w:ascii="Cambria" w:eastAsia="Times New Roman" w:hAnsi="Cambria" w:cs="Arial"/>
          <w:i/>
          <w:color w:val="222222"/>
          <w:sz w:val="24"/>
          <w:szCs w:val="24"/>
          <w:lang w:eastAsia="en-GB"/>
        </w:rPr>
        <w:t xml:space="preserve">Tursiops </w:t>
      </w:r>
      <w:r w:rsidRPr="00ED2CE1">
        <w:rPr>
          <w:rFonts w:ascii="Cambria" w:eastAsia="Times New Roman" w:hAnsi="Cambria" w:cs="Arial"/>
          <w:color w:val="222222"/>
          <w:sz w:val="24"/>
          <w:szCs w:val="24"/>
          <w:lang w:eastAsia="en-GB"/>
        </w:rPr>
        <w:t>sp.)</w:t>
      </w:r>
      <w:r>
        <w:rPr>
          <w:rFonts w:ascii="Cambria" w:eastAsia="Times New Roman" w:hAnsi="Cambria" w:cs="Arial"/>
          <w:color w:val="222222"/>
          <w:sz w:val="24"/>
          <w:szCs w:val="24"/>
          <w:lang w:eastAsia="en-GB"/>
        </w:rPr>
        <w:t xml:space="preserve"> </w:t>
      </w:r>
      <w:r w:rsidRPr="00ED2CE1">
        <w:rPr>
          <w:rFonts w:ascii="Cambria" w:eastAsia="Times New Roman" w:hAnsi="Cambria" w:cs="Arial"/>
          <w:color w:val="222222"/>
          <w:sz w:val="24"/>
          <w:szCs w:val="24"/>
          <w:lang w:eastAsia="en-GB"/>
        </w:rPr>
        <w:fldChar w:fldCharType="begin" w:fldLock="1"/>
      </w:r>
      <w:r w:rsidR="00BD46CC">
        <w:rPr>
          <w:rFonts w:ascii="Cambria" w:eastAsia="Times New Roman" w:hAnsi="Cambria" w:cs="Arial"/>
          <w:color w:val="222222"/>
          <w:sz w:val="24"/>
          <w:szCs w:val="24"/>
          <w:lang w:eastAsia="en-GB"/>
        </w:rPr>
        <w:instrText>ADDIN CSL_CITATION {"citationItems":[{"id":"ITEM-1","itemData":{"author":[{"dropping-particle":"","family":"Behaviour","given":"Source","non-dropping-particle":"","parse-names":false,"suffix":""},{"dropping-particle":"","family":"Nov","given":"No","non-dropping-particle":"","parse-names":false,"suffix":""},{"dropping-particle":"","family":"Smolker","given":"Rachel a","non-dropping-particle":"","parse-names":false,"suffix":""},{"dropping-particle":"","family":"Richards","given":"Andrew F","non-dropping-particle":"","parse-names":false,"suffix":""},{"dropping-particle":"","family":"Connor","given":"Richard C","non-dropping-particle":"","parse-names":false,"suffix":""},{"dropping-particle":"","family":"Pepper","given":"John W","non-dropping-particle":"","parse-names":false,"suffix":""}],"id":"ITEM-1","issue":"1","issued":{"date-parts":[["2013"]]},"page":"38-69","title":"Sex Differences in Patterns of Association among Indian Ocean Bottlenose Dolphins Author ( s ): Rachel A . Smolker , Andrew F . Richards , Richard C . Connor and John W . Pepper Published by : BRILL Stable URL : http://www.jstor.org/stable/4535060 . SEX D","type":"article-journal","volume":"123"},"uris":["http://www.mendeley.com/documents/?uuid=838296ad-b559-4463-a987-5310a001856f","http://www.mendeley.com/documents/?uuid=449b0b36-f32c-4513-86e8-3e9f634bd33c"]},{"id":"ITEM-2","itemData":{"author":[{"dropping-particle":"","family":"Connor, R.C., Wells, R.S., Mann, J. &amp; Read","given":"A.J.","non-dropping-particle":"","parse-names":false,"suffix":""}],"container-title":"Cetacean societies","id":"ITEM-2","issued":{"date-parts":[["2000"]]},"number-of-pages":"91-125.","publisher":"Cetacean societies","title":"The bottlenose dolphin.","type":"book"},"uris":["http://www.mendeley.com/documents/?uuid=a0c52779-a3d2-409a-9439-cb237940b7a9","http://www.mendeley.com/documents/?uuid=71b02ca0-f1b9-4830-bbeb-f580d9cdcff3"]}],"mendeley":{"formattedCitation":"(Connor, R.C., Wells, R.S., Mann, J. &amp; Read, 2000a; Behaviour &lt;i&gt;et al.&lt;/i&gt;, 2013)","manualFormatting":"(Connor et al. 2000","plainTextFormattedCitation":"(Connor, R.C., Wells, R.S., Mann, J. &amp; Read, 2000a; Behaviour et al., 2013)","previouslyFormattedCitation":"(Connor, R.C., Wells, R.S., Mann, J. &amp; Read, 2000a; Behaviour &lt;i&gt;et al.&lt;/i&gt;, 2013)"},"properties":{"noteIndex":0},"schema":"https://github.com/citation-style-language/schema/raw/master/csl-citation.json"}</w:instrText>
      </w:r>
      <w:r w:rsidRPr="00ED2CE1">
        <w:rPr>
          <w:rFonts w:ascii="Cambria" w:eastAsia="Times New Roman" w:hAnsi="Cambria" w:cs="Arial"/>
          <w:color w:val="222222"/>
          <w:sz w:val="24"/>
          <w:szCs w:val="24"/>
          <w:lang w:eastAsia="en-GB"/>
        </w:rPr>
        <w:fldChar w:fldCharType="separate"/>
      </w:r>
      <w:r>
        <w:rPr>
          <w:rFonts w:ascii="Cambria" w:eastAsia="Times New Roman" w:hAnsi="Cambria" w:cs="Arial"/>
          <w:noProof/>
          <w:color w:val="222222"/>
          <w:sz w:val="24"/>
          <w:szCs w:val="24"/>
          <w:lang w:eastAsia="en-GB"/>
        </w:rPr>
        <w:t>(</w:t>
      </w:r>
      <w:r w:rsidRPr="00ED2CE1">
        <w:rPr>
          <w:rFonts w:ascii="Cambria" w:eastAsia="Times New Roman" w:hAnsi="Cambria" w:cs="Arial"/>
          <w:noProof/>
          <w:color w:val="222222"/>
          <w:sz w:val="24"/>
          <w:szCs w:val="24"/>
          <w:lang w:eastAsia="en-GB"/>
        </w:rPr>
        <w:t>Connor</w:t>
      </w:r>
      <w:r>
        <w:rPr>
          <w:rFonts w:ascii="Cambria" w:eastAsia="Times New Roman" w:hAnsi="Cambria" w:cs="Arial"/>
          <w:noProof/>
          <w:color w:val="222222"/>
          <w:sz w:val="24"/>
          <w:szCs w:val="24"/>
          <w:lang w:eastAsia="en-GB"/>
        </w:rPr>
        <w:t xml:space="preserve"> </w:t>
      </w:r>
      <w:r w:rsidRPr="00ED2CE1">
        <w:rPr>
          <w:rFonts w:ascii="Cambria" w:eastAsia="Times New Roman" w:hAnsi="Cambria" w:cs="Arial"/>
          <w:noProof/>
          <w:color w:val="222222"/>
          <w:sz w:val="24"/>
          <w:szCs w:val="24"/>
          <w:lang w:eastAsia="en-GB"/>
        </w:rPr>
        <w:t>et al. 2000</w:t>
      </w:r>
      <w:r w:rsidRPr="00ED2CE1">
        <w:rPr>
          <w:rFonts w:ascii="Cambria" w:eastAsia="Times New Roman" w:hAnsi="Cambria" w:cs="Arial"/>
          <w:color w:val="222222"/>
          <w:sz w:val="24"/>
          <w:szCs w:val="24"/>
          <w:lang w:eastAsia="en-GB"/>
        </w:rPr>
        <w:fldChar w:fldCharType="end"/>
      </w:r>
      <w:r>
        <w:rPr>
          <w:rFonts w:ascii="Cambria" w:eastAsia="Times New Roman" w:hAnsi="Cambria" w:cs="Arial"/>
          <w:color w:val="222222"/>
          <w:sz w:val="24"/>
          <w:szCs w:val="24"/>
          <w:lang w:eastAsia="en-GB"/>
        </w:rPr>
        <w:t xml:space="preserve">; </w:t>
      </w:r>
      <w:r>
        <w:rPr>
          <w:rFonts w:ascii="Cambria" w:eastAsia="Times New Roman" w:hAnsi="Cambria" w:cs="Arial"/>
          <w:color w:val="222222"/>
          <w:sz w:val="24"/>
          <w:szCs w:val="24"/>
          <w:lang w:eastAsia="en-GB"/>
        </w:rPr>
        <w:fldChar w:fldCharType="begin" w:fldLock="1"/>
      </w:r>
      <w:r w:rsidR="00BD46CC">
        <w:rPr>
          <w:rFonts w:ascii="Cambria" w:eastAsia="Times New Roman" w:hAnsi="Cambria" w:cs="Arial"/>
          <w:color w:val="222222"/>
          <w:sz w:val="24"/>
          <w:szCs w:val="24"/>
          <w:lang w:eastAsia="en-GB"/>
        </w:rPr>
        <w:instrText>ADDIN CSL_CITATION {"citationItems":[{"id":"ITEM-1","itemData":{"author":[{"dropping-particle":"","family":"Janik, V.M., Sayigh, L.S. &amp; Wells","given":"R.S.","non-dropping-particle":"","parse-names":false,"suffix":""}],"container-title":"Proceedings of the National Academy of Sciences","id":"ITEM-1","issue":"21","issued":{"date-parts":[["2006"]]},"page":"8293-8297","title":"Signature whistle shape conveys identity information to bottlenose dolphins.","type":"article-journal","volume":"103"},"uris":["http://www.mendeley.com/documents/?uuid=2bc34683-513e-43b0-99fe-628fe85655aa","http://www.mendeley.com/documents/?uuid=ace09e64-cd5e-4480-968f-a499a351023a"]}],"mendeley":{"formattedCitation":"(Janik, V.M., Sayigh, L.S. &amp; Wells, 2006)","manualFormatting":"Janik et al. 2006)","plainTextFormattedCitation":"(Janik, V.M., Sayigh, L.S. &amp; Wells, 2006)","previouslyFormattedCitation":"(Janik, V.M., Sayigh, L.S. &amp; Wells, 2006)"},"properties":{"noteIndex":0},"schema":"https://github.com/citation-style-language/schema/raw/master/csl-citation.json"}</w:instrText>
      </w:r>
      <w:r>
        <w:rPr>
          <w:rFonts w:ascii="Cambria" w:eastAsia="Times New Roman" w:hAnsi="Cambria" w:cs="Arial"/>
          <w:color w:val="222222"/>
          <w:sz w:val="24"/>
          <w:szCs w:val="24"/>
          <w:lang w:eastAsia="en-GB"/>
        </w:rPr>
        <w:fldChar w:fldCharType="separate"/>
      </w:r>
      <w:r w:rsidRPr="00580F25">
        <w:rPr>
          <w:rFonts w:ascii="Cambria" w:eastAsia="Times New Roman" w:hAnsi="Cambria" w:cs="Arial"/>
          <w:noProof/>
          <w:color w:val="222222"/>
          <w:sz w:val="24"/>
          <w:szCs w:val="24"/>
          <w:lang w:eastAsia="en-GB"/>
        </w:rPr>
        <w:t>Janik</w:t>
      </w:r>
      <w:r>
        <w:rPr>
          <w:rFonts w:ascii="Cambria" w:eastAsia="Times New Roman" w:hAnsi="Cambria" w:cs="Arial"/>
          <w:noProof/>
          <w:color w:val="222222"/>
          <w:sz w:val="24"/>
          <w:szCs w:val="24"/>
          <w:lang w:eastAsia="en-GB"/>
        </w:rPr>
        <w:t xml:space="preserve"> et al.</w:t>
      </w:r>
      <w:r w:rsidRPr="00580F25">
        <w:rPr>
          <w:rFonts w:ascii="Cambria" w:eastAsia="Times New Roman" w:hAnsi="Cambria" w:cs="Arial"/>
          <w:noProof/>
          <w:color w:val="222222"/>
          <w:sz w:val="24"/>
          <w:szCs w:val="24"/>
          <w:lang w:eastAsia="en-GB"/>
        </w:rPr>
        <w:t xml:space="preserve"> 2006)</w:t>
      </w:r>
      <w:r>
        <w:rPr>
          <w:rFonts w:ascii="Cambria" w:eastAsia="Times New Roman" w:hAnsi="Cambria" w:cs="Arial"/>
          <w:color w:val="222222"/>
          <w:sz w:val="24"/>
          <w:szCs w:val="24"/>
          <w:lang w:eastAsia="en-GB"/>
        </w:rPr>
        <w:fldChar w:fldCharType="end"/>
      </w:r>
      <w:r w:rsidRPr="00ED2CE1">
        <w:rPr>
          <w:rFonts w:ascii="Cambria" w:eastAsia="Times New Roman" w:hAnsi="Cambria" w:cs="Arial"/>
          <w:color w:val="222222"/>
          <w:sz w:val="24"/>
          <w:szCs w:val="24"/>
          <w:lang w:eastAsia="en-GB"/>
        </w:rPr>
        <w:t>.</w:t>
      </w:r>
      <w:r w:rsidR="00FB2657">
        <w:rPr>
          <w:rFonts w:ascii="Cambria" w:eastAsia="Times New Roman" w:hAnsi="Cambria" w:cs="Arial"/>
          <w:color w:val="222222"/>
          <w:sz w:val="24"/>
          <w:szCs w:val="24"/>
          <w:lang w:eastAsia="en-GB"/>
        </w:rPr>
        <w:t xml:space="preserve"> There are still knowledge gaps </w:t>
      </w:r>
      <w:r w:rsidR="00500075">
        <w:rPr>
          <w:rFonts w:ascii="Cambria" w:eastAsia="Times New Roman" w:hAnsi="Cambria" w:cs="Arial"/>
          <w:color w:val="222222"/>
          <w:sz w:val="24"/>
          <w:szCs w:val="24"/>
          <w:lang w:eastAsia="en-GB"/>
        </w:rPr>
        <w:t>regarding the dynamics of group formation at different temporal and spatial scales for many marine vertebrates and the roles adopted by individuals within groups.</w:t>
      </w:r>
    </w:p>
    <w:p w14:paraId="43408128" w14:textId="0A996FF8" w:rsidR="003B30BE" w:rsidRPr="00ED2CE1" w:rsidRDefault="006309B3" w:rsidP="00695731">
      <w:pPr>
        <w:tabs>
          <w:tab w:val="left" w:pos="851"/>
        </w:tabs>
        <w:spacing w:before="240" w:line="480" w:lineRule="auto"/>
        <w:jc w:val="both"/>
        <w:rPr>
          <w:rFonts w:ascii="Cambria" w:eastAsia="Times New Roman" w:hAnsi="Cambria" w:cs="Arial"/>
          <w:color w:val="222222"/>
          <w:sz w:val="24"/>
          <w:szCs w:val="24"/>
          <w:lang w:eastAsia="en-GB"/>
        </w:rPr>
      </w:pPr>
      <w:r>
        <w:rPr>
          <w:rFonts w:ascii="Cambria" w:eastAsia="Times New Roman" w:hAnsi="Cambria" w:cs="Arial"/>
          <w:color w:val="222222"/>
          <w:sz w:val="24"/>
          <w:szCs w:val="24"/>
          <w:lang w:eastAsia="en-GB"/>
        </w:rPr>
        <w:tab/>
      </w:r>
      <w:r w:rsidR="003B30BE" w:rsidRPr="00ED2CE1">
        <w:rPr>
          <w:rFonts w:ascii="Cambria" w:eastAsia="Times New Roman" w:hAnsi="Cambria" w:cs="Arial"/>
          <w:color w:val="222222"/>
          <w:sz w:val="24"/>
          <w:szCs w:val="24"/>
          <w:lang w:eastAsia="en-GB"/>
        </w:rPr>
        <w:t xml:space="preserve">Many reef fish live in shoals consisting of large numbers of unrelated individuals with little recognition of familiar individuals resulting in minimal social structure </w:t>
      </w:r>
      <w:r w:rsidR="003B30BE" w:rsidRPr="00ED2CE1">
        <w:rPr>
          <w:rFonts w:ascii="Cambria" w:eastAsia="Times New Roman" w:hAnsi="Cambria" w:cs="Arial"/>
          <w:color w:val="222222"/>
          <w:sz w:val="24"/>
          <w:szCs w:val="24"/>
          <w:lang w:eastAsia="en-GB"/>
        </w:rPr>
        <w:fldChar w:fldCharType="begin" w:fldLock="1"/>
      </w:r>
      <w:r w:rsidR="00BD46CC">
        <w:rPr>
          <w:rFonts w:ascii="Cambria" w:eastAsia="Times New Roman" w:hAnsi="Cambria" w:cs="Arial"/>
          <w:color w:val="222222"/>
          <w:sz w:val="24"/>
          <w:szCs w:val="24"/>
          <w:lang w:eastAsia="en-GB"/>
        </w:rPr>
        <w:instrText>ADDIN CSL_CITATION {"citationItems":[{"id":"ITEM-1","itemData":{"DOI":"10.1093/icb/44.5.390","ISBN":"1540-7063","ISSN":"1540-7063","PMID":"21676724","abstract":"Coral reefs contain the most speciose communities of fishes on this planet, so it is appropriate to use these to explore how fish species are organized into communities. While descriptive data suggest that the diverse communities of fish on coral reefs are equilibrial assemblages of species, all finely adapted to specific and unique ecological roles, these are highly dynamic, non-equilibrial assemblages with structure driven more by patterns of recruitment and loss of individual fishes, than by patterns of resource allocation among differently adapted phenotypes. As a consequence, local assemblages differ in structure, and structure wanders through time. Individual fish are confronted by different mixes of species in different times and places. The recruitment process that drives these dynamics is complex, being governed by several mechanisms, and local populations receive some portion of their recruitment from distant sources. Information on this connectivity among local populations is critically important for management which is based increasingly on use of marine protected areas (no-take zones) both to conserve, and to provide sustainable fisheries. At present, however, we do not know the spatial scale or the extent of this connectivity, and this critical knowledge gap impedes both management, and fundamental understanding.","author":[{"dropping-particle":"","family":"Sale","given":"P. F.","non-dropping-particle":"","parse-names":false,"suffix":""}],"container-title":"Integrative and Comparative Biology","id":"ITEM-1","issue":"5","issued":{"date-parts":[["2004"]]},"page":"390-399","title":"Connectivity, Recruitment Variation, and the Structure of Reef Fish Communities","type":"article-journal","volume":"44"},"uris":["http://www.mendeley.com/documents/?uuid=7116e5e8-f054-4dbe-a17c-3f4a69f23b93","http://www.mendeley.com/documents/?uuid=fbb1b402-6ef1-49af-b7a0-8210cc65afce"]}],"mendeley":{"formattedCitation":"(Sale, 2004)","plainTextFormattedCitation":"(Sale, 2004)","previouslyFormattedCitation":"(Sale, 2004)"},"properties":{"noteIndex":0},"schema":"https://github.com/citation-style-language/schema/raw/master/csl-citation.json"}</w:instrText>
      </w:r>
      <w:r w:rsidR="003B30BE" w:rsidRPr="00ED2CE1">
        <w:rPr>
          <w:rFonts w:ascii="Cambria" w:eastAsia="Times New Roman" w:hAnsi="Cambria" w:cs="Arial"/>
          <w:color w:val="222222"/>
          <w:sz w:val="24"/>
          <w:szCs w:val="24"/>
          <w:lang w:eastAsia="en-GB"/>
        </w:rPr>
        <w:fldChar w:fldCharType="separate"/>
      </w:r>
      <w:r w:rsidR="005F5ED4" w:rsidRPr="005F5ED4">
        <w:rPr>
          <w:rFonts w:ascii="Cambria" w:eastAsia="Times New Roman" w:hAnsi="Cambria" w:cs="Arial"/>
          <w:noProof/>
          <w:color w:val="222222"/>
          <w:sz w:val="24"/>
          <w:szCs w:val="24"/>
          <w:lang w:eastAsia="en-GB"/>
        </w:rPr>
        <w:t>(Sale 2004)</w:t>
      </w:r>
      <w:r w:rsidR="003B30BE" w:rsidRPr="00ED2CE1">
        <w:rPr>
          <w:rFonts w:ascii="Cambria" w:eastAsia="Times New Roman" w:hAnsi="Cambria" w:cs="Arial"/>
          <w:color w:val="222222"/>
          <w:sz w:val="24"/>
          <w:szCs w:val="24"/>
          <w:lang w:eastAsia="en-GB"/>
        </w:rPr>
        <w:fldChar w:fldCharType="end"/>
      </w:r>
      <w:r w:rsidR="003B30BE" w:rsidRPr="00ED2CE1">
        <w:rPr>
          <w:rFonts w:ascii="Cambria" w:eastAsia="Times New Roman" w:hAnsi="Cambria" w:cs="Arial"/>
          <w:color w:val="222222"/>
          <w:sz w:val="24"/>
          <w:szCs w:val="24"/>
          <w:lang w:eastAsia="en-GB"/>
        </w:rPr>
        <w:t>. In contrast</w:t>
      </w:r>
      <w:r w:rsidR="003B30BE">
        <w:rPr>
          <w:rFonts w:ascii="Cambria" w:eastAsia="Times New Roman" w:hAnsi="Cambria" w:cs="Arial"/>
          <w:color w:val="222222"/>
          <w:sz w:val="24"/>
          <w:szCs w:val="24"/>
          <w:lang w:eastAsia="en-GB"/>
        </w:rPr>
        <w:t>,</w:t>
      </w:r>
      <w:r w:rsidR="003B30BE" w:rsidRPr="00ED2CE1">
        <w:rPr>
          <w:rFonts w:ascii="Cambria" w:eastAsia="Times New Roman" w:hAnsi="Cambria" w:cs="Arial"/>
          <w:color w:val="222222"/>
          <w:sz w:val="24"/>
          <w:szCs w:val="24"/>
          <w:lang w:eastAsia="en-GB"/>
        </w:rPr>
        <w:t xml:space="preserve"> </w:t>
      </w:r>
      <w:r w:rsidR="003B30BE">
        <w:rPr>
          <w:rFonts w:ascii="Cambria" w:eastAsia="Times New Roman" w:hAnsi="Cambria" w:cs="Arial"/>
          <w:color w:val="222222"/>
          <w:sz w:val="24"/>
          <w:szCs w:val="24"/>
          <w:lang w:eastAsia="en-GB"/>
        </w:rPr>
        <w:t xml:space="preserve">many species including Parrotfish exhibit more complex sociality </w:t>
      </w:r>
      <w:r w:rsidR="003B30BE">
        <w:rPr>
          <w:rFonts w:ascii="Cambria" w:eastAsia="Times New Roman" w:hAnsi="Cambria" w:cs="Arial"/>
          <w:color w:val="222222"/>
          <w:sz w:val="24"/>
          <w:szCs w:val="24"/>
          <w:lang w:eastAsia="en-GB"/>
        </w:rPr>
        <w:fldChar w:fldCharType="begin" w:fldLock="1"/>
      </w:r>
      <w:r w:rsidR="00BD46CC">
        <w:rPr>
          <w:rFonts w:ascii="Cambria" w:eastAsia="Times New Roman" w:hAnsi="Cambria" w:cs="Arial"/>
          <w:color w:val="222222"/>
          <w:sz w:val="24"/>
          <w:szCs w:val="24"/>
          <w:lang w:eastAsia="en-GB"/>
        </w:rPr>
        <w:instrText>ADDIN CSL_CITATION {"citationItems":[{"id":"ITEM-1","itemData":{"DOI":"10.1016/S0006-3207(03)00119-8","author":[{"dropping-particle":"","family":"Hawkins","given":"Julie P","non-dropping-particle":"","parse-names":false,"suffix":""},{"dropping-particle":"","family":"Roberts","given":"Callum M","non-dropping-particle":"","parse-names":false,"suffix":""}],"container-title":"Biological Conservation","id":"ITEM-1","issue":"2","issued":{"date-parts":[["2003"]]},"page":"213-226","title":"Effects of fishing on sex-changing Caribbean parrotfishes","type":"article-journal","volume":"115"},"uris":["http://www.mendeley.com/documents/?uuid=55ac6175-eba8-4ded-bd1d-3f3f04531c99","http://www.mendeley.com/documents/?uuid=3c464952-8a81-4db7-ac89-63430bb8f917"]}],"mendeley":{"formattedCitation":"(Hawkins and Roberts, 2003)","plainTextFormattedCitation":"(Hawkins and Roberts, 2003)","previouslyFormattedCitation":"(Hawkins and Roberts, 2003)"},"properties":{"noteIndex":0},"schema":"https://github.com/citation-style-language/schema/raw/master/csl-citation.json"}</w:instrText>
      </w:r>
      <w:r w:rsidR="003B30BE">
        <w:rPr>
          <w:rFonts w:ascii="Cambria" w:eastAsia="Times New Roman" w:hAnsi="Cambria" w:cs="Arial"/>
          <w:color w:val="222222"/>
          <w:sz w:val="24"/>
          <w:szCs w:val="24"/>
          <w:lang w:eastAsia="en-GB"/>
        </w:rPr>
        <w:fldChar w:fldCharType="separate"/>
      </w:r>
      <w:r w:rsidR="005F5ED4" w:rsidRPr="005F5ED4">
        <w:rPr>
          <w:rFonts w:ascii="Cambria" w:eastAsia="Times New Roman" w:hAnsi="Cambria" w:cs="Arial"/>
          <w:noProof/>
          <w:color w:val="222222"/>
          <w:sz w:val="24"/>
          <w:szCs w:val="24"/>
          <w:lang w:eastAsia="en-GB"/>
        </w:rPr>
        <w:t xml:space="preserve">(Hawkins </w:t>
      </w:r>
      <w:r w:rsidR="00222868">
        <w:rPr>
          <w:rFonts w:ascii="Cambria" w:eastAsia="Times New Roman" w:hAnsi="Cambria" w:cs="Arial"/>
          <w:noProof/>
          <w:color w:val="222222"/>
          <w:sz w:val="24"/>
          <w:szCs w:val="24"/>
          <w:lang w:eastAsia="en-GB"/>
        </w:rPr>
        <w:t>&amp;</w:t>
      </w:r>
      <w:r w:rsidR="005F5ED4" w:rsidRPr="005F5ED4">
        <w:rPr>
          <w:rFonts w:ascii="Cambria" w:eastAsia="Times New Roman" w:hAnsi="Cambria" w:cs="Arial"/>
          <w:noProof/>
          <w:color w:val="222222"/>
          <w:sz w:val="24"/>
          <w:szCs w:val="24"/>
          <w:lang w:eastAsia="en-GB"/>
        </w:rPr>
        <w:t xml:space="preserve"> Roberts, 2003)</w:t>
      </w:r>
      <w:r w:rsidR="003B30BE">
        <w:rPr>
          <w:rFonts w:ascii="Cambria" w:eastAsia="Times New Roman" w:hAnsi="Cambria" w:cs="Arial"/>
          <w:color w:val="222222"/>
          <w:sz w:val="24"/>
          <w:szCs w:val="24"/>
          <w:lang w:eastAsia="en-GB"/>
        </w:rPr>
        <w:fldChar w:fldCharType="end"/>
      </w:r>
      <w:r w:rsidR="003B30BE">
        <w:rPr>
          <w:rFonts w:ascii="Cambria" w:eastAsia="Times New Roman" w:hAnsi="Cambria" w:cs="Arial"/>
          <w:color w:val="222222"/>
          <w:sz w:val="24"/>
          <w:szCs w:val="24"/>
          <w:lang w:eastAsia="en-GB"/>
        </w:rPr>
        <w:t>, while c</w:t>
      </w:r>
      <w:r w:rsidR="003B30BE" w:rsidRPr="00ED2CE1">
        <w:rPr>
          <w:rFonts w:ascii="Cambria" w:eastAsia="Times New Roman" w:hAnsi="Cambria" w:cs="Arial"/>
          <w:color w:val="222222"/>
          <w:sz w:val="24"/>
          <w:szCs w:val="24"/>
          <w:lang w:eastAsia="en-GB"/>
        </w:rPr>
        <w:t xml:space="preserve">etaceans </w:t>
      </w:r>
      <w:r w:rsidR="003B30BE" w:rsidRPr="00ED2CE1">
        <w:rPr>
          <w:rFonts w:ascii="Cambria" w:hAnsi="Cambria"/>
          <w:sz w:val="24"/>
          <w:szCs w:val="24"/>
        </w:rPr>
        <w:t>live within familial groups, relying on the cooperative actions of the group members to ensure foraging and migratory success (</w:t>
      </w:r>
      <w:r w:rsidR="003B30BE" w:rsidRPr="00ED2CE1">
        <w:rPr>
          <w:rFonts w:ascii="Cambria" w:hAnsi="Cambria"/>
          <w:noProof/>
          <w:sz w:val="24"/>
          <w:szCs w:val="24"/>
        </w:rPr>
        <w:t>Jelinski et al. 2002</w:t>
      </w:r>
      <w:r w:rsidR="003B30BE">
        <w:rPr>
          <w:rFonts w:ascii="Cambria" w:hAnsi="Cambria"/>
          <w:noProof/>
          <w:sz w:val="24"/>
          <w:szCs w:val="24"/>
        </w:rPr>
        <w:t xml:space="preserve">; </w:t>
      </w:r>
      <w:r w:rsidR="003B30BE">
        <w:rPr>
          <w:rFonts w:ascii="Cambria" w:hAnsi="Cambria"/>
          <w:sz w:val="24"/>
          <w:szCs w:val="24"/>
        </w:rPr>
        <w:fldChar w:fldCharType="begin" w:fldLock="1"/>
      </w:r>
      <w:r w:rsidR="00BD46CC">
        <w:rPr>
          <w:rFonts w:ascii="Cambria" w:hAnsi="Cambria"/>
          <w:sz w:val="24"/>
          <w:szCs w:val="24"/>
        </w:rPr>
        <w:instrText>ADDIN CSL_CITATION {"citationItems":[{"id":"ITEM-1","itemData":{"DOI":"10.1098/rspb.2004.2937","ISBN":"0962-8452","ISSN":"14712970","PMID":"15695203","abstract":"Individual role specialization during group hunting is extremely rare in mammals. Observations on two groups of bottlenose dolphins (Tursiops truncatus) in Cedar Key, Florida revealed distinctive behavioural roles during group feeding. In each group, one individual was consistently the 'driver', herding the fishes in a circle toward the remaining 'barrier' dolphins. Aerial fish-capture rates differed between groups, as well as between the driver and barrier dolphins, in one group but not in the other. These differences between the two groups may reflect differences in group stability or in prey school size.","author":[{"dropping-particle":"","family":"Gazda, S.K., Connor, R.C., Edgar, R.K. and Cox","given":"F.","non-dropping-particle":"","parse-names":false,"suffix":""}],"container-title":"Proceedings of the Royal Society B: Biological Sciences","id":"ITEM-1","issue":"1559","issued":{"date-parts":[["2005"]]},"page":"135-140","title":"A division of labour with role specialization in group-hunting bottlenose dolphins (Tursiops truncatus) off Cedar Key, Florida","type":"article-journal","volume":"272"},"uris":["http://www.mendeley.com/documents/?uuid=511837b4-a261-4253-ae59-fa85939ef834","http://www.mendeley.com/documents/?uuid=7f00eb54-eb49-498d-ba31-02ce8e2505a2"]}],"mendeley":{"formattedCitation":"(Gazda, S.K., Connor, R.C., Edgar, R.K. and Cox, 2005)","manualFormatting":"Gazda et al. 2005)","plainTextFormattedCitation":"(Gazda, S.K., Connor, R.C., Edgar, R.K. and Cox, 2005)","previouslyFormattedCitation":"(Gazda, S.K., Connor, R.C., Edgar, R.K. and Cox, 2005)"},"properties":{"noteIndex":0},"schema":"https://github.com/citation-style-language/schema/raw/master/csl-citation.json"}</w:instrText>
      </w:r>
      <w:r w:rsidR="003B30BE">
        <w:rPr>
          <w:rFonts w:ascii="Cambria" w:hAnsi="Cambria"/>
          <w:sz w:val="24"/>
          <w:szCs w:val="24"/>
        </w:rPr>
        <w:fldChar w:fldCharType="separate"/>
      </w:r>
      <w:r w:rsidR="003B30BE" w:rsidRPr="0078668D">
        <w:rPr>
          <w:rFonts w:ascii="Cambria" w:hAnsi="Cambria"/>
          <w:noProof/>
          <w:sz w:val="24"/>
          <w:szCs w:val="24"/>
        </w:rPr>
        <w:t>Gazda et al. 2005)</w:t>
      </w:r>
      <w:r w:rsidR="003B30BE">
        <w:rPr>
          <w:rFonts w:ascii="Cambria" w:hAnsi="Cambria"/>
          <w:sz w:val="24"/>
          <w:szCs w:val="24"/>
        </w:rPr>
        <w:fldChar w:fldCharType="end"/>
      </w:r>
      <w:r w:rsidR="003B30BE" w:rsidRPr="00ED2CE1">
        <w:rPr>
          <w:rFonts w:ascii="Cambria" w:hAnsi="Cambria"/>
          <w:sz w:val="24"/>
          <w:szCs w:val="24"/>
        </w:rPr>
        <w:t xml:space="preserve">. Other species such as elasmobranchs are not so well understood, but their </w:t>
      </w:r>
      <w:r w:rsidR="003B30BE">
        <w:rPr>
          <w:rFonts w:ascii="Cambria" w:hAnsi="Cambria"/>
          <w:sz w:val="24"/>
          <w:szCs w:val="24"/>
        </w:rPr>
        <w:t xml:space="preserve">positively </w:t>
      </w:r>
      <w:r w:rsidR="003B30BE" w:rsidRPr="00ED2CE1">
        <w:rPr>
          <w:rFonts w:ascii="Cambria" w:hAnsi="Cambria"/>
          <w:sz w:val="24"/>
          <w:szCs w:val="24"/>
        </w:rPr>
        <w:t xml:space="preserve">skewed brain to body mass ratio </w:t>
      </w:r>
      <w:r w:rsidR="003B30BE">
        <w:rPr>
          <w:rFonts w:ascii="Cambria" w:hAnsi="Cambria"/>
          <w:sz w:val="24"/>
          <w:szCs w:val="24"/>
        </w:rPr>
        <w:t>suggests</w:t>
      </w:r>
      <w:r w:rsidR="003B30BE" w:rsidRPr="00ED2CE1">
        <w:rPr>
          <w:rFonts w:ascii="Cambria" w:hAnsi="Cambria"/>
          <w:sz w:val="24"/>
          <w:szCs w:val="24"/>
        </w:rPr>
        <w:t xml:space="preserve"> elevated neural capabilities (Northcutt 1977; Hueter </w:t>
      </w:r>
      <w:r w:rsidR="003B30BE" w:rsidRPr="005D6041">
        <w:rPr>
          <w:rFonts w:ascii="Cambria" w:hAnsi="Cambria"/>
          <w:sz w:val="24"/>
          <w:szCs w:val="24"/>
        </w:rPr>
        <w:t xml:space="preserve">et al. </w:t>
      </w:r>
      <w:r w:rsidR="003B30BE" w:rsidRPr="00ED2CE1">
        <w:rPr>
          <w:rFonts w:ascii="Cambria" w:hAnsi="Cambria"/>
          <w:sz w:val="24"/>
          <w:szCs w:val="24"/>
        </w:rPr>
        <w:t>2004; Schluessel 2015). This begs the question, do these highly mobile animals</w:t>
      </w:r>
      <w:r w:rsidR="003B30BE">
        <w:rPr>
          <w:rFonts w:ascii="Cambria" w:hAnsi="Cambria"/>
          <w:sz w:val="24"/>
          <w:szCs w:val="24"/>
        </w:rPr>
        <w:t xml:space="preserve"> exhibit social structures, form ‘friendships’ or </w:t>
      </w:r>
      <w:bookmarkStart w:id="22" w:name="_Hlk533091728"/>
      <w:r w:rsidR="003B30BE">
        <w:rPr>
          <w:rFonts w:ascii="Cambria" w:hAnsi="Cambria"/>
          <w:sz w:val="24"/>
          <w:szCs w:val="24"/>
        </w:rPr>
        <w:t>adopt specific roles within groups</w:t>
      </w:r>
      <w:bookmarkEnd w:id="22"/>
      <w:r w:rsidR="003B30BE" w:rsidRPr="00ED2CE1">
        <w:rPr>
          <w:rFonts w:ascii="Cambria" w:hAnsi="Cambria"/>
          <w:sz w:val="24"/>
          <w:szCs w:val="24"/>
        </w:rPr>
        <w:t xml:space="preserve">? </w:t>
      </w:r>
    </w:p>
    <w:p w14:paraId="263D9DDF" w14:textId="29C360F3" w:rsidR="00592C6E" w:rsidRDefault="002257CF" w:rsidP="002257CF">
      <w:pPr>
        <w:spacing w:before="240" w:line="480" w:lineRule="auto"/>
        <w:ind w:firstLine="720"/>
        <w:jc w:val="both"/>
        <w:rPr>
          <w:rFonts w:ascii="Cambria" w:hAnsi="Cambria"/>
          <w:sz w:val="24"/>
          <w:szCs w:val="24"/>
        </w:rPr>
      </w:pPr>
      <w:r w:rsidRPr="005869B2">
        <w:rPr>
          <w:rFonts w:ascii="Cambria" w:hAnsi="Cambria"/>
          <w:b/>
          <w:noProof/>
          <w:sz w:val="24"/>
          <w:szCs w:val="24"/>
          <w:lang w:eastAsia="en-GB"/>
        </w:rPr>
        <w:lastRenderedPageBreak/>
        <w:drawing>
          <wp:anchor distT="0" distB="0" distL="114300" distR="114300" simplePos="0" relativeHeight="251574272" behindDoc="0" locked="0" layoutInCell="1" allowOverlap="1" wp14:anchorId="0EE50A5B" wp14:editId="626343DB">
            <wp:simplePos x="0" y="0"/>
            <wp:positionH relativeFrom="margin">
              <wp:posOffset>307975</wp:posOffset>
            </wp:positionH>
            <wp:positionV relativeFrom="page">
              <wp:posOffset>5444490</wp:posOffset>
            </wp:positionV>
            <wp:extent cx="2924175" cy="349377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ructure.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4175" cy="3493770"/>
                    </a:xfrm>
                    <a:prstGeom prst="rect">
                      <a:avLst/>
                    </a:prstGeom>
                  </pic:spPr>
                </pic:pic>
              </a:graphicData>
            </a:graphic>
            <wp14:sizeRelH relativeFrom="margin">
              <wp14:pctWidth>0</wp14:pctWidth>
            </wp14:sizeRelH>
            <wp14:sizeRelV relativeFrom="margin">
              <wp14:pctHeight>0</wp14:pctHeight>
            </wp14:sizeRelV>
          </wp:anchor>
        </w:drawing>
      </w:r>
      <w:r w:rsidR="003B30BE" w:rsidRPr="00ED2CE1">
        <w:rPr>
          <w:rFonts w:ascii="Cambria" w:hAnsi="Cambria"/>
          <w:sz w:val="24"/>
          <w:szCs w:val="24"/>
        </w:rPr>
        <w:t xml:space="preserve">In this thesis, I explore patterns of variation in the social behaviour of </w:t>
      </w:r>
      <w:r w:rsidR="00B93AA2">
        <w:rPr>
          <w:rFonts w:ascii="Cambria" w:hAnsi="Cambria"/>
          <w:sz w:val="24"/>
          <w:szCs w:val="24"/>
        </w:rPr>
        <w:t xml:space="preserve">reef </w:t>
      </w:r>
      <w:r w:rsidR="003B30BE" w:rsidRPr="00ED2CE1">
        <w:rPr>
          <w:rFonts w:ascii="Cambria" w:hAnsi="Cambria"/>
          <w:sz w:val="24"/>
          <w:szCs w:val="24"/>
        </w:rPr>
        <w:t>manta rays</w:t>
      </w:r>
      <w:r w:rsidR="003B30BE">
        <w:rPr>
          <w:rFonts w:ascii="Cambria" w:hAnsi="Cambria"/>
          <w:sz w:val="24"/>
          <w:szCs w:val="24"/>
        </w:rPr>
        <w:t xml:space="preserve"> (</w:t>
      </w:r>
      <w:r w:rsidR="003B30BE">
        <w:rPr>
          <w:rFonts w:ascii="Cambria" w:hAnsi="Cambria"/>
          <w:i/>
          <w:sz w:val="24"/>
          <w:szCs w:val="24"/>
        </w:rPr>
        <w:t>Mobula alfredi</w:t>
      </w:r>
      <w:r w:rsidR="003B30BE">
        <w:rPr>
          <w:rFonts w:ascii="Cambria" w:hAnsi="Cambria"/>
          <w:sz w:val="24"/>
          <w:szCs w:val="24"/>
        </w:rPr>
        <w:t>)</w:t>
      </w:r>
      <w:r w:rsidR="003B30BE" w:rsidRPr="00ED2CE1">
        <w:rPr>
          <w:rFonts w:ascii="Cambria" w:hAnsi="Cambria"/>
          <w:sz w:val="24"/>
          <w:szCs w:val="24"/>
        </w:rPr>
        <w:t xml:space="preserve"> at different levels of biological organisation, namely the population, group and individual levels (Figure 1.1). I will particularly focus on social interactions during foraging events. In this general introduction, I outline conceptual frameworks that have been developed to explain </w:t>
      </w:r>
      <w:r w:rsidR="003B30BE">
        <w:rPr>
          <w:rFonts w:ascii="Cambria" w:hAnsi="Cambria"/>
          <w:sz w:val="24"/>
          <w:szCs w:val="24"/>
        </w:rPr>
        <w:t xml:space="preserve">the </w:t>
      </w:r>
      <w:r w:rsidR="003B30BE" w:rsidRPr="00ED2CE1">
        <w:rPr>
          <w:rFonts w:ascii="Cambria" w:hAnsi="Cambria"/>
          <w:sz w:val="24"/>
          <w:szCs w:val="24"/>
        </w:rPr>
        <w:t>differences in social interactions</w:t>
      </w:r>
      <w:r w:rsidR="003B30BE">
        <w:rPr>
          <w:rFonts w:ascii="Cambria" w:hAnsi="Cambria"/>
          <w:sz w:val="24"/>
          <w:szCs w:val="24"/>
        </w:rPr>
        <w:t xml:space="preserve"> at aggregation </w:t>
      </w:r>
      <w:r w:rsidR="003B30BE">
        <w:rPr>
          <w:rStyle w:val="CommentReference"/>
          <w:rFonts w:ascii="Cambria" w:hAnsi="Cambria"/>
          <w:sz w:val="24"/>
          <w:szCs w:val="24"/>
        </w:rPr>
        <w:t>and f</w:t>
      </w:r>
      <w:r w:rsidR="003B30BE" w:rsidRPr="00ED2CE1">
        <w:rPr>
          <w:rFonts w:ascii="Cambria" w:hAnsi="Cambria"/>
          <w:sz w:val="24"/>
          <w:szCs w:val="24"/>
        </w:rPr>
        <w:t>oraging</w:t>
      </w:r>
      <w:r w:rsidR="003B30BE">
        <w:rPr>
          <w:rFonts w:ascii="Cambria" w:hAnsi="Cambria"/>
          <w:sz w:val="24"/>
          <w:szCs w:val="24"/>
        </w:rPr>
        <w:t xml:space="preserve"> group levels</w:t>
      </w:r>
      <w:r w:rsidR="00B93AA2">
        <w:rPr>
          <w:rFonts w:ascii="Cambria" w:hAnsi="Cambria"/>
          <w:sz w:val="24"/>
          <w:szCs w:val="24"/>
        </w:rPr>
        <w:t>,</w:t>
      </w:r>
      <w:r w:rsidR="003B30BE">
        <w:rPr>
          <w:rFonts w:ascii="Cambria" w:hAnsi="Cambria"/>
          <w:sz w:val="24"/>
          <w:szCs w:val="24"/>
        </w:rPr>
        <w:t xml:space="preserve"> as well as the </w:t>
      </w:r>
      <w:r w:rsidR="003B30BE" w:rsidRPr="00ED2CE1">
        <w:rPr>
          <w:rFonts w:ascii="Cambria" w:hAnsi="Cambria"/>
          <w:sz w:val="24"/>
          <w:szCs w:val="24"/>
        </w:rPr>
        <w:t xml:space="preserve">individual differences in </w:t>
      </w:r>
      <w:r w:rsidR="003B30BE">
        <w:rPr>
          <w:rFonts w:ascii="Cambria" w:hAnsi="Cambria"/>
          <w:sz w:val="24"/>
          <w:szCs w:val="24"/>
        </w:rPr>
        <w:t xml:space="preserve">foraging behaviour </w:t>
      </w:r>
      <w:r w:rsidR="003B30BE">
        <w:rPr>
          <w:rFonts w:ascii="Cambria" w:hAnsi="Cambria"/>
          <w:sz w:val="24"/>
          <w:szCs w:val="24"/>
        </w:rPr>
        <w:fldChar w:fldCharType="begin" w:fldLock="1"/>
      </w:r>
      <w:r w:rsidR="00855A7E">
        <w:rPr>
          <w:rFonts w:ascii="Cambria" w:hAnsi="Cambria"/>
          <w:sz w:val="24"/>
          <w:szCs w:val="24"/>
        </w:rPr>
        <w:instrText>ADDIN CSL_CITATION {"citationItems":[{"id":"ITEM-1","itemData":{"DOI":"10.1016/S0169-5347(02)02619-8","ISBN":"0169-5347","ISSN":"01695347","PMID":"358","abstract":"The resource dispersion hypothesis (RDH) asserts that, if resources are heterogeneous in space or time, group living might be less costly than was previously thought, regardless of whether individuals gain direct benefits from group membership. The RDH was first proposed more than 20 years ago and has since accumulated considerable support. However, it is sometimes discredited because a priori tests of specific predictions are few, relevant variables have proved difficult to define and measure, and because its assumptions and predictions remain unclear. This is unfortunate because the RDH provides a potentially powerful model of grouping behavior in a diversity of conditions. Moreover, it can be generalized to predict other phenomena, including spacing behavior in nonsocial animals and utilization of resources other than food. Here, we review the empirical support, clarify the predictions of the RDH and argue that they can be used to provide better tests.","author":[{"dropping-particle":"","family":"Johnson, D.D., Kays, R., Blackwell, P.G. &amp; Macdonald","given":"D.W.","non-dropping-particle":"","parse-names":false,"suffix":""}],"container-title":"Trends in Ecology and Evolution","id":"ITEM-1","issue":"12","issued":{"date-parts":[["2002"]]},"page":"563-570","title":"Does the resource dispersion hypothesis explain group living?","type":"article-journal","volume":"17"},"uris":["http://www.mendeley.com/documents/?uuid=78355faf-95bb-4795-bb24-0d03f1eb0548","http://www.mendeley.com/documents/?uuid=e49b6e81-c50b-409d-92c9-ef5cf69e2b68"]},{"id":"ITEM-2","itemData":{"author":[{"dropping-particle":"","family":"Krause, J., Ruxton, G.D. &amp; Ruxton","given":"G.D.","non-dropping-particle":"","parse-names":false,"suffix":""}],"id":"ITEM-2","issued":{"date-parts":[["2002"]]},"publisher":"Oxford University Press.","title":"Living in groups.","type":"book"},"uris":["http://www.mendeley.com/documents/?uuid=0858df7e-b641-4bde-95f3-00cf6246a50b","http://www.mendeley.com/documents/?uuid=7e7afcfe-2542-4408-b153-9056f23059b7"]},{"id":"ITEM-3","itemData":{"DOI":"10.1098/rsbl.2004.0225","author":[{"dropping-particle":"","family":"Lusseau","given":"David","non-dropping-particle":"","parse-names":false,"suffix":""},{"dropping-particle":"","family":"Newman","given":"M E J","non-dropping-particle":"","parse-names":false,"suffix":""}],"id":"ITEM-3","issued":{"date-parts":[["2004"]]},"page":"477-481","title":"Identifying the role that animals play in their social networks","type":"article-journal"},"uris":["http://www.mendeley.com/documents/?uuid=26a7eae6-2e7e-4047-af10-97018391435e"]},{"id":"ITEM-4","itemData":{"DOI":"10.1016/j.tree.2005.05.008","ISBN":"0169-5347","ISSN":"01695347","PMID":"16701416","abstract":"Individual animals routinely face decisions that are crucial to their fitness. In social species, however, many of these decisions need to be made jointly with other group members because the group will split apart unless a consensus is reached. Here, we review empirical and theoretical studies of consensus decision making, and place them in a coherent framework. In particular, we classify consensus decisions according to the degree to which they involve conflict of interest between group members, and whether they involve either local or global communication; we ask, for different categories of consensus decision, who makes the decision, what are the underlying mechanisms, and what are the functional consequences. We conclude that consensus decision making is common in non-human animals, and that cooperation between group members in the decision-making process is likely to be the norm, even when the decision involves significant conflict of interest. © 2005 Elsevier Ltd. All rights reserved.","author":[{"dropping-particle":"","family":"Conradt","given":"Larissa","non-dropping-particle":"","parse-names":false,"suffix":""},{"dropping-particle":"","family":"Roper","given":"Timothy J.","non-dropping-particle":"","parse-names":false,"suffix":""}],"container-title":"Trends in Ecology and Evolution","id":"ITEM-4","issue":"8","issued":{"date-parts":[["2005"]]},"page":"449-456","title":"Consensus decision making in animals","type":"article-journal","volume":"20"},"uris":["http://www.mendeley.com/documents/?uuid=d2271606-1b64-431b-a119-ff4852322960","http://www.mendeley.com/documents/?uuid=83db2516-57aa-446b-9d83-b51d0a1b4de1"]},{"id":"ITEM-5","itemData":{"DOI":"10.1086/596532","ISBN":"0003-0147","ISSN":"0003-0147","PMID":"19199520","abstract":"Self-organizing-system approaches have shed significant light on the mechanisms underlying synchronized movements by large groups of animals, such as shoals of fish, flocks of birds, or herds of ungulates. However, these approaches rarely consider conflicts of interest between group members, although there is reason to suppose that such conflicts are commonplace. Here, we demonstrate that, where conflicts exist, individual members of self-organizing groups can, in principle, increase their influence on group movement destination by strategically changing simple behavioral parameters (namely, movement speed, assertiveness, and social attraction range). However, they do so at the expense of an increased risk of group fragmentation and a decrease in movement efficiency. We argue that the resulting trade-offs faced by each group member render it likely that group movements are led by those members for which reaching a particular destination is most crucial or group cohesion is least important. We term this phenomenon leading according to \"need\" or \"social indifference,\" respectively. Both kinds of leading can occur in the absence of knowledge of or communication about the needs of other group members and without the assumption of altruistic cooperation. We discuss our findings in the light of observations on fish and other vertebrates.","author":[{"dropping-particle":"","family":"Conradt, L., Krause, J., Couzin, I.D. &amp; Roper","given":"T.J.","non-dropping-particle":"","parse-names":false,"suffix":""}],"container-title":"The American Naturalist","id":"ITEM-5","issue":"3","issued":{"date-parts":[["2009"]]},"page":"304-312","title":"“Leading According to Need” in Self‐Organizing Groups","type":"article-journal","volume":"173"},"uris":["http://www.mendeley.com/documents/?uuid=b91047a7-aa71-45f5-a2c7-ba449d8a342c","http://www.mendeley.com/documents/?uuid=45106fa1-7e1e-4a68-a744-799b9ef74b03"]},{"id":"ITEM-6","itemData":{"DOI":"10.1007/s00265-008-0697-y","author":[{"dropping-particle":"","family":"Whitehead","given":"Hal","non-dropping-particle":"","parse-names":false,"suffix":""}],"id":"ITEM-6","issued":{"date-parts":[["2009"]]},"page":"765-778","title":"SOCPROG programs : analysing animal social structures","type":"article-journal"},"uris":["http://www.mendeley.com/documents/?uuid=6691f524-6c18-405d-a4cf-09862b8a7ea1"]},{"id":"ITEM-7","itemData":{"DOI":"10.4161/cib.7562","ISBN":"1942-0889 (Electronic)","ISSN":"19420889","PMID":"19513268","abstract":"Social animals have to make a multitude of group decisions on a daily basis. At the most basic level, this will involve coordination of activities and travel directions. In groups of insects, birds and fish, much of this 'coordination' can be the result of relatively simple interaction patterns among group members. Such systems are self-organizing, and often do not require specific leaders, or followers. However, in more socially complex groups, achieving collective group action-a consensus-may not be accomplished by simple rules alone. Instead, a consensus may be reached by the averaging of preferences (democracy), or by following the choices of specific leaders (despotism). In this mini-review, we discuss the conditions necessary for despotism in animal groups, and focus upon new studies investigating coordinated actions in primates. We ask how specific leaders arise and why others follow them-providing new insight into the mechanisms of effective leadership in groups characterized by strong social relationships.","author":[{"dropping-particle":"","family":"King","given":"Andrew J.","non-dropping-particle":"","parse-names":false,"suffix":""},{"dropping-particle":"","family":"Cowlishaw","given":"Guy","non-dropping-particle":"","parse-names":false,"suffix":""}],"container-title":"Communicative and Integrative Biology","id":"ITEM-7","issue":"2","issued":{"date-parts":[["2009"]]},"page":"147-150","title":"Leaders, followers and group decision-making","type":"article-journal","volume":"2"},"uris":["http://www.mendeley.com/documents/?uuid=99d2ffef-4957-4dac-a3e3-de2ebedc729b","http://www.mendeley.com/documents/?uuid=9a7c9f76-6760-4666-a809-bf9826eef8a4"]},{"id":"ITEM-8","itemData":{"DOI":"10.1016/j.cub.2009.05.034","ISBN":"0960-9822","ISSN":"09609822","PMID":"19674541","abstract":"The remarkable collective action of organisms such as swarming ants, schooling fish and flocking birds has long captivated the attention of artists, naturalists, philosophers and scientists. Despite a long history of scientific investigation, only now are we beginning to decipher the relationship between individuals and group-level properties. This interdisciplinary effort is beginning to reveal the underlying principles of collective decision-making in animal groups, demonstrating how social interactions, individual state, environmental modification and processes of informational amplification and decay can all play a part in tuning adaptive response. It is proposed that important commonalities exist with the understanding of neuronal processes and that much could be learned by considering collective animal behavior in the framework of cognitive science.","author":[{"dropping-particle":"","family":"Couzin","given":"Iain D.","non-dropping-particle":"","parse-names":false,"suffix":""},{"dropping-particle":"","family":"Laidre","given":"Mark E.","non-dropping-particle":"","parse-names":false,"suffix":""}],"container-title":"Current Biology","id":"ITEM-8","issue":"15","issued":{"date-parts":[["2009"]]},"page":"633-635","title":"Fission-fusion populations","type":"article-journal","volume":"19"},"uris":["http://www.mendeley.com/documents/?uuid=a8e487bd-eb17-40cd-a187-4e1e831f478b","http://www.mendeley.com/documents/?uuid=f99200b2-8117-4689-811f-5924f4f8d587"]},{"id":"ITEM-9","itemData":{"DOI":"10.1098/rstb.2010.0221","ISBN":"0962-8436","ISSN":"14712970","PMID":"21078647","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In this paper we review recent models that provide adaptive explanations for animal personalities: individual differences in behaviour (or suites of correlated behaviours) that are consistent over time or contexts. We start by briefly discussing patterns of variation in behaviour that have been documented in natural populations. In the main part of the paper we discuss models for personality differences that (i) explain animal personalities as adaptive behavioural responses to differences in state, (ii) investigate how feedbacks between state and behaviour can stabilize initial differences among individuals and (iii) provide adaptive explanations for animal personalities that are not based on state differences. Throughout, we focus on two basic questions. First, what is the basic conceptual idea underlying the model? Second, what are the key assumptions and predictions of the model? We conclude by discussing empirical features of personalities that have not yet been addressed by formal modelling. While this paper is primarily intended to guide empiricists through current adaptive theory, thereby stimulating empirical tests of these models, we hope it also inspires theoreticians to address aspects of personalities that have received little attention up to now.","author":[{"dropping-particle":"","family":"Dingemanse","given":"Niels J.","non-dropping-particle":"","parse-names":false,"suffix":""},{"dropping-particle":"","family":"Wolf","given":"Max","non-dropping-particle":"","parse-names":false,"suffix":""}],"container-title":"Philosophical Transactions of the Royal Society B: Biological Sciences","id":"ITEM-9","issue":"1560","issued":{"date-parts":[["2010"]]},"page":"3947-3958","title":"Recent models for adaptive personality differences: A review","type":"article-journal","volume":"365"},"uris":["http://www.mendeley.com/documents/?uuid=8fae78f7-1322-4692-a536-286818e0bc5e","http://www.mendeley.com/documents/?uuid=0ee0ea04-d5e5-4571-ac61-92088593628b"]},{"id":"ITEM-10","itemData":{"DOI":"10.3389/fpsyg.2016.01147","ISSN":"16641078","PMID":"27540368","abstract":"The capacity to use information provided by others to guide behavior is a widespread phenomenon in animal societies. A standard paradigm to test if and/or how animals use and transfer social information is through social diffusion experiments, by which researchers observe how information spreads within a group, sometimes by seeding new behavior in the population. In this article, we review the context, methodology and products of such social diffusion experiments. Our major focus is the transmission of information from an individual (or group thereof) to another, and the factors that can enhance or, more interestingly, inhibit it. We therefore also discuss reasons why social transmission sometimes does not occur despite being expected to. We span a full range of mechanisms and processes, from the nature of social information itself and the cognitive abilities of various species, to the idea of social competency and the constraints imposed by the social networks in which animals are embedded. We ultimately aim at a broad reflection on practical and theoretical issues arising when studying how social information spreads within animal groups.","author":[{"dropping-particle":"","family":"Duboscq, J., Romano, V., MacIntosh, A. &amp; Sueur","given":"C.","non-dropping-particle":"","parse-names":false,"suffix":""}],"container-title":"Frontiers in Psychology","id":"ITEM-10","issued":{"date-parts":[["2016"]]},"page":"1147","title":"Social information transmission in animals: Lessons from studies of diffusion","type":"article-journal","volume":"7"},"uris":["http://www.mendeley.com/documents/?uuid=645c67ec-e033-4a6f-abf0-0b484abbd236","http://www.mendeley.com/documents/?uuid=0a0d4ffc-0a2b-43f6-a8c8-4a8c1286fa42"]},{"id":"ITEM-11","itemData":{"ISBN":"0000000212892","author":[{"dropping-particle":"","family":"Seebacher","given":"Frank","non-dropping-particle":"","parse-names":false,"suffix":""},{"dropping-particle":"","family":"Krause","given":"Jens","non-dropping-particle":"","parse-names":false,"suffix":""},{"dropping-particle":"","family":"Seebacher","given":"Frank","non-dropping-particle":"","parse-names":false,"suffix":""}],"id":"ITEM-11","issued":{"date-parts":[["2017"]]},"page":"1-8","title":"Physiological mechanisms underlying animal social behaviour","type":"article-journal"},"uris":["http://www.mendeley.com/documents/?uuid=9b2fb718-7755-45f9-b5a7-4bce1843f90a"]},{"id":"ITEM-12","itemData":{"DOI":"10.1016/S0065-3454(08)00005-3","ISBN":"9780120045389","ISSN":"00653454","PMID":"24991063","abstract":"After placing the study of behavioral syndromes into historical perspective and clarifying some misconceptions about the term, the aim of this chapter is to illustrate some of the important questions that come into focus when viewing animal behavior through \"behavioral syndromes lenses.\" In general, we see two particularly exciting research directions. One of these focuses on trying to understand variation in behavioral syndromes. The other applies the behavioral syndromes approach to topics of interest to behavioral ecologists that have not historically focused on individual variation: For any given behavior, do individuals behave consistently differently from each other? If so, are those differences correlated across contexts? The next major task in studies of behavioral syndromes themselves is to quantify and explain the patterns of variation in behavioral syndromes. As a first step, for example, we would like to know which behaviors tend to occur in clusters and which tend to be independent? When do correlations break down over ontogenetic and evolutionary time? Then, the challenge is to explain those patterns from both a proximate and ultimate perspective- how does selection act on differences in the lability of proximate mechanisms to produce variable correlations? At the same time, we expect that the next major wave of studies on behavioral syndromes will apply these ideas to understand topics of interest to behavioral ecologists, things like mate choice, cooperation, and group living. We described several relatively understudied axes of behavioral variation, for example environmental and social sensitivity, learning, choosiness, cooperativeness, etc, all of which could offer new insights into long-standing questions. Along the way, we highlighted other priorities for research such as consideration of nonbehavioral traits such as physiology and morphology as part of an integrated phenotype and the inclusion of conceptual (e.g., dynamic programming, network theory, and path analysis) and empirical (e.g., genomics) tools. © 2008 Elsevier Inc. All rights reserved.","author":[{"dropping-particle":"","family":"Sih","given":"Andrew","non-dropping-particle":"","parse-names":false,"suffix":""},{"dropping-particle":"","family":"Bell","given":"Alison M.","non-dropping-particle":"","parse-names":false,"suffix":""}],"container-title":"Advances in the Study of Behavior","id":"ITEM-12","issued":{"date-parts":[["2008"]]},"page":"227-281","title":"Chapter 5 Insights for Behavioral Ecology from Behavioral Syndromes","type":"article-journal","volume":"38"},"uris":["http://www.mendeley.com/documents/?uuid=ae8c7b1a-0bdc-4670-9225-077760a48842","http://www.mendeley.com/documents/?uuid=b9017439-271a-4bbd-b50c-a8c11689763b"]},{"id":"ITEM-13","itemData":{"author":[{"dropping-particle":"","family":"Whitehead","given":"H.","non-dropping-particle":"","parse-names":false,"suffix":""}],"id":"ITEM-13","issued":{"date-parts":[["2008"]]},"publisher":"University of Chicago Press.","publisher-place":"Chicago and London","title":"Analyzing animal societies: quantitative methods for vertebrate social analysis.","type":"book"},"uris":["http://www.mendeley.com/documents/?uuid=fb6a5d63-d562-4142-901a-e9ccf63b01ee","http://www.mendeley.com/documents/?uuid=5cf451ae-5e9e-468e-a092-6ebf098a92ac"]}],"mendeley":{"formattedCitation":"(Johnson, D.D., Kays, R., Blackwell, P.G. &amp; Macdonald, 2002; Krause, J., Ruxton, G.D. &amp; Ruxton, 2002; Lusseau and Newman, 2004; Conradt and Roper, 2005; Sih and Bell, 2008; Whitehead, 2008, 2009; Conradt, L., Krause, J., Couzin, I.D. &amp; Roper, 2009; Couzin and Laidre, 2009; King and Cowlishaw, 2009; Dingemanse and Wolf, 2010; Duboscq, J., Romano, V., MacIntosh, A. &amp; Sueur, 2016; Seebacher, Krause and Seebacher, 2017)","manualFormatting":"(Johnson et al. 2002; Krause &amp; Ruxton 2002; Lusseau &amp; Newman 2004; Conradt &amp; Roper 2005; Sih &amp; Bell 2008; Whitehead 2008; Conradt et al. 2009; Whitehead 2009; King &amp; Cowlishaw 2009; Couzin &amp; Laidre 2009; Dingemanse &amp; Wolf 2010; Duboscq et al. 2016; Seebacher &amp; Krause 2017)","plainTextFormattedCitation":"(Johnson, D.D., Kays, R., Blackwell, P.G. &amp; Macdonald, 2002; Krause, J., Ruxton, G.D. &amp; Ruxton, 2002; Lusseau and Newman, 2004; Conradt and Roper, 2005; Sih and Bell, 2008; Whitehead, 2008, 2009; Conradt, L., Krause, J., Couzin, I.D. &amp; Roper, 2009; Couzin and Laidre, 2009; King and Cowlishaw, 2009; Dingemanse and Wolf, 2010; Duboscq, J., Romano, V., MacIntosh, A. &amp; Sueur, 2016; Seebacher, Krause and Seebacher, 2017)","previouslyFormattedCitation":"(Johnson, D.D., Kays, R., Blackwell, P.G. &amp; Macdonald, 2002; Krause, J., Ruxton, G.D. &amp; Ruxton, 2002; Lusseau and Newman, 2004; Conradt and Roper, 2005; Sih and Bell, 2008; Whitehead, 2008, 2009; Conradt, L., Krause, J., Couzin, I.D. &amp; Roper, 2009; Couzin and Laidre, 2009; King and Cowlishaw, 2009; Dingemanse and Wolf, 2010; Duboscq, J., Romano, V., MacIntosh, A. &amp; Sueur, 2016; Seebacher, Krause and Seebacher, 2017)"},"properties":{"noteIndex":0},"schema":"https://github.com/citation-style-language/schema/raw/master/csl-citation.json"}</w:instrText>
      </w:r>
      <w:r w:rsidR="003B30BE">
        <w:rPr>
          <w:rFonts w:ascii="Cambria" w:hAnsi="Cambria"/>
          <w:sz w:val="24"/>
          <w:szCs w:val="24"/>
        </w:rPr>
        <w:fldChar w:fldCharType="separate"/>
      </w:r>
      <w:r w:rsidR="003B30BE" w:rsidRPr="00CF38AA">
        <w:rPr>
          <w:rFonts w:ascii="Cambria" w:hAnsi="Cambria"/>
          <w:noProof/>
          <w:sz w:val="24"/>
          <w:szCs w:val="24"/>
        </w:rPr>
        <w:t>(Johnson et al. 2002; Krause</w:t>
      </w:r>
      <w:r w:rsidR="003B30BE">
        <w:rPr>
          <w:rFonts w:ascii="Cambria" w:hAnsi="Cambria"/>
          <w:noProof/>
          <w:sz w:val="24"/>
          <w:szCs w:val="24"/>
        </w:rPr>
        <w:t xml:space="preserve"> &amp;</w:t>
      </w:r>
      <w:r w:rsidR="003B30BE" w:rsidRPr="00CF38AA">
        <w:rPr>
          <w:rFonts w:ascii="Cambria" w:hAnsi="Cambria"/>
          <w:noProof/>
          <w:sz w:val="24"/>
          <w:szCs w:val="24"/>
        </w:rPr>
        <w:t xml:space="preserve"> Ruxton 2002; Lusseau &amp; Newman 2004; Conradt &amp; Roper 2005; Sih &amp; Bell 2008</w:t>
      </w:r>
      <w:r w:rsidR="003B30BE">
        <w:rPr>
          <w:rFonts w:ascii="Cambria" w:hAnsi="Cambria"/>
          <w:noProof/>
          <w:sz w:val="24"/>
          <w:szCs w:val="24"/>
        </w:rPr>
        <w:t xml:space="preserve">; </w:t>
      </w:r>
      <w:r w:rsidR="003B30BE" w:rsidRPr="00CF38AA">
        <w:rPr>
          <w:rFonts w:ascii="Cambria" w:hAnsi="Cambria"/>
          <w:noProof/>
          <w:sz w:val="24"/>
          <w:szCs w:val="24"/>
        </w:rPr>
        <w:t>Whitehead 2008; Conradt et al. 2009; Whitehead 2009; King &amp; Cowlishaw 2009; Couzin &amp; Laidre 2009; Dingemanse &amp; Wolf 2010; Duboscq et al. 2016; Seebacher &amp; Krause 2017)</w:t>
      </w:r>
      <w:r w:rsidR="003B30BE">
        <w:rPr>
          <w:rFonts w:ascii="Cambria" w:hAnsi="Cambria"/>
          <w:sz w:val="24"/>
          <w:szCs w:val="24"/>
        </w:rPr>
        <w:fldChar w:fldCharType="end"/>
      </w:r>
      <w:r w:rsidR="003B30BE" w:rsidRPr="00ED2CE1">
        <w:rPr>
          <w:rFonts w:ascii="Cambria" w:hAnsi="Cambria"/>
          <w:sz w:val="24"/>
          <w:szCs w:val="24"/>
        </w:rPr>
        <w:t>. Analytical tools associated with these concepts are then applied to test key theories regarding the social behaviour and ecology of a population</w:t>
      </w:r>
      <w:r w:rsidR="00592C6E">
        <w:rPr>
          <w:rFonts w:ascii="Cambria" w:hAnsi="Cambria"/>
          <w:sz w:val="24"/>
          <w:szCs w:val="24"/>
        </w:rPr>
        <w:t xml:space="preserve"> </w:t>
      </w:r>
      <w:r w:rsidR="003B30BE" w:rsidRPr="00ED2CE1">
        <w:rPr>
          <w:rFonts w:ascii="Cambria" w:hAnsi="Cambria"/>
          <w:sz w:val="24"/>
          <w:szCs w:val="24"/>
        </w:rPr>
        <w:t>of manta rays in the Maldives.</w:t>
      </w:r>
    </w:p>
    <w:p w14:paraId="4E405D5C" w14:textId="3B906A1E" w:rsidR="009D4B1D" w:rsidRPr="00F4158D" w:rsidRDefault="009D4B1D" w:rsidP="009D4B1D">
      <w:pPr>
        <w:spacing w:before="240"/>
        <w:jc w:val="both"/>
        <w:rPr>
          <w:rFonts w:ascii="Cambria" w:hAnsi="Cambria"/>
          <w:sz w:val="24"/>
          <w:szCs w:val="24"/>
        </w:rPr>
      </w:pPr>
      <w:bookmarkStart w:id="23" w:name="_Toc1405657"/>
      <w:r>
        <w:rPr>
          <w:rFonts w:ascii="Cambria" w:hAnsi="Cambria"/>
          <w:sz w:val="24"/>
          <w:szCs w:val="24"/>
        </w:rPr>
        <w:t>Figure 1.</w:t>
      </w:r>
      <w:r w:rsidRPr="00F4158D">
        <w:rPr>
          <w:rFonts w:ascii="Cambria" w:hAnsi="Cambria"/>
          <w:sz w:val="24"/>
          <w:szCs w:val="24"/>
        </w:rPr>
        <w:t xml:space="preserve"> </w:t>
      </w:r>
      <w:r>
        <w:rPr>
          <w:rFonts w:ascii="Cambria" w:hAnsi="Cambria"/>
          <w:sz w:val="24"/>
          <w:szCs w:val="24"/>
        </w:rPr>
        <w:fldChar w:fldCharType="begin"/>
      </w:r>
      <w:r>
        <w:rPr>
          <w:rFonts w:ascii="Cambria" w:hAnsi="Cambria"/>
          <w:sz w:val="24"/>
          <w:szCs w:val="24"/>
        </w:rPr>
        <w:instrText xml:space="preserve"> SEQ FIgure_1. \* ARABIC </w:instrText>
      </w:r>
      <w:r>
        <w:rPr>
          <w:rFonts w:ascii="Cambria" w:hAnsi="Cambria"/>
          <w:sz w:val="24"/>
          <w:szCs w:val="24"/>
        </w:rPr>
        <w:fldChar w:fldCharType="separate"/>
      </w:r>
      <w:r w:rsidR="00C76C6F">
        <w:rPr>
          <w:rFonts w:ascii="Cambria" w:hAnsi="Cambria"/>
          <w:noProof/>
          <w:sz w:val="24"/>
          <w:szCs w:val="24"/>
        </w:rPr>
        <w:t>1</w:t>
      </w:r>
      <w:r>
        <w:rPr>
          <w:rFonts w:ascii="Cambria" w:hAnsi="Cambria"/>
          <w:sz w:val="24"/>
          <w:szCs w:val="24"/>
        </w:rPr>
        <w:fldChar w:fldCharType="end"/>
      </w:r>
      <w:r w:rsidRPr="00F4158D">
        <w:rPr>
          <w:rFonts w:ascii="Cambria" w:hAnsi="Cambria"/>
          <w:sz w:val="24"/>
          <w:szCs w:val="24"/>
        </w:rPr>
        <w:t>:</w:t>
      </w:r>
      <w:r w:rsidRPr="00841D5E">
        <w:t xml:space="preserve"> </w:t>
      </w:r>
      <w:r w:rsidRPr="00F4158D">
        <w:rPr>
          <w:rFonts w:ascii="Cambria" w:hAnsi="Cambria"/>
          <w:sz w:val="24"/>
          <w:szCs w:val="24"/>
        </w:rPr>
        <w:t>Schematic showing the structure of this thesis and potential sources of variation in sociality at different levels of biological organisation.</w:t>
      </w:r>
      <w:bookmarkEnd w:id="23"/>
    </w:p>
    <w:p w14:paraId="79887F76" w14:textId="4CD06ACD" w:rsidR="009D5FB8" w:rsidRDefault="0099616D" w:rsidP="00E24B68">
      <w:pPr>
        <w:pStyle w:val="Heading2"/>
        <w:numPr>
          <w:ilvl w:val="1"/>
          <w:numId w:val="7"/>
        </w:numPr>
        <w:jc w:val="both"/>
        <w:rPr>
          <w:rFonts w:ascii="Cambria" w:hAnsi="Cambria"/>
          <w:b/>
          <w:i/>
          <w:color w:val="auto"/>
          <w:sz w:val="28"/>
          <w:szCs w:val="28"/>
        </w:rPr>
      </w:pPr>
      <w:bookmarkStart w:id="24" w:name="_Toc534982554"/>
      <w:bookmarkStart w:id="25" w:name="_Toc534982770"/>
      <w:bookmarkStart w:id="26" w:name="_Toc529980241"/>
      <w:bookmarkStart w:id="27" w:name="_Toc14464074"/>
      <w:r>
        <w:rPr>
          <w:rFonts w:ascii="Cambria" w:hAnsi="Cambria"/>
          <w:b/>
          <w:i/>
          <w:color w:val="auto"/>
          <w:sz w:val="28"/>
          <w:szCs w:val="28"/>
        </w:rPr>
        <w:lastRenderedPageBreak/>
        <w:t>Analytical tools for examining social structures on a p</w:t>
      </w:r>
      <w:r w:rsidR="003B30BE" w:rsidRPr="006E456B">
        <w:rPr>
          <w:rFonts w:ascii="Cambria" w:hAnsi="Cambria"/>
          <w:b/>
          <w:i/>
          <w:color w:val="auto"/>
          <w:sz w:val="28"/>
          <w:szCs w:val="28"/>
        </w:rPr>
        <w:t>opulation level</w:t>
      </w:r>
      <w:bookmarkStart w:id="28" w:name="_Toc529980242"/>
      <w:bookmarkStart w:id="29" w:name="_Toc534982555"/>
      <w:bookmarkStart w:id="30" w:name="_Toc534982771"/>
      <w:bookmarkEnd w:id="24"/>
      <w:bookmarkEnd w:id="25"/>
      <w:bookmarkEnd w:id="26"/>
      <w:bookmarkEnd w:id="27"/>
    </w:p>
    <w:p w14:paraId="3E519C54" w14:textId="5328ED28" w:rsidR="009D5FB8" w:rsidRDefault="009D5FB8" w:rsidP="009D5FB8">
      <w:pPr>
        <w:pStyle w:val="Heading2"/>
        <w:jc w:val="both"/>
        <w:rPr>
          <w:rFonts w:ascii="Cambria" w:hAnsi="Cambria"/>
          <w:i/>
          <w:color w:val="auto"/>
        </w:rPr>
      </w:pPr>
    </w:p>
    <w:p w14:paraId="5D8A69A6" w14:textId="4D17DD21" w:rsidR="003B30BE" w:rsidRPr="0018480B" w:rsidRDefault="009D5FB8" w:rsidP="0018480B">
      <w:pPr>
        <w:pStyle w:val="Heading3"/>
        <w:rPr>
          <w:rFonts w:ascii="Cambria" w:hAnsi="Cambria"/>
          <w:b/>
          <w:i/>
          <w:iCs/>
          <w:color w:val="auto"/>
          <w:sz w:val="28"/>
          <w:szCs w:val="28"/>
        </w:rPr>
      </w:pPr>
      <w:bookmarkStart w:id="31" w:name="_Toc14464075"/>
      <w:r w:rsidRPr="0018480B">
        <w:rPr>
          <w:rFonts w:ascii="Cambria" w:hAnsi="Cambria"/>
          <w:i/>
          <w:iCs/>
          <w:color w:val="auto"/>
        </w:rPr>
        <w:t xml:space="preserve">1.1.1 </w:t>
      </w:r>
      <w:r w:rsidR="003B30BE" w:rsidRPr="0018480B">
        <w:rPr>
          <w:rFonts w:ascii="Cambria" w:hAnsi="Cambria"/>
          <w:i/>
          <w:iCs/>
          <w:color w:val="auto"/>
        </w:rPr>
        <w:t>Social structure</w:t>
      </w:r>
      <w:bookmarkEnd w:id="28"/>
      <w:bookmarkEnd w:id="29"/>
      <w:bookmarkEnd w:id="30"/>
      <w:bookmarkEnd w:id="31"/>
    </w:p>
    <w:p w14:paraId="0A0EEE99" w14:textId="555DB521" w:rsidR="00F4158D" w:rsidRDefault="003B30BE" w:rsidP="00695731">
      <w:pPr>
        <w:spacing w:before="240" w:line="480" w:lineRule="auto"/>
        <w:ind w:left="360"/>
        <w:jc w:val="both"/>
        <w:rPr>
          <w:rFonts w:ascii="Cambria" w:hAnsi="Cambria"/>
          <w:sz w:val="24"/>
          <w:szCs w:val="24"/>
        </w:rPr>
      </w:pPr>
      <w:r w:rsidRPr="00ED2CE1">
        <w:rPr>
          <w:rFonts w:ascii="Cambria" w:hAnsi="Cambria"/>
          <w:i/>
          <w:sz w:val="24"/>
          <w:szCs w:val="24"/>
        </w:rPr>
        <w:t xml:space="preserve"> “Improving our ability to scale up from the individual to the population by establishing why certain patterns of association develop and how inter-individual association patterns affect population-level structure will revolutionise our understanding of the function, evolution, and implications of social organisation” </w:t>
      </w:r>
      <w:r w:rsidRPr="00ED2CE1">
        <w:rPr>
          <w:rFonts w:ascii="Cambria" w:hAnsi="Cambria"/>
          <w:sz w:val="24"/>
          <w:szCs w:val="24"/>
        </w:rPr>
        <w:t>(Croft et al. 2008).</w:t>
      </w:r>
    </w:p>
    <w:p w14:paraId="3803211F" w14:textId="10CC223C" w:rsidR="009C06B9" w:rsidRPr="00ED2CE1" w:rsidRDefault="003B30BE" w:rsidP="00E46E21">
      <w:pPr>
        <w:spacing w:before="240" w:line="480" w:lineRule="auto"/>
        <w:ind w:firstLine="720"/>
        <w:jc w:val="both"/>
        <w:rPr>
          <w:rFonts w:ascii="Cambria" w:hAnsi="Cambria"/>
          <w:sz w:val="24"/>
          <w:szCs w:val="24"/>
        </w:rPr>
      </w:pPr>
      <w:r>
        <w:rPr>
          <w:rFonts w:ascii="Cambria" w:hAnsi="Cambria"/>
          <w:sz w:val="24"/>
          <w:szCs w:val="24"/>
        </w:rPr>
        <w:t>Study of the</w:t>
      </w:r>
      <w:r w:rsidRPr="00ED2CE1">
        <w:rPr>
          <w:rFonts w:ascii="Cambria" w:hAnsi="Cambria"/>
          <w:sz w:val="24"/>
          <w:szCs w:val="24"/>
        </w:rPr>
        <w:t xml:space="preserve"> social behaviour and structure of animal societies </w:t>
      </w:r>
      <w:r>
        <w:rPr>
          <w:rFonts w:ascii="Cambria" w:hAnsi="Cambria"/>
          <w:sz w:val="24"/>
          <w:szCs w:val="24"/>
        </w:rPr>
        <w:t xml:space="preserve">has increased </w:t>
      </w:r>
      <w:r w:rsidRPr="00ED2CE1">
        <w:rPr>
          <w:rFonts w:ascii="Cambria" w:hAnsi="Cambria"/>
          <w:sz w:val="24"/>
          <w:szCs w:val="24"/>
        </w:rPr>
        <w:t xml:space="preserve">in light of </w:t>
      </w:r>
      <w:r>
        <w:rPr>
          <w:rFonts w:ascii="Cambria" w:hAnsi="Cambria"/>
          <w:sz w:val="24"/>
          <w:szCs w:val="24"/>
        </w:rPr>
        <w:t xml:space="preserve">new and powerful analytical tools which allow closer and more complex examination of sociality. </w:t>
      </w:r>
      <w:r w:rsidRPr="00ED2CE1">
        <w:rPr>
          <w:rFonts w:ascii="Cambria" w:hAnsi="Cambria"/>
          <w:sz w:val="24"/>
          <w:szCs w:val="24"/>
        </w:rPr>
        <w:t xml:space="preserve">Research on non-human organisms and their social relationships has revealed new and unimagined complexities, leading </w:t>
      </w:r>
      <w:r w:rsidRPr="000548E3">
        <w:rPr>
          <w:rFonts w:ascii="Cambria" w:hAnsi="Cambria"/>
          <w:sz w:val="24"/>
          <w:szCs w:val="24"/>
        </w:rPr>
        <w:t xml:space="preserve">researchers to question the full extent and implications of sociality </w:t>
      </w:r>
      <w:r w:rsidRPr="000548E3">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{"citationItems":[{"id":"ITEM-1","itemData":{"author":[{"dropping-particle":"","family":"Hinde","given":"R.","non-dropping-particle":"","parse-names":false,"suffix":""}],"edition":"New Series","id":"ITEM-1","issued":{"date-parts":[["1976"]]},"number-of-pages":"1-17","title":"Interactions, Relationships and Social Structure","type":"book"},"uris":["http://www.mendeley.com/documents/?uuid=e6fe164d-5fe1-4cd5-8647-5f8b87e99f50","http://www.mendeley.com/documents/?uuid=9a98bec9-a614-4873-a918-82bfeded7a26"]},{"id":"ITEM-2","itemData":{"DOI":"10.1111/ele.12181","ISBN":"1461023X","ISSN":"1461023X","PMID":"24047530","abstract":"Social environments have an important effect on a range of ecological processes, and form a crucial component of selection. However, little is known of the link between personality, social behaviour and population structure. We combine a well-understood personality trait with large-scale social networks in wild songbirds, and show that personality underpins multiple aspects of social organisation. First, we demonstrate a relationship between network centrality and personality with 'proactive' (fast-exploring) individuals associating weakly with greater numbers of conspecifics and moving between flocks. Second, temporal stability of associations relates to personality: 'reactive' (slow-exploring) birds form synergistically stable relationships. Finally, we show that personality influences social structure, with males non-randomly distributed across groups. These results provide strong evidence that songbirds follow alternative social strategies related to personality. This has implications not only for the causes of social network structure but also for the strength and direction of selection on personality in natural populations.","author":[{"dropping-particle":"","family":"Aplin, L.M., Farine, D.R., Morand‐Ferron, J., Cole, E.F., Cockburn, A. &amp; Sheldon","given":"B.C.","non-dropping-particle":"","parse-names":false,"suffix":""}],"container-title":"Ecology Letters","id":"ITEM-2","issue":"11","issued":{"date-parts":[["2013"]]},"page":"1365-1372","title":"Individual personalities predict social behaviour in wild networks of great tits (Parus major)","type":"article-journal","volume":"16"},"uris":["http://www.mendeley.com/documents/?uuid=5d0df3e6-a75b-44a0-8132-e7247a4b1ec9","http://www.mendeley.com/documents/?uuid=3940e7e6-97c6-41a9-be55-6fde9c58b1b0"]},{"id":"ITEM-3","itemData":{"author":[{"dropping-particle":"","family":"Whitehead","given":"H.","non-dropping-particle":"","parse-names":false,"suffix":""}],"id":"ITEM-3","issued":{"date-parts":[["2008"]]},"publisher":"University of Chicago Press.","publisher-place":"Chicago and London","title":"Analyzing animal societies: quantitative methods for vertebrate social analysis.","type":"book"},"uris":["http://www.mendeley.com/documents/?uuid=fb6a5d63-d562-4142-901a-e9ccf63b01ee","http://www.mendeley.com/documents/?uuid=5cf451ae-5e9e-468e-a092-6ebf098a92ac"]}],"mendeley":{"formattedCitation":"(Hinde, 1976; Whitehead, 2008; Aplin, L.M., Farine, D.R., Morand‐Ferron, J., Cole, E.F., Cockburn, A. &amp; Sheldon, 2013)","manualFormatting":"(Whitehead 2008; de Waal &amp; Tyack 2009; Bergman 2010, 2015; Mackinnon &amp; Fuentes 2011; Aplin et al. 2013)","plainTextFormattedCitation":"(Hinde, 1976; Whitehead, 2008; Aplin, L.M., Farine, D.R., Morand‐Ferron, J., Cole, E.F., Cockburn, A. &amp; Sheldon, 2013)","previouslyFormattedCitation":"(Hinde, 1976; Whitehead, 2008; Aplin, L.M., Farine, D.R., Morand‐Ferron, J., Cole, E.F., Cockburn, A. &amp; Sheldon, 2013)"},"properties":{"noteIndex":0},"schema":"https://github.com/citation-style-language/schema/raw/master/csl-citation.json"}</w:instrText>
      </w:r>
      <w:r w:rsidRPr="000548E3">
        <w:rPr>
          <w:rFonts w:ascii="Cambria" w:hAnsi="Cambria"/>
          <w:sz w:val="24"/>
          <w:szCs w:val="24"/>
        </w:rPr>
        <w:fldChar w:fldCharType="separate"/>
      </w:r>
      <w:r w:rsidRPr="000548E3">
        <w:rPr>
          <w:rFonts w:ascii="Cambria" w:hAnsi="Cambria"/>
          <w:noProof/>
          <w:sz w:val="24"/>
          <w:szCs w:val="24"/>
        </w:rPr>
        <w:t xml:space="preserve">(Whitehead 2008; </w:t>
      </w:r>
      <w:r w:rsidR="0061494D">
        <w:rPr>
          <w:rFonts w:ascii="Cambria" w:hAnsi="Cambria"/>
          <w:noProof/>
          <w:sz w:val="24"/>
          <w:szCs w:val="24"/>
        </w:rPr>
        <w:t>d</w:t>
      </w:r>
      <w:r w:rsidRPr="000548E3">
        <w:rPr>
          <w:rFonts w:ascii="Cambria" w:hAnsi="Cambria"/>
          <w:noProof/>
          <w:sz w:val="24"/>
          <w:szCs w:val="24"/>
        </w:rPr>
        <w:t>e Waal &amp; Tyack 2009; Bergman 2010, 2015; Mackinnon &amp; Fuentes 2011; Aplin et al. 2013)</w:t>
      </w:r>
      <w:r w:rsidRPr="000548E3">
        <w:rPr>
          <w:rFonts w:ascii="Cambria" w:hAnsi="Cambria"/>
          <w:sz w:val="24"/>
          <w:szCs w:val="24"/>
        </w:rPr>
        <w:fldChar w:fldCharType="end"/>
      </w:r>
      <w:r w:rsidRPr="00ED2CE1">
        <w:rPr>
          <w:rFonts w:ascii="Cambria" w:hAnsi="Cambria"/>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{"citationItems":[{"id":"ITEM-1","itemData":{"DOI":"10.1007/978-1-4419-9520-9","ISBN":"978-1-4419-9519-3","ISSN":"13514180","PMID":"15991970","abstract":"Mycotoxins are small (MW approximately 700), toxic chemical products formed as secondary metabolites by a few fungal species that readily colonise crops and contaminate them with toxins in the field or after harvest. Ochratoxins and Aflatoxins are mycotoxins of major significance and hence there has been significant research on broad range of analytical and detection techniques that could be useful and practical. Due to the variety of structures of these toxins, it is impossible to use one standard technique for analysis and/or detection. Practical requirements for high-sensitivity analysis and the need for a specialist laboratory setting create challenges for routine analysis. Several existing analytical techniques, which offer flexible and broad-based methods of analysis and in some cases detection, have been discussed in this manuscript. There are a number of methods used, of which many are lab-based, but to our knowledge there seems to be no single technique that stands out above the rest, although analytical liquid chromatography, commonly linked with mass spectroscopy is likely to be popular. This review manuscript discusses (a) sample pre-treatment methods such as liquid-liquid extraction (LLE), supercritical fluid extraction (SFE), solid phase extraction (SPE), (b) separation methods such as (TLC), high performance liquid chromatography (HPLC), gas chromatography (GC), and capillary electrophoresis (CE) and (c) others such as ELISA. Further currents trends, advantages and disadvantages and future prospects of these methods have been discussed.","author":[{"dropping-particle":"","family":"MacKinnon, K.C. &amp; Fuentes","given":"A.","non-dropping-particle":"","parse-names":false,"suffix":""}],"container-title":"Origins of Altruism and Cooperation","id":"ITEM-1","issued":{"date-parts":[["2011"]]},"page":"121-143","publisher":"Springer, New York, NY.","title":"Primates, niche construction, and social complexity: The roles of social cooperation and altruism.","type":"chapter"},"uris":["http://www.mendeley.com/documents/?uuid=a30350fe-0b8b-4370-a29c-71d18fc6ddef","http://www.mendeley.com/documents/?uuid=5874199a-54ca-4f20-8d09-d2a6fbcc5bac"]}],"mendeley":{"formattedCitation":"(MacKinnon, K.C. &amp; Fuentes, 2011)","manualFormatting":" ","plainTextFormattedCitation":"(MacKinnon, K.C. &amp; Fuentes, 2011)","previouslyFormattedCitation":"(MacKinnon, K.C. &amp; Fuentes, 2011)"},"properties":{"noteIndex":0},"schema":"https://github.com/citation-style-language/schema/raw/master/csl-citation.json"}</w:instrText>
      </w:r>
      <w:r>
        <w:rPr>
          <w:rFonts w:ascii="Cambria" w:hAnsi="Cambria"/>
          <w:sz w:val="24"/>
          <w:szCs w:val="24"/>
        </w:rPr>
        <w:fldChar w:fldCharType="separate"/>
      </w:r>
      <w:r w:rsidRPr="00CA3ED0">
        <w:rPr>
          <w:rFonts w:ascii="Cambria" w:hAnsi="Cambria"/>
          <w:noProof/>
          <w:sz w:val="24"/>
          <w:szCs w:val="24"/>
        </w:rPr>
        <w:t xml:space="preserve"> </w:t>
      </w:r>
      <w:r>
        <w:rPr>
          <w:rFonts w:ascii="Cambria" w:hAnsi="Cambria"/>
          <w:sz w:val="24"/>
          <w:szCs w:val="24"/>
        </w:rPr>
        <w:fldChar w:fldCharType="end"/>
      </w:r>
      <w:r w:rsidRPr="00ED2CE1">
        <w:rPr>
          <w:rFonts w:ascii="Cambria" w:hAnsi="Cambria"/>
          <w:sz w:val="24"/>
          <w:szCs w:val="24"/>
        </w:rPr>
        <w:t>Understanding the social structure of a population allows a better understanding of the social dynamics of animal populations, whilst also offering improved conservation and management approaches as environment</w:t>
      </w:r>
      <w:r>
        <w:rPr>
          <w:rFonts w:ascii="Cambria" w:hAnsi="Cambria"/>
          <w:sz w:val="24"/>
          <w:szCs w:val="24"/>
        </w:rPr>
        <w:t>al change progresses</w:t>
      </w:r>
      <w:r w:rsidRPr="00ED2CE1">
        <w:rPr>
          <w:rFonts w:ascii="Cambria" w:hAnsi="Cambria"/>
          <w:sz w:val="24"/>
          <w:szCs w:val="24"/>
        </w:rPr>
        <w:t xml:space="preserve">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{"citationItems":[{"id":"ITEM-1","itemData":{"DOI":"10.1016/S0006-3207(00)00037-9","ISBN":"0006-3207","ISSN":"00063207","PMID":"2987","abstract":"There has been a recent interest in integrating an understanding of behaviour into conservation biology. Unfortunately, there has been no paradigm for such a process. Without a clear framework for integration, conservation biologists may have difficulties recognising how behavioural knowledge can help solve real-world conservation problems. Effective population size (N(e)) is a key demographic parameter used to understand population viability. A variety of behaviours and behavioural traits impact N(e), yet their importance for conservation is under-appreciated. We suggest that identifying behavioural traits that affect N(e) provides a paradigm for integrating behavioural biology into conservation biology. Behaviour can affect N(e) through at least three different mechanisms: reducing N - the population size; reducing r - the population growth rate, and/or by increasing reproductive skew. We discuss how nine common behavioural traits can reduce N(e), and suggest how an understanding of these traits may inform management of both free-living and captive animals. (C) 2000 Elsevier Science Ltd.","author":[{"dropping-particle":"","family":"Anthony","given":"Laura L.","non-dropping-particle":"","parse-names":false,"suffix":""},{"dropping-particle":"","family":"Blumstein","given":"Daniel T.","non-dropping-particle":"","parse-names":false,"suffix":""}],"container-title":"Biological Conservation","id":"ITEM-1","issue":"3","issued":{"date-parts":[["2000"]]},"page":"303-315","title":"Integrating behaviour into wildlife conservation: The multiple ways that behaviour can reduce N(e)","type":"article-journal","volume":"95"},"uris":["http://www.mendeley.com/documents/?uuid=269b078c-25f7-420d-aeaa-4f960348f0e0","http://www.mendeley.com/documents/?uuid=d82fc464-eb25-4d12-903a-d5eb18700bb0"]},{"id":"ITEM-2","itemData":{"DOI":"10.1098/rsbl.2004.0225","author":[{"dropping-particle":"","family":"Lusseau","given":"David","non-dropping-particle":"","parse-names":false,"suffix":""},{"dropping-particle":"","family":"Newman","given":"M E J","non-dropping-particle":"","parse-names":false,"suffix":""}],"id":"ITEM-2","issued":{"date-parts":[["2004"]]},"page":"477-481","title":"Identifying the role that animals play in their social networks","type":"article-journal"},"uris":["http://www.mendeley.com/documents/?uuid=26a7eae6-2e7e-4047-af10-97018391435e"]}],"mendeley":{"formattedCitation":"(Anthony and Blumstein, 2000; Lusseau and Newman, 2004)","plainTextFormattedCitation":"(Anthony and Blumstein, 2000; Lusseau and Newman, 2004)","previouslyFormattedCitation":"(Anthony and Blumstein, 2000; Lusseau and Newman, 2004)"},"properties":{"noteIndex":0},"schema":"https://github.com/citation-style-language/schema/raw/master/csl-citation.json"}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 xml:space="preserve">(Anthony </w:t>
      </w:r>
      <w:r w:rsidR="00222868">
        <w:rPr>
          <w:rFonts w:ascii="Cambria" w:hAnsi="Cambria"/>
          <w:noProof/>
          <w:sz w:val="24"/>
          <w:szCs w:val="24"/>
        </w:rPr>
        <w:t>&amp;</w:t>
      </w:r>
      <w:r w:rsidR="005F5ED4" w:rsidRPr="005F5ED4">
        <w:rPr>
          <w:rFonts w:ascii="Cambria" w:hAnsi="Cambria"/>
          <w:noProof/>
          <w:sz w:val="24"/>
          <w:szCs w:val="24"/>
        </w:rPr>
        <w:t xml:space="preserve"> Blumstein, 2000; Lusseau </w:t>
      </w:r>
      <w:r w:rsidR="00222868">
        <w:rPr>
          <w:rFonts w:ascii="Cambria" w:hAnsi="Cambria"/>
          <w:noProof/>
          <w:sz w:val="24"/>
          <w:szCs w:val="24"/>
        </w:rPr>
        <w:t>&amp;</w:t>
      </w:r>
      <w:r w:rsidR="005F5ED4" w:rsidRPr="005F5ED4">
        <w:rPr>
          <w:rFonts w:ascii="Cambria" w:hAnsi="Cambria"/>
          <w:noProof/>
          <w:sz w:val="24"/>
          <w:szCs w:val="24"/>
        </w:rPr>
        <w:t xml:space="preserve"> Newman, 2004)</w:t>
      </w:r>
      <w:r w:rsidRPr="00ED2CE1">
        <w:rPr>
          <w:rFonts w:ascii="Cambria" w:hAnsi="Cambria"/>
          <w:sz w:val="24"/>
          <w:szCs w:val="24"/>
        </w:rPr>
        <w:fldChar w:fldCharType="end"/>
      </w:r>
      <w:r w:rsidRPr="00ED2CE1">
        <w:rPr>
          <w:rFonts w:ascii="Cambria" w:hAnsi="Cambria"/>
          <w:sz w:val="24"/>
          <w:szCs w:val="24"/>
        </w:rPr>
        <w:t>.</w:t>
      </w:r>
      <w:r w:rsidR="002257CF">
        <w:rPr>
          <w:rFonts w:ascii="Cambria" w:hAnsi="Cambria"/>
          <w:sz w:val="24"/>
          <w:szCs w:val="24"/>
        </w:rPr>
        <w:t xml:space="preserve"> </w:t>
      </w:r>
      <w:r w:rsidRPr="00ED2CE1">
        <w:rPr>
          <w:rFonts w:ascii="Cambria" w:hAnsi="Cambria"/>
          <w:sz w:val="24"/>
          <w:szCs w:val="24"/>
        </w:rPr>
        <w:t xml:space="preserve">Social network analysis (SNA) is an analytical concept and toolbox of computational techniques used to examine resource use and exchange amongst individual animals or nodes, and the connections between these individuals which form a network of animals, representing groups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{"citationItems":[{"id":"ITEM-1","itemData":{"author":[{"dropping-particle":"","family":"Haythornthwaite","given":"C.","non-dropping-particle":"","parse-names":false,"suffix":""}],"container-title":"Library &amp; information science research","id":"ITEM-1","issue":"4","issued":{"date-parts":[["1996"]]},"page":"323-342.","title":"Social network analysis: An approach and technique for the study of information exchange.","type":"article-journal","volume":"18"},"uris":["http://www.mendeley.com/documents/?uuid=b911f484-2d2f-43df-8d57-7cf1e1111b9d","http://www.mendeley.com/documents/?uuid=1f1461df-7236-408e-a974-ebec7b9ea285"]}],"mendeley":{"formattedCitation":"(Haythornthwaite, 1996)","plainTextFormattedCitation":"(Haythornthwaite, 1996)","previouslyFormattedCitation":"(Haythornthwaite, 1996)"},"properties":{"noteIndex":0},"schema":"https://github.com/citation-style-language/schema/raw/master/csl-citation.json"}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(Haythornthwaite 1996)</w:t>
      </w:r>
      <w:r w:rsidRPr="00ED2CE1">
        <w:rPr>
          <w:rFonts w:ascii="Cambria" w:hAnsi="Cambria"/>
          <w:sz w:val="24"/>
          <w:szCs w:val="24"/>
        </w:rPr>
        <w:fldChar w:fldCharType="end"/>
      </w:r>
      <w:r w:rsidRPr="00ED2CE1">
        <w:rPr>
          <w:rFonts w:ascii="Cambria" w:hAnsi="Cambria"/>
          <w:sz w:val="24"/>
          <w:szCs w:val="24"/>
        </w:rPr>
        <w:t xml:space="preserve">. </w:t>
      </w:r>
      <w:r>
        <w:rPr>
          <w:rFonts w:ascii="Cambria" w:hAnsi="Cambria"/>
          <w:sz w:val="24"/>
          <w:szCs w:val="24"/>
        </w:rPr>
        <w:t xml:space="preserve">For example, bottlenose dolphins in Doubtful Sounds, New Zealand demonstrate strong connections with fast information exchange, indicating strong network connections </w:t>
      </w:r>
      <w:r>
        <w:rPr>
          <w:rFonts w:ascii="Cambria" w:hAnsi="Cambria"/>
          <w:sz w:val="24"/>
          <w:szCs w:val="24"/>
        </w:rPr>
        <w:fldChar w:fldCharType="begin" w:fldLock="1"/>
      </w:r>
      <w:r w:rsidR="00BD46CC">
        <w:rPr>
          <w:rFonts w:ascii="Cambria" w:hAnsi="Cambria"/>
          <w:sz w:val="24"/>
          <w:szCs w:val="24"/>
        </w:rPr>
        <w:instrText>ADDIN CSL_CITATION {"citationItems":[{"id":"ITEM-1","itemData":{"DOI":"10.1098/rsbl.2003.0057","ISBN":"0962-8452","ISSN":"0962-8452","PMID":"14667378","abstract":"Many complex networks, including human societies, the Internet, the World Wide Web and power grids, have surprising properties that allow vertices (individuals, nodes, Web pages, etc.) to be in close contact and information to be transferred quickly between them. Nothing is known of the emerging properties of animal societies, but it would be expected that similar trends would emerge from the topology of animal social networks. Despite its small size (64 individuals), the Doubtful Sound community of bottlenose dolphins has the same characteristics. The connectivity of individuals follows a complex distribution that has a scale-free power-law distribution for large k. In addition, the ability for two individuals to be in contact is unaffected by the random removal of individuals. The removal of individuals with many links to others does affect the length of the 'information' path between two individuals, but, unlike other scale-free networks, it does not fragment the cohesion of the social network. These self-organizing phenomena allow the network to remain united, even in the case of catastrophic death events.","author":[{"dropping-particle":"","family":"Lusseau","given":"D.","non-dropping-particle":"","parse-names":false,"suffix":""}],"container-title":"Proceedings of the Royal Society B: Biological Sciences","id":"ITEM-1","issue":"Suppl_2","issued":{"date-parts":[["2003"]]},"page":"S186-S188","title":"The emergent properties of a dolphin social network","type":"article-journal","volume":"270"},"uris":["http://www.mendeley.com/documents/?uuid=e01a75e5-de38-4a01-8098-5f5929a6170d","http://www.mendeley.com/documents/?uuid=613f075f-dd64-40d4-b734-16492b2b7666"]}],"mendeley":{"formattedCitation":"(Lusseau, 2003)","plainTextFormattedCitation":"(Lusseau, 2003)","previouslyFormattedCitation":"(Lusseau, 2003)"},"properties":{"noteIndex":0},"schema":"https://github.com/citation-style-language/schema/raw/master/csl-citation.json"}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(Lusseau 2003)</w:t>
      </w:r>
      <w:r>
        <w:rPr>
          <w:rFonts w:ascii="Cambria" w:hAnsi="Cambria"/>
          <w:sz w:val="24"/>
          <w:szCs w:val="24"/>
        </w:rPr>
        <w:fldChar w:fldCharType="end"/>
      </w:r>
      <w:r>
        <w:rPr>
          <w:rFonts w:ascii="Cambria" w:hAnsi="Cambria"/>
          <w:sz w:val="24"/>
          <w:szCs w:val="24"/>
        </w:rPr>
        <w:t xml:space="preserve">. With short links between dyads </w:t>
      </w:r>
      <w:r w:rsidR="00960418">
        <w:rPr>
          <w:rFonts w:ascii="Cambria" w:hAnsi="Cambria"/>
          <w:sz w:val="24"/>
          <w:szCs w:val="24"/>
        </w:rPr>
        <w:t xml:space="preserve">(a component </w:t>
      </w:r>
      <w:r w:rsidR="00960418">
        <w:rPr>
          <w:rFonts w:ascii="Cambria" w:hAnsi="Cambria"/>
          <w:sz w:val="24"/>
          <w:szCs w:val="24"/>
        </w:rPr>
        <w:lastRenderedPageBreak/>
        <w:t xml:space="preserve">made up of two individuals) </w:t>
      </w:r>
      <w:r>
        <w:rPr>
          <w:rFonts w:ascii="Cambria" w:hAnsi="Cambria"/>
          <w:sz w:val="24"/>
          <w:szCs w:val="24"/>
        </w:rPr>
        <w:t xml:space="preserve">and strong clustering behaviour, information is able to be passed between dyads, even when random individuals are removed </w:t>
      </w:r>
      <w:r>
        <w:rPr>
          <w:rFonts w:ascii="Cambria" w:hAnsi="Cambria"/>
          <w:sz w:val="24"/>
          <w:szCs w:val="24"/>
        </w:rPr>
        <w:fldChar w:fldCharType="begin" w:fldLock="1"/>
      </w:r>
      <w:r w:rsidR="00BD46CC">
        <w:rPr>
          <w:rFonts w:ascii="Cambria" w:hAnsi="Cambria"/>
          <w:sz w:val="24"/>
          <w:szCs w:val="24"/>
        </w:rPr>
        <w:instrText>ADDIN CSL_CITATION {"citationItems":[{"id":"ITEM-1","itemData":{"DOI":"10.1007/s00442-004-1796-8","ISBN":"0029-8549","ISSN":"00298549","PMID":"15682346","abstract":"The mechanisms underpinning the structure of social networks in multiple fish populations were investigated. To our knowledge this is the first study to provide replication of social networks and therefore probably the first that allows general conclusions to be drawn. The social networks were all found to have a non-random structure and exhibited 'social cliquishness'. A number of factors were observed to contribute to this structuring. Firstly, social network structure was influenced by body length and shoaling tendency, with individuals interacting more frequently with conspecifics of similar body length and shoaling tendency. Secondly, individuals with many social contacts were found to interact with each other more often than with other conspecifics, a phenomenon known as a 'positive degree correlation'. Finally, repeated interactions between pairs of individuals occurred within the networks more often than expected by random interactions. The observed network structures will have ecological and evolutionary implications. For example, the occurrence of positive degree correlations suggests the possibility that pathogens and information (that are socially transmitted) could spread very fast within the populations. Furthermore, the occurrence of repeated interactions between pairs of individuals fulfils an important pre-requisite for the evolution of reciprocal altruism.","author":[{"dropping-particle":"","family":"Croft, D.P., James, R., Ward, A.J.W., Botham, M.S., Mawdsley, D. &amp; Krause","given":"J.","non-dropping-particle":"","parse-names":false,"suffix":""}],"container-title":"Oecologia","id":"ITEM-1","issue":"2","issued":{"date-parts":[["2005"]]},"page":"211-219","title":"Assortative interactions and social networks in fish","type":"article-journal","volume":"143"},"uris":["http://www.mendeley.com/documents/?uuid=f082f6cb-0d2b-4dde-922d-ce452c6943d2","http://www.mendeley.com/documents/?uuid=3bb226f3-579d-4182-b811-27c1bbaa0034"]},{"id":"ITEM-2","itemData":{"DOI":"10.1098/rsbl.2003.0057","ISBN":"0962-8452","ISSN":"0962-8452","PMID":"14667378","abstract":"Many complex networks, including human societies, the Internet, the World Wide Web and power grids, have surprising properties that allow vertices (individuals, nodes, Web pages, etc.) to be in close contact and information to be transferred quickly between them. Nothing is known of the emerging properties of animal societies, but it would be expected that similar trends would emerge from the topology of animal social networks. Despite its small size (64 individuals), the Doubtful Sound community of bottlenose dolphins has the same characteristics. The connectivity of individuals follows a complex distribution that has a scale-free power-law distribution for large k. In addition, the ability for two individuals to be in contact is unaffected by the random removal of individuals. The removal of individuals with many links to others does affect the length of the 'information' path between two individuals, but, unlike other scale-free networks, it does not fragment the cohesion of the social network. These self-organizing phenomena allow the network to remain united, even in the case of catastrophic death events.","author":[{"dropping-particle":"","family":"Lusseau","given":"D.","non-dropping-particle":"","parse-names":false,"suffix":""}],"container-title":"Proceedings of the Royal Society B: Biological Sciences","id":"ITEM-2","issue":"Suppl_2","issued":{"date-parts":[["2003"]]},"page":"S186-S188","title":"The emergent properties of a dolphin social network","type":"article-journal","volume":"270"},"uris":["http://www.mendeley.com/documents/?uuid=e01a75e5-de38-4a01-8098-5f5929a6170d","http://www.mendeley.com/documents/?uuid=613f075f-dd64-40d4-b734-16492b2b7666"]}],"mendeley":{"formattedCitation":"(Lusseau, 2003; Croft, D.P., James, R., Ward, A.J.W., Botham, M.S., Mawdsley, D. &amp; Krause, 2005)","manualFormatting":"(Lusseau 2003; Croft et al.  2005)","plainTextFormattedCitation":"(Lusseau, 2003; Croft, D.P., James, R., Ward, A.J.W., Botham, M.S., Mawdsley, D. &amp; Krause, 2005)","previouslyFormattedCitation":"(Lusseau, 2003; Croft, D.P., James, R., Ward, A.J.W., Botham, M.S., Mawdsley, D. &amp; Krause, 2005)"},"properties":{"noteIndex":0},"schema":"https://github.com/citation-style-language/schema/raw/master/csl-citation.json"}</w:instrText>
      </w:r>
      <w:r>
        <w:rPr>
          <w:rFonts w:ascii="Cambria" w:hAnsi="Cambria"/>
          <w:sz w:val="24"/>
          <w:szCs w:val="24"/>
        </w:rPr>
        <w:fldChar w:fldCharType="separate"/>
      </w:r>
      <w:r w:rsidR="00E61CDD" w:rsidRPr="00E61CDD">
        <w:rPr>
          <w:rFonts w:ascii="Cambria" w:hAnsi="Cambria"/>
          <w:noProof/>
          <w:sz w:val="24"/>
          <w:szCs w:val="24"/>
        </w:rPr>
        <w:t>(Lusseau 2003; Croft</w:t>
      </w:r>
      <w:r w:rsidR="000E2171">
        <w:rPr>
          <w:rFonts w:ascii="Cambria" w:hAnsi="Cambria"/>
          <w:noProof/>
          <w:sz w:val="24"/>
          <w:szCs w:val="24"/>
        </w:rPr>
        <w:t xml:space="preserve"> et al. </w:t>
      </w:r>
      <w:r w:rsidR="00E61CDD" w:rsidRPr="00E61CDD">
        <w:rPr>
          <w:rFonts w:ascii="Cambria" w:hAnsi="Cambria"/>
          <w:noProof/>
          <w:sz w:val="24"/>
          <w:szCs w:val="24"/>
        </w:rPr>
        <w:t xml:space="preserve"> 2005)</w:t>
      </w:r>
      <w:r>
        <w:rPr>
          <w:rFonts w:ascii="Cambria" w:hAnsi="Cambria"/>
          <w:sz w:val="24"/>
          <w:szCs w:val="24"/>
        </w:rPr>
        <w:fldChar w:fldCharType="end"/>
      </w:r>
      <w:r>
        <w:rPr>
          <w:rFonts w:ascii="Cambria" w:hAnsi="Cambria"/>
          <w:sz w:val="24"/>
          <w:szCs w:val="24"/>
        </w:rPr>
        <w:t xml:space="preserve">. These strong connections highlight a self-organising community which is able to withstand major disruption through individual removal (death events) and remain unified </w:t>
      </w:r>
      <w:r>
        <w:rPr>
          <w:rFonts w:ascii="Cambria" w:hAnsi="Cambria"/>
          <w:sz w:val="24"/>
          <w:szCs w:val="24"/>
        </w:rPr>
        <w:fldChar w:fldCharType="begin" w:fldLock="1"/>
      </w:r>
      <w:r w:rsidR="00BD46CC">
        <w:rPr>
          <w:rFonts w:ascii="Cambria" w:hAnsi="Cambria"/>
          <w:sz w:val="24"/>
          <w:szCs w:val="24"/>
        </w:rPr>
        <w:instrText>ADDIN CSL_CITATION {"citationItems":[{"id":"ITEM-1","itemData":{"DOI":"10.1098/rsbl.2003.0057","ISBN":"0962-8452","ISSN":"0962-8452","PMID":"14667378","abstract":"Many complex networks, including human societies, the Internet, the World Wide Web and power grids, have surprising properties that allow vertices (individuals, nodes, Web pages, etc.) to be in close contact and information to be transferred quickly between them. Nothing is known of the emerging properties of animal societies, but it would be expected that similar trends would emerge from the topology of animal social networks. Despite its small size (64 individuals), the Doubtful Sound community of bottlenose dolphins has the same characteristics. The connectivity of individuals follows a complex distribution that has a scale-free power-law distribution for large k. In addition, the ability for two individuals to be in contact is unaffected by the random removal of individuals. The removal of individuals with many links to others does affect the length of the 'information' path between two individuals, but, unlike other scale-free networks, it does not fragment the cohesion of the social network. These self-organizing phenomena allow the network to remain united, even in the case of catastrophic death events.","author":[{"dropping-particle":"","family":"Lusseau","given":"D.","non-dropping-particle":"","parse-names":false,"suffix":""}],"container-title":"Proceedings of the Royal Society B: Biological Sciences","id":"ITEM-1","issue":"Suppl_2","issued":{"date-parts":[["2003"]]},"page":"S186-S188","title":"The emergent properties of a dolphin social network","type":"article-journal","volume":"270"},"uris":["http://www.mendeley.com/documents/?uuid=e01a75e5-de38-4a01-8098-5f5929a6170d","http://www.mendeley.com/documents/?uuid=613f075f-dd64-40d4-b734-16492b2b7666"]}],"mendeley":{"formattedCitation":"(Lusseau, 2003)","plainTextFormattedCitation":"(Lusseau, 2003)","previouslyFormattedCitation":"(Lusseau, 2003)"},"properties":{"noteIndex":0},"schema":"https://github.com/citation-style-language/schema/raw/master/csl-citation.json"}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(Lusseau 2003)</w:t>
      </w:r>
      <w:r>
        <w:rPr>
          <w:rFonts w:ascii="Cambria" w:hAnsi="Cambria"/>
          <w:sz w:val="24"/>
          <w:szCs w:val="24"/>
        </w:rPr>
        <w:fldChar w:fldCharType="end"/>
      </w:r>
      <w:r>
        <w:rPr>
          <w:rFonts w:ascii="Cambria" w:hAnsi="Cambria"/>
          <w:sz w:val="24"/>
          <w:szCs w:val="24"/>
        </w:rPr>
        <w:t>.</w:t>
      </w:r>
      <w:r w:rsidRPr="00ED2CE1">
        <w:rPr>
          <w:rFonts w:ascii="Cambria" w:hAnsi="Cambria"/>
          <w:sz w:val="24"/>
          <w:szCs w:val="24"/>
        </w:rPr>
        <w:t xml:space="preserve"> </w:t>
      </w:r>
      <w:r>
        <w:rPr>
          <w:rFonts w:ascii="Cambria" w:hAnsi="Cambria"/>
          <w:sz w:val="24"/>
          <w:szCs w:val="24"/>
        </w:rPr>
        <w:t xml:space="preserve">SNA </w:t>
      </w:r>
      <w:r w:rsidRPr="00ED2CE1">
        <w:rPr>
          <w:rFonts w:ascii="Cambria" w:hAnsi="Cambria"/>
          <w:sz w:val="24"/>
          <w:szCs w:val="24"/>
        </w:rPr>
        <w:t xml:space="preserve">allows different levels of interaction to be examined, considering various aspects of animal behaviour including sexual, cooperative and aggressive relations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{"citationItems":[{"id":"ITEM-1","itemData":{"DOI":"10.1007/s00265-009-0747-0","ISBN":"0340-5443","ISSN":"03405443","abstract":"Network analysis has a long history in the mathematical and social sciences and the aim of this introduction is to provide a brief overview of the potential that it holds for the study of animal behaviour. One of the most attractive features of the network paradigm is that it provides a single conceptual framework with which we can study the social organisation of animals at all levels (individual, dyad, group, population) and for all types of interaction (aggressive, cooperative, sexual etc.). Graphical tools allow a visual inspection of networks which often helps inspire ideas for testable hypotheses. Network analysis itself provides a multitude of novel statistical tools that can be used to characterise social patterns in animal populations. Among the important insights that networks have facilitated is that indirect social connections matter. Interactions between individuals generate a social environ- ment at the population level which in turn selects for behavioural strategies at the individual level. A social network is often a perfect means by which to represent heterogeneous relationships in a population. Probing the biological drivers for these heterogeneities, often as a function of time, forms the basis of many of the current uses of network analysis in the behavioural sciences. This special issue on social networks brings together a diverse group of practitioners whose study systems range from social insects over reptiles to birds, cetaceans, ungulates and primates in order to illustrate the wide-ranging applications of network analysis.","author":[{"dropping-particle":"","family":"Krause","given":"Jens","non-dropping-particle":"","parse-names":false,"suffix":""},{"dropping-particle":"","family":"Lusseau","given":"David","non-dropping-particle":"","parse-names":false,"suffix":""},{"dropping-particle":"","family":"James","given":"Richard","non-dropping-particle":"","parse-names":false,"suffix":""}],"container-title":"Behavioral Ecology and Sociobiology","id":"ITEM-1","issue":"7","issued":{"date-parts":[["2009"]]},"page":"967-973","title":"Animal social networks: An introduction","type":"article-journal","volume":"63"},"uris":["http://www.mendeley.com/documents/?uuid=3f58739d-3787-49b9-9dc3-46bed8840776","http://www.mendeley.com/documents/?uuid=b359cb53-091d-4e27-8e24-efd3711173ac"]}],"mendeley":{"formattedCitation":"(Krause, Lusseau and James, 2009)","plainTextFormattedCitation":"(Krause, Lusseau and James, 2009)","previouslyFormattedCitation":"(Krause, Lusseau and James, 2009)"},"properties":{"noteIndex":0},"schema":"https://github.com/citation-style-language/schema/raw/master/csl-citation.json"}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(Krause</w:t>
      </w:r>
      <w:r w:rsidR="00222868">
        <w:rPr>
          <w:rFonts w:ascii="Cambria" w:hAnsi="Cambria"/>
          <w:noProof/>
          <w:sz w:val="24"/>
          <w:szCs w:val="24"/>
        </w:rPr>
        <w:t xml:space="preserve"> et al. </w:t>
      </w:r>
      <w:r w:rsidR="005F5ED4" w:rsidRPr="005F5ED4">
        <w:rPr>
          <w:rFonts w:ascii="Cambria" w:hAnsi="Cambria"/>
          <w:noProof/>
          <w:sz w:val="24"/>
          <w:szCs w:val="24"/>
        </w:rPr>
        <w:t>2009)</w:t>
      </w:r>
      <w:r w:rsidRPr="00ED2CE1">
        <w:rPr>
          <w:rFonts w:ascii="Cambria" w:hAnsi="Cambria"/>
          <w:sz w:val="24"/>
          <w:szCs w:val="24"/>
        </w:rPr>
        <w:fldChar w:fldCharType="end"/>
      </w:r>
      <w:r w:rsidRPr="00ED2CE1">
        <w:rPr>
          <w:rFonts w:ascii="Cambria" w:hAnsi="Cambria"/>
          <w:sz w:val="24"/>
          <w:szCs w:val="24"/>
        </w:rPr>
        <w:t xml:space="preserve">. Conducting this analysis on </w:t>
      </w:r>
      <w:r w:rsidR="007C504F">
        <w:rPr>
          <w:rFonts w:ascii="Cambria" w:hAnsi="Cambria"/>
          <w:sz w:val="24"/>
          <w:szCs w:val="24"/>
        </w:rPr>
        <w:t>different scales of data, i.e. from individual to population level and all in between,</w:t>
      </w:r>
      <w:r w:rsidRPr="00ED2CE1">
        <w:rPr>
          <w:rFonts w:ascii="Cambria" w:hAnsi="Cambria"/>
          <w:sz w:val="24"/>
          <w:szCs w:val="24"/>
        </w:rPr>
        <w:t xml:space="preserve"> allows an insight into how the behaviour of an individual can impact a population as a whole and vice versa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{"citationItems":[{"id":"ITEM-1","itemData":{"DOI":"10.1007/s00265-009-0747-0","ISBN":"0340-5443","ISSN":"03405443","abstract":"Network analysis has a long history in the mathematical and social sciences and the aim of this introduction is to provide a brief overview of the potential that it holds for the study of animal behaviour. One of the most attractive features of the network paradigm is that it provides a single conceptual framework with which we can study the social organisation of animals at all levels (individual, dyad, group, population) and for all types of interaction (aggressive, cooperative, sexual etc.). Graphical tools allow a visual inspection of networks which often helps inspire ideas for testable hypotheses. Network analysis itself provides a multitude of novel statistical tools that can be used to characterise social patterns in animal populations. Among the important insights that networks have facilitated is that indirect social connections matter. Interactions between individuals generate a social environ- ment at the population level which in turn selects for behavioural strategies at the individual level. A social network is often a perfect means by which to represent heterogeneous relationships in a population. Probing the biological drivers for these heterogeneities, often as a function of time, forms the basis of many of the current uses of network analysis in the behavioural sciences. This special issue on social networks brings together a diverse group of practitioners whose study systems range from social insects over reptiles to birds, cetaceans, ungulates and primates in order to illustrate the wide-ranging applications of network analysis.","author":[{"dropping-particle":"","family":"Krause","given":"Jens","non-dropping-particle":"","parse-names":false,"suffix":""},{"dropping-particle":"","family":"Lusseau","given":"David","non-dropping-particle":"","parse-names":false,"suffix":""},{"dropping-particle":"","family":"James","given":"Richard","non-dropping-particle":"","parse-names":false,"suffix":""}],"container-title":"Behavioral Ecology and Sociobiology","id":"ITEM-1","issue":"7","issued":{"date-parts":[["2009"]]},"page":"967-973","title":"Animal social networks: An introduction","type":"article-journal","volume":"63"},"uris":["http://www.mendeley.com/documents/?uuid=3f58739d-3787-49b9-9dc3-46bed8840776","http://www.mendeley.com/documents/?uuid=b359cb53-091d-4e27-8e24-efd3711173ac"]}],"mendeley":{"formattedCitation":"(Krause, Lusseau and James, 2009)","plainTextFormattedCitation":"(Krause, Lusseau and James, 2009)","previouslyFormattedCitation":"(Krause, Lusseau and James, 2009)"},"properties":{"noteIndex":0},"schema":"https://github.com/citation-style-language/schema/raw/master/csl-citation.json"}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(Krause</w:t>
      </w:r>
      <w:r w:rsidR="00222868">
        <w:rPr>
          <w:rFonts w:ascii="Cambria" w:hAnsi="Cambria"/>
          <w:noProof/>
          <w:sz w:val="24"/>
          <w:szCs w:val="24"/>
        </w:rPr>
        <w:t xml:space="preserve"> et al.</w:t>
      </w:r>
      <w:r w:rsidR="005F5ED4" w:rsidRPr="005F5ED4">
        <w:rPr>
          <w:rFonts w:ascii="Cambria" w:hAnsi="Cambria"/>
          <w:noProof/>
          <w:sz w:val="24"/>
          <w:szCs w:val="24"/>
        </w:rPr>
        <w:t xml:space="preserve"> 2009)</w:t>
      </w:r>
      <w:r w:rsidRPr="00ED2CE1">
        <w:rPr>
          <w:rFonts w:ascii="Cambria" w:hAnsi="Cambria"/>
          <w:sz w:val="24"/>
          <w:szCs w:val="24"/>
        </w:rPr>
        <w:fldChar w:fldCharType="end"/>
      </w:r>
      <w:r w:rsidRPr="00ED2CE1">
        <w:rPr>
          <w:rFonts w:ascii="Cambria" w:hAnsi="Cambria"/>
          <w:sz w:val="24"/>
          <w:szCs w:val="24"/>
        </w:rPr>
        <w:t>. SNA may also play a key role in the conservation of species</w:t>
      </w:r>
      <w:r>
        <w:rPr>
          <w:rFonts w:ascii="Cambria" w:hAnsi="Cambria"/>
          <w:sz w:val="24"/>
          <w:szCs w:val="24"/>
        </w:rPr>
        <w:t xml:space="preserve"> targeted by fishing</w:t>
      </w:r>
      <w:r w:rsidRPr="00ED2CE1">
        <w:rPr>
          <w:rFonts w:ascii="Cambria" w:hAnsi="Cambria"/>
          <w:sz w:val="24"/>
          <w:szCs w:val="24"/>
        </w:rPr>
        <w:t xml:space="preserve">; a full understanding of the social significance of individuals within the structure of a population as a whole may predict the impact felt if said individuals are removed i.e. via targeted fisheries or bycatch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{"citationItems":[{"id":"ITEM-1","itemData":{"DOI":"10.1006/anbe.1998.0896","ISBN":"0003-3472","ISSN":"00033472","PMID":"9790690","abstract":"The exciting research developments in animal behaviour over the last two decades have had a negligible impact on conservation. I list 20 subjects in which the study of animal behaviour can make a significant contribution to conservation. Behaviour may in itself be worth conserving. I also suggest how behavioural ecologists could become more involved in conservation.","author":[{"dropping-particle":"","family":"Sutherland","given":"W.J.","non-dropping-particle":"","parse-names":false,"suffix":""}],"container-title":"Animal Behaviour","id":"ITEM-1","issue":"4","issued":{"date-parts":[["1998"]]},"page":"801-809","title":"The importance of behavioural studies in conservation biology","type":"article-journal","volume":"56"},"uris":["http://www.mendeley.com/documents/?uuid=a77a34f0-67ac-4140-80cb-7a2de4579761","http://www.mendeley.com/documents/?uuid=9ef9f660-0e12-4379-a72c-a7cdc053dc54"]},{"id":"ITEM-2","itemData":{"DOI":"10.1007/s00265-008-0697-y","author":[{"dropping-particle":"","family":"Whitehead","given":"Hal","non-dropping-particle":"","parse-names":false,"suffix":""}],"id":"ITEM-2","issued":{"date-parts":[["2009"]]},"page":"765-778","title":"SOCPROG programs : analysing animal social structures","type":"article-journal"},"uris":["http://www.mendeley.com/documents/?uuid=6691f524-6c18-405d-a4cf-09862b8a7ea1"]}],"mendeley":{"formattedCitation":"(Sutherland, 1998; Whitehead, 2009)","manualFormatting":"(Sutherland 1998; Whitehead 2009)","plainTextFormattedCitation":"(Sutherland, 1998; Whitehead, 2009)","previouslyFormattedCitation":"(Sutherland, 1998; Whitehead, 2009)"},"properties":{"noteIndex":0},"schema":"https://github.com/citation-style-language/schema/raw/master/csl-citation.json"}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(Sutherland 1998; Whitehead 2009)</w:t>
      </w:r>
      <w:r w:rsidRPr="00ED2CE1">
        <w:rPr>
          <w:rFonts w:ascii="Cambria" w:hAnsi="Cambria"/>
          <w:sz w:val="24"/>
          <w:szCs w:val="24"/>
        </w:rPr>
        <w:fldChar w:fldCharType="end"/>
      </w:r>
      <w:r w:rsidRPr="00ED2CE1">
        <w:rPr>
          <w:rFonts w:ascii="Cambria" w:hAnsi="Cambria"/>
          <w:sz w:val="24"/>
          <w:szCs w:val="24"/>
        </w:rPr>
        <w:t xml:space="preserve">. It can also allow closer examination of gene flow, growth rates and dispersal amongst populations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{"citationItems":[{"id":"ITEM-1","itemData":{"author":[{"dropping-particle":"","family":"Strier","given":"K.B.","non-dropping-particle":"","parse-names":false,"suffix":""}],"id":"ITEM-1","issued":{"date-parts":[["1997"]]},"number-of-pages":"p.101","title":"Behavioral Ecology and Conservation Biology of. Advances in the Study of Behavior","type":"book"},"uris":["http://www.mendeley.com/documents/?uuid=d731c13b-1a82-4e80-9764-8038d53e0b46","http://www.mendeley.com/documents/?uuid=2098f799-17ea-4f93-9f2a-f3ad679832aa"]},{"id":"ITEM-2","itemData":{"DOI":"10.1007/s00265-008-0697-y","author":[{"dropping-particle":"","family":"Whitehead","given":"Hal","non-dropping-particle":"","parse-names":false,"suffix":""}],"id":"ITEM-2","issued":{"date-parts":[["2009"]]},"page":"765-778","title":"SOCPROG programs : analysing animal social structures","type":"article-journal"},"uris":["http://www.mendeley.com/documents/?uuid=6691f524-6c18-405d-a4cf-09862b8a7ea1"]}],"mendeley":{"formattedCitation":"(Strier, 1997; Whitehead, 2009)","plainTextFormattedCitation":"(Strier, 1997; Whitehead, 2009)","previouslyFormattedCitation":"(Strier, 1997; Whitehead, 2009)"},"properties":{"noteIndex":0},"schema":"https://github.com/citation-style-language/schema/raw/master/csl-citation.json"}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(Strier 1997; Whitehead 2009)</w:t>
      </w:r>
      <w:r w:rsidRPr="00ED2CE1">
        <w:rPr>
          <w:rFonts w:ascii="Cambria" w:hAnsi="Cambria"/>
          <w:sz w:val="24"/>
          <w:szCs w:val="24"/>
        </w:rPr>
        <w:fldChar w:fldCharType="end"/>
      </w:r>
      <w:r w:rsidRPr="00ED2CE1">
        <w:rPr>
          <w:rFonts w:ascii="Cambria" w:hAnsi="Cambria"/>
          <w:sz w:val="24"/>
          <w:szCs w:val="24"/>
        </w:rPr>
        <w:t xml:space="preserve">. </w:t>
      </w:r>
    </w:p>
    <w:p w14:paraId="7BD05BB5" w14:textId="25C7AF32" w:rsidR="003B30BE" w:rsidRDefault="003B30BE" w:rsidP="00E46E21">
      <w:pPr>
        <w:spacing w:before="240" w:line="480" w:lineRule="auto"/>
        <w:ind w:firstLine="720"/>
        <w:jc w:val="both"/>
        <w:rPr>
          <w:rFonts w:ascii="Cambria" w:hAnsi="Cambria"/>
          <w:sz w:val="24"/>
          <w:szCs w:val="24"/>
        </w:rPr>
      </w:pPr>
      <w:r w:rsidRPr="00ED2CE1">
        <w:rPr>
          <w:rFonts w:ascii="Cambria" w:hAnsi="Cambria"/>
          <w:sz w:val="24"/>
          <w:szCs w:val="24"/>
        </w:rPr>
        <w:t xml:space="preserve">SNA provides an insight into the degree of association amongst individuals and the formation of a social structure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{"citationItems":[{"id":"ITEM-1","itemData":{"DOI":"10.1016/j.anbehav.2007.06.020","ISBN":"0003-3472","ISSN":"00033472","PMID":"22170219","abstract":"Social animals live and interact together, forming complex relationships and social structure. These relationships can have important fitness consequences, but most studies do not explicitly measure those relationships. An approach that explicitly measures relationships will further our understanding of social complexity and the consequences of both direct and indirect interactions. Social network analysis is the study of social groups as networks of nodes connected by social ties. This approach examines individuals and groups in the context of relationships between group members. Application of social network analysis to animal behaviour can advance the field by identifying and quantifying specific attributes of social relationships, many of which are not captured by more common measures of sociality, such as group size. Sophisticated methods for network construction and analysis exist in other fields, but until recently, have seen relatively little application to animal systems. We present a brief history of social network analysis, a description of basic concepts and previous applications to animal behaviour. We then highlight relevance and constraints of some network measures, including results from an original study of the effect of sampling on network parameter estimates, and we end with promising directions for research. By doing so, we provide a prospective overview of social network analysis' general utility for the study of animal social behaviour. © 2007 The Association for the Study of Animal Behaviour.","author":[{"dropping-particle":"","family":"Wey, T., Blumstein, D.T., Shen, W. &amp; Jordán","given":"F.","non-dropping-particle":"","parse-names":false,"suffix":""}],"container-title":"Animal Behaviour","id":"ITEM-1","issue":"2","issued":{"date-parts":[["2008"]]},"page":"333-344","title":"Social network analysis of animal behaviour: a promising tool for the study of sociality","type":"article-journal","volume":"75"},"uris":["http://www.mendeley.com/documents/?uuid=de8faeb4-09cd-4056-9af5-d90f83f2e244","http://www.mendeley.com/documents/?uuid=4566adca-9601-4225-977d-8523ada070af"]}],"mendeley":{"formattedCitation":"(Wey, T., Blumstein, D.T., Shen, W. &amp; Jordán, 2008)","manualFormatting":"(Wey et al. 2008)","plainTextFormattedCitation":"(Wey, T., Blumstein, D.T., Shen, W. &amp; Jordán, 2008)","previouslyFormattedCitation":"(Wey, T., Blumstein, D.T., Shen, W. &amp; Jordán, 2008)"},"properties":{"noteIndex":0},"schema":"https://github.com/citation-style-language/schema/raw/master/csl-citation.json"}</w:instrText>
      </w:r>
      <w:r w:rsidRPr="00ED2CE1">
        <w:rPr>
          <w:rFonts w:ascii="Cambria" w:hAnsi="Cambria"/>
          <w:sz w:val="24"/>
          <w:szCs w:val="24"/>
        </w:rPr>
        <w:fldChar w:fldCharType="separate"/>
      </w:r>
      <w:r w:rsidRPr="00383F8C">
        <w:rPr>
          <w:rFonts w:ascii="Cambria" w:hAnsi="Cambria"/>
          <w:noProof/>
          <w:sz w:val="24"/>
          <w:szCs w:val="24"/>
        </w:rPr>
        <w:t>(Wey</w:t>
      </w:r>
      <w:r>
        <w:rPr>
          <w:rFonts w:ascii="Cambria" w:hAnsi="Cambria"/>
          <w:noProof/>
          <w:sz w:val="24"/>
          <w:szCs w:val="24"/>
        </w:rPr>
        <w:t xml:space="preserve"> et al. </w:t>
      </w:r>
      <w:r w:rsidRPr="00383F8C">
        <w:rPr>
          <w:rFonts w:ascii="Cambria" w:hAnsi="Cambria"/>
          <w:noProof/>
          <w:sz w:val="24"/>
          <w:szCs w:val="24"/>
        </w:rPr>
        <w:t>2008)</w:t>
      </w:r>
      <w:r w:rsidRPr="00ED2CE1">
        <w:rPr>
          <w:rFonts w:ascii="Cambria" w:hAnsi="Cambria"/>
          <w:sz w:val="24"/>
          <w:szCs w:val="24"/>
        </w:rPr>
        <w:fldChar w:fldCharType="end"/>
      </w:r>
      <w:r w:rsidRPr="00ED2CE1">
        <w:rPr>
          <w:rFonts w:ascii="Cambria" w:hAnsi="Cambria"/>
          <w:sz w:val="24"/>
          <w:szCs w:val="24"/>
        </w:rPr>
        <w:t xml:space="preserve">. It </w:t>
      </w:r>
      <w:r>
        <w:rPr>
          <w:rFonts w:ascii="Cambria" w:hAnsi="Cambria"/>
          <w:sz w:val="24"/>
          <w:szCs w:val="24"/>
        </w:rPr>
        <w:t xml:space="preserve">can </w:t>
      </w:r>
      <w:r w:rsidRPr="00ED2CE1">
        <w:rPr>
          <w:rFonts w:ascii="Cambria" w:hAnsi="Cambria"/>
          <w:sz w:val="24"/>
          <w:szCs w:val="24"/>
        </w:rPr>
        <w:t xml:space="preserve">also </w:t>
      </w:r>
      <w:r>
        <w:rPr>
          <w:rFonts w:ascii="Cambria" w:hAnsi="Cambria"/>
          <w:sz w:val="24"/>
          <w:szCs w:val="24"/>
        </w:rPr>
        <w:t xml:space="preserve">be used to </w:t>
      </w:r>
      <w:r w:rsidRPr="00ED2CE1">
        <w:rPr>
          <w:rFonts w:ascii="Cambria" w:hAnsi="Cambria"/>
          <w:sz w:val="24"/>
          <w:szCs w:val="24"/>
        </w:rPr>
        <w:t xml:space="preserve">examine information diffusion, signal use, kinship links and the sharing of resources amongst individuals, e.g. food or habitat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{"citationItems":[{"id":"ITEM-1","itemData":{"DOI":"10.1016/j.anbehav.2007.06.020","ISBN":"0003-3472","ISSN":"00033472","PMID":"22170219","abstract":"Social animals live and interact together, forming complex relationships and social structure. These relationships can have important fitness consequences, but most studies do not explicitly measure those relationships. An approach that explicitly measures relationships will further our understanding of social complexity and the consequences of both direct and indirect interactions. Social network analysis is the study of social groups as networks of nodes connected by social ties. This approach examines individuals and groups in the context of relationships between group members. Application of social network analysis to animal behaviour can advance the field by identifying and quantifying specific attributes of social relationships, many of which are not captured by more common measures of sociality, such as group size. Sophisticated methods for network construction and analysis exist in other fields, but until recently, have seen relatively little application to animal systems. We present a brief history of social network analysis, a description of basic concepts and previous applications to animal behaviour. We then highlight relevance and constraints of some network measures, including results from an original study of the effect of sampling on network parameter estimates, and we end with promising directions for research. By doing so, we provide a prospective overview of social network analysis' general utility for the study of animal social behaviour. © 2007 The Association for the Study of Animal Behaviour.","author":[{"dropping-particle":"","family":"Wey, T., Blumstein, D.T., Shen, W. &amp; Jordán","given":"F.","non-dropping-particle":"","parse-names":false,"suffix":""}],"container-title":"Animal Behaviour","id":"ITEM-1","issue":"2","issued":{"date-parts":[["2008"]]},"page":"333-344","title":"Social network analysis of animal behaviour: a promising tool for the study of sociality","type":"article-journal","volume":"75"},"uris":["http://www.mendeley.com/documents/?uuid=de8faeb4-09cd-4056-9af5-d90f83f2e244","http://www.mendeley.com/documents/?uuid=4566adca-9601-4225-977d-8523ada070af"]}],"mendeley":{"formattedCitation":"(Wey, T., Blumstein, D.T., Shen, W. &amp; Jordán, 2008)","manualFormatting":"(Wey et al. 2008)","plainTextFormattedCitation":"(Wey, T., Blumstein, D.T., Shen, W. &amp; Jordán, 2008)","previouslyFormattedCitation":"(Wey, T., Blumstein, D.T., Shen, W. &amp; Jordán, 2008)"},"properties":{"noteIndex":0},"schema":"https://github.com/citation-style-language/schema/raw/master/csl-citation.json"}</w:instrText>
      </w:r>
      <w:r w:rsidRPr="00ED2CE1">
        <w:rPr>
          <w:rFonts w:ascii="Cambria" w:hAnsi="Cambria"/>
          <w:sz w:val="24"/>
          <w:szCs w:val="24"/>
        </w:rPr>
        <w:fldChar w:fldCharType="separate"/>
      </w:r>
      <w:r w:rsidRPr="00383F8C">
        <w:rPr>
          <w:rFonts w:ascii="Cambria" w:hAnsi="Cambria"/>
          <w:noProof/>
          <w:sz w:val="24"/>
          <w:szCs w:val="24"/>
        </w:rPr>
        <w:t>(Wey</w:t>
      </w:r>
      <w:r>
        <w:rPr>
          <w:rFonts w:ascii="Cambria" w:hAnsi="Cambria"/>
          <w:noProof/>
          <w:sz w:val="24"/>
          <w:szCs w:val="24"/>
        </w:rPr>
        <w:t xml:space="preserve"> et al. </w:t>
      </w:r>
      <w:r w:rsidRPr="00383F8C">
        <w:rPr>
          <w:rFonts w:ascii="Cambria" w:hAnsi="Cambria"/>
          <w:noProof/>
          <w:sz w:val="24"/>
          <w:szCs w:val="24"/>
        </w:rPr>
        <w:t>2008)</w:t>
      </w:r>
      <w:r w:rsidRPr="00ED2CE1">
        <w:rPr>
          <w:rFonts w:ascii="Cambria" w:hAnsi="Cambria"/>
          <w:sz w:val="24"/>
          <w:szCs w:val="24"/>
        </w:rPr>
        <w:fldChar w:fldCharType="end"/>
      </w:r>
      <w:r w:rsidRPr="00ED2CE1">
        <w:rPr>
          <w:rFonts w:ascii="Cambria" w:hAnsi="Cambria"/>
          <w:sz w:val="24"/>
          <w:szCs w:val="24"/>
        </w:rPr>
        <w:t xml:space="preserve">. Generating network diagrams and matrices, SNA creates a map of the ties between members of the population and examines the strength of association between specific individuals providing new insights into the </w:t>
      </w:r>
      <w:r>
        <w:rPr>
          <w:rFonts w:ascii="Cambria" w:hAnsi="Cambria"/>
          <w:sz w:val="24"/>
          <w:szCs w:val="24"/>
        </w:rPr>
        <w:t xml:space="preserve">social </w:t>
      </w:r>
      <w:r w:rsidRPr="00ED2CE1">
        <w:rPr>
          <w:rFonts w:ascii="Cambria" w:hAnsi="Cambria"/>
          <w:sz w:val="24"/>
          <w:szCs w:val="24"/>
        </w:rPr>
        <w:t>complexity of various species</w:t>
      </w:r>
      <w:r w:rsidR="00DA6712">
        <w:rPr>
          <w:rFonts w:ascii="Cambria" w:hAnsi="Cambria"/>
          <w:sz w:val="24"/>
          <w:szCs w:val="24"/>
        </w:rPr>
        <w:t xml:space="preserve"> </w:t>
      </w:r>
      <w:r w:rsidR="00DA6712"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{"citationItems":[{"id":"ITEM-1","itemData":{"DOI":"10.1016/j.anbehav.2007.06.020","ISBN":"0003-3472","ISSN":"00033472","PMID":"22170219","abstract":"Social animals live and interact together, forming complex relationships and social structure. These relationships can have important fitness consequences, but most studies do not explicitly measure those relationships. An approach that explicitly measures relationships will further our understanding of social complexity and the consequences of both direct and indirect interactions. Social network analysis is the study of social groups as networks of nodes connected by social ties. This approach examines individuals and groups in the context of relationships between group members. Application of social network analysis to animal behaviour can advance the field by identifying and quantifying specific attributes of social relationships, many of which are not captured by more common measures of sociality, such as group size. Sophisticated methods for network construction and analysis exist in other fields, but until recently, have seen relatively little application to animal systems. We present a brief history of social network analysis, a description of basic concepts and previous applications to animal behaviour. We then highlight relevance and constraints of some network measures, including results from an original study of the effect of sampling on network parameter estimates, and we end with promising directions for research. By doing so, we provide a prospective overview of social network analysis' general utility for the study of animal social behaviour. © 2007 The Association for the Study of Animal Behaviour.","author":[{"dropping-particle":"","family":"Wey, T., Blumstein, D.T., Shen, W. &amp; Jordán","given":"F.","non-dropping-particle":"","parse-names":false,"suffix":""}],"container-title":"Animal Behaviour","id":"ITEM-1","issue":"2","issued":{"date-parts":[["2008"]]},"page":"333-344","title":"Social network analysis of animal behaviour: a promising tool for the study of sociality","type":"article-journal","volume":"75"},"uris":["http://www.mendeley.com/documents/?uuid=de8faeb4-09cd-4056-9af5-d90f83f2e244","http://www.mendeley.com/documents/?uuid=4566adca-9601-4225-977d-8523ada070af"]}],"mendeley":{"formattedCitation":"(Wey, T., Blumstein, D.T., Shen, W. &amp; Jordán, 2008)","manualFormatting":"(Wey et al. 2008)","plainTextFormattedCitation":"(Wey, T., Blumstein, D.T., Shen, W. &amp; Jordán, 2008)","previouslyFormattedCitation":"(Wey, T., Blumstein, D.T., Shen, W. &amp; Jordán, 2008)"},"properties":{"noteIndex":0},"schema":"https://github.com/citation-style-language/schema/raw/master/csl-citation.json"}</w:instrText>
      </w:r>
      <w:r w:rsidR="00DA6712" w:rsidRPr="00ED2CE1">
        <w:rPr>
          <w:rFonts w:ascii="Cambria" w:hAnsi="Cambria"/>
          <w:sz w:val="24"/>
          <w:szCs w:val="24"/>
        </w:rPr>
        <w:fldChar w:fldCharType="separate"/>
      </w:r>
      <w:r w:rsidR="00DA6712" w:rsidRPr="00383F8C">
        <w:rPr>
          <w:rFonts w:ascii="Cambria" w:hAnsi="Cambria"/>
          <w:noProof/>
          <w:sz w:val="24"/>
          <w:szCs w:val="24"/>
        </w:rPr>
        <w:t>(Wey</w:t>
      </w:r>
      <w:r w:rsidR="00DA6712">
        <w:rPr>
          <w:rFonts w:ascii="Cambria" w:hAnsi="Cambria"/>
          <w:noProof/>
          <w:sz w:val="24"/>
          <w:szCs w:val="24"/>
        </w:rPr>
        <w:t xml:space="preserve"> et al. </w:t>
      </w:r>
      <w:r w:rsidR="00DA6712" w:rsidRPr="00383F8C">
        <w:rPr>
          <w:rFonts w:ascii="Cambria" w:hAnsi="Cambria"/>
          <w:noProof/>
          <w:sz w:val="24"/>
          <w:szCs w:val="24"/>
        </w:rPr>
        <w:t>2008)</w:t>
      </w:r>
      <w:r w:rsidR="00DA6712" w:rsidRPr="00ED2CE1">
        <w:rPr>
          <w:rFonts w:ascii="Cambria" w:hAnsi="Cambria"/>
          <w:sz w:val="24"/>
          <w:szCs w:val="24"/>
        </w:rPr>
        <w:fldChar w:fldCharType="end"/>
      </w:r>
      <w:r w:rsidRPr="00ED2CE1">
        <w:rPr>
          <w:rFonts w:ascii="Cambria" w:hAnsi="Cambria"/>
          <w:sz w:val="24"/>
          <w:szCs w:val="24"/>
        </w:rPr>
        <w:t xml:space="preserve">. </w:t>
      </w:r>
      <w:r>
        <w:rPr>
          <w:rFonts w:ascii="Cambria" w:hAnsi="Cambria"/>
          <w:sz w:val="24"/>
          <w:szCs w:val="24"/>
        </w:rPr>
        <w:t xml:space="preserve">In this section, I will introduce factors which affect social structure, namely kinship and cooperative </w:t>
      </w:r>
      <w:r>
        <w:rPr>
          <w:rFonts w:ascii="Cambria" w:hAnsi="Cambria"/>
          <w:sz w:val="24"/>
          <w:szCs w:val="24"/>
        </w:rPr>
        <w:lastRenderedPageBreak/>
        <w:t>behaviour, non-random spatial distribution and predictability (spatially or temporally) of resources.</w:t>
      </w:r>
      <w:r w:rsidR="00315196">
        <w:rPr>
          <w:rFonts w:ascii="Cambria" w:hAnsi="Cambria"/>
          <w:sz w:val="24"/>
          <w:szCs w:val="24"/>
        </w:rPr>
        <w:t xml:space="preserve"> </w:t>
      </w:r>
    </w:p>
    <w:p w14:paraId="0FF622A6" w14:textId="3514152C" w:rsidR="00960418" w:rsidRPr="005A2F75" w:rsidRDefault="00960418" w:rsidP="00E46E21">
      <w:pPr>
        <w:spacing w:line="480" w:lineRule="auto"/>
        <w:ind w:firstLine="720"/>
        <w:rPr>
          <w:rFonts w:ascii="Cambria" w:hAnsi="Cambria" w:cs="T1"/>
          <w:sz w:val="24"/>
          <w:szCs w:val="24"/>
        </w:rPr>
      </w:pPr>
      <w:r w:rsidRPr="000C570E">
        <w:rPr>
          <w:rFonts w:ascii="Cambria" w:hAnsi="Cambria"/>
          <w:sz w:val="24"/>
          <w:szCs w:val="24"/>
        </w:rPr>
        <w:t xml:space="preserve">When conducting network analysis, one key consideration is sampling and the confounding </w:t>
      </w:r>
      <w:r w:rsidR="009D3A39">
        <w:rPr>
          <w:rFonts w:ascii="Cambria" w:hAnsi="Cambria"/>
          <w:sz w:val="24"/>
          <w:szCs w:val="24"/>
        </w:rPr>
        <w:t>e</w:t>
      </w:r>
      <w:r w:rsidRPr="000C570E">
        <w:rPr>
          <w:rFonts w:ascii="Cambria" w:hAnsi="Cambria"/>
          <w:sz w:val="24"/>
          <w:szCs w:val="24"/>
        </w:rPr>
        <w:t>ffect this may have on results. The study of non-human animals presents a common hurdle; incomplete datasets with missing interactions or associations (</w:t>
      </w:r>
      <w:r w:rsidRPr="000C570E">
        <w:rPr>
          <w:rFonts w:ascii="Cambria" w:hAnsi="Cambria" w:cs="T1"/>
          <w:sz w:val="24"/>
          <w:szCs w:val="24"/>
        </w:rPr>
        <w:t>Hoppitt</w:t>
      </w:r>
      <w:r w:rsidRPr="000C570E">
        <w:rPr>
          <w:rFonts w:ascii="Cambria" w:hAnsi="Cambria" w:cs="T3"/>
          <w:sz w:val="24"/>
          <w:szCs w:val="24"/>
        </w:rPr>
        <w:t xml:space="preserve"> </w:t>
      </w:r>
      <w:r w:rsidRPr="000C570E">
        <w:rPr>
          <w:rFonts w:ascii="Cambria" w:hAnsi="Cambria" w:cs="T1"/>
          <w:sz w:val="24"/>
          <w:szCs w:val="24"/>
        </w:rPr>
        <w:t xml:space="preserve">&amp; Farine 2018), however the use of association indices can </w:t>
      </w:r>
      <w:r>
        <w:rPr>
          <w:rFonts w:ascii="Cambria" w:hAnsi="Cambria" w:cs="T1"/>
          <w:sz w:val="24"/>
          <w:szCs w:val="24"/>
        </w:rPr>
        <w:t>counter incomplete records</w:t>
      </w:r>
      <w:r w:rsidRPr="000C570E">
        <w:rPr>
          <w:rFonts w:ascii="Cambria" w:hAnsi="Cambria" w:cs="T1"/>
          <w:sz w:val="24"/>
          <w:szCs w:val="24"/>
        </w:rPr>
        <w:t xml:space="preserve"> (Cairns &amp; Schwager 1987). </w:t>
      </w:r>
      <w:r>
        <w:rPr>
          <w:rFonts w:ascii="Cambria" w:hAnsi="Cambria"/>
          <w:sz w:val="24"/>
          <w:szCs w:val="24"/>
        </w:rPr>
        <w:t xml:space="preserve">Association rates (the number of interactions or associations between dyads) signify a tendency for two nodes to associate or likelihood of being seen together </w:t>
      </w:r>
      <w:r w:rsidRPr="000C570E">
        <w:rPr>
          <w:rFonts w:ascii="Cambria" w:hAnsi="Cambria"/>
          <w:sz w:val="24"/>
          <w:szCs w:val="24"/>
        </w:rPr>
        <w:t>(</w:t>
      </w:r>
      <w:r w:rsidRPr="000C570E">
        <w:rPr>
          <w:rFonts w:ascii="Cambria" w:hAnsi="Cambria" w:cs="T1"/>
          <w:sz w:val="24"/>
          <w:szCs w:val="24"/>
        </w:rPr>
        <w:t>Hoppitt</w:t>
      </w:r>
      <w:r w:rsidRPr="000C570E">
        <w:rPr>
          <w:rFonts w:ascii="Cambria" w:hAnsi="Cambria" w:cs="T3"/>
          <w:sz w:val="24"/>
          <w:szCs w:val="24"/>
        </w:rPr>
        <w:t xml:space="preserve"> </w:t>
      </w:r>
      <w:r w:rsidRPr="000C570E">
        <w:rPr>
          <w:rFonts w:ascii="Cambria" w:hAnsi="Cambria" w:cs="T1"/>
          <w:sz w:val="24"/>
          <w:szCs w:val="24"/>
        </w:rPr>
        <w:t>&amp; Farine 2018</w:t>
      </w:r>
      <w:r w:rsidRPr="0006481B">
        <w:rPr>
          <w:rFonts w:ascii="Cambria" w:hAnsi="Cambria" w:cs="T1"/>
          <w:sz w:val="24"/>
          <w:szCs w:val="24"/>
        </w:rPr>
        <w:t xml:space="preserve">). </w:t>
      </w:r>
      <w:r w:rsidR="00490A28" w:rsidRPr="0006481B">
        <w:rPr>
          <w:rFonts w:ascii="Cambria" w:hAnsi="Cambria" w:cs="T1"/>
          <w:sz w:val="24"/>
          <w:szCs w:val="24"/>
        </w:rPr>
        <w:t xml:space="preserve">Associations, </w:t>
      </w:r>
      <w:r w:rsidR="0027678F" w:rsidRPr="0006481B">
        <w:rPr>
          <w:rFonts w:ascii="Cambria" w:hAnsi="Cambria" w:cs="T1"/>
          <w:sz w:val="24"/>
          <w:szCs w:val="24"/>
        </w:rPr>
        <w:t xml:space="preserve">often resulting from </w:t>
      </w:r>
      <w:r w:rsidR="00946E95" w:rsidRPr="0006481B">
        <w:rPr>
          <w:rFonts w:ascii="Cambria" w:hAnsi="Cambria" w:cs="T1"/>
          <w:sz w:val="24"/>
          <w:szCs w:val="24"/>
        </w:rPr>
        <w:t xml:space="preserve">the </w:t>
      </w:r>
      <w:r w:rsidR="0027678F" w:rsidRPr="0006481B">
        <w:rPr>
          <w:rFonts w:ascii="Cambria" w:hAnsi="Cambria" w:cs="T1"/>
          <w:sz w:val="24"/>
          <w:szCs w:val="24"/>
        </w:rPr>
        <w:t xml:space="preserve">co-membership </w:t>
      </w:r>
      <w:r w:rsidR="00946E95" w:rsidRPr="0006481B">
        <w:rPr>
          <w:rFonts w:ascii="Cambria" w:hAnsi="Cambria" w:cs="T1"/>
          <w:sz w:val="24"/>
          <w:szCs w:val="24"/>
        </w:rPr>
        <w:t xml:space="preserve">of </w:t>
      </w:r>
      <w:r w:rsidR="00315196" w:rsidRPr="0006481B">
        <w:rPr>
          <w:rFonts w:ascii="Cambria" w:hAnsi="Cambria" w:cs="T1"/>
          <w:sz w:val="24"/>
          <w:szCs w:val="24"/>
        </w:rPr>
        <w:t xml:space="preserve">a </w:t>
      </w:r>
      <w:r w:rsidR="00946E95" w:rsidRPr="0006481B">
        <w:rPr>
          <w:rFonts w:ascii="Cambria" w:hAnsi="Cambria" w:cs="T1"/>
          <w:sz w:val="24"/>
          <w:szCs w:val="24"/>
        </w:rPr>
        <w:t>group</w:t>
      </w:r>
      <w:r w:rsidR="000A39EC" w:rsidRPr="0006481B">
        <w:rPr>
          <w:rFonts w:ascii="Cambria" w:hAnsi="Cambria" w:cs="T1"/>
          <w:sz w:val="24"/>
          <w:szCs w:val="24"/>
        </w:rPr>
        <w:t>, i.e. the individuals observed together</w:t>
      </w:r>
      <w:r w:rsidR="00946E95" w:rsidRPr="0006481B">
        <w:rPr>
          <w:rFonts w:ascii="Cambria" w:hAnsi="Cambria" w:cs="T1"/>
          <w:sz w:val="24"/>
          <w:szCs w:val="24"/>
        </w:rPr>
        <w:t xml:space="preserve">, </w:t>
      </w:r>
      <w:r w:rsidR="000A39EC" w:rsidRPr="0006481B">
        <w:rPr>
          <w:rFonts w:ascii="Cambria" w:hAnsi="Cambria" w:cs="T1"/>
          <w:sz w:val="24"/>
          <w:szCs w:val="24"/>
        </w:rPr>
        <w:t>can be</w:t>
      </w:r>
      <w:r w:rsidR="00946E95" w:rsidRPr="0006481B">
        <w:rPr>
          <w:rFonts w:ascii="Cambria" w:hAnsi="Cambria" w:cs="T1"/>
          <w:sz w:val="24"/>
          <w:szCs w:val="24"/>
        </w:rPr>
        <w:t xml:space="preserve"> used </w:t>
      </w:r>
      <w:r w:rsidR="00315196" w:rsidRPr="0006481B">
        <w:rPr>
          <w:rFonts w:ascii="Cambria" w:hAnsi="Cambria" w:cs="T1"/>
          <w:sz w:val="24"/>
          <w:szCs w:val="24"/>
        </w:rPr>
        <w:t>to represent social interaction</w:t>
      </w:r>
      <w:r w:rsidR="000A39EC" w:rsidRPr="0006481B">
        <w:rPr>
          <w:rFonts w:ascii="Cambria" w:hAnsi="Cambria" w:cs="T1"/>
          <w:sz w:val="24"/>
          <w:szCs w:val="24"/>
        </w:rPr>
        <w:t>s</w:t>
      </w:r>
      <w:r w:rsidR="00315196" w:rsidRPr="0006481B">
        <w:rPr>
          <w:rFonts w:ascii="Cambria" w:hAnsi="Cambria" w:cs="T1"/>
          <w:sz w:val="24"/>
          <w:szCs w:val="24"/>
        </w:rPr>
        <w:t xml:space="preserve">, which are </w:t>
      </w:r>
      <w:r w:rsidR="00780D34" w:rsidRPr="0006481B">
        <w:rPr>
          <w:rFonts w:ascii="Cambria" w:hAnsi="Cambria" w:cs="T1"/>
          <w:sz w:val="24"/>
          <w:szCs w:val="24"/>
        </w:rPr>
        <w:t xml:space="preserve">often more direct, </w:t>
      </w:r>
      <w:r w:rsidR="00D20381" w:rsidRPr="0006481B">
        <w:rPr>
          <w:rFonts w:ascii="Cambria" w:hAnsi="Cambria" w:cs="T1"/>
          <w:sz w:val="24"/>
          <w:szCs w:val="24"/>
        </w:rPr>
        <w:t xml:space="preserve">specifically </w:t>
      </w:r>
      <w:r w:rsidR="00315196" w:rsidRPr="0006481B">
        <w:rPr>
          <w:rFonts w:ascii="Cambria" w:hAnsi="Cambria" w:cs="T1"/>
          <w:sz w:val="24"/>
          <w:szCs w:val="24"/>
        </w:rPr>
        <w:t xml:space="preserve">the connections </w:t>
      </w:r>
      <w:r w:rsidR="00780D34" w:rsidRPr="0006481B">
        <w:rPr>
          <w:rFonts w:ascii="Cambria" w:hAnsi="Cambria" w:cs="T1"/>
          <w:sz w:val="24"/>
          <w:szCs w:val="24"/>
        </w:rPr>
        <w:t>or edge</w:t>
      </w:r>
      <w:r w:rsidR="0078381A">
        <w:rPr>
          <w:rFonts w:ascii="Cambria" w:hAnsi="Cambria" w:cs="T1"/>
          <w:sz w:val="24"/>
          <w:szCs w:val="24"/>
        </w:rPr>
        <w:t>s</w:t>
      </w:r>
      <w:r w:rsidR="00780D34" w:rsidRPr="0006481B">
        <w:rPr>
          <w:rFonts w:ascii="Cambria" w:hAnsi="Cambria" w:cs="T1"/>
          <w:sz w:val="24"/>
          <w:szCs w:val="24"/>
        </w:rPr>
        <w:t xml:space="preserve"> </w:t>
      </w:r>
      <w:r w:rsidR="00315196" w:rsidRPr="0006481B">
        <w:rPr>
          <w:rFonts w:ascii="Cambria" w:hAnsi="Cambria" w:cs="T1"/>
          <w:sz w:val="24"/>
          <w:szCs w:val="24"/>
        </w:rPr>
        <w:t>between individuals</w:t>
      </w:r>
      <w:r w:rsidR="00D20381" w:rsidRPr="0006481B">
        <w:rPr>
          <w:rFonts w:ascii="Cambria" w:hAnsi="Cambria" w:cs="T1"/>
          <w:sz w:val="24"/>
          <w:szCs w:val="24"/>
        </w:rPr>
        <w:t xml:space="preserve">, </w:t>
      </w:r>
      <w:r w:rsidR="00780D34" w:rsidRPr="0006481B">
        <w:rPr>
          <w:rFonts w:ascii="Cambria" w:hAnsi="Cambria" w:cs="T1"/>
          <w:sz w:val="24"/>
          <w:szCs w:val="24"/>
        </w:rPr>
        <w:t xml:space="preserve">for example </w:t>
      </w:r>
      <w:r w:rsidR="0078381A">
        <w:rPr>
          <w:rFonts w:ascii="Cambria" w:hAnsi="Cambria" w:cs="T1"/>
          <w:sz w:val="24"/>
          <w:szCs w:val="24"/>
        </w:rPr>
        <w:t xml:space="preserve">during </w:t>
      </w:r>
      <w:r w:rsidR="00780D34" w:rsidRPr="0006481B">
        <w:rPr>
          <w:rFonts w:ascii="Cambria" w:hAnsi="Cambria" w:cs="T1"/>
          <w:sz w:val="24"/>
          <w:szCs w:val="24"/>
        </w:rPr>
        <w:t>grooming or fighting</w:t>
      </w:r>
      <w:r w:rsidR="00D20381" w:rsidRPr="0006481B">
        <w:rPr>
          <w:rFonts w:ascii="Cambria" w:hAnsi="Cambria" w:cs="T1"/>
          <w:sz w:val="24"/>
          <w:szCs w:val="24"/>
        </w:rPr>
        <w:t xml:space="preserve"> (Krause et al. 2007; James et al. 2009</w:t>
      </w:r>
      <w:r w:rsidR="00780D34" w:rsidRPr="0006481B">
        <w:rPr>
          <w:rFonts w:ascii="Cambria" w:hAnsi="Cambria" w:cs="T1"/>
          <w:sz w:val="24"/>
          <w:szCs w:val="24"/>
        </w:rPr>
        <w:t>; Rubenstein et al. 2015</w:t>
      </w:r>
      <w:r w:rsidR="00D20381" w:rsidRPr="0006481B">
        <w:rPr>
          <w:rFonts w:ascii="Cambria" w:hAnsi="Cambria" w:cs="T1"/>
          <w:sz w:val="24"/>
          <w:szCs w:val="24"/>
        </w:rPr>
        <w:t>).</w:t>
      </w:r>
      <w:r w:rsidR="00946E95" w:rsidRPr="0006481B">
        <w:rPr>
          <w:rFonts w:ascii="Cambria" w:hAnsi="Cambria" w:cs="T1"/>
          <w:sz w:val="24"/>
          <w:szCs w:val="24"/>
        </w:rPr>
        <w:t xml:space="preserve"> </w:t>
      </w:r>
      <w:r w:rsidRPr="0006481B">
        <w:rPr>
          <w:rFonts w:ascii="Cambria" w:hAnsi="Cambria" w:cs="T1"/>
          <w:sz w:val="24"/>
          <w:szCs w:val="24"/>
        </w:rPr>
        <w:t>Commonly in data collection, associations or interactions are lost due to sampling demand or individuals can</w:t>
      </w:r>
      <w:r>
        <w:rPr>
          <w:rFonts w:ascii="Cambria" w:hAnsi="Cambria" w:cs="T1"/>
          <w:sz w:val="24"/>
          <w:szCs w:val="24"/>
        </w:rPr>
        <w:t xml:space="preserve"> be missed altogether </w:t>
      </w:r>
      <w:r w:rsidRPr="000C570E">
        <w:rPr>
          <w:rFonts w:ascii="Cambria" w:hAnsi="Cambria"/>
          <w:sz w:val="24"/>
          <w:szCs w:val="24"/>
        </w:rPr>
        <w:t>(</w:t>
      </w:r>
      <w:r w:rsidRPr="000C570E">
        <w:rPr>
          <w:rFonts w:ascii="Cambria" w:hAnsi="Cambria" w:cs="T1"/>
          <w:sz w:val="24"/>
          <w:szCs w:val="24"/>
        </w:rPr>
        <w:t>Hoppitt</w:t>
      </w:r>
      <w:r w:rsidRPr="000C570E">
        <w:rPr>
          <w:rFonts w:ascii="Cambria" w:hAnsi="Cambria" w:cs="T3"/>
          <w:sz w:val="24"/>
          <w:szCs w:val="24"/>
        </w:rPr>
        <w:t xml:space="preserve"> </w:t>
      </w:r>
      <w:r w:rsidRPr="000C570E">
        <w:rPr>
          <w:rFonts w:ascii="Cambria" w:hAnsi="Cambria" w:cs="T1"/>
          <w:sz w:val="24"/>
          <w:szCs w:val="24"/>
        </w:rPr>
        <w:t>&amp; Farine 2018)</w:t>
      </w:r>
      <w:r>
        <w:rPr>
          <w:rFonts w:ascii="Cambria" w:hAnsi="Cambria" w:cs="T1"/>
          <w:sz w:val="24"/>
          <w:szCs w:val="24"/>
        </w:rPr>
        <w:t>. Although both are problematic, Franks et al. (2010) found that missed observations between dyads</w:t>
      </w:r>
      <w:r w:rsidR="0078381A">
        <w:rPr>
          <w:rFonts w:ascii="Cambria" w:hAnsi="Cambria" w:cs="T1"/>
          <w:sz w:val="24"/>
          <w:szCs w:val="24"/>
        </w:rPr>
        <w:t xml:space="preserve"> can actually</w:t>
      </w:r>
      <w:r>
        <w:rPr>
          <w:rFonts w:ascii="Cambria" w:hAnsi="Cambria" w:cs="T1"/>
          <w:sz w:val="24"/>
          <w:szCs w:val="24"/>
        </w:rPr>
        <w:t xml:space="preserve"> bias edges weights, </w:t>
      </w:r>
      <w:bookmarkStart w:id="32" w:name="_Hlk14278308"/>
      <w:r w:rsidR="0078381A">
        <w:rPr>
          <w:rFonts w:ascii="Cambria" w:hAnsi="Cambria" w:cs="T1"/>
          <w:sz w:val="24"/>
          <w:szCs w:val="24"/>
        </w:rPr>
        <w:t>leading to weak edges</w:t>
      </w:r>
      <w:r>
        <w:rPr>
          <w:rFonts w:ascii="Cambria" w:hAnsi="Cambria" w:cs="T1"/>
          <w:sz w:val="24"/>
          <w:szCs w:val="24"/>
        </w:rPr>
        <w:t xml:space="preserve"> within a network </w:t>
      </w:r>
      <w:r w:rsidR="0078381A">
        <w:rPr>
          <w:rFonts w:ascii="Cambria" w:hAnsi="Cambria" w:cs="T1"/>
          <w:sz w:val="24"/>
          <w:szCs w:val="24"/>
        </w:rPr>
        <w:t xml:space="preserve">being missed </w:t>
      </w:r>
      <w:bookmarkEnd w:id="32"/>
      <w:r>
        <w:rPr>
          <w:rFonts w:ascii="Cambria" w:hAnsi="Cambria" w:cs="T1"/>
          <w:sz w:val="24"/>
          <w:szCs w:val="24"/>
        </w:rPr>
        <w:t xml:space="preserve">which can greatly influence the overall resulting network structure </w:t>
      </w:r>
      <w:r w:rsidRPr="005A2F75">
        <w:rPr>
          <w:rFonts w:ascii="Cambria" w:hAnsi="Cambria" w:cs="T1"/>
          <w:sz w:val="24"/>
          <w:szCs w:val="24"/>
        </w:rPr>
        <w:t>(Granovetter 1973).</w:t>
      </w:r>
      <w:r>
        <w:rPr>
          <w:rFonts w:ascii="Cambria" w:hAnsi="Cambria" w:cs="T1"/>
          <w:sz w:val="24"/>
          <w:szCs w:val="24"/>
        </w:rPr>
        <w:t xml:space="preserve"> To reduce such discrepancies, Silk et al. (2015) suggest reducing the overall number of individuals in the network, even conducting hypothesis testing on just 30% of a population and instead maximising the number of observations of each animal </w:t>
      </w:r>
      <w:r w:rsidRPr="000C570E">
        <w:rPr>
          <w:rFonts w:ascii="Cambria" w:hAnsi="Cambria"/>
          <w:sz w:val="24"/>
          <w:szCs w:val="24"/>
        </w:rPr>
        <w:t>(</w:t>
      </w:r>
      <w:r w:rsidRPr="000C570E">
        <w:rPr>
          <w:rFonts w:ascii="Cambria" w:hAnsi="Cambria" w:cs="T1"/>
          <w:sz w:val="24"/>
          <w:szCs w:val="24"/>
        </w:rPr>
        <w:t>Hoppitt</w:t>
      </w:r>
      <w:r w:rsidRPr="000C570E">
        <w:rPr>
          <w:rFonts w:ascii="Cambria" w:hAnsi="Cambria" w:cs="T3"/>
          <w:sz w:val="24"/>
          <w:szCs w:val="24"/>
        </w:rPr>
        <w:t xml:space="preserve"> </w:t>
      </w:r>
      <w:r w:rsidRPr="000C570E">
        <w:rPr>
          <w:rFonts w:ascii="Cambria" w:hAnsi="Cambria" w:cs="T1"/>
          <w:sz w:val="24"/>
          <w:szCs w:val="24"/>
        </w:rPr>
        <w:t>&amp; Farine 2018)</w:t>
      </w:r>
      <w:r>
        <w:rPr>
          <w:rFonts w:ascii="Cambria" w:hAnsi="Cambria" w:cs="T1"/>
          <w:sz w:val="24"/>
          <w:szCs w:val="24"/>
        </w:rPr>
        <w:t>.</w:t>
      </w:r>
    </w:p>
    <w:p w14:paraId="709BEF0D" w14:textId="77777777" w:rsidR="00960418" w:rsidRDefault="00960418" w:rsidP="00960418">
      <w:pPr>
        <w:spacing w:line="480" w:lineRule="auto"/>
        <w:rPr>
          <w:rFonts w:ascii="Cambria" w:hAnsi="Cambria"/>
          <w:sz w:val="24"/>
          <w:szCs w:val="24"/>
        </w:rPr>
      </w:pPr>
    </w:p>
    <w:p w14:paraId="292EC122" w14:textId="5DC5D149" w:rsidR="00960418" w:rsidRDefault="00960418" w:rsidP="0018480B">
      <w:pPr>
        <w:pStyle w:val="Heading3"/>
        <w:rPr>
          <w:rFonts w:ascii="Cambria" w:hAnsi="Cambria"/>
          <w:i/>
          <w:iCs/>
          <w:color w:val="auto"/>
        </w:rPr>
      </w:pPr>
      <w:bookmarkStart w:id="33" w:name="_Toc14464076"/>
      <w:r w:rsidRPr="0018480B">
        <w:rPr>
          <w:rFonts w:ascii="Cambria" w:hAnsi="Cambria"/>
          <w:i/>
          <w:iCs/>
          <w:color w:val="auto"/>
        </w:rPr>
        <w:lastRenderedPageBreak/>
        <w:t>1.1.2 Weighted vs. unweighted networks</w:t>
      </w:r>
      <w:bookmarkEnd w:id="33"/>
    </w:p>
    <w:p w14:paraId="0BE28169" w14:textId="77777777" w:rsidR="00960418" w:rsidRPr="0018480B" w:rsidRDefault="00960418" w:rsidP="0018480B">
      <w:pPr>
        <w:pStyle w:val="Heading3"/>
        <w:rPr>
          <w:rFonts w:ascii="Cambria" w:hAnsi="Cambria"/>
          <w:i/>
          <w:iCs/>
          <w:color w:val="auto"/>
        </w:rPr>
      </w:pPr>
    </w:p>
    <w:p w14:paraId="01B3EF20" w14:textId="6453E704" w:rsidR="00960418" w:rsidRDefault="00960418" w:rsidP="00E46E21">
      <w:pPr>
        <w:spacing w:line="480" w:lineRule="auto"/>
        <w:ind w:firstLine="720"/>
        <w:rPr>
          <w:rFonts w:ascii="Cambria" w:hAnsi="Cambria"/>
          <w:sz w:val="24"/>
          <w:szCs w:val="24"/>
        </w:rPr>
      </w:pPr>
      <w:r w:rsidRPr="000C570E">
        <w:rPr>
          <w:rFonts w:ascii="Cambria" w:hAnsi="Cambria"/>
          <w:sz w:val="24"/>
          <w:szCs w:val="24"/>
        </w:rPr>
        <w:t>Animals assort via passive</w:t>
      </w:r>
      <w:r w:rsidRPr="00C36002">
        <w:rPr>
          <w:rFonts w:ascii="Cambria" w:hAnsi="Cambria"/>
          <w:sz w:val="24"/>
          <w:szCs w:val="24"/>
        </w:rPr>
        <w:t xml:space="preserve"> or active processes</w:t>
      </w:r>
      <w:r>
        <w:rPr>
          <w:rFonts w:ascii="Cambria" w:hAnsi="Cambria"/>
          <w:sz w:val="24"/>
          <w:szCs w:val="24"/>
        </w:rPr>
        <w:t>;</w:t>
      </w:r>
      <w:r w:rsidRPr="00C36002">
        <w:rPr>
          <w:rFonts w:ascii="Cambria" w:hAnsi="Cambria"/>
          <w:sz w:val="24"/>
          <w:szCs w:val="24"/>
        </w:rPr>
        <w:t xml:space="preserve"> </w:t>
      </w:r>
      <w:r>
        <w:rPr>
          <w:rFonts w:ascii="Cambria" w:hAnsi="Cambria"/>
          <w:sz w:val="24"/>
          <w:szCs w:val="24"/>
        </w:rPr>
        <w:t>individuals may be actively attracted to others which are similar to themselves, for example, in sex or size (</w:t>
      </w:r>
      <w:r w:rsidRPr="00215465">
        <w:rPr>
          <w:rFonts w:ascii="Cambria" w:hAnsi="Cambria"/>
          <w:sz w:val="24"/>
          <w:szCs w:val="24"/>
        </w:rPr>
        <w:t>Hoare</w:t>
      </w:r>
      <w:r>
        <w:rPr>
          <w:rFonts w:ascii="Cambria" w:hAnsi="Cambria"/>
          <w:sz w:val="24"/>
          <w:szCs w:val="24"/>
        </w:rPr>
        <w:t xml:space="preserve"> et al.</w:t>
      </w:r>
      <w:r w:rsidRPr="00215465">
        <w:rPr>
          <w:rFonts w:ascii="Cambria" w:hAnsi="Cambria"/>
          <w:sz w:val="24"/>
          <w:szCs w:val="24"/>
        </w:rPr>
        <w:t xml:space="preserve"> 2000</w:t>
      </w:r>
      <w:r w:rsidR="00482089">
        <w:rPr>
          <w:rFonts w:ascii="Cambria" w:hAnsi="Cambria"/>
          <w:sz w:val="24"/>
          <w:szCs w:val="24"/>
        </w:rPr>
        <w:t>a</w:t>
      </w:r>
      <w:r w:rsidRPr="00215465">
        <w:rPr>
          <w:rFonts w:ascii="Cambria" w:hAnsi="Cambria"/>
          <w:sz w:val="24"/>
          <w:szCs w:val="24"/>
        </w:rPr>
        <w:t>; 2000</w:t>
      </w:r>
      <w:r w:rsidR="00482089">
        <w:rPr>
          <w:rFonts w:ascii="Cambria" w:hAnsi="Cambria"/>
          <w:sz w:val="24"/>
          <w:szCs w:val="24"/>
        </w:rPr>
        <w:t>b</w:t>
      </w:r>
      <w:r w:rsidRPr="00215465">
        <w:rPr>
          <w:rFonts w:ascii="Cambria" w:hAnsi="Cambria"/>
          <w:sz w:val="24"/>
          <w:szCs w:val="24"/>
        </w:rPr>
        <w:t>; Kraus</w:t>
      </w:r>
      <w:r>
        <w:rPr>
          <w:rFonts w:ascii="Cambria" w:hAnsi="Cambria"/>
          <w:sz w:val="24"/>
          <w:szCs w:val="24"/>
        </w:rPr>
        <w:t>e et al.</w:t>
      </w:r>
      <w:r w:rsidRPr="00215465">
        <w:rPr>
          <w:rFonts w:ascii="Cambria" w:hAnsi="Cambria"/>
          <w:sz w:val="24"/>
          <w:szCs w:val="24"/>
        </w:rPr>
        <w:t xml:space="preserve"> 2000</w:t>
      </w:r>
      <w:r>
        <w:rPr>
          <w:rFonts w:ascii="Cambria" w:hAnsi="Cambria"/>
          <w:sz w:val="24"/>
          <w:szCs w:val="24"/>
        </w:rPr>
        <w:t>; Farine 2013</w:t>
      </w:r>
      <w:r w:rsidRPr="00215465">
        <w:rPr>
          <w:rFonts w:ascii="Cambria" w:hAnsi="Cambria"/>
          <w:sz w:val="24"/>
          <w:szCs w:val="24"/>
        </w:rPr>
        <w:t>)</w:t>
      </w:r>
      <w:r>
        <w:rPr>
          <w:rFonts w:ascii="Cambria" w:hAnsi="Cambria"/>
          <w:sz w:val="24"/>
          <w:szCs w:val="24"/>
        </w:rPr>
        <w:t xml:space="preserve">. Linked to </w:t>
      </w:r>
      <w:r w:rsidRPr="00C36002">
        <w:rPr>
          <w:rFonts w:ascii="Cambria" w:hAnsi="Cambria"/>
          <w:sz w:val="24"/>
          <w:szCs w:val="24"/>
        </w:rPr>
        <w:t>cooperation (Pusch</w:t>
      </w:r>
      <w:r>
        <w:rPr>
          <w:rFonts w:ascii="Cambria" w:hAnsi="Cambria"/>
          <w:sz w:val="24"/>
          <w:szCs w:val="24"/>
        </w:rPr>
        <w:t xml:space="preserve"> et al.</w:t>
      </w:r>
      <w:r w:rsidRPr="00C36002">
        <w:rPr>
          <w:rFonts w:ascii="Cambria" w:hAnsi="Cambria"/>
          <w:sz w:val="24"/>
          <w:szCs w:val="24"/>
        </w:rPr>
        <w:t xml:space="preserve"> 2008) o</w:t>
      </w:r>
      <w:r>
        <w:rPr>
          <w:rFonts w:ascii="Cambria" w:hAnsi="Cambria"/>
          <w:sz w:val="24"/>
          <w:szCs w:val="24"/>
        </w:rPr>
        <w:t xml:space="preserve">r disease transmission </w:t>
      </w:r>
      <w:r w:rsidRPr="001751C0">
        <w:rPr>
          <w:rFonts w:ascii="Cambria" w:hAnsi="Cambria"/>
          <w:sz w:val="24"/>
          <w:szCs w:val="24"/>
        </w:rPr>
        <w:t>(</w:t>
      </w:r>
      <w:r w:rsidRPr="00C36002">
        <w:rPr>
          <w:rFonts w:ascii="Cambria" w:hAnsi="Cambria"/>
          <w:sz w:val="24"/>
          <w:szCs w:val="24"/>
        </w:rPr>
        <w:t>Ashby &amp; Gupta 2013),</w:t>
      </w:r>
      <w:r>
        <w:rPr>
          <w:rFonts w:ascii="Cambria" w:hAnsi="Cambria"/>
          <w:sz w:val="24"/>
          <w:szCs w:val="24"/>
        </w:rPr>
        <w:t xml:space="preserve"> this active assortment of behavioural phenotypes is believed to be critical to the development of social network processes (Farine 2013).  However, the opposite, dis-assortment or active avoidance is also common, specifically in species which segregate by class (again sex or size), occupying different habitats according to life stages resulting in social association due to increased spatial overlap </w:t>
      </w:r>
      <w:r w:rsidRPr="00A929D3">
        <w:rPr>
          <w:rFonts w:ascii="Cambria" w:hAnsi="Cambria"/>
          <w:sz w:val="24"/>
          <w:szCs w:val="24"/>
        </w:rPr>
        <w:t>(Holyoak et al. 2008; Farine 2013).</w:t>
      </w:r>
      <w:r>
        <w:rPr>
          <w:rFonts w:ascii="Cambria" w:hAnsi="Cambria"/>
          <w:sz w:val="24"/>
          <w:szCs w:val="24"/>
        </w:rPr>
        <w:t xml:space="preserve"> For analytical purposes, assortativity coefficients are a commonly used measurement; the number of associations between similar or dissimilar individuals (Farine 2013). Assortativity is commonly measured in two ways; binary (inferred) or weighted (known) networks. For example, two animals observed together at a site (binary) versus two animals seen interacting with each other (weighted) (Farine 2013). Binary (unweighted) networks measure presence (1) or absence (0) of individuals, however, this approach is subject to errors as it is highly unlikely that we have sufficient data to accurately assign a weight of zero (Whitehead 2008; Croft et al. 2011). Missing the interaction strengths between individuals, this method is considered less accurate (Croft et al. 2011). However, </w:t>
      </w:r>
      <w:r w:rsidR="00490A28">
        <w:rPr>
          <w:rFonts w:ascii="Cambria" w:hAnsi="Cambria"/>
          <w:sz w:val="24"/>
          <w:szCs w:val="24"/>
        </w:rPr>
        <w:t xml:space="preserve">by </w:t>
      </w:r>
      <w:r>
        <w:rPr>
          <w:rFonts w:ascii="Cambria" w:hAnsi="Cambria"/>
          <w:sz w:val="24"/>
          <w:szCs w:val="24"/>
        </w:rPr>
        <w:t xml:space="preserve">using repeated measurements, we may examine the proportion of the total number of observations where individuals are observed together, thus reducing the impact which coincidental or rare interactions have on the edge weight strengths within a network (Farine 2013). Thresholding, eliminating or assigning zero to edges above or below a set value, can be used to reduce the limitations of binary networking </w:t>
      </w:r>
      <w:r w:rsidRPr="00215465">
        <w:rPr>
          <w:rFonts w:ascii="Cambria" w:hAnsi="Cambria"/>
          <w:sz w:val="24"/>
          <w:szCs w:val="24"/>
        </w:rPr>
        <w:t>(James</w:t>
      </w:r>
      <w:r>
        <w:rPr>
          <w:rFonts w:ascii="Cambria" w:hAnsi="Cambria"/>
          <w:sz w:val="24"/>
          <w:szCs w:val="24"/>
        </w:rPr>
        <w:t xml:space="preserve"> et al.</w:t>
      </w:r>
      <w:r w:rsidRPr="00215465">
        <w:rPr>
          <w:rFonts w:ascii="Cambria" w:hAnsi="Cambria"/>
          <w:sz w:val="24"/>
          <w:szCs w:val="24"/>
        </w:rPr>
        <w:t xml:space="preserve"> </w:t>
      </w:r>
      <w:r w:rsidRPr="00215465">
        <w:rPr>
          <w:rFonts w:ascii="Cambria" w:hAnsi="Cambria"/>
          <w:sz w:val="24"/>
          <w:szCs w:val="24"/>
        </w:rPr>
        <w:lastRenderedPageBreak/>
        <w:t>2009; Lusseau</w:t>
      </w:r>
      <w:r w:rsidR="008421A0">
        <w:rPr>
          <w:rFonts w:ascii="Cambria" w:hAnsi="Cambria"/>
          <w:sz w:val="24"/>
          <w:szCs w:val="24"/>
        </w:rPr>
        <w:t xml:space="preserve"> et al.</w:t>
      </w:r>
      <w:r w:rsidRPr="00215465">
        <w:rPr>
          <w:rFonts w:ascii="Cambria" w:hAnsi="Cambria"/>
          <w:sz w:val="24"/>
          <w:szCs w:val="24"/>
        </w:rPr>
        <w:t xml:space="preserve"> 200</w:t>
      </w:r>
      <w:r w:rsidR="008421A0">
        <w:rPr>
          <w:rFonts w:ascii="Cambria" w:hAnsi="Cambria"/>
          <w:sz w:val="24"/>
          <w:szCs w:val="24"/>
        </w:rPr>
        <w:t>9</w:t>
      </w:r>
      <w:r>
        <w:rPr>
          <w:rFonts w:ascii="Cambria" w:hAnsi="Cambria"/>
          <w:sz w:val="24"/>
          <w:szCs w:val="24"/>
        </w:rPr>
        <w:t>; Farine 2013</w:t>
      </w:r>
      <w:r w:rsidRPr="00215465">
        <w:rPr>
          <w:rFonts w:ascii="Cambria" w:hAnsi="Cambria"/>
          <w:sz w:val="24"/>
          <w:szCs w:val="24"/>
        </w:rPr>
        <w:t>)</w:t>
      </w:r>
      <w:r>
        <w:rPr>
          <w:rFonts w:ascii="Cambria" w:hAnsi="Cambria"/>
          <w:sz w:val="24"/>
          <w:szCs w:val="24"/>
        </w:rPr>
        <w:t xml:space="preserve">. Building the network after applying a threshold will enable us to preserve as </w:t>
      </w:r>
      <w:r w:rsidR="007A1A5D">
        <w:rPr>
          <w:rFonts w:ascii="Cambria" w:hAnsi="Cambria"/>
          <w:sz w:val="24"/>
          <w:szCs w:val="24"/>
        </w:rPr>
        <w:t>much</w:t>
      </w:r>
      <w:r>
        <w:rPr>
          <w:rFonts w:ascii="Cambria" w:hAnsi="Cambria"/>
          <w:sz w:val="24"/>
          <w:szCs w:val="24"/>
        </w:rPr>
        <w:t xml:space="preserve"> of this edge weight information </w:t>
      </w:r>
      <w:r w:rsidRPr="00215465">
        <w:rPr>
          <w:rFonts w:ascii="Cambria" w:hAnsi="Cambria"/>
          <w:sz w:val="24"/>
          <w:szCs w:val="24"/>
        </w:rPr>
        <w:t>(Croft et al. 2011; Lusseau et al. 200</w:t>
      </w:r>
      <w:r w:rsidR="008421A0">
        <w:rPr>
          <w:rFonts w:ascii="Cambria" w:hAnsi="Cambria"/>
          <w:sz w:val="24"/>
          <w:szCs w:val="24"/>
        </w:rPr>
        <w:t>9</w:t>
      </w:r>
      <w:r>
        <w:rPr>
          <w:rFonts w:ascii="Cambria" w:hAnsi="Cambria"/>
          <w:sz w:val="24"/>
          <w:szCs w:val="24"/>
        </w:rPr>
        <w:t>; Farine 2013</w:t>
      </w:r>
      <w:r w:rsidRPr="00215465">
        <w:rPr>
          <w:rFonts w:ascii="Cambria" w:hAnsi="Cambria"/>
          <w:sz w:val="24"/>
          <w:szCs w:val="24"/>
        </w:rPr>
        <w:t xml:space="preserve">). </w:t>
      </w:r>
    </w:p>
    <w:p w14:paraId="6EE953D2" w14:textId="17945696" w:rsidR="00960418" w:rsidRDefault="00960418" w:rsidP="00960418">
      <w:pPr>
        <w:spacing w:line="480" w:lineRule="auto"/>
        <w:rPr>
          <w:rFonts w:ascii="Cambria" w:hAnsi="Cambria"/>
          <w:sz w:val="24"/>
          <w:szCs w:val="24"/>
        </w:rPr>
      </w:pPr>
      <w:r>
        <w:rPr>
          <w:rFonts w:ascii="Cambria" w:hAnsi="Cambria"/>
          <w:sz w:val="24"/>
          <w:szCs w:val="24"/>
        </w:rPr>
        <w:tab/>
        <w:t>Within a given network, the links between two nodes can hold important information on the relationship status and is particularly important when tracking disease transmission within a population. A reciprocal or undirected relationship between two nodes is termed as an edge whereas unidirectional or directed link</w:t>
      </w:r>
      <w:r w:rsidR="009D3A39">
        <w:rPr>
          <w:rFonts w:ascii="Cambria" w:hAnsi="Cambria"/>
          <w:sz w:val="24"/>
          <w:szCs w:val="24"/>
        </w:rPr>
        <w:t>s</w:t>
      </w:r>
      <w:r>
        <w:rPr>
          <w:rFonts w:ascii="Cambria" w:hAnsi="Cambria"/>
          <w:sz w:val="24"/>
          <w:szCs w:val="24"/>
        </w:rPr>
        <w:t xml:space="preserve"> </w:t>
      </w:r>
      <w:r w:rsidR="009D3A39">
        <w:rPr>
          <w:rFonts w:ascii="Cambria" w:hAnsi="Cambria"/>
          <w:sz w:val="24"/>
          <w:szCs w:val="24"/>
        </w:rPr>
        <w:t>are</w:t>
      </w:r>
      <w:r>
        <w:rPr>
          <w:rFonts w:ascii="Cambria" w:hAnsi="Cambria"/>
          <w:sz w:val="24"/>
          <w:szCs w:val="24"/>
        </w:rPr>
        <w:t xml:space="preserve"> defined as an arc and these </w:t>
      </w:r>
      <w:r w:rsidR="007A1A5D">
        <w:rPr>
          <w:rFonts w:ascii="Cambria" w:hAnsi="Cambria"/>
          <w:sz w:val="24"/>
          <w:szCs w:val="24"/>
        </w:rPr>
        <w:t>measures</w:t>
      </w:r>
      <w:r>
        <w:rPr>
          <w:rFonts w:ascii="Cambria" w:hAnsi="Cambria"/>
          <w:sz w:val="24"/>
          <w:szCs w:val="24"/>
        </w:rPr>
        <w:t xml:space="preserve"> can be binary or valued (</w:t>
      </w:r>
      <w:r w:rsidRPr="00723445">
        <w:rPr>
          <w:rFonts w:ascii="Cambria" w:hAnsi="Cambria"/>
          <w:sz w:val="24"/>
          <w:szCs w:val="24"/>
        </w:rPr>
        <w:t>Dubé et al. 2011)</w:t>
      </w:r>
      <w:r>
        <w:rPr>
          <w:rFonts w:ascii="Cambria" w:hAnsi="Cambria"/>
          <w:sz w:val="24"/>
          <w:szCs w:val="24"/>
        </w:rPr>
        <w:t>. When examining how central a node (individual) is, an undirected network would measure the number of connections an individual node has while a directed network calculates the out- and in-degree (the number of connections initiated from the node and the number of connections a node receives) (</w:t>
      </w:r>
      <w:r w:rsidRPr="00723445">
        <w:rPr>
          <w:rFonts w:ascii="Cambria" w:hAnsi="Cambria"/>
          <w:sz w:val="24"/>
          <w:szCs w:val="24"/>
        </w:rPr>
        <w:t>Dubé et al. 2011)</w:t>
      </w:r>
      <w:r>
        <w:rPr>
          <w:rFonts w:ascii="Cambria" w:hAnsi="Cambria"/>
          <w:sz w:val="24"/>
          <w:szCs w:val="24"/>
        </w:rPr>
        <w:t>. The use of directed networks is commonly used to model the flow of diseases, tracking the movement of livestock between farms (nodes) in order to trace infected individuals (</w:t>
      </w:r>
      <w:r w:rsidRPr="00723445">
        <w:rPr>
          <w:rFonts w:ascii="Cambria" w:hAnsi="Cambria"/>
          <w:sz w:val="24"/>
          <w:szCs w:val="24"/>
        </w:rPr>
        <w:t>Dubé et al. 2011)</w:t>
      </w:r>
      <w:r>
        <w:rPr>
          <w:rFonts w:ascii="Cambria" w:hAnsi="Cambria"/>
          <w:sz w:val="24"/>
          <w:szCs w:val="24"/>
        </w:rPr>
        <w:t>.</w:t>
      </w:r>
    </w:p>
    <w:p w14:paraId="59764219" w14:textId="77777777" w:rsidR="00960418" w:rsidRPr="00960418" w:rsidRDefault="00960418" w:rsidP="00960418">
      <w:pPr>
        <w:spacing w:line="480" w:lineRule="auto"/>
        <w:rPr>
          <w:rFonts w:ascii="Cambria" w:hAnsi="Cambria"/>
          <w:i/>
          <w:sz w:val="24"/>
          <w:szCs w:val="24"/>
        </w:rPr>
      </w:pPr>
    </w:p>
    <w:p w14:paraId="6E7C0158" w14:textId="264C7233" w:rsidR="00861738" w:rsidRPr="00861738" w:rsidRDefault="00960418" w:rsidP="00861738">
      <w:pPr>
        <w:pStyle w:val="Heading3"/>
        <w:rPr>
          <w:rFonts w:ascii="Cambria" w:hAnsi="Cambria"/>
          <w:i/>
          <w:iCs/>
          <w:color w:val="auto"/>
        </w:rPr>
      </w:pPr>
      <w:bookmarkStart w:id="34" w:name="_Toc14464077"/>
      <w:r w:rsidRPr="0018480B">
        <w:rPr>
          <w:rFonts w:ascii="Cambria" w:hAnsi="Cambria"/>
          <w:i/>
          <w:iCs/>
          <w:color w:val="auto"/>
        </w:rPr>
        <w:t>1.1.3 Challenges</w:t>
      </w:r>
      <w:bookmarkEnd w:id="34"/>
      <w:r w:rsidRPr="0018480B">
        <w:rPr>
          <w:rFonts w:ascii="Cambria" w:hAnsi="Cambria"/>
          <w:i/>
          <w:iCs/>
          <w:color w:val="auto"/>
        </w:rPr>
        <w:t xml:space="preserve"> </w:t>
      </w:r>
    </w:p>
    <w:p w14:paraId="7BBC2DC6" w14:textId="77777777" w:rsidR="00960418" w:rsidRPr="00960418" w:rsidRDefault="00960418" w:rsidP="00960418"/>
    <w:p w14:paraId="7B9BD311" w14:textId="50500028" w:rsidR="00960418" w:rsidRDefault="00960418" w:rsidP="00960418">
      <w:pPr>
        <w:spacing w:line="480" w:lineRule="auto"/>
        <w:ind w:firstLine="720"/>
        <w:rPr>
          <w:rFonts w:ascii="Cambria" w:hAnsi="Cambria"/>
          <w:sz w:val="24"/>
          <w:szCs w:val="24"/>
        </w:rPr>
      </w:pPr>
      <w:r w:rsidRPr="00E35718">
        <w:rPr>
          <w:rFonts w:ascii="Cambria" w:hAnsi="Cambria"/>
          <w:sz w:val="24"/>
          <w:szCs w:val="24"/>
        </w:rPr>
        <w:t xml:space="preserve">SNA has proven to be a powerful tool, enabling us to unlock aspects of social interaction and organisation however, there remains challenges which researchers face. Firstly, the comparison of networks across different circumstances, be it </w:t>
      </w:r>
      <w:r>
        <w:rPr>
          <w:rFonts w:ascii="Cambria" w:hAnsi="Cambria"/>
          <w:sz w:val="24"/>
          <w:szCs w:val="24"/>
        </w:rPr>
        <w:t xml:space="preserve">between </w:t>
      </w:r>
      <w:r w:rsidRPr="00E35718">
        <w:rPr>
          <w:rFonts w:ascii="Cambria" w:hAnsi="Cambria"/>
          <w:sz w:val="24"/>
          <w:szCs w:val="24"/>
        </w:rPr>
        <w:t>species or populations</w:t>
      </w:r>
      <w:r>
        <w:rPr>
          <w:rFonts w:ascii="Cambria" w:hAnsi="Cambria"/>
          <w:sz w:val="24"/>
          <w:szCs w:val="24"/>
        </w:rPr>
        <w:t>, with issues arising due to data standardisation (</w:t>
      </w:r>
      <w:r w:rsidRPr="00E35718">
        <w:rPr>
          <w:rFonts w:ascii="Cambria" w:hAnsi="Cambria"/>
          <w:sz w:val="24"/>
          <w:szCs w:val="24"/>
        </w:rPr>
        <w:t xml:space="preserve">Farine </w:t>
      </w:r>
      <w:r w:rsidR="00222868">
        <w:rPr>
          <w:rFonts w:ascii="Cambria" w:hAnsi="Cambria"/>
          <w:sz w:val="24"/>
          <w:szCs w:val="24"/>
        </w:rPr>
        <w:t>&amp;</w:t>
      </w:r>
      <w:r w:rsidRPr="00E35718">
        <w:rPr>
          <w:rFonts w:ascii="Cambria" w:hAnsi="Cambria"/>
          <w:sz w:val="24"/>
          <w:szCs w:val="24"/>
        </w:rPr>
        <w:t xml:space="preserve"> Whitehead 2015</w:t>
      </w:r>
      <w:r>
        <w:rPr>
          <w:rFonts w:ascii="Cambria" w:hAnsi="Cambria"/>
          <w:sz w:val="24"/>
          <w:szCs w:val="24"/>
        </w:rPr>
        <w:t xml:space="preserve">). If two separate networks are sampled with comparable contexts and resolution, then accurate comparison is possible however, any differences in data collection methods will result in key differences in the resulting </w:t>
      </w:r>
      <w:r>
        <w:rPr>
          <w:rFonts w:ascii="Cambria" w:hAnsi="Cambria"/>
          <w:sz w:val="24"/>
          <w:szCs w:val="24"/>
        </w:rPr>
        <w:lastRenderedPageBreak/>
        <w:t>structure which are not based on biological processes (</w:t>
      </w:r>
      <w:r w:rsidRPr="00E35718">
        <w:rPr>
          <w:rFonts w:ascii="Cambria" w:hAnsi="Cambria"/>
          <w:sz w:val="24"/>
          <w:szCs w:val="24"/>
        </w:rPr>
        <w:t xml:space="preserve">Farine </w:t>
      </w:r>
      <w:r w:rsidR="00222868">
        <w:rPr>
          <w:rFonts w:ascii="Cambria" w:hAnsi="Cambria"/>
          <w:sz w:val="24"/>
          <w:szCs w:val="24"/>
        </w:rPr>
        <w:t>&amp;</w:t>
      </w:r>
      <w:r w:rsidRPr="00E35718">
        <w:rPr>
          <w:rFonts w:ascii="Cambria" w:hAnsi="Cambria"/>
          <w:sz w:val="24"/>
          <w:szCs w:val="24"/>
        </w:rPr>
        <w:t xml:space="preserve"> Whitehead 2015</w:t>
      </w:r>
      <w:r>
        <w:rPr>
          <w:rFonts w:ascii="Cambria" w:hAnsi="Cambria"/>
          <w:sz w:val="24"/>
          <w:szCs w:val="24"/>
        </w:rPr>
        <w:t xml:space="preserve">). A second issue to tackle is repeatability. The use of repeated sampling of networks allows us to examine an individuals’ network position to establish whether it is consistent across samples and whether this position is resulting from behavioural, ecological or genetic </w:t>
      </w:r>
      <w:r w:rsidRPr="00272CAC">
        <w:rPr>
          <w:rFonts w:ascii="Cambria" w:hAnsi="Cambria"/>
          <w:sz w:val="24"/>
          <w:szCs w:val="24"/>
        </w:rPr>
        <w:t xml:space="preserve">purposes (Nakagawa </w:t>
      </w:r>
      <w:r w:rsidR="00222868">
        <w:rPr>
          <w:rFonts w:ascii="Cambria" w:hAnsi="Cambria"/>
          <w:sz w:val="24"/>
          <w:szCs w:val="24"/>
        </w:rPr>
        <w:t>&amp;</w:t>
      </w:r>
      <w:r w:rsidRPr="00272CAC">
        <w:rPr>
          <w:rFonts w:ascii="Cambria" w:hAnsi="Cambria"/>
          <w:sz w:val="24"/>
          <w:szCs w:val="24"/>
        </w:rPr>
        <w:t xml:space="preserve"> Schielzeth 2010; Wilson et al. 2013; Farine </w:t>
      </w:r>
      <w:r w:rsidR="00222868">
        <w:rPr>
          <w:rFonts w:ascii="Cambria" w:hAnsi="Cambria"/>
          <w:sz w:val="24"/>
          <w:szCs w:val="24"/>
        </w:rPr>
        <w:t>&amp;</w:t>
      </w:r>
      <w:r w:rsidRPr="00272CAC">
        <w:rPr>
          <w:rFonts w:ascii="Cambria" w:hAnsi="Cambria"/>
          <w:sz w:val="24"/>
          <w:szCs w:val="24"/>
        </w:rPr>
        <w:t xml:space="preserve"> Whitehead 2015).</w:t>
      </w:r>
      <w:r>
        <w:rPr>
          <w:rFonts w:ascii="Cambria" w:hAnsi="Cambria"/>
          <w:sz w:val="24"/>
          <w:szCs w:val="24"/>
        </w:rPr>
        <w:t xml:space="preserve"> Thirdly, the use of dynamic network analysis, measuring the temporal influence on network dynamics. Considerations include collating a sufficient dataset which is representative at each temporal marker and the use of suitable statistical tests, including null hypotheses and models which capture the dynamic aspect of the network structure (</w:t>
      </w:r>
      <w:r w:rsidRPr="007774CB">
        <w:rPr>
          <w:rFonts w:ascii="Cambria" w:hAnsi="Cambria"/>
          <w:sz w:val="24"/>
          <w:szCs w:val="24"/>
        </w:rPr>
        <w:t>Pinter-Wollman et al. 2013; Farine</w:t>
      </w:r>
      <w:r w:rsidRPr="00272CAC">
        <w:rPr>
          <w:rFonts w:ascii="Cambria" w:hAnsi="Cambria"/>
          <w:sz w:val="24"/>
          <w:szCs w:val="24"/>
        </w:rPr>
        <w:t xml:space="preserve"> </w:t>
      </w:r>
      <w:r w:rsidR="00222868">
        <w:rPr>
          <w:rFonts w:ascii="Cambria" w:hAnsi="Cambria"/>
          <w:sz w:val="24"/>
          <w:szCs w:val="24"/>
        </w:rPr>
        <w:t>&amp;</w:t>
      </w:r>
      <w:r w:rsidRPr="00272CAC">
        <w:rPr>
          <w:rFonts w:ascii="Cambria" w:hAnsi="Cambria"/>
          <w:sz w:val="24"/>
          <w:szCs w:val="24"/>
        </w:rPr>
        <w:t xml:space="preserve"> Whitehead 2015)</w:t>
      </w:r>
      <w:r>
        <w:rPr>
          <w:rFonts w:ascii="Cambria" w:hAnsi="Cambria"/>
          <w:sz w:val="24"/>
          <w:szCs w:val="24"/>
        </w:rPr>
        <w:t>. Finally, the descriptive nature of many SNA findings to date which can result in mis-interpretation or false significance placed on the strength of results (</w:t>
      </w:r>
      <w:r w:rsidRPr="00F41452">
        <w:rPr>
          <w:rFonts w:ascii="Cambria" w:hAnsi="Cambria"/>
          <w:sz w:val="24"/>
          <w:szCs w:val="24"/>
        </w:rPr>
        <w:t>James</w:t>
      </w:r>
      <w:r>
        <w:rPr>
          <w:rFonts w:ascii="Cambria" w:hAnsi="Cambria"/>
          <w:sz w:val="24"/>
          <w:szCs w:val="24"/>
        </w:rPr>
        <w:t xml:space="preserve"> et al. </w:t>
      </w:r>
      <w:r w:rsidRPr="00F41452">
        <w:rPr>
          <w:rFonts w:ascii="Cambria" w:hAnsi="Cambria"/>
          <w:sz w:val="24"/>
          <w:szCs w:val="24"/>
        </w:rPr>
        <w:t>2009</w:t>
      </w:r>
      <w:r>
        <w:rPr>
          <w:rFonts w:ascii="Cambria" w:hAnsi="Cambria"/>
          <w:sz w:val="24"/>
          <w:szCs w:val="24"/>
        </w:rPr>
        <w:t xml:space="preserve">; </w:t>
      </w:r>
      <w:r w:rsidRPr="00272CAC">
        <w:rPr>
          <w:rFonts w:ascii="Cambria" w:hAnsi="Cambria"/>
          <w:sz w:val="24"/>
          <w:szCs w:val="24"/>
        </w:rPr>
        <w:t xml:space="preserve">Farine </w:t>
      </w:r>
      <w:r w:rsidR="00222868">
        <w:rPr>
          <w:rFonts w:ascii="Cambria" w:hAnsi="Cambria"/>
          <w:sz w:val="24"/>
          <w:szCs w:val="24"/>
        </w:rPr>
        <w:t>&amp;</w:t>
      </w:r>
      <w:r w:rsidRPr="00272CAC">
        <w:rPr>
          <w:rFonts w:ascii="Cambria" w:hAnsi="Cambria"/>
          <w:sz w:val="24"/>
          <w:szCs w:val="24"/>
        </w:rPr>
        <w:t xml:space="preserve"> Whitehead 2015).</w:t>
      </w:r>
      <w:r>
        <w:rPr>
          <w:rFonts w:ascii="Cambria" w:hAnsi="Cambria"/>
          <w:sz w:val="24"/>
          <w:szCs w:val="24"/>
        </w:rPr>
        <w:t xml:space="preserve"> To mitigate such interpretational mistakes and clarify results, studies should combine data manipulation, for example the experimental removal of individuals or varying ecological variables, with standard network analysis (</w:t>
      </w:r>
      <w:r w:rsidRPr="00272CAC">
        <w:rPr>
          <w:rFonts w:ascii="Cambria" w:hAnsi="Cambria"/>
          <w:sz w:val="24"/>
          <w:szCs w:val="24"/>
        </w:rPr>
        <w:t>Farine &amp; Whitehead 2015</w:t>
      </w:r>
      <w:r>
        <w:rPr>
          <w:rFonts w:ascii="Cambria" w:hAnsi="Cambria"/>
          <w:sz w:val="24"/>
          <w:szCs w:val="24"/>
        </w:rPr>
        <w:t>). SNA has emerged as a powerful analytical tool which is increasingly being used in ecological studies however, users must be aware of the complexities of such analysis and understand and consider the basics of data collection and network building.</w:t>
      </w:r>
    </w:p>
    <w:p w14:paraId="741E9199" w14:textId="77777777" w:rsidR="00960418" w:rsidRDefault="00960418" w:rsidP="00695731">
      <w:pPr>
        <w:pStyle w:val="Heading4"/>
        <w:spacing w:line="480" w:lineRule="auto"/>
        <w:jc w:val="both"/>
        <w:rPr>
          <w:rFonts w:ascii="Cambria" w:hAnsi="Cambria"/>
          <w:color w:val="auto"/>
          <w:sz w:val="24"/>
          <w:szCs w:val="24"/>
        </w:rPr>
      </w:pPr>
    </w:p>
    <w:p w14:paraId="5AE34D3C" w14:textId="5262A644" w:rsidR="003B30BE" w:rsidRPr="0018480B" w:rsidRDefault="003B30BE" w:rsidP="0018480B">
      <w:pPr>
        <w:pStyle w:val="Heading3"/>
        <w:rPr>
          <w:rFonts w:ascii="Cambria" w:hAnsi="Cambria"/>
          <w:i/>
          <w:iCs/>
          <w:color w:val="auto"/>
        </w:rPr>
      </w:pPr>
      <w:bookmarkStart w:id="35" w:name="_Toc14464078"/>
      <w:r w:rsidRPr="0018480B">
        <w:rPr>
          <w:rFonts w:ascii="Cambria" w:hAnsi="Cambria"/>
          <w:i/>
          <w:iCs/>
          <w:color w:val="auto"/>
        </w:rPr>
        <w:t>1.1.</w:t>
      </w:r>
      <w:r w:rsidR="00960418" w:rsidRPr="0018480B">
        <w:rPr>
          <w:rFonts w:ascii="Cambria" w:hAnsi="Cambria"/>
          <w:i/>
          <w:iCs/>
          <w:color w:val="auto"/>
        </w:rPr>
        <w:t>4</w:t>
      </w:r>
      <w:r w:rsidRPr="0018480B">
        <w:rPr>
          <w:rFonts w:ascii="Cambria" w:hAnsi="Cambria"/>
          <w:i/>
          <w:iCs/>
          <w:color w:val="auto"/>
        </w:rPr>
        <w:t xml:space="preserve"> Kinship</w:t>
      </w:r>
      <w:bookmarkEnd w:id="35"/>
      <w:r w:rsidRPr="0018480B">
        <w:rPr>
          <w:rFonts w:ascii="Cambria" w:hAnsi="Cambria"/>
          <w:i/>
          <w:iCs/>
          <w:color w:val="auto"/>
        </w:rPr>
        <w:t xml:space="preserve"> </w:t>
      </w:r>
    </w:p>
    <w:p w14:paraId="2D915ADE" w14:textId="77777777" w:rsidR="00960418" w:rsidRPr="00960418" w:rsidRDefault="00960418" w:rsidP="00960418"/>
    <w:p w14:paraId="5D16D85A" w14:textId="57A2B78A" w:rsidR="003B30BE" w:rsidRDefault="003B30BE" w:rsidP="00695731">
      <w:pPr>
        <w:shd w:val="clear" w:color="auto" w:fill="FFFFFF"/>
        <w:spacing w:before="240" w:after="0" w:line="480" w:lineRule="auto"/>
        <w:jc w:val="both"/>
        <w:rPr>
          <w:rFonts w:ascii="Cambria" w:hAnsi="Cambria"/>
          <w:sz w:val="24"/>
          <w:szCs w:val="24"/>
        </w:rPr>
      </w:pPr>
      <w:r w:rsidRPr="00ED2CE1">
        <w:rPr>
          <w:rFonts w:ascii="Cambria" w:eastAsia="Times New Roman" w:hAnsi="Cambria" w:cs="Arial"/>
          <w:color w:val="222222"/>
          <w:sz w:val="24"/>
          <w:szCs w:val="24"/>
          <w:lang w:eastAsia="en-GB"/>
        </w:rPr>
        <w:t> </w:t>
      </w:r>
      <w:r w:rsidRPr="00ED2CE1">
        <w:rPr>
          <w:rFonts w:ascii="Cambria" w:eastAsia="Times New Roman" w:hAnsi="Cambria" w:cs="Arial"/>
          <w:color w:val="222222"/>
          <w:sz w:val="24"/>
          <w:szCs w:val="24"/>
          <w:lang w:eastAsia="en-GB"/>
        </w:rPr>
        <w:tab/>
        <w:t>Social interactions and thus social networks are predicted, and indeed observed, to vary with the degree of relatedness between individuals</w:t>
      </w:r>
      <w:r>
        <w:rPr>
          <w:rFonts w:ascii="Cambria" w:eastAsia="Times New Roman" w:hAnsi="Cambria" w:cs="Arial"/>
          <w:color w:val="222222"/>
          <w:sz w:val="24"/>
          <w:szCs w:val="24"/>
          <w:lang w:eastAsia="en-GB"/>
        </w:rPr>
        <w:t xml:space="preserve"> </w:t>
      </w:r>
      <w:r>
        <w:rPr>
          <w:rFonts w:ascii="Cambria" w:eastAsia="Times New Roman" w:hAnsi="Cambria" w:cs="Arial"/>
          <w:color w:val="222222"/>
          <w:sz w:val="24"/>
          <w:szCs w:val="24"/>
          <w:lang w:eastAsia="en-GB"/>
        </w:rPr>
        <w:fldChar w:fldCharType="begin" w:fldLock="1"/>
      </w:r>
      <w:r w:rsidR="00BD46CC">
        <w:rPr>
          <w:rFonts w:ascii="Cambria" w:eastAsia="Times New Roman" w:hAnsi="Cambria" w:cs="Arial"/>
          <w:color w:val="222222"/>
          <w:sz w:val="24"/>
          <w:szCs w:val="24"/>
          <w:lang w:eastAsia="en-GB"/>
        </w:rPr>
        <w:instrText>ADDIN CSL_CITATION {"citationItems":[{"id":"ITEM-1","itemData":{"DOI":"10.1023/A","author":[{"dropping-particle":"","family":"Silk","given":"Joan B","non-dropping-particle":"","parse-names":false,"suffix":""}],"container-title":"International Journal of Primatology","id":"ITEM-1","issue":"4","issued":{"date-parts":[["2002"]]},"page":"849-75.","title":"Kin Selection in Primate Groups","type":"article-journal","volume":"Aug 1;23"},"uris":["http://www.mendeley.com/documents/?uuid=11fe2da0-40fe-43b4-8273-5174aaeda85e","http://www.mendeley.com/documents/?uuid=d8fecc69-6716-4025-9edc-a88f4a9d9855"]},{"id":"ITEM-2","itemData":{"DOI":"10.1007/s00265-006-0241-x","author":[{"dropping-particle":"","family":"Möller, L.M., Beheregaray, L.B., Allen, S.J. and Harcourt","given":"R.G.","non-dropping-particle":"","parse-names":false,"suffix":""}],"container-title":"Behavioral Ecology and Sociobiology","id":"ITEM-2","issue":"1","issued":{"date-parts":[["2006"]]},"page":"109-117","title":"Association patterns and kinship in female Indo-Pacific bottlenose dolphins ( Tursiops aduncus ) of southeastern Australia","type":"article-journal","volume":"61"},"uris":["http://www.mendeley.com/documents/?uuid=bb3738bf-d702-4287-ab38-893de3ca4d52","http://www.mendeley.com/documents/?uuid=9319a2b3-28da-4980-a912-a952c7dfe054"]}],"mendeley":{"formattedCitation":"(Silk, 2002; Möller, L.M., Beheregaray, L.B., Allen, S.J. and Harcourt, 2006)","manualFormatting":"(Silk 2002; ","plainTextFormattedCitation":"(Silk, 2002; Möller, L.M., Beheregaray, L.B., Allen, S.J. and Harcourt, 2006)","previouslyFormattedCitation":"(Silk, 2002; Möller, L.M., Beheregaray, L.B., Allen, S.J. and Harcourt, 2006)"},"properties":{"noteIndex":0},"schema":"https://github.com/citation-style-language/schema/raw/master/csl-citation.json"}</w:instrText>
      </w:r>
      <w:r>
        <w:rPr>
          <w:rFonts w:ascii="Cambria" w:eastAsia="Times New Roman" w:hAnsi="Cambria" w:cs="Arial"/>
          <w:color w:val="222222"/>
          <w:sz w:val="24"/>
          <w:szCs w:val="24"/>
          <w:lang w:eastAsia="en-GB"/>
        </w:rPr>
        <w:fldChar w:fldCharType="separate"/>
      </w:r>
      <w:r w:rsidRPr="0018428B">
        <w:rPr>
          <w:rFonts w:ascii="Cambria" w:eastAsia="Times New Roman" w:hAnsi="Cambria" w:cs="Arial"/>
          <w:noProof/>
          <w:color w:val="222222"/>
          <w:sz w:val="24"/>
          <w:szCs w:val="24"/>
          <w:lang w:eastAsia="en-GB"/>
        </w:rPr>
        <w:t>(Silk 2002</w:t>
      </w:r>
      <w:r>
        <w:rPr>
          <w:rFonts w:ascii="Cambria" w:eastAsia="Times New Roman" w:hAnsi="Cambria" w:cs="Arial"/>
          <w:noProof/>
          <w:color w:val="222222"/>
          <w:sz w:val="24"/>
          <w:szCs w:val="24"/>
          <w:lang w:eastAsia="en-GB"/>
        </w:rPr>
        <w:t xml:space="preserve">; </w:t>
      </w:r>
      <w:r>
        <w:rPr>
          <w:rFonts w:ascii="Cambria" w:eastAsia="Times New Roman" w:hAnsi="Cambria" w:cs="Arial"/>
          <w:color w:val="222222"/>
          <w:sz w:val="24"/>
          <w:szCs w:val="24"/>
          <w:lang w:eastAsia="en-GB"/>
        </w:rPr>
        <w:fldChar w:fldCharType="end"/>
      </w:r>
      <w:r>
        <w:rPr>
          <w:rFonts w:ascii="Cambria" w:eastAsia="Times New Roman" w:hAnsi="Cambria" w:cs="Arial"/>
          <w:color w:val="222222"/>
          <w:sz w:val="24"/>
          <w:szCs w:val="24"/>
          <w:lang w:eastAsia="en-GB"/>
        </w:rPr>
        <w:fldChar w:fldCharType="begin" w:fldLock="1"/>
      </w:r>
      <w:r w:rsidR="00BD46CC">
        <w:rPr>
          <w:rFonts w:ascii="Cambria" w:eastAsia="Times New Roman" w:hAnsi="Cambria" w:cs="Arial"/>
          <w:color w:val="222222"/>
          <w:sz w:val="24"/>
          <w:szCs w:val="24"/>
          <w:lang w:eastAsia="en-GB"/>
        </w:rPr>
        <w:instrText>ADDIN CSL_CITATION {"citationItems":[{"id":"ITEM-1","itemData":{"DOI":"10.1007/s00265-006-0241-x","author":[{"dropping-particle":"","family":"Möller, L.M., Beheregaray, L.B., Allen, S.J. and Harcourt","given":"R.G.","non-dropping-particle":"","parse-names":false,"suffix":""}],"container-title":"Behavioral Ecology and Sociobiology","id":"ITEM-1","issue":"1","issued":{"date-parts":[["2006"]]},"page":"109-117","title":"Association patterns and kinship in female Indo-Pacific bottlenose dolphins ( Tursiops aduncus ) of southeastern Australia","type":"article-journal","volume":"61"},"uris":["http://www.mendeley.com/documents/?uuid=9319a2b3-28da-4980-a912-a952c7dfe054","http://www.mendeley.com/documents/?uuid=bb3738bf-d702-4287-ab38-893de3ca4d52"]}],"mendeley":{"formattedCitation":"(Möller, L.M., Beheregaray, L.B., Allen, S.J. and Harcourt, 2006)","manualFormatting":"Möller et al. 2006)","plainTextFormattedCitation":"(Möller, L.M., Beheregaray, L.B., Allen, S.J. and Harcourt, 2006)","previouslyFormattedCitation":"(Möller, L.M., Beheregaray, L.B., Allen, S.J. and Harcourt, 2006)"},"properties":{"noteIndex":0},"schema":"https://github.com/citation-style-language/schema/raw/master/csl-citation.json"}</w:instrText>
      </w:r>
      <w:r>
        <w:rPr>
          <w:rFonts w:ascii="Cambria" w:eastAsia="Times New Roman" w:hAnsi="Cambria" w:cs="Arial"/>
          <w:color w:val="222222"/>
          <w:sz w:val="24"/>
          <w:szCs w:val="24"/>
          <w:lang w:eastAsia="en-GB"/>
        </w:rPr>
        <w:fldChar w:fldCharType="separate"/>
      </w:r>
      <w:r w:rsidRPr="00633472">
        <w:rPr>
          <w:rFonts w:ascii="Cambria" w:eastAsia="Times New Roman" w:hAnsi="Cambria" w:cs="Arial"/>
          <w:noProof/>
          <w:color w:val="222222"/>
          <w:sz w:val="24"/>
          <w:szCs w:val="24"/>
          <w:lang w:eastAsia="en-GB"/>
        </w:rPr>
        <w:t>Möller et al. 2006)</w:t>
      </w:r>
      <w:r>
        <w:rPr>
          <w:rFonts w:ascii="Cambria" w:eastAsia="Times New Roman" w:hAnsi="Cambria" w:cs="Arial"/>
          <w:color w:val="222222"/>
          <w:sz w:val="24"/>
          <w:szCs w:val="24"/>
          <w:lang w:eastAsia="en-GB"/>
        </w:rPr>
        <w:fldChar w:fldCharType="end"/>
      </w:r>
      <w:r w:rsidRPr="00ED2CE1">
        <w:rPr>
          <w:rFonts w:ascii="Cambria" w:eastAsia="Times New Roman" w:hAnsi="Cambria" w:cs="Arial"/>
          <w:color w:val="222222"/>
          <w:sz w:val="24"/>
          <w:szCs w:val="24"/>
          <w:lang w:eastAsia="en-GB"/>
        </w:rPr>
        <w:t xml:space="preserve">. Kin selection can be defined as </w:t>
      </w:r>
      <w:r>
        <w:rPr>
          <w:rFonts w:ascii="Cambria" w:eastAsia="Times New Roman" w:hAnsi="Cambria" w:cs="Arial"/>
          <w:color w:val="222222"/>
          <w:sz w:val="24"/>
          <w:szCs w:val="24"/>
          <w:lang w:eastAsia="en-GB"/>
        </w:rPr>
        <w:t xml:space="preserve">evolutionary strategies where individuals </w:t>
      </w:r>
      <w:r>
        <w:rPr>
          <w:rFonts w:ascii="Cambria" w:eastAsia="Times New Roman" w:hAnsi="Cambria" w:cs="Arial"/>
          <w:color w:val="222222"/>
          <w:sz w:val="24"/>
          <w:szCs w:val="24"/>
          <w:lang w:eastAsia="en-GB"/>
        </w:rPr>
        <w:lastRenderedPageBreak/>
        <w:t xml:space="preserve">invest, even at a cost to their own reproduction and survival, in the reproductive success of relatives </w:t>
      </w:r>
      <w:r>
        <w:rPr>
          <w:rFonts w:ascii="Cambria" w:eastAsia="Times New Roman" w:hAnsi="Cambria" w:cs="Arial"/>
          <w:color w:val="222222"/>
          <w:sz w:val="24"/>
          <w:szCs w:val="24"/>
          <w:lang w:eastAsia="en-GB"/>
        </w:rPr>
        <w:fldChar w:fldCharType="begin" w:fldLock="1"/>
      </w:r>
      <w:r w:rsidR="00BD46CC">
        <w:rPr>
          <w:rFonts w:ascii="Cambria" w:eastAsia="Times New Roman" w:hAnsi="Cambria" w:cs="Arial"/>
          <w:color w:val="222222"/>
          <w:sz w:val="24"/>
          <w:szCs w:val="24"/>
          <w:lang w:eastAsia="en-GB"/>
        </w:rPr>
        <w:instrText>ADDIN CSL_CITATION {"citationItems":[{"id":"ITEM-1","itemData":{"author":[{"dropping-particle":"","family":"Wilson","given":"E.O.","non-dropping-particle":"","parse-names":false,"suffix":""}],"container-title":"Social research","id":"ITEM-1","issued":{"date-parts":[["2005"]]},"page":"159-166.","title":"Kin selection as the key to altruism: its rise and fall.","type":"article-journal","volume":"Apr 1"},"uris":["http://www.mendeley.com/documents/?uuid=ff4001f3-3577-4208-85d8-2605e1a6cb6f","http://www.mendeley.com/documents/?uuid=03102fd9-480b-4bca-b562-3983eeca6233"]}],"mendeley":{"formattedCitation":"(Wilson, 2005)","plainTextFormattedCitation":"(Wilson, 2005)","previouslyFormattedCitation":"(Wilson, 2005)"},"properties":{"noteIndex":0},"schema":"https://github.com/citation-style-language/schema/raw/master/csl-citation.json"}</w:instrText>
      </w:r>
      <w:r>
        <w:rPr>
          <w:rFonts w:ascii="Cambria" w:eastAsia="Times New Roman" w:hAnsi="Cambria" w:cs="Arial"/>
          <w:color w:val="222222"/>
          <w:sz w:val="24"/>
          <w:szCs w:val="24"/>
          <w:lang w:eastAsia="en-GB"/>
        </w:rPr>
        <w:fldChar w:fldCharType="separate"/>
      </w:r>
      <w:r w:rsidR="005F5ED4" w:rsidRPr="005F5ED4">
        <w:rPr>
          <w:rFonts w:ascii="Cambria" w:eastAsia="Times New Roman" w:hAnsi="Cambria" w:cs="Arial"/>
          <w:noProof/>
          <w:color w:val="222222"/>
          <w:sz w:val="24"/>
          <w:szCs w:val="24"/>
          <w:lang w:eastAsia="en-GB"/>
        </w:rPr>
        <w:t>(Wilson 2005)</w:t>
      </w:r>
      <w:r>
        <w:rPr>
          <w:rFonts w:ascii="Cambria" w:eastAsia="Times New Roman" w:hAnsi="Cambria" w:cs="Arial"/>
          <w:color w:val="222222"/>
          <w:sz w:val="24"/>
          <w:szCs w:val="24"/>
          <w:lang w:eastAsia="en-GB"/>
        </w:rPr>
        <w:fldChar w:fldCharType="end"/>
      </w:r>
      <w:r w:rsidRPr="00ED2CE1">
        <w:rPr>
          <w:rFonts w:ascii="Cambria" w:eastAsia="Times New Roman" w:hAnsi="Cambria" w:cs="Arial"/>
          <w:color w:val="222222"/>
          <w:sz w:val="24"/>
          <w:szCs w:val="24"/>
          <w:lang w:eastAsia="en-GB"/>
        </w:rPr>
        <w:t xml:space="preserve">. Kinship has been recognised </w:t>
      </w:r>
      <w:r>
        <w:rPr>
          <w:rFonts w:ascii="Cambria" w:eastAsia="Times New Roman" w:hAnsi="Cambria" w:cs="Arial"/>
          <w:color w:val="222222"/>
          <w:sz w:val="24"/>
          <w:szCs w:val="24"/>
          <w:lang w:eastAsia="en-GB"/>
        </w:rPr>
        <w:t xml:space="preserve">as explaining variation </w:t>
      </w:r>
      <w:r w:rsidRPr="00ED2CE1">
        <w:rPr>
          <w:rFonts w:ascii="Cambria" w:eastAsia="Times New Roman" w:hAnsi="Cambria" w:cs="Arial"/>
          <w:color w:val="222222"/>
          <w:sz w:val="24"/>
          <w:szCs w:val="24"/>
          <w:lang w:eastAsia="en-GB"/>
        </w:rPr>
        <w:t>in the affiliative and cooperative patterns of insects</w:t>
      </w:r>
      <w:r>
        <w:rPr>
          <w:rFonts w:ascii="Cambria" w:eastAsia="Times New Roman" w:hAnsi="Cambria" w:cs="Arial"/>
          <w:color w:val="222222"/>
          <w:sz w:val="24"/>
          <w:szCs w:val="24"/>
          <w:lang w:eastAsia="en-GB"/>
        </w:rPr>
        <w:t xml:space="preserve"> </w:t>
      </w:r>
      <w:r>
        <w:rPr>
          <w:rFonts w:ascii="Cambria" w:eastAsia="Times New Roman" w:hAnsi="Cambria" w:cs="Arial"/>
          <w:color w:val="222222"/>
          <w:sz w:val="24"/>
          <w:szCs w:val="24"/>
          <w:lang w:eastAsia="en-GB"/>
        </w:rPr>
        <w:fldChar w:fldCharType="begin" w:fldLock="1"/>
      </w:r>
      <w:r w:rsidR="00BD46CC">
        <w:rPr>
          <w:rFonts w:ascii="Cambria" w:eastAsia="Times New Roman" w:hAnsi="Cambria" w:cs="Arial"/>
          <w:color w:val="222222"/>
          <w:sz w:val="24"/>
          <w:szCs w:val="24"/>
          <w:lang w:eastAsia="en-GB"/>
        </w:rPr>
        <w:instrText>ADDIN CSL_CITATION {"citationItems":[{"id":"ITEM-1","itemData":{"DOI":"10.1534/g3.115.017814","ISBN":"2160-1836 (Electronic)\\r2160-1836 (Linking)","ISSN":"2160-1836","PMID":"26048562","abstract":"Parent‐specific gene expression (PSGE) is little known outside of mammals and plants. PSGE occurs when the expression level of a gene depends on whether an allele was inherited from the mother or the father. Kin selection theory predicts that there should be extensive PSGE in social insects because social insect parents can gain inclusive fitness benefits by silencing parental alleles in female offspring. We searched for evidence of PSGE in honey bees using transcriptomes from reciprocal crosses between European and Africanized strains. We found 46 transcripts with significant parent‐of‐origin effects on gene expression, many of which expressed only the maternal allele. Interestingly, we also found a large proportion of genes showing a bias towards maternal alleles in only one of the reciprocal crosses. These results indicate that PSGE may occur in social insects. The non‐reciprocal effects could largely driven by hybrid incompatibility between these strains. Future work will help to determine if these are indeed parent‐of‐origin effects that can modulate inclusive fitness benefits.","author":[{"dropping-particle":"","family":"Kocher, S.D., Tsuruda, J.M., Gibson, J.D., Emore, C.M., Arechavaleta-Velasco, M.E., Queller, D.C., Strassmann, J.E., Grozinger, C.M., Gribskov, M.R., San Miguel, P. &amp; Westerman","given":"R.","non-dropping-particle":"","parse-names":false,"suffix":""}],"container-title":"G3/Genes|Genomes|Genetics","id":"ITEM-1","issue":"8","issued":{"date-parts":[["2015"]]},"page":"1657-1662","title":"A Search for Parent-of-Origin Effects on Honey Bee Gene Expression","type":"article-journal","volume":"5"},"uris":["http://www.mendeley.com/documents/?uuid=1fddb588-2aa6-4e04-b6d1-baa89a1108a8","http://www.mendeley.com/documents/?uuid=826f4b32-12fa-4545-a087-debfcef1c64e"]},{"id":"ITEM-2","itemData":{"DOI":"10.1073/pnas.1516636113","ISBN":"0027-8424","ISSN":"0027-8424","PMID":"26755583","abstract":"Sexual reproduction brings genes from two parents (matrigenes and patrigenes) together into one individual. These genes, despite being unrelated, should show nearly perfect cooperation because each gains equally through the production of offspring. However, an individual's matrigenes and patrigenes can have different probabilities of being present in other relatives, so kin selection could act on them differently. Such intragenomic conflict could be implemented by partial or complete silencing (imprinting) of an allele by one of the parents. Evidence supporting this theory is seen in offspring-mother interactions, with patrigenes favoring acquisition of more of the mother's resources if some of the costs fall on half-siblings who do not share the patrigene. The kinship theory of intragenomic conflict is little tested in other contexts, but it predicts that matrigene-patrigene conflict may be rife in social insects. We tested the hypothesis that honey bee worker reproduction is promoted more by patrigenes than matrigenes by comparing across nine reciprocal crosses of two distinct genetic stocks. As predicted, hybrid workers show reproductive trait characteristics of their paternal stock, (indicating enhanced activity of the patrigenes on these traits), greater patrigenic than matrigenic expression, and significantly increased patrigenic-biased expression in reproductive workers. These results support both the general prediction that matrigene-patrigene conflict occurs in social insects and the specific prediction that honey bee worker reproduction is driven more by patrigenes. The success of these predictions suggests that intragenomic conflict may occur in many contexts where matrigenes and patrigenes have different relatednesses to affected kin.","author":[{"dropping-particle":"","family":"Galbraith, D.A., Kocher, S.D., Glenn, T., Albert, I., Hunt, G.J., Strassmann, J.E., Queller, D.C. &amp; Grozinger","given":"C.M.","non-dropping-particle":"","parse-names":false,"suffix":""}],"container-title":"Proceedings of the National Academy of Sciences","id":"ITEM-2","issue":"4","issued":{"date-parts":[["2016"]]},"page":"1020-1025","title":"Testing the kinship theory of intragenomic conflict in honey bees (Apis mellifera)","type":"article-journal","volume":"113"},"uris":["http://www.mendeley.com/documents/?uuid=1efbe9b7-7ffe-482c-b1a4-ae8cfeb4986a","http://www.mendeley.com/documents/?uuid=1b9b1b10-d865-41f4-9e04-87b209315544"]},{"id":"ITEM-3","itemData":{"DOI":"10.1093/icb/icw111","ISSN":"15577023","PMID":"27940613","abstract":"Kinship theory provides a universal framework in which to understand the evolution of altruism, but there are many molecular and genetic mechanisms that can generate altruistic behaviors. Interestingly, kinship theory specifically predicts intragenomic conflict between maternally-derived alleles (matrigenes) and paternally-derived alleles (patrigenes) over the generation of altruistic behavior in cases where the interests of the matrigenes and patrigenes are not aligned. Under these conditions, individual differences in selfish versus altruistic behavior are predicted to arise from differential expression of the matrigenes and patrigenes (parent-specific gene expression or PSGE) that regulate selfish versus altruistic behaviors. As one of the leading theories to describe PSGE and genomic imprinting, kinship theory has been used to generate predictions to describe the reproductive division of labor in social insect colonies, which represents an excellent model system to test the hypotheses of kinship theory and examine the underlying mechanisms driving it. Recent studies have confirmed the predicted differences in the influence of matrigenes and patrigenes on reproductive division of labor in social insects, and demonstrated that these differences are associated with differences in PSGE of key genes involved in regulating reproductive physiology, providing further support for kinship theory. However, the mechanisms mediating PSGE in social insects, and how PSGE leads to differences in selfish versus altruistic behavior, remain to be determined. Here, we review the available supporting evidence for three possible epigenetic mechanisms (DNA methylation, piRNAs, and histone modification) that may generate PSGE in social insects, and discuss how these may lead to variation in social behavior.","author":[{"dropping-particle":"","family":"Galbraith","given":"David A.","non-dropping-particle":"","parse-names":false,"suffix":""},{"dropping-particle":"V.","family":"Yi","given":"Soojin","non-dropping-particle":"","parse-names":false,"suffix":""},{"dropping-particle":"","family":"Grozinger","given":"Christina M.","non-dropping-particle":"","parse-names":false,"suffix":""}],"container-title":"Integrative and Comparative Biology","id":"ITEM-3","issue":"6","issued":{"date-parts":[["2016"]]},"page":"1206-1214","title":"Evaluation of possible proximate mechanisms underlying the kinship theory of intragenomic conflict in social insects","type":"article-journal","volume":"56"},"uris":["http://www.mendeley.com/documents/?uuid=db5ccac1-de77-4db5-a28a-4bd100abbea3","http://www.mendeley.com/documents/?uuid=6fc5f930-00fa-4b09-8838-9210a3001a83"]}],"mendeley":{"formattedCitation":"(Kocher, S.D., Tsuruda, J.M., Gibson, J.D., Emore, C.M., Arechavaleta-Velasco, M.E., Queller, D.C., Strassmann, J.E., Grozinger, C.M., Gribskov, M.R., San Miguel, P. &amp; Westerman, 2015; Galbraith, D.A., Kocher, S.D., Glenn, T., Albert, I., Hunt, G.J., Strassmann, J.E., Queller, D.C. &amp; Grozinger, 2016; Galbraith, Yi and Grozinger, 2016)","manualFormatting":"(Kocher et al. 2015; Galbraith et al. 2016a; 2016b)","plainTextFormattedCitation":"(Kocher, S.D., Tsuruda, J.M., Gibson, J.D., Emore, C.M., Arechavaleta-Velasco, M.E., Queller, D.C., Strassmann, J.E., Grozinger, C.M., Gribskov, M.R., San Miguel, P. &amp; Westerman, 2015; Galbraith, D.A., Kocher, S.D., Glenn, T., Albert, I., Hunt, G.J., Strassmann, J.E., Queller, D.C. &amp; Grozinger, 2016; Galbraith, Yi and Grozinger, 2016)","previouslyFormattedCitation":"(Kocher, S.D., Tsuruda, J.M., Gibson, J.D., Emore, C.M., Arechavaleta-Velasco, M.E., Queller, D.C., Strassmann, J.E., Grozinger, C.M., Gribskov, M.R., San Miguel, P. &amp; Westerman, 2015; Galbraith, D.A., Kocher, S.D., Glenn, T., Albert, I., Hunt, G.J., Strassmann, J.E., Queller, D.C. &amp; Grozinger, 2016; Galbraith, Yi and Grozinger, 2016)"},"properties":{"noteIndex":0},"schema":"https://github.com/citation-style-language/schema/raw/master/csl-citation.json"}</w:instrText>
      </w:r>
      <w:r>
        <w:rPr>
          <w:rFonts w:ascii="Cambria" w:eastAsia="Times New Roman" w:hAnsi="Cambria" w:cs="Arial"/>
          <w:color w:val="222222"/>
          <w:sz w:val="24"/>
          <w:szCs w:val="24"/>
          <w:lang w:eastAsia="en-GB"/>
        </w:rPr>
        <w:fldChar w:fldCharType="separate"/>
      </w:r>
      <w:r w:rsidRPr="00890A3E">
        <w:rPr>
          <w:rFonts w:ascii="Cambria" w:eastAsia="Times New Roman" w:hAnsi="Cambria" w:cs="Arial"/>
          <w:noProof/>
          <w:color w:val="222222"/>
          <w:sz w:val="24"/>
          <w:szCs w:val="24"/>
          <w:lang w:eastAsia="en-GB"/>
        </w:rPr>
        <w:t>(Kocher et al. 2015; Galbraith et al. 2016</w:t>
      </w:r>
      <w:r w:rsidR="00BD703F">
        <w:rPr>
          <w:rFonts w:ascii="Cambria" w:eastAsia="Times New Roman" w:hAnsi="Cambria" w:cs="Arial"/>
          <w:noProof/>
          <w:color w:val="222222"/>
          <w:sz w:val="24"/>
          <w:szCs w:val="24"/>
          <w:lang w:eastAsia="en-GB"/>
        </w:rPr>
        <w:t>a</w:t>
      </w:r>
      <w:r w:rsidRPr="00890A3E">
        <w:rPr>
          <w:rFonts w:ascii="Cambria" w:eastAsia="Times New Roman" w:hAnsi="Cambria" w:cs="Arial"/>
          <w:noProof/>
          <w:color w:val="222222"/>
          <w:sz w:val="24"/>
          <w:szCs w:val="24"/>
          <w:lang w:eastAsia="en-GB"/>
        </w:rPr>
        <w:t>;</w:t>
      </w:r>
      <w:r w:rsidR="003E0F7F">
        <w:rPr>
          <w:rFonts w:ascii="Cambria" w:eastAsia="Times New Roman" w:hAnsi="Cambria" w:cs="Arial"/>
          <w:noProof/>
          <w:color w:val="222222"/>
          <w:sz w:val="24"/>
          <w:szCs w:val="24"/>
          <w:lang w:eastAsia="en-GB"/>
        </w:rPr>
        <w:t xml:space="preserve"> </w:t>
      </w:r>
      <w:r w:rsidRPr="00890A3E">
        <w:rPr>
          <w:rFonts w:ascii="Cambria" w:eastAsia="Times New Roman" w:hAnsi="Cambria" w:cs="Arial"/>
          <w:noProof/>
          <w:color w:val="222222"/>
          <w:sz w:val="24"/>
          <w:szCs w:val="24"/>
          <w:lang w:eastAsia="en-GB"/>
        </w:rPr>
        <w:t>2016</w:t>
      </w:r>
      <w:r w:rsidR="00BD703F">
        <w:rPr>
          <w:rFonts w:ascii="Cambria" w:eastAsia="Times New Roman" w:hAnsi="Cambria" w:cs="Arial"/>
          <w:noProof/>
          <w:color w:val="222222"/>
          <w:sz w:val="24"/>
          <w:szCs w:val="24"/>
          <w:lang w:eastAsia="en-GB"/>
        </w:rPr>
        <w:t>b</w:t>
      </w:r>
      <w:r w:rsidRPr="00890A3E">
        <w:rPr>
          <w:rFonts w:ascii="Cambria" w:eastAsia="Times New Roman" w:hAnsi="Cambria" w:cs="Arial"/>
          <w:noProof/>
          <w:color w:val="222222"/>
          <w:sz w:val="24"/>
          <w:szCs w:val="24"/>
          <w:lang w:eastAsia="en-GB"/>
        </w:rPr>
        <w:t>)</w:t>
      </w:r>
      <w:r>
        <w:rPr>
          <w:rFonts w:ascii="Cambria" w:eastAsia="Times New Roman" w:hAnsi="Cambria" w:cs="Arial"/>
          <w:color w:val="222222"/>
          <w:sz w:val="24"/>
          <w:szCs w:val="24"/>
          <w:lang w:eastAsia="en-GB"/>
        </w:rPr>
        <w:fldChar w:fldCharType="end"/>
      </w:r>
      <w:r w:rsidRPr="00ED2CE1">
        <w:rPr>
          <w:rFonts w:ascii="Cambria" w:eastAsia="Times New Roman" w:hAnsi="Cambria" w:cs="Arial"/>
          <w:color w:val="222222"/>
          <w:sz w:val="24"/>
          <w:szCs w:val="24"/>
          <w:lang w:eastAsia="en-GB"/>
        </w:rPr>
        <w:t>, birds</w:t>
      </w:r>
      <w:r>
        <w:rPr>
          <w:rFonts w:ascii="Cambria" w:eastAsia="Times New Roman" w:hAnsi="Cambria" w:cs="Arial"/>
          <w:color w:val="222222"/>
          <w:sz w:val="24"/>
          <w:szCs w:val="24"/>
          <w:lang w:eastAsia="en-GB"/>
        </w:rPr>
        <w:t xml:space="preserve"> </w:t>
      </w:r>
      <w:r>
        <w:rPr>
          <w:rFonts w:ascii="Cambria" w:eastAsia="Times New Roman" w:hAnsi="Cambria" w:cs="Arial"/>
          <w:color w:val="222222"/>
          <w:sz w:val="24"/>
          <w:szCs w:val="24"/>
          <w:lang w:eastAsia="en-GB"/>
        </w:rPr>
        <w:fldChar w:fldCharType="begin" w:fldLock="1"/>
      </w:r>
      <w:r w:rsidR="00BD46CC">
        <w:rPr>
          <w:rFonts w:ascii="Cambria" w:eastAsia="Times New Roman" w:hAnsi="Cambria" w:cs="Arial"/>
          <w:color w:val="222222"/>
          <w:sz w:val="24"/>
          <w:szCs w:val="24"/>
          <w:lang w:eastAsia="en-GB"/>
        </w:rPr>
        <w:instrText>ADDIN CSL_CITATION {"citationItems":[{"id":"ITEM-1","itemData":{"author":[{"dropping-particle":"","family":"Webb, W.C., Marzluff, J.M. &amp; Hepinstall-Cymerman","given":"J.","non-dropping-particle":"","parse-names":false,"suffix":""}],"container-title":"The Condor","id":"ITEM-1","issue":"33","issued":{"date-parts":[["2012"]]},"page":"584-594.","title":"Differences in space use by Common Ravens in relation to sex, breeding status, and kinship.","type":"article-journal","volume":"114"},"uris":["http://www.mendeley.com/documents/?uuid=34e72db4-70d1-4d85-b516-78bd1a7c0d59","http://www.mendeley.com/documents/?uuid=f6c9f435-bf13-4143-9493-ae4c4ceca7a0"]}],"mendeley":{"formattedCitation":"(Webb, W.C., Marzluff, J.M. &amp; Hepinstall-Cymerman, 2012)","manualFormatting":"(Webb et al. 2012;","plainTextFormattedCitation":"(Webb, W.C., Marzluff, J.M. &amp; Hepinstall-Cymerman, 2012)","previouslyFormattedCitation":"(Webb, W.C., Marzluff, J.M. &amp; Hepinstall-Cymerman, 2012)"},"properties":{"noteIndex":0},"schema":"https://github.com/citation-style-language/schema/raw/master/csl-citation.json"}</w:instrText>
      </w:r>
      <w:r>
        <w:rPr>
          <w:rFonts w:ascii="Cambria" w:eastAsia="Times New Roman" w:hAnsi="Cambria" w:cs="Arial"/>
          <w:color w:val="222222"/>
          <w:sz w:val="24"/>
          <w:szCs w:val="24"/>
          <w:lang w:eastAsia="en-GB"/>
        </w:rPr>
        <w:fldChar w:fldCharType="separate"/>
      </w:r>
      <w:r w:rsidRPr="00890A3E">
        <w:rPr>
          <w:rFonts w:ascii="Cambria" w:eastAsia="Times New Roman" w:hAnsi="Cambria" w:cs="Arial"/>
          <w:noProof/>
          <w:color w:val="222222"/>
          <w:sz w:val="24"/>
          <w:szCs w:val="24"/>
          <w:lang w:eastAsia="en-GB"/>
        </w:rPr>
        <w:t>(Webb</w:t>
      </w:r>
      <w:r>
        <w:rPr>
          <w:rFonts w:ascii="Cambria" w:eastAsia="Times New Roman" w:hAnsi="Cambria" w:cs="Arial"/>
          <w:noProof/>
          <w:color w:val="222222"/>
          <w:sz w:val="24"/>
          <w:szCs w:val="24"/>
          <w:lang w:eastAsia="en-GB"/>
        </w:rPr>
        <w:t xml:space="preserve"> et al. </w:t>
      </w:r>
      <w:r w:rsidRPr="00890A3E">
        <w:rPr>
          <w:rFonts w:ascii="Cambria" w:eastAsia="Times New Roman" w:hAnsi="Cambria" w:cs="Arial"/>
          <w:noProof/>
          <w:color w:val="222222"/>
          <w:sz w:val="24"/>
          <w:szCs w:val="24"/>
          <w:lang w:eastAsia="en-GB"/>
        </w:rPr>
        <w:t>2012</w:t>
      </w:r>
      <w:r>
        <w:rPr>
          <w:rFonts w:ascii="Cambria" w:eastAsia="Times New Roman" w:hAnsi="Cambria" w:cs="Arial"/>
          <w:noProof/>
          <w:color w:val="222222"/>
          <w:sz w:val="24"/>
          <w:szCs w:val="24"/>
          <w:lang w:eastAsia="en-GB"/>
        </w:rPr>
        <w:t>;</w:t>
      </w:r>
      <w:r>
        <w:rPr>
          <w:rFonts w:ascii="Cambria" w:eastAsia="Times New Roman" w:hAnsi="Cambria" w:cs="Arial"/>
          <w:color w:val="222222"/>
          <w:sz w:val="24"/>
          <w:szCs w:val="24"/>
          <w:lang w:eastAsia="en-GB"/>
        </w:rPr>
        <w:fldChar w:fldCharType="end"/>
      </w:r>
      <w:r>
        <w:rPr>
          <w:rFonts w:ascii="Cambria" w:eastAsia="Times New Roman" w:hAnsi="Cambria" w:cs="Arial"/>
          <w:color w:val="222222"/>
          <w:sz w:val="24"/>
          <w:szCs w:val="24"/>
          <w:lang w:eastAsia="en-GB"/>
        </w:rPr>
        <w:t xml:space="preserve"> </w:t>
      </w:r>
      <w:r>
        <w:rPr>
          <w:rFonts w:ascii="Cambria" w:eastAsia="Times New Roman" w:hAnsi="Cambria" w:cs="Arial"/>
          <w:color w:val="222222"/>
          <w:sz w:val="24"/>
          <w:szCs w:val="24"/>
          <w:lang w:eastAsia="en-GB"/>
        </w:rPr>
        <w:fldChar w:fldCharType="begin" w:fldLock="1"/>
      </w:r>
      <w:r w:rsidR="00BD46CC">
        <w:rPr>
          <w:rFonts w:ascii="Cambria" w:eastAsia="Times New Roman" w:hAnsi="Cambria" w:cs="Arial"/>
          <w:color w:val="222222"/>
          <w:sz w:val="24"/>
          <w:szCs w:val="24"/>
          <w:lang w:eastAsia="en-GB"/>
        </w:rPr>
        <w:instrText>ADDIN CSL_CITATION {"citationItems":[{"id":"ITEM-1","itemData":{"DOI":"10.1111/ibi.12191","ISBN":"1474-919X","ISSN":"00191019","abstract":"Almost all animal social groups show some form of fission–fusion dynamics, whereby group membership is not spatio-temporally stable. These dynamics have major implica- tions at both population and individual levels, exerting an important influence on pat- terns of social behaviour, information transfer and epidemiology. However, fission–fusion dynamics in birds have received relatively little attention. We review the existing evi- dence for fission–fusion sociality in birds alongside a more general explanation of the social and ecological processes that may drive fission–fusion dynamics. Through a combi- nation of recent methodological developments and novel technologies with well- established areas of ornithological research, avian systems offer great potential to further our understanding of fission–fusion social systems and the consequences they have at an individual and population level. In particular, investigating the interaction between social structure and environmental covariates can promote a deeper understanding of the evo- lution of social behaviour and the adaptive value of group living, as well as having important consequences for applied research. Keywords:","author":[{"dropping-particle":"","family":"Silk","given":"Matthew J","non-dropping-particle":"","parse-names":false,"suffix":""},{"dropping-particle":"","family":"Croft","given":"Darren P","non-dropping-particle":"","parse-names":false,"suffix":""},{"dropping-particle":"","family":"Tregenza","given":"Tom","non-dropping-particle":"","parse-names":false,"suffix":""},{"dropping-particle":"","family":"Bearhop","given":"Stuart","non-dropping-particle":"","parse-names":false,"suffix":""}],"container-title":"Ibis","id":"ITEM-1","issue":"4","issued":{"date-parts":[["2014"]]},"page":"701-715","title":"The importance of fission – fusion social group dynamics in birds","type":"article-journal","volume":"156"},"uris":["http://www.mendeley.com/documents/?uuid=39a82b5c-f0e8-4236-ad57-0262cb91a646","http://www.mendeley.com/documents/?uuid=1d15c7c6-e4d0-47db-a78b-926f31bf5a4e"]}],"mendeley":{"formattedCitation":"(Silk &lt;i&gt;et al.&lt;/i&gt;, 2014)","manualFormatting":"Silk et al. 2014)","plainTextFormattedCitation":"(Silk et al., 2014)","previouslyFormattedCitation":"(Silk &lt;i&gt;et al.&lt;/i&gt;, 2014)"},"properties":{"noteIndex":0},"schema":"https://github.com/citation-style-language/schema/raw/master/csl-citation.json"}</w:instrText>
      </w:r>
      <w:r>
        <w:rPr>
          <w:rFonts w:ascii="Cambria" w:eastAsia="Times New Roman" w:hAnsi="Cambria" w:cs="Arial"/>
          <w:color w:val="222222"/>
          <w:sz w:val="24"/>
          <w:szCs w:val="24"/>
          <w:lang w:eastAsia="en-GB"/>
        </w:rPr>
        <w:fldChar w:fldCharType="separate"/>
      </w:r>
      <w:r w:rsidRPr="00890A3E">
        <w:rPr>
          <w:rFonts w:ascii="Cambria" w:eastAsia="Times New Roman" w:hAnsi="Cambria" w:cs="Arial"/>
          <w:noProof/>
          <w:color w:val="222222"/>
          <w:sz w:val="24"/>
          <w:szCs w:val="24"/>
          <w:lang w:eastAsia="en-GB"/>
        </w:rPr>
        <w:t>Silk et al. 2014)</w:t>
      </w:r>
      <w:r>
        <w:rPr>
          <w:rFonts w:ascii="Cambria" w:eastAsia="Times New Roman" w:hAnsi="Cambria" w:cs="Arial"/>
          <w:color w:val="222222"/>
          <w:sz w:val="24"/>
          <w:szCs w:val="24"/>
          <w:lang w:eastAsia="en-GB"/>
        </w:rPr>
        <w:fldChar w:fldCharType="end"/>
      </w:r>
      <w:r w:rsidRPr="00ED2CE1">
        <w:rPr>
          <w:rFonts w:ascii="Cambria" w:eastAsia="Times New Roman" w:hAnsi="Cambria" w:cs="Arial"/>
          <w:color w:val="222222"/>
          <w:sz w:val="24"/>
          <w:szCs w:val="24"/>
          <w:lang w:eastAsia="en-GB"/>
        </w:rPr>
        <w:t>, fish</w:t>
      </w:r>
      <w:r>
        <w:rPr>
          <w:rFonts w:ascii="Cambria" w:eastAsia="Times New Roman" w:hAnsi="Cambria" w:cs="Arial"/>
          <w:color w:val="222222"/>
          <w:sz w:val="24"/>
          <w:szCs w:val="24"/>
          <w:lang w:eastAsia="en-GB"/>
        </w:rPr>
        <w:t xml:space="preserve"> </w:t>
      </w:r>
      <w:r>
        <w:rPr>
          <w:rFonts w:ascii="Cambria" w:eastAsia="Times New Roman" w:hAnsi="Cambria" w:cs="Arial"/>
          <w:color w:val="222222"/>
          <w:sz w:val="24"/>
          <w:szCs w:val="24"/>
          <w:lang w:eastAsia="en-GB"/>
        </w:rPr>
        <w:fldChar w:fldCharType="begin" w:fldLock="1"/>
      </w:r>
      <w:r w:rsidR="00BD46CC">
        <w:rPr>
          <w:rFonts w:ascii="Cambria" w:eastAsia="Times New Roman" w:hAnsi="Cambria" w:cs="Arial"/>
          <w:color w:val="222222"/>
          <w:sz w:val="24"/>
          <w:szCs w:val="24"/>
          <w:lang w:eastAsia="en-GB"/>
        </w:rPr>
        <w:instrText>ADDIN CSL_CITATION {"citationItems":[{"id":"ITEM-1","itemData":{"DOI":"10.1016/j.anbehav.2010.02.006","ISBN":"0003-3472","ISSN":"00033472","abstract":"Cooperatively breeding groups are often made up of a mixture of related and unrelated individuals. In such groups, being able to identify and differentially cooperate with relatives can bring indirect fitness benefits to helpers. We investigated the kin recognition abilities of the cooperatively breeding African cichlid Neolamprologus pulcher, while controlling for familiarity between individuals. When given a choice of associating with unfamiliar kin or unfamiliar nonkin, juvenile N. pulcher spent significantly longer associating with kin. Although both chemical and visual cues were required to stimulate the fish, chemical cues were more important than visual cues in kin recognition in this species. As all stimulus fish were reared separately from the focal fish, we can also conclude that N. pulcher used phenotype matching rather than familiarity to assess relatedness to other individuals. Furthermore, when given the choice of associating with familiar over unfamiliar kin, N. pulcher showed no significant preference. Hence, relatedness rather than familiarity appears to be more important in the association preferences of N. pulcher. This is advantageous, particularly if familiar individuals within the cooperatively breeding group are not necessarily relatives. In highly social species such as N. pulcher, being able to recognize kin can bring fitness advantages through kin selection and inbreeding avoidance. © 2010 The Association for the Study of Animal Behaviour.","author":[{"dropping-particle":"","family":"Vin","given":"A. L.","non-dropping-particle":"Le","parse-names":false,"suffix":""},{"dropping-particle":"","family":"Mable","given":"B. K.","non-dropping-particle":"","parse-names":false,"suffix":""},{"dropping-particle":"","family":"Arnold","given":"K. E.","non-dropping-particle":"","parse-names":false,"suffix":""}],"container-title":"Animal Behaviour","id":"ITEM-1","issue":"5","issued":{"date-parts":[["2010"]]},"page":"1109-1114","publisher":"Elsevier Ltd","title":"Kin recognition via phenotype matching in a cooperatively breeding cichlid, Neolamprologus pulcher","type":"article-journal","volume":"79"},"uris":["http://www.mendeley.com/documents/?uuid=2500bd9c-904b-469b-89bd-7b494dd5941c","http://www.mendeley.com/documents/?uuid=8c1c204f-d34d-406f-9a34-8b7dd3d4977b"]},{"id":"ITEM-2","itemData":{"DOI":"10.1007/s00114-014-1154-6","ISBN":"0028-1042","ISSN":"00281042","PMID":"24504534","abstract":"Living in groups is a widespread phenomenon in many animal taxa. The reduction of predation risk is thought to be an important cause for the formation of groups. Consequently, grouping behavior is particularly pronounced during vulnerable life stages, i.e., as juveniles. However, group living does not only provide benefits but also imposes costs on group members, e.g., increased competition for food. Thus, benefits of grouping behavior might not be evident when predation risk is absent. The adaptive significance of living and also developing in a group independent from predation risk has received relatively little attention although this might have important implications on the evolution and maintenance of group living. The first aim of the present study was to examine whether the social environment affects juvenile performance in the cichlid fish Pelvicachromis taeniatus and, secondly, whether kinship affects social behavior. Kin selection theory predicts benefits from grouping with kin. Here, we demonstrate that juveniles reared in a group grow on average faster compared to juveniles reared in isolation under standardized laboratory conditions without predation risk. Furthermore, we found significant differences in social behavior between juveniles reared in a group and reared in isolation. Fish reared in isolation were significantly more aggressive and less willing to shoal than group-reared fish. As expected, genetic relatedness influenced social behavior in group-reared fish as well: dyads of juveniles consisting of kin showed increased group cohesiveness compared to non-kin dyads. We discuss the potential benefits of group living in general and living with kin in particular.","author":[{"dropping-particle":"","family":"Hesse","given":"Saskia","non-dropping-particle":"","parse-names":false,"suffix":""},{"dropping-particle":"","family":"Thünken","given":"Timo","non-dropping-particle":"","parse-names":false,"suffix":""}],"container-title":"Naturwissenschaften","id":"ITEM-2","issue":"4","issued":{"date-parts":[["2014"]]},"page":"273-283","title":"Growth and social behavior in a cichlid fish are affected by social rearing environment and kinship","type":"article-journal","volume":"101"},"uris":["http://www.mendeley.com/documents/?uuid=87d3c3f9-4930-4c03-8c19-740ec0837e18","http://www.mendeley.com/documents/?uuid=95c08ca5-5a8a-41c9-a801-cb891d4c7128"]}],"mendeley":{"formattedCitation":"(Le Vin, Mable and Arnold, 2010; Hesse and Thünken, 2014)","manualFormatting":"(Le Vin et al. 2010; ","plainTextFormattedCitation":"(Le Vin, Mable and Arnold, 2010; Hesse and Thünken, 2014)","previouslyFormattedCitation":"(Le Vin, Mable and Arnold, 2010; Hesse and Thünken, 2014)"},"properties":{"noteIndex":0},"schema":"https://github.com/citation-style-language/schema/raw/master/csl-citation.json"}</w:instrText>
      </w:r>
      <w:r>
        <w:rPr>
          <w:rFonts w:ascii="Cambria" w:eastAsia="Times New Roman" w:hAnsi="Cambria" w:cs="Arial"/>
          <w:color w:val="222222"/>
          <w:sz w:val="24"/>
          <w:szCs w:val="24"/>
          <w:lang w:eastAsia="en-GB"/>
        </w:rPr>
        <w:fldChar w:fldCharType="separate"/>
      </w:r>
      <w:r w:rsidRPr="00206E49">
        <w:rPr>
          <w:rFonts w:ascii="Cambria" w:eastAsia="Times New Roman" w:hAnsi="Cambria" w:cs="Arial"/>
          <w:noProof/>
          <w:color w:val="222222"/>
          <w:sz w:val="24"/>
          <w:szCs w:val="24"/>
          <w:lang w:eastAsia="en-GB"/>
        </w:rPr>
        <w:t>(Le Vin et al. 2010</w:t>
      </w:r>
      <w:r>
        <w:rPr>
          <w:rFonts w:ascii="Cambria" w:eastAsia="Times New Roman" w:hAnsi="Cambria" w:cs="Arial"/>
          <w:noProof/>
          <w:color w:val="222222"/>
          <w:sz w:val="24"/>
          <w:szCs w:val="24"/>
          <w:lang w:eastAsia="en-GB"/>
        </w:rPr>
        <w:t xml:space="preserve">; </w:t>
      </w:r>
      <w:r>
        <w:rPr>
          <w:rFonts w:ascii="Cambria" w:eastAsia="Times New Roman" w:hAnsi="Cambria" w:cs="Arial"/>
          <w:color w:val="222222"/>
          <w:sz w:val="24"/>
          <w:szCs w:val="24"/>
          <w:lang w:eastAsia="en-GB"/>
        </w:rPr>
        <w:fldChar w:fldCharType="end"/>
      </w:r>
      <w:r>
        <w:rPr>
          <w:rFonts w:ascii="Cambria" w:eastAsia="Times New Roman" w:hAnsi="Cambria" w:cs="Arial"/>
          <w:color w:val="222222"/>
          <w:sz w:val="24"/>
          <w:szCs w:val="24"/>
          <w:lang w:eastAsia="en-GB"/>
        </w:rPr>
        <w:fldChar w:fldCharType="begin" w:fldLock="1"/>
      </w:r>
      <w:r w:rsidR="00BD46CC">
        <w:rPr>
          <w:rFonts w:ascii="Cambria" w:eastAsia="Times New Roman" w:hAnsi="Cambria" w:cs="Arial"/>
          <w:color w:val="222222"/>
          <w:sz w:val="24"/>
          <w:szCs w:val="24"/>
          <w:lang w:eastAsia="en-GB"/>
        </w:rPr>
        <w:instrText>ADDIN CSL_CITATION {"citationItems":[{"id":"ITEM-1","itemData":{"DOI":"10.1007/s00114-014-1154-6","ISBN":"0028-1042","ISSN":"00281042","PMID":"24504534","abstract":"Living in groups is a widespread phenomenon in many animal taxa. The reduction of predation risk is thought to be an important cause for the formation of groups. Consequently, grouping behavior is particularly pronounced during vulnerable life stages, i.e., as juveniles. However, group living does not only provide benefits but also imposes costs on group members, e.g., increased competition for food. Thus, benefits of grouping behavior might not be evident when predation risk is absent. The adaptive significance of living and also developing in a group independent from predation risk has received relatively little attention although this might have important implications on the evolution and maintenance of group living. The first aim of the present study was to examine whether the social environment affects juvenile performance in the cichlid fish Pelvicachromis taeniatus and, secondly, whether kinship affects social behavior. Kin selection theory predicts benefits from grouping with kin. Here, we demonstrate that juveniles reared in a group grow on average faster compared to juveniles reared in isolation under standardized laboratory conditions without predation risk. Furthermore, we found significant differences in social behavior between juveniles reared in a group and reared in isolation. Fish reared in isolation were significantly more aggressive and less willing to shoal than group-reared fish. As expected, genetic relatedness influenced social behavior in group-reared fish as well: dyads of juveniles consisting of kin showed increased group cohesiveness compared to non-kin dyads. We discuss the potential benefits of group living in general and living with kin in particular.","author":[{"dropping-particle":"","family":"Hesse","given":"Saskia","non-dropping-particle":"","parse-names":false,"suffix":""},{"dropping-particle":"","family":"Thünken","given":"Timo","non-dropping-particle":"","parse-names":false,"suffix":""}],"container-title":"Naturwissenschaften","id":"ITEM-1","issue":"4","issued":{"date-parts":[["2014"]]},"page":"273-283","title":"Growth and social behavior in a cichlid fish are affected by social rearing environment and kinship","type":"article-journal","volume":"101"},"uris":["http://www.mendeley.com/documents/?uuid=95c08ca5-5a8a-41c9-a801-cb891d4c7128","http://www.mendeley.com/documents/?uuid=87d3c3f9-4930-4c03-8c19-740ec0837e18"]}],"mendeley":{"formattedCitation":"(Hesse and Thünken, 2014)","manualFormatting":"Hesse &amp; Thünken 2014)","plainTextFormattedCitation":"(Hesse and Thünken, 2014)","previouslyFormattedCitation":"(Hesse and Thünken, 2014)"},"properties":{"noteIndex":0},"schema":"https://github.com/citation-style-language/schema/raw/master/csl-citation.json"}</w:instrText>
      </w:r>
      <w:r>
        <w:rPr>
          <w:rFonts w:ascii="Cambria" w:eastAsia="Times New Roman" w:hAnsi="Cambria" w:cs="Arial"/>
          <w:color w:val="222222"/>
          <w:sz w:val="24"/>
          <w:szCs w:val="24"/>
          <w:lang w:eastAsia="en-GB"/>
        </w:rPr>
        <w:fldChar w:fldCharType="separate"/>
      </w:r>
      <w:r w:rsidRPr="00E8566B">
        <w:rPr>
          <w:rFonts w:ascii="Cambria" w:eastAsia="Times New Roman" w:hAnsi="Cambria" w:cs="Arial"/>
          <w:noProof/>
          <w:color w:val="222222"/>
          <w:sz w:val="24"/>
          <w:szCs w:val="24"/>
          <w:lang w:eastAsia="en-GB"/>
        </w:rPr>
        <w:t>Hesse &amp; Thünken 2014)</w:t>
      </w:r>
      <w:r>
        <w:rPr>
          <w:rFonts w:ascii="Cambria" w:eastAsia="Times New Roman" w:hAnsi="Cambria" w:cs="Arial"/>
          <w:color w:val="222222"/>
          <w:sz w:val="24"/>
          <w:szCs w:val="24"/>
          <w:lang w:eastAsia="en-GB"/>
        </w:rPr>
        <w:fldChar w:fldCharType="end"/>
      </w:r>
      <w:r w:rsidRPr="00ED2CE1">
        <w:rPr>
          <w:rFonts w:ascii="Cambria" w:eastAsia="Times New Roman" w:hAnsi="Cambria" w:cs="Arial"/>
          <w:color w:val="222222"/>
          <w:sz w:val="24"/>
          <w:szCs w:val="24"/>
          <w:lang w:eastAsia="en-GB"/>
        </w:rPr>
        <w:t xml:space="preserve"> anurans and mammals</w:t>
      </w:r>
      <w:r>
        <w:rPr>
          <w:rFonts w:ascii="Cambria" w:eastAsia="Times New Roman" w:hAnsi="Cambria" w:cs="Arial"/>
          <w:color w:val="222222"/>
          <w:sz w:val="24"/>
          <w:szCs w:val="24"/>
          <w:lang w:eastAsia="en-GB"/>
        </w:rPr>
        <w:t xml:space="preserve"> </w:t>
      </w:r>
      <w:r>
        <w:rPr>
          <w:rFonts w:ascii="Cambria" w:eastAsia="Times New Roman" w:hAnsi="Cambria" w:cs="Arial"/>
          <w:color w:val="222222"/>
          <w:sz w:val="24"/>
          <w:szCs w:val="24"/>
          <w:lang w:eastAsia="en-GB"/>
        </w:rPr>
        <w:fldChar w:fldCharType="begin" w:fldLock="1"/>
      </w:r>
      <w:r w:rsidR="00BD46CC">
        <w:rPr>
          <w:rFonts w:ascii="Cambria" w:eastAsia="Times New Roman" w:hAnsi="Cambria" w:cs="Arial"/>
          <w:color w:val="222222"/>
          <w:sz w:val="24"/>
          <w:szCs w:val="24"/>
          <w:lang w:eastAsia="en-GB"/>
        </w:rPr>
        <w:instrText>ADDIN CSL_CITATION {"citationItems":[{"id":"ITEM-1","itemData":{"DOI":"10.1007/s00265-009-0893-4","ISBN":"0340-5443","ISSN":"03405443","PMID":"25557053","abstract":"Abstract The African mole-rats (Bathyergidae, Rodentia) are subterranean rodents that have evolved a wide range of social organisations\\nvarying from solitary to eusocial. Due to some unusual features of their breeding and social systems, much attention has been\\nfocused on social species, with solitary species being virtually ignored. Here, we present the first genetic study on the\\nmating system of any solitary mole-rats, the silvery mole-rat (Heliophobius argenteocinereus) - a species which is assumed to be monogamous. Microsatellite markers were used to analyse the mating system and the kinship\\nstructure in populations in southern Malawi. Isolation by distance between individuals was apparent in two studied populations,\\nbut not in the third, probably, as a result of barriers limiting dispersal in the latter population. Polygyny was found to\\nbe a mating system in this population, where a strongly female-biased adult sex ratio was present. In this case, large distances\\nbetween the burrow systems of mating partners exclude the possibility of belowground searching for mates, suggesting that\\nthe males might seek females aboveground. Interestingly, among analysed litters from various localities, one multiple-sired\\nlitter was found. Therefore, the results suggest that the mating system in potentially monogamous solitary subterranean rodents\\nmay be much more variable than expected and can differ among populations.","author":[{"dropping-particle":"","family":"Patzenhauerová","given":"Hana","non-dropping-particle":"","parse-names":false,"suffix":""},{"dropping-particle":"","family":"Bryja","given":"Josef","non-dropping-particle":"","parse-names":false,"suffix":""},{"dropping-particle":"","family":"Šumbera","given":"Radim","non-dropping-particle":"","parse-names":false,"suffix":""}],"container-title":"Behavioral Ecology and Sociobiology","id":"ITEM-1","issue":"5","issued":{"date-parts":[["2010"]]},"page":"757-767","title":"Kinship structure and mating system in a solitary subterranean rodent, the silvery mole-rat","type":"article-journal","volume":"64"},"uris":["http://www.mendeley.com/documents/?uuid=10c8b97b-d352-4e63-a75d-6c6760604e5d","http://www.mendeley.com/documents/?uuid=d132232f-8b03-49bb-a64f-34b728cbfbdf"]}],"mendeley":{"formattedCitation":"(Patzenhauerová, Bryja and Šumbera, 2010)","manualFormatting":"(Patzenhauerová et al. 2010;","plainTextFormattedCitation":"(Patzenhauerová, Bryja and Šumbera, 2010)","previouslyFormattedCitation":"(Patzenhauerová, Bryja and Šumbera, 2010)"},"properties":{"noteIndex":0},"schema":"https://github.com/citation-style-language/schema/raw/master/csl-citation.json"}</w:instrText>
      </w:r>
      <w:r>
        <w:rPr>
          <w:rFonts w:ascii="Cambria" w:eastAsia="Times New Roman" w:hAnsi="Cambria" w:cs="Arial"/>
          <w:color w:val="222222"/>
          <w:sz w:val="24"/>
          <w:szCs w:val="24"/>
          <w:lang w:eastAsia="en-GB"/>
        </w:rPr>
        <w:fldChar w:fldCharType="separate"/>
      </w:r>
      <w:r w:rsidRPr="00E8566B">
        <w:rPr>
          <w:rFonts w:ascii="Cambria" w:eastAsia="Times New Roman" w:hAnsi="Cambria" w:cs="Arial"/>
          <w:noProof/>
          <w:color w:val="222222"/>
          <w:sz w:val="24"/>
          <w:szCs w:val="24"/>
          <w:lang w:eastAsia="en-GB"/>
        </w:rPr>
        <w:t>(Patzenhauerová et al. 2010</w:t>
      </w:r>
      <w:r>
        <w:rPr>
          <w:rFonts w:ascii="Cambria" w:eastAsia="Times New Roman" w:hAnsi="Cambria" w:cs="Arial"/>
          <w:noProof/>
          <w:color w:val="222222"/>
          <w:sz w:val="24"/>
          <w:szCs w:val="24"/>
          <w:lang w:eastAsia="en-GB"/>
        </w:rPr>
        <w:t>;</w:t>
      </w:r>
      <w:r>
        <w:rPr>
          <w:rFonts w:ascii="Cambria" w:eastAsia="Times New Roman" w:hAnsi="Cambria" w:cs="Arial"/>
          <w:color w:val="222222"/>
          <w:sz w:val="24"/>
          <w:szCs w:val="24"/>
          <w:lang w:eastAsia="en-GB"/>
        </w:rPr>
        <w:fldChar w:fldCharType="end"/>
      </w:r>
      <w:r>
        <w:rPr>
          <w:rFonts w:ascii="Cambria" w:eastAsia="Times New Roman" w:hAnsi="Cambria" w:cs="Arial"/>
          <w:color w:val="222222"/>
          <w:sz w:val="24"/>
          <w:szCs w:val="24"/>
          <w:lang w:eastAsia="en-GB"/>
        </w:rPr>
        <w:t xml:space="preserve"> </w:t>
      </w:r>
      <w:r>
        <w:rPr>
          <w:rFonts w:ascii="Cambria" w:eastAsia="Times New Roman" w:hAnsi="Cambria" w:cs="Arial"/>
          <w:color w:val="222222"/>
          <w:sz w:val="24"/>
          <w:szCs w:val="24"/>
          <w:lang w:eastAsia="en-GB"/>
        </w:rPr>
        <w:fldChar w:fldCharType="begin" w:fldLock="1"/>
      </w:r>
      <w:r w:rsidR="00BD46CC">
        <w:rPr>
          <w:rFonts w:ascii="Cambria" w:eastAsia="Times New Roman" w:hAnsi="Cambria" w:cs="Arial"/>
          <w:color w:val="222222"/>
          <w:sz w:val="24"/>
          <w:szCs w:val="24"/>
          <w:lang w:eastAsia="en-GB"/>
        </w:rPr>
        <w:instrText>ADDIN CSL_CITATION {"citationItems":[{"id":"ITEM-1","itemData":{"DOI":"10.1111/j.1365-294X.2011.05232.x","ISBN":"1365-294X (Electronic)\\n0962-1083 (Linking)","ISSN":"09621083","PMID":"21883582","abstract":"In most social mammals, some females disperse from their natal group while others remain and breed there throughout their lives but, in a few, females typically disperse after adolescence and few individuals remain and breed in their natal group. These contrasts in philopatry and dispersal have an important consequence on the kinship structure of groups which, in turn, affects forms of social relationships between females. As yet, there is still widespread disagreement over the reasons for the evolution of habitual female dispersal, partly as a result of contrasting definitions of dispersal. This paper reviews variation in the frequency with which females leave their natal group or range (social dispersal) and argues that both the avoidance of local competition for resources and breeding opportunities and the need to find unrelated partners play an important role in contrasts between and within species.","author":[{"dropping-particle":"","family":"Clutton-Brock","given":"T. H.","non-dropping-particle":"","parse-names":false,"suffix":""},{"dropping-particle":"","family":"Lukas","given":"D.","non-dropping-particle":"","parse-names":false,"suffix":""}],"container-title":"Molecular Ecology","id":"ITEM-1","issue":"3","issued":{"date-parts":[["2012"]]},"page":"472-492","title":"The evolution of social philopatry and dispersal in female mammals","type":"article-journal","volume":"21"},"uris":["http://www.mendeley.com/documents/?uuid=ee88d540-b491-4a70-96f4-aff161a1fa4d","http://www.mendeley.com/documents/?uuid=b23c1a7b-9b5e-4e4d-a6e0-0ce58ff5ba1e"]}],"mendeley":{"formattedCitation":"(Clutton-Brock and Lukas, 2012)","manualFormatting":"Clutton-Brock &amp; Lukas 2012)","plainTextFormattedCitation":"(Clutton-Brock and Lukas, 2012)","previouslyFormattedCitation":"(Clutton-Brock and Lukas, 2012)"},"properties":{"noteIndex":0},"schema":"https://github.com/citation-style-language/schema/raw/master/csl-citation.json"}</w:instrText>
      </w:r>
      <w:r>
        <w:rPr>
          <w:rFonts w:ascii="Cambria" w:eastAsia="Times New Roman" w:hAnsi="Cambria" w:cs="Arial"/>
          <w:color w:val="222222"/>
          <w:sz w:val="24"/>
          <w:szCs w:val="24"/>
          <w:lang w:eastAsia="en-GB"/>
        </w:rPr>
        <w:fldChar w:fldCharType="separate"/>
      </w:r>
      <w:r w:rsidRPr="00E8566B">
        <w:rPr>
          <w:rFonts w:ascii="Cambria" w:eastAsia="Times New Roman" w:hAnsi="Cambria" w:cs="Arial"/>
          <w:noProof/>
          <w:color w:val="222222"/>
          <w:sz w:val="24"/>
          <w:szCs w:val="24"/>
          <w:lang w:eastAsia="en-GB"/>
        </w:rPr>
        <w:t>Clutton-Brock &amp; Lukas 2012)</w:t>
      </w:r>
      <w:r>
        <w:rPr>
          <w:rFonts w:ascii="Cambria" w:eastAsia="Times New Roman" w:hAnsi="Cambria" w:cs="Arial"/>
          <w:color w:val="222222"/>
          <w:sz w:val="24"/>
          <w:szCs w:val="24"/>
          <w:lang w:eastAsia="en-GB"/>
        </w:rPr>
        <w:fldChar w:fldCharType="end"/>
      </w:r>
      <w:r w:rsidRPr="00ED2CE1">
        <w:rPr>
          <w:rFonts w:ascii="Cambria" w:eastAsia="Times New Roman" w:hAnsi="Cambria" w:cs="Arial"/>
          <w:color w:val="222222"/>
          <w:sz w:val="24"/>
          <w:szCs w:val="24"/>
          <w:lang w:eastAsia="en-GB"/>
        </w:rPr>
        <w:t>. Chimpanzees (</w:t>
      </w:r>
      <w:r w:rsidRPr="00ED2CE1">
        <w:rPr>
          <w:rFonts w:ascii="Cambria" w:hAnsi="Cambria"/>
          <w:i/>
          <w:sz w:val="24"/>
          <w:szCs w:val="24"/>
        </w:rPr>
        <w:t>Pan troglodytes</w:t>
      </w:r>
      <w:r w:rsidRPr="00ED2CE1">
        <w:rPr>
          <w:rFonts w:ascii="Cambria" w:hAnsi="Cambria"/>
          <w:sz w:val="24"/>
          <w:szCs w:val="24"/>
        </w:rPr>
        <w:t xml:space="preserve">), for example demonstrate </w:t>
      </w:r>
      <w:r>
        <w:rPr>
          <w:rFonts w:ascii="Cambria" w:hAnsi="Cambria"/>
          <w:sz w:val="24"/>
          <w:szCs w:val="24"/>
        </w:rPr>
        <w:t xml:space="preserve">diverse </w:t>
      </w:r>
      <w:r w:rsidRPr="00ED2CE1">
        <w:rPr>
          <w:rFonts w:ascii="Cambria" w:hAnsi="Cambria"/>
          <w:sz w:val="24"/>
          <w:szCs w:val="24"/>
        </w:rPr>
        <w:t xml:space="preserve">cooperative behaviour </w:t>
      </w:r>
      <w:r>
        <w:rPr>
          <w:rFonts w:ascii="Cambria" w:hAnsi="Cambria"/>
          <w:sz w:val="24"/>
          <w:szCs w:val="24"/>
        </w:rPr>
        <w:t xml:space="preserve">through grooming, resource sharing (seen between adults and in females sharing foods with offspring which are too hard for them to obtain) and forming long-term bonds </w:t>
      </w:r>
      <w:r>
        <w:rPr>
          <w:rFonts w:ascii="Cambria" w:hAnsi="Cambria"/>
          <w:sz w:val="24"/>
          <w:szCs w:val="24"/>
        </w:rPr>
        <w:fldChar w:fldCharType="begin" w:fldLock="1"/>
      </w:r>
      <w:r w:rsidR="00BD46CC">
        <w:rPr>
          <w:rFonts w:ascii="Cambria" w:hAnsi="Cambria"/>
          <w:sz w:val="24"/>
          <w:szCs w:val="24"/>
        </w:rPr>
        <w:instrText>ADDIN CSL_CITATION {"citationItems":[{"id":"ITEM-1","itemData":{"abstract":"Pan troglodytes/ Gombe","author":[{"dropping-particle":"","family":"McGrew","given":"W.C.","non-dropping-particle":"","parse-names":false,"suffix":""}],"container-title":"Contemporary Primatology, 5th Int. Congr. Primat., Nagoya 1974, Karger Basel","id":"ITEM-1","issued":{"date-parts":[["1974"]]},"page":"304-309","title":"Patterns of Plant Food Sharing by Wild Chimpanzees","type":"article-journal"},"uris":["http://www.mendeley.com/documents/?uuid=b2dcb9c9-1f4c-4978-9ac3-8f7a0df139a2","http://www.mendeley.com/documents/?uuid=237ae624-ec65-4ffc-87a3-79d6e0c89987"]},{"id":"ITEM-2","itemData":{"DOI":"10.1007/BF02735296","ISBN":"0164-0291","ISSN":"01640291","abstract":"We studied food transfer between chimpanzee mothers and infants in the Mahale Mountains National Park, Tanzania. The rate of infant solicitation for food dramatically increased in the second year of life, then gradually decreased and, in the seventh year, virtually disappeared. The pattern of the ontogeny of food sharing precisely followed that of solicitation because mothers shared food only when requested to do so by their infants. The success rate of solicitation, however, did not display extreme changes across ages. Food that was difficult to process was shared more frequently because it was more likely to be demanded by infants. We defined food retrieval as an infant’s recovery of leftovers discarded by its mother. Food types retrieved were often those that are difficult to process and were also likely to be shared by mothers. However, infants tended to solicit small, difficult food types for sharing while they often retrieved the remains of large, difficult food types. The function of food sharing and food retrieval lies in an infant’s learning food types that it cannot easily obtain or process by itself. The level of competition for food between mothers and infants remained low throughout infancy. We noted no particular characteristic about foods from which infants were displaced by mothers. As infants grew older, they increased the distance between themselves and mothers that became more aggressive.","author":[{"dropping-particle":"","family":"Nishida","given":"Toshisada","non-dropping-particle":"","parse-names":false,"suffix":""},{"dropping-particle":"","family":"Turner","given":"Linda A.","non-dropping-particle":"","parse-names":false,"suffix":""}],"container-title":"International Journal of Primatology","id":"ITEM-2","issue":"6","issued":{"date-parts":[["1996"]]},"page":"947-968","title":"Food transfer between mother and infant chimpanzees of the Mahale Mountains National Park, Tanzania","type":"article-journal","volume":"17"},"uris":["http://www.mendeley.com/documents/?uuid=5578e42e-2816-4fe4-be65-19c479817271","http://www.mendeley.com/documents/?uuid=20741136-5ace-4f58-842b-2d2d65a3276d"]}],"mendeley":{"formattedCitation":"(McGrew, 1974; Nishida and Turner, 1996)","manualFormatting":"(","plainTextFormattedCitation":"(McGrew, 1974; Nishida and Turner, 1996)","previouslyFormattedCitation":"(McGrew, 1974; Nishida and Turner, 1996)"},"properties":{"noteIndex":0},"schema":"https://github.com/citation-style-language/schema/raw/master/csl-citation.json"}</w:instrText>
      </w:r>
      <w:r>
        <w:rPr>
          <w:rFonts w:ascii="Cambria" w:hAnsi="Cambria"/>
          <w:sz w:val="24"/>
          <w:szCs w:val="24"/>
        </w:rPr>
        <w:fldChar w:fldCharType="separate"/>
      </w:r>
      <w:r w:rsidRPr="00371F4B">
        <w:rPr>
          <w:rFonts w:ascii="Cambria" w:hAnsi="Cambria"/>
          <w:noProof/>
          <w:sz w:val="24"/>
          <w:szCs w:val="24"/>
        </w:rPr>
        <w:t>(</w:t>
      </w:r>
      <w:r>
        <w:rPr>
          <w:rFonts w:ascii="Cambria" w:hAnsi="Cambria"/>
          <w:sz w:val="24"/>
          <w:szCs w:val="24"/>
        </w:rPr>
        <w:fldChar w:fldCharType="end"/>
      </w:r>
      <w:r w:rsidRPr="00CA3ED0">
        <w:rPr>
          <w:rFonts w:ascii="Cambria" w:hAnsi="Cambria"/>
          <w:noProof/>
          <w:sz w:val="24"/>
          <w:szCs w:val="24"/>
        </w:rPr>
        <w:t>Boesch</w:t>
      </w:r>
      <w:r>
        <w:rPr>
          <w:rFonts w:ascii="Cambria" w:hAnsi="Cambria"/>
          <w:noProof/>
          <w:sz w:val="24"/>
          <w:szCs w:val="24"/>
        </w:rPr>
        <w:t xml:space="preserve"> &amp; </w:t>
      </w:r>
      <w:r w:rsidRPr="00CA3ED0">
        <w:rPr>
          <w:rFonts w:ascii="Cambria" w:hAnsi="Cambria"/>
          <w:noProof/>
          <w:sz w:val="24"/>
          <w:szCs w:val="24"/>
        </w:rPr>
        <w:t>Boesch-Achermann 2000;</w:t>
      </w:r>
      <w:r>
        <w:rPr>
          <w:rFonts w:ascii="Cambria" w:hAnsi="Cambria"/>
          <w:noProof/>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{"citationItems":[{"id":"ITEM-1","itemData":{"DOI":"10.1016/S0065-3454(05)35007-8","ISBN":"0120045354","ISSN":"00653454","abstract":"Competition and cooperation are fundamentally interrelated in chimpanzee society. Chimpanzee males are more gregarious than females, and they exhibit both higher rates of aggression and more complicated forms of cooperation. Within groups, males compete over status and access to fecundable females. High-ranking males gain clear reproductive benefits, as they monopolize matings with females when they are most likely to conceive. Rank striving also incurs significant physiological costs, and the extent to which these are mitigated by survival benefits, such as increased access to resources, is not clear. Males direct frequent aggression against females, much of which appears to function as sexual coercion, decreasing the chance that a female will mate with other males. Females are aggressive primarily in the context of feeding competition. Despite evidence that female rank has important effects on reproduction, aggression by parous females against other parous females is rare, and female dominance ranks are stable over long periods of time. Intergroup relations among chimpanzees are predictably hostile. Male chimpanzees are territorial, and they cooperatively defend their feeding range against neighboring groups. When costs are low, males employ lethal intergroup aggression, primarily against infants and adult males, to reduce the coalitionary strength of their neighbors and to expand their territories. The primary benefit of territorial expansion appears to be enhanced access to resources, which increases female reproductive rates. Although chimpanzees cooperate in a variety of contexts, most of these relate strategically to male contest competition. Chimpanzee males form short-term coalitions and long-term alliances to improve their dominance standing within communities, and they use grooming and meat sharing to cultivate and reinforce social bonds. At Ngogo, males show reciprocity in coalition formation, grooming, and meat sharing at a group level, and they trade grooming for support, meat for support, and grooming for meat. Reciprocity persists, even after controlling for potential confounds such as association patterns, male age, male rank, and maternal kinship. Males who frequently groom and form coalitions with each other also tend to patrol the territory together. Despite long-term data from multiple sites, the role of cooperation in chimpanzee hunting is ambiguous. Cooperation sometimes increases hunting success, but clear evidence of net energet…","author":[{"dropping-particle":"","family":"Muller","given":"Martin N.","non-dropping-particle":"","parse-names":false,"suffix":""},{"dropping-particle":"","family":"Mitani","given":"John C.","non-dropping-particle":"","parse-names":false,"suffix":""}],"container-title":"Advances in the Study of Behavior","id":"ITEM-1","issued":{"date-parts":[["2005"]]},"page":"275-331","title":"Conflict and Cooperation in Wild Chimpanzees","type":"article-journal","volume":"35"},"uris":["http://www.mendeley.com/documents/?uuid=c618a956-0046-4ea2-beff-0eb6ee6293df","http://www.mendeley.com/documents/?uuid=c1f75b43-a816-4ead-bc25-e3d4dbfe34d2"]},{"id":"ITEM-2","itemData":{"author":[{"dropping-particle":"","family":"Boesch, C. &amp; Boesch-Achermann","given":"H.","non-dropping-particle":"","parse-names":false,"suffix":""}],"editor":[{"dropping-particle":"","family":"Demand.","given":"Oxford University Press on","non-dropping-particle":"","parse-names":false,"suffix":""}],"id":"ITEM-2","issued":{"date-parts":[["2000"]]},"publisher":"Oxford University Press on Demand.","title":"The chimpanzees of the Taï Forest: Behavioural ecology and evolution.","type":"book"},"uris":["http://www.mendeley.com/documents/?uuid=686c42bd-cd7f-467d-a2fd-e1124854b03c","http://www.mendeley.com/documents/?uuid=ff314cb8-04e6-442f-a29e-67247966bb89"]},{"id":"ITEM-3","itemData":{"DOI":"10.1007/s00265-008-0612-6","ISBN":"0340-5443","ISSN":"03405443","abstract":"Theory predicts that frequent dyadic association should promote cooperation through kin selection or social tolerance. Here we test the hypothesis that sex differences in the strength and stability of association preferences among free-ranging chimpanzees conform to sex differences in cooperative behavior. Using long-term data from the Kanyawara chimpanzee (Pan troglodytes schweinfurthii) community (Kibale National Park, Uganda), we calculated indices of intra-sexual dyadic association over a 10-year period. We found that (1) male-male dyads had significantly stronger association indices than female-female dyads, (2) the pattern of association preferences in both sexes changed little over the entire study period, and (3) when comparing periods with different alpha males, changes in association strength were more frequent among males. These results demonstrate that both the strength and stability of association patterns are important components of social relationships. Male chimpanzees, which are characterized by frequent cooperation, had association preferences that were both strong and stable, suggesting that forming long-term bonds is an important dominance strategy. However, the fact that male association patterns were sensitive to upheaval in the male dominance hierarchy suggests that males also take advantage of a changing social climate when choosing association partners. By contrast, the overall strength of female associations was relatively weak. Female association preferences were equally stable as males'; however, this reflected a dyad's tendency to be found in the same party rather than to associate closely within that party. Therefore, in this community, female association patterns appear to be more a consequence of individual ranging behavior rather than a correlate of cooperation.","author":[{"dropping-particle":"","family":"Gilby","given":"Ian C.","non-dropping-particle":"","parse-names":false,"suffix":""},{"dropping-particle":"","family":"Wrangham","given":"Richard W.","non-dropping-particle":"","parse-names":false,"suffix":""}],"container-title":"Behavioral Ecology and Sociobiology","id":"ITEM-3","issue":"11","issued":{"date-parts":[["2008"]]},"page":"1831-1842","title":"Association patterns among wild chimpanzees (Pan troglodytes schweinfurthii) reflect sex differences in cooperation","type":"article-journal","volume":"62"},"uris":["http://www.mendeley.com/documents/?uuid=8825d525-4575-47be-8d2e-f7edc5c20b53","http://www.mendeley.com/documents/?uuid=9b345980-259f-470d-a293-d8cd7628f8e0"]},{"id":"ITEM-4","itemData":{"DOI":"10.1002/ajp.20711","ISBN":"1098-2345","ISSN":"02752565","PMID":"19475543","abstract":"A large body of theoretical and empirical research suggests that kinship influences the development and maintenance of social bonds among group-living female mammals, and that human females may be unusual in the extent to which individuals form differentiated social relationships with nonrelatives. Here we combine behavioral observations of party association, spatial proximity, grooming, and space use with extensive molecular genetic analyses to determine whether female chimpanzees form strong social bonds with unrelated individuals of the same sex. We compare our results with those obtained from male chimpanzees who live in the same community and have been shown to form strong social bonds with each other. We demonstrate that party association is as good a predictor of spatial proximity and grooming in females as it is in males, that the highest party association indices are consistently found between female dyads, that the sexes do not differ in the long-term stability of their party association patterns, and that these results cannot be explained as a by-product of the tendency of females to selectively range in particular areas of the territory. We also show that close kin (i.e. mother-daughter and sibling dyads) are very rare, indicating that the vast majority of female dyads that form strong social bonds are not closely related. Additional analyses reveal that \"subgroups\" of females, consisting of individuals who frequently associate with one another in similar areas of the territory, do not consist of relatives. This suggests that a passive form of kin-biased dispersal, involving the differential migration of females from neighboring communities into subgroups, was also unlikely to be occurring. These results show that, as in males, kinship plays a limited role in structuring the intrasexual social relationships of female chimpanzees.","author":[{"dropping-particle":"","family":"Langergraber","given":"Kevin","non-dropping-particle":"","parse-names":false,"suffix":""},{"dropping-particle":"","family":"Mitani","given":"John","non-dropping-particle":"","parse-names":false,"suffix":""},{"dropping-particle":"","family":"Vigilant","given":"Linda","non-dropping-particle":"","parse-names":false,"suffix":""}],"container-title":"American Journal of Primatology","id":"ITEM-4","issue":"10","issued":{"date-parts":[["2009"]]},"page":"840-851","title":"Kinship and social bonds in female chimpanzees (Pan troglodytes)","type":"article-journal","volume":"71"},"uris":["http://www.mendeley.com/documents/?uuid=d7a6bff6-1161-4881-822b-efbf2b0bccda","http://www.mendeley.com/documents/?uuid=78785158-0419-43d2-af44-1b702262d1eb"]},{"id":"ITEM-5","itemData":{"DOI":"10.1007/s00265-011-1221-3","ISBN":"0026501112","ISSN":"03405443","abstract":"The aim of this study is to explain the occurrence of food sharing across primates. Defined as the unresisted transfer of food, evolutionary hypotheses have to explain why possessors should relinquish food rather than keep it. While sharing with offspring can be explained by kin selection, explanations for sharing among unrelated adults are more controversial. Here we test the hypothesis that sharing occurs with social partners that have leverage over food possessors due to the opportunity for partner choice in other contexts. Thus, we predict that possessors should relinquish food to potential mates or allies, who could provide or withhold matings or coalitionary support in the future. We used phylogenetic analyses based on both maximum likelihood and Bayesian approaches in a sample of 68 primate species to test these predictions. The analyses strongly indicate that (1) sharing with offspring is predicted by the relative processing difficulty of the diet, as measured by the degree of extractive foraging, but not overall diet quality, (2) food sharing among adults only evolved in species already sharing with offspring, regardless of diet, and (3) male–female sharing co-evolved with the opportunity for female mate choice and sharing within the sexes with coalition formation. These results provide comparative support for the hypothesis that sharing is “traded” for matings and coalitionary support in the sense that these services are statistically associated and can thus be selected for. Based on this, we predict that sharing should occur in any species with opportunities for partner choice.","author":[{"dropping-particle":"V.","family":"Jaeggi","given":"Adrian","non-dropping-particle":"","parse-names":false,"suffix":""},{"dropping-particle":"","family":"Schaik","given":"Carel P.","non-dropping-particle":"Van","parse-names":false,"suffix":""}],"container-title":"Behavioral Ecology and Sociobiology","id":"ITEM-5","issue":"11","issued":{"date-parts":[["2011"]]},"page":"2125-2140","title":"The evolution of food sharing in primates","type":"article-journal","volume":"65"},"uris":["http://www.mendeley.com/documents/?uuid=5f610be1-8415-4186-9214-5bbd6b10d6d9","http://www.mendeley.com/documents/?uuid=d73516b7-14a9-44bd-ac75-5a7f6254a400"]}],"mendeley":{"formattedCitation":"(Boesch, C. &amp; Boesch-Achermann, 2000; Muller and Mitani, 2005; Gilby and Wrangham, 2008; Langergraber, Mitani and Vigilant, 2009; Jaeggi and Van Schaik, 2011)","manualFormatting":"Muller &amp; Mitani 2005; Gilby &amp; Wrangham 2008; Langergraber et al. 2009; Jaeggi &amp; van Schaik 2011","plainTextFormattedCitation":"(Boesch, C. &amp; Boesch-Achermann, 2000; Muller and Mitani, 2005; Gilby and Wrangham, 2008; Langergraber, Mitani and Vigilant, 2009; Jaeggi and Van Schaik, 2011)","previouslyFormattedCitation":"(Boesch, C. &amp; Boesch-Achermann, 2000; Muller and Mitani, 2005; Gilby and Wrangham, 2008; Langergraber, Mitani and Vigilant, 2009; Jaeggi and Van Schaik, 2011)"},"properties":{"noteIndex":0},"schema":"https://github.com/citation-style-language/schema/raw/master/csl-citation.json"}</w:instrText>
      </w:r>
      <w:r>
        <w:rPr>
          <w:rFonts w:ascii="Cambria" w:hAnsi="Cambria"/>
          <w:sz w:val="24"/>
          <w:szCs w:val="24"/>
        </w:rPr>
        <w:fldChar w:fldCharType="separate"/>
      </w:r>
      <w:r w:rsidRPr="00CA3ED0">
        <w:rPr>
          <w:rFonts w:ascii="Cambria" w:hAnsi="Cambria"/>
          <w:noProof/>
          <w:sz w:val="24"/>
          <w:szCs w:val="24"/>
        </w:rPr>
        <w:t xml:space="preserve">Muller &amp; Mitani 2005; Gilby &amp; Wrangham 2008; Langergraber et al. 2009; Jaeggi &amp; </w:t>
      </w:r>
      <w:r w:rsidR="00590A68">
        <w:rPr>
          <w:rFonts w:ascii="Cambria" w:hAnsi="Cambria"/>
          <w:noProof/>
          <w:sz w:val="24"/>
          <w:szCs w:val="24"/>
        </w:rPr>
        <w:t>v</w:t>
      </w:r>
      <w:r w:rsidRPr="00CA3ED0">
        <w:rPr>
          <w:rFonts w:ascii="Cambria" w:hAnsi="Cambria"/>
          <w:noProof/>
          <w:sz w:val="24"/>
          <w:szCs w:val="24"/>
        </w:rPr>
        <w:t>an Schaik 2011</w:t>
      </w:r>
      <w:r>
        <w:rPr>
          <w:rFonts w:ascii="Cambria" w:hAnsi="Cambria"/>
          <w:sz w:val="24"/>
          <w:szCs w:val="24"/>
        </w:rPr>
        <w:fldChar w:fldCharType="end"/>
      </w:r>
      <w:r>
        <w:rPr>
          <w:rFonts w:ascii="Cambria" w:hAnsi="Cambria"/>
          <w:sz w:val="24"/>
          <w:szCs w:val="24"/>
        </w:rPr>
        <w:t>;</w:t>
      </w:r>
      <w:r w:rsidRPr="00ED2CE1">
        <w:rPr>
          <w:rFonts w:ascii="Cambria" w:hAnsi="Cambria"/>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{"citationItems":[{"id":"ITEM-1","itemData":{"DOI":"10.1016/j.anbehav.2013.02.014","ISBN":"0003-3472 (Print)\\r0003-3472","ISSN":"00033472","PMID":"25264374","abstract":"There is currently great interest in the phylogenetic origins of altruistic behaviour within the primate order. Considerable attention has been focused on chimpanzees, Pan troglodytes, because they are our closest living relatives and participate in a wide range of collective activities, including hunting and food sharing. Food sharing is of particular importance because it plays a critical role in the human foraging niche, but food sharing among adults is rare in nonhuman primates. Some research suggests that chimpanzees selectively share meat with reciprocating partners and allies, while other work indicates that chimpanzees primarily share to reduce harassment from other group members (tolerated theft). We examined the effects of kinship, relationship quality, reciprocity and the intensity of solicitations on the pattern of food transfers in six captive groups of chimpanzees. We observed events that occurred after the chimpanzees were provisioned with large frozen juice disks. These disks share some properties with prey carcasses: they are a valued, but limited, resource; they take a considerable period of time to consume; they can be monopolized by one individual, but bits can be broken off and transferred to others. Our analyses suggest that food transfers serve multiple functions for chimpanzees. Individuals may use food transfers to enhance the welfare of closely related group members, strengthen social relationships with favoured partners and reduce the costs of persistent solicitations. © 2013 The Association for the Study of Animal Behaviour.","author":[{"dropping-particle":"","family":"Silk, J.B., Brosnan, S.F., Henrich, J., Lambeth, S.P. &amp; Shapiro","given":"S.","non-dropping-particle":"","parse-names":false,"suffix":""}],"container-title":"Animal Behaviour","id":"ITEM-1","issue":"5","issued":{"date-parts":[["2013"]]},"page":"941-947","publisher":"Elsevier Ltd","title":"Chimpanzees share food for many reasons: The role of kinship, reciprocity, social bonds and harassment on food transfers","type":"article-journal","volume":"85"},"uris":["http://www.mendeley.com/documents/?uuid=6da22089-06c5-42f3-bd5f-52f7d709478c","http://www.mendeley.com/documents/?uuid=41659e0e-ec35-4dec-a0be-7e5400f76446"]}],"mendeley":{"formattedCitation":"(Silk, J.B., Brosnan, S.F., Henrich, J., Lambeth, S.P. &amp; Shapiro, 2013)","manualFormatting":"Silk et al. 2013)","plainTextFormattedCitation":"(Silk, J.B., Brosnan, S.F., Henrich, J., Lambeth, S.P. &amp; Shapiro, 2013)","previouslyFormattedCitation":"(Silk, J.B., Brosnan, S.F., Henrich, J., Lambeth, S.P. &amp; Shapiro, 2013)"},"properties":{"noteIndex":0},"schema":"https://github.com/citation-style-language/schema/raw/master/csl-citation.json"}</w:instrText>
      </w:r>
      <w:r>
        <w:rPr>
          <w:rFonts w:ascii="Cambria" w:hAnsi="Cambria"/>
          <w:sz w:val="24"/>
          <w:szCs w:val="24"/>
        </w:rPr>
        <w:fldChar w:fldCharType="separate"/>
      </w:r>
      <w:r w:rsidRPr="00371F4B">
        <w:rPr>
          <w:rFonts w:ascii="Cambria" w:hAnsi="Cambria"/>
          <w:noProof/>
          <w:sz w:val="24"/>
          <w:szCs w:val="24"/>
        </w:rPr>
        <w:t>Silk et al. 2013)</w:t>
      </w:r>
      <w:r>
        <w:rPr>
          <w:rFonts w:ascii="Cambria" w:hAnsi="Cambria"/>
          <w:sz w:val="24"/>
          <w:szCs w:val="24"/>
        </w:rPr>
        <w:fldChar w:fldCharType="end"/>
      </w:r>
      <w:r>
        <w:rPr>
          <w:rFonts w:ascii="Cambria" w:hAnsi="Cambria"/>
          <w:sz w:val="24"/>
          <w:szCs w:val="24"/>
        </w:rPr>
        <w:t xml:space="preserve">. </w:t>
      </w:r>
      <w:r w:rsidR="0049201D">
        <w:rPr>
          <w:rFonts w:ascii="Cambria" w:hAnsi="Cambria"/>
          <w:sz w:val="24"/>
          <w:szCs w:val="24"/>
        </w:rPr>
        <w:t>T</w:t>
      </w:r>
      <w:r w:rsidRPr="00ED2CE1">
        <w:rPr>
          <w:rFonts w:ascii="Cambria" w:hAnsi="Cambria"/>
          <w:sz w:val="24"/>
          <w:szCs w:val="24"/>
        </w:rPr>
        <w:t xml:space="preserve">hat said, affiliation is not solely linked to genetic relatedness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{"citationItems":[{"id":"ITEM-1","itemData":{"DOI":"10.1006/anbe.1999.1389","ISBN":"0003-3472","ISSN":"00033472","PMID":"10792944","abstract":"Long-term field research has revealed that male chimpanzees, Pan troglodytes, affiliate and cooperate in several contexts. Assuming close genetic relationship among males, affiliative and cooperative behaviour have been hypothesized to evolve through the indirect effects of kin selection. We tested the hypothesis that matrilineal genetic relatedness affects patterns of male social affiliation and cooperation in an unusually large community of chimpanzees at the Ngogo study site, Kibale National Park, Uganda. Field observations indicated that six behavioural measures of affiliation and cooperation among 23 adult males were significantly correlated with each other. Sequences of the first hypervariable portion of the mtDNA genome revealed that three pairs of males and one quintet shared mtDNA haplotypes. Matrix permutation tests using behavioural and genetic data showed that males that affiliated and cooperated with each other were not closely related through the maternal line. These findings add to a growing body of empirical evidence that suggest kinship plays an ancillary role in structuring patterns of wild chimpanzee behaviour within social groups. (C) 2000 The Association for the Study of Animal Behaviour.","author":[{"dropping-particle":"","family":"Mitani","given":"John C.","non-dropping-particle":"","parse-names":false,"suffix":""},{"dropping-particle":"","family":"Merriwether","given":"D. Andrew","non-dropping-particle":"","parse-names":false,"suffix":""},{"dropping-particle":"","family":"Zhang","given":"Chunbin","non-dropping-particle":"","parse-names":false,"suffix":""}],"container-title":"Animal Behaviour","id":"ITEM-1","issue":"4","issued":{"date-parts":[["2000"]]},"page":"885-893","title":"Male affiliation, cooperation and kinship in wild chimpanzees","type":"article-journal","volume":"59"},"uris":["http://www.mendeley.com/documents/?uuid=a83097bb-0cba-4838-9175-9dd23431b700","http://www.mendeley.com/documents/?uuid=23947a77-4724-4613-be2a-6048f53be7a3"]}],"mendeley":{"formattedCitation":"(Mitani, Merriwether and Zhang, 2000)","plainTextFormattedCitation":"(Mitani, Merriwether and Zhang, 2000)","previouslyFormattedCitation":"(Mitani, Merriwether and Zhang, 2000)"},"properties":{"noteIndex":0},"schema":"https://github.com/citation-style-language/schema/raw/master/csl-citation.json"}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(Mitani</w:t>
      </w:r>
      <w:r w:rsidR="00222868">
        <w:rPr>
          <w:rFonts w:ascii="Cambria" w:hAnsi="Cambria"/>
          <w:noProof/>
          <w:sz w:val="24"/>
          <w:szCs w:val="24"/>
        </w:rPr>
        <w:t xml:space="preserve"> et al. </w:t>
      </w:r>
      <w:r w:rsidR="005F5ED4" w:rsidRPr="005F5ED4">
        <w:rPr>
          <w:rFonts w:ascii="Cambria" w:hAnsi="Cambria"/>
          <w:noProof/>
          <w:sz w:val="24"/>
          <w:szCs w:val="24"/>
        </w:rPr>
        <w:t>2000)</w:t>
      </w:r>
      <w:r w:rsidRPr="00ED2CE1">
        <w:rPr>
          <w:rFonts w:ascii="Cambria" w:hAnsi="Cambria"/>
          <w:sz w:val="24"/>
          <w:szCs w:val="24"/>
        </w:rPr>
        <w:fldChar w:fldCharType="end"/>
      </w:r>
      <w:r w:rsidR="0049201D">
        <w:rPr>
          <w:rFonts w:ascii="Cambria" w:hAnsi="Cambria"/>
          <w:sz w:val="24"/>
          <w:szCs w:val="24"/>
        </w:rPr>
        <w:t>.</w:t>
      </w:r>
      <w:r>
        <w:rPr>
          <w:rFonts w:ascii="Cambria" w:hAnsi="Cambria"/>
          <w:sz w:val="24"/>
          <w:szCs w:val="24"/>
        </w:rPr>
        <w:t xml:space="preserve"> </w:t>
      </w:r>
      <w:r w:rsidR="0049201D">
        <w:rPr>
          <w:rFonts w:ascii="Cambria" w:hAnsi="Cambria"/>
          <w:sz w:val="24"/>
          <w:szCs w:val="24"/>
        </w:rPr>
        <w:t>H</w:t>
      </w:r>
      <w:r>
        <w:rPr>
          <w:rFonts w:ascii="Cambria" w:hAnsi="Cambria"/>
          <w:sz w:val="24"/>
          <w:szCs w:val="24"/>
        </w:rPr>
        <w:t>owever,</w:t>
      </w:r>
      <w:r w:rsidRPr="00ED2CE1">
        <w:rPr>
          <w:rFonts w:ascii="Cambria" w:hAnsi="Cambria"/>
          <w:sz w:val="24"/>
          <w:szCs w:val="24"/>
        </w:rPr>
        <w:t xml:space="preserve"> </w:t>
      </w:r>
      <w:r>
        <w:rPr>
          <w:rFonts w:ascii="Cambria" w:hAnsi="Cambria"/>
          <w:sz w:val="24"/>
          <w:szCs w:val="24"/>
        </w:rPr>
        <w:t>e</w:t>
      </w:r>
      <w:r w:rsidRPr="00ED2CE1">
        <w:rPr>
          <w:rFonts w:ascii="Cambria" w:hAnsi="Cambria"/>
          <w:sz w:val="24"/>
          <w:szCs w:val="24"/>
        </w:rPr>
        <w:t>ven in species without parental care, including many fish species, it has been observed that individuals prefer to associate with kin rather than non-kin</w:t>
      </w:r>
      <w:r>
        <w:rPr>
          <w:rFonts w:ascii="Cambria" w:hAnsi="Cambria"/>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{"citationItems":[{"id":"ITEM-1","itemData":{"DOI":"10.1007/s002650000253","ISBN":"0340-5443\\r1432-0762","ISSN":"03405443","abstract":"Living with relatives can be beneficial to individuals via the evolution of kin-directed altruism, but this is tempered by the increased risk of inbreeding. Therefore, in social species, the ability to recognise relatives can be highly advantageous. This study focuses on kin discrimination in the Lake Eacham rainbowfish, Melanotaenia eachamensis, an endangered freshwater species from north-east Queensland, Australia. First, I examined kin recognition abilities when a combination of both chemical and visual recognition cues was available. When given a choice of shoaling with same-sex groups, females spent significantly longer with full-sibs rather than half-sibs, full-sibs rather than non-relatives and half-sibs rather than non-relatives. Males spent significantly longer shoaling with full-brothers versus half-brothers, but showed no other shoalmate preferences. Second, in the presence of only chemical cues, females did not discriminate among groups of different levels of relatedness, but males showed a non-significant tendency to associate with full-sibs rather than non-relatives. Male shoaling behaviour seemed to be more influenced by factors other than relatedness, e.g. intra-sexual competition. Finally, I found that the shoaling preferences of females changed when exposed to groups of males. Females preferred to associate with non-relatives rather than half-brothers and non-relatives rather than full-brothers. There was no significant difference in the time spent with half-brothers versus full-brothers. Taken together, my results suggest that females have very good kin recognition abilities. They prefer to shoal with female relatives but avoid male relatives, and so are able to balance the benefits of nepotism and the costs of incest.","author":[{"dropping-particle":"","family":"Arnold","given":"K. E.","non-dropping-particle":"","parse-names":false,"suffix":""}],"container-title":"Behavioral Ecology and Sociobiology","id":"ITEM-1","issue":"5","issued":{"date-parts":[["2000"]]},"page":"385-391","title":"Kin recognition in rainbowfish (Melanotaenia eachamensis): Sex, sibs and shoaling","type":"article-journal","volume":"48"},"uris":["http://www.mendeley.com/documents/?uuid=af57adfe-9c8c-4500-a6f5-18919f464178","http://www.mendeley.com/documents/?uuid=3ce4ce54-fc64-4131-8d54-41116a6aa680"]},{"id":"ITEM-2","itemData":{"DOI":"10.1111/j.1365-294X.2007.03443.x","ISBN":"0962-1083","ISSN":"09621083","PMID":"17850555","abstract":"Help directed toward kin (nepotism) is an important example of social behaviour. Such helping behaviour requires a mechanism to distinguish kin from nonkin. The prevailing kin recognition hypothesis is that when familiarity is a reliable cue of relatedness, other mechanisms of recognition will not evolve. However, when familiarity is an unreliable cue of relatedness, kin recognition by phenotype matching is instead predicted to evolve. Here we use genetic markers to show that guppies (Poecilia reticulata) from a population in a tributary of the Paria River in Trinidad are characterized by a high degree of multiple mating with 95% of broods having more than one sire and some dams having offspring sired by six males. These levels of multiple mating are the highest reported among live-bearing fishes. The mean relatedness of brood-mates was 0.36 (as compared to 0.5 for full-siblings). Therefore, familiarity does not seem to be a reliable mechanism to assess full-sibling relatedness. Using two-choice behavioural trials, we found that juveniles from this population use both phenotype matching and familiarity to distinguish kin from nonkin. However, we did not find strong evidence that the guppies use these mechanisms to form shoals of related individuals as adults, which is similar to results from other guppy populations in Trinidad. The use of both familiarity and phenotype matching is discussed in the context of the Paria River guppy population's mating system and ecology. Overall, these data provide support for the kin recognition hypothesis and increase our understanding of the evolution of kin recognition systems.","author":[{"dropping-particle":"","family":"Hain","given":"Timothy J A","non-dropping-particle":"","parse-names":false,"suffix":""},{"dropping-particle":"","family":"Neff","given":"Bryan D.","non-dropping-particle":"","parse-names":false,"suffix":""}],"container-title":"Molecular Ecology","id":"ITEM-2","issue":"18","issued":{"date-parts":[["2007"]]},"page":"3938-3946","title":"Multiple paternity and kin recognition mechanisms in a guppy population","type":"article-journal","volume":"16"},"uris":["http://www.mendeley.com/documents/?uuid=7486d863-177c-448e-9e95-9082b3bf728c","http://www.mendeley.com/documents/?uuid=113c47e3-cd9d-4ee3-a78a-f1e723a29fd3"]},{"id":"ITEM-3","itemData":{"author":[{"dropping-particle":"","family":"Daniel, M.J. &amp; Rodd","given":"F.H.","non-dropping-particle":"","parse-names":false,"suffix":""}],"container-title":"Behavioral Ecology","id":"ITEM-3","issue":"1","issued":{"date-parts":[["2015"]]},"page":"55-61.","title":"Female guppies can recognize kin but only avoid incest when previously mated.","type":"article-journal","volume":"27"},"uris":["http://www.mendeley.com/documents/?uuid=caf34742-6cc0-4f53-af6e-d26eb2b6d1f0","http://www.mendeley.com/documents/?uuid=b5dfe7f7-baca-4171-8925-2bb3858163ee"]}],"mendeley":{"formattedCitation":"(Arnold, 2000; Hain and Neff, 2007; Daniel, M.J. &amp; Rodd, 2015)","manualFormatting":"(Arnold 2000; Hain &amp; Neff 2007; Daniel &amp; Rodd 2015)","plainTextFormattedCitation":"(Arnold, 2000; Hain and Neff, 2007; Daniel, M.J. &amp; Rodd, 2015)","previouslyFormattedCitation":"(Arnold, 2000; Hain and Neff, 2007; Daniel, M.J. &amp; Rodd, 2015)"},"properties":{"noteIndex":0},"schema":"https://github.com/citation-style-language/schema/raw/master/csl-citation.json"}</w:instrText>
      </w:r>
      <w:r>
        <w:rPr>
          <w:rFonts w:ascii="Cambria" w:hAnsi="Cambria"/>
          <w:sz w:val="24"/>
          <w:szCs w:val="24"/>
        </w:rPr>
        <w:fldChar w:fldCharType="separate"/>
      </w:r>
      <w:r w:rsidRPr="00D241C3">
        <w:rPr>
          <w:rFonts w:ascii="Cambria" w:hAnsi="Cambria"/>
          <w:noProof/>
          <w:sz w:val="24"/>
          <w:szCs w:val="24"/>
        </w:rPr>
        <w:t>(Arnold 2000; Hain &amp; Neff 2007; Daniel</w:t>
      </w:r>
      <w:r>
        <w:rPr>
          <w:rFonts w:ascii="Cambria" w:hAnsi="Cambria"/>
          <w:noProof/>
          <w:sz w:val="24"/>
          <w:szCs w:val="24"/>
        </w:rPr>
        <w:t xml:space="preserve"> &amp;</w:t>
      </w:r>
      <w:r w:rsidRPr="00D241C3">
        <w:rPr>
          <w:rFonts w:ascii="Cambria" w:hAnsi="Cambria"/>
          <w:noProof/>
          <w:sz w:val="24"/>
          <w:szCs w:val="24"/>
        </w:rPr>
        <w:t xml:space="preserve"> Rodd 2015)</w:t>
      </w:r>
      <w:r>
        <w:rPr>
          <w:rFonts w:ascii="Cambria" w:hAnsi="Cambria"/>
          <w:sz w:val="24"/>
          <w:szCs w:val="24"/>
        </w:rPr>
        <w:fldChar w:fldCharType="end"/>
      </w:r>
      <w:r w:rsidRPr="00ED2CE1">
        <w:rPr>
          <w:rFonts w:ascii="Cambria" w:hAnsi="Cambria"/>
          <w:sz w:val="24"/>
          <w:szCs w:val="24"/>
        </w:rPr>
        <w:t>, particularly in high risk scenarios such as when faced with a predator</w:t>
      </w:r>
      <w:r>
        <w:rPr>
          <w:rFonts w:ascii="Cambria" w:hAnsi="Cambria"/>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{"citationItems":[{"id":"ITEM-1","itemData":{"DOI":"10.1046/j.1467-2979.2003.00135.x","ISBN":"1467-2960","ISSN":"14672960","abstract":"Fish have been shown to discriminate between individuals on very general bases such as species, body length and colour. More recently, evidence has been accumulating from a number of species that relatedness and familiarity may be extremely important in mediating a range of interactions between individual fish. Studies have shown that fish are able to recognize kin and/or familiars, and that this ability potentially conveys significant benefits, including increased inclusive fitness, reduced inbreeding costs, reduced competition and enhanced antipredator behaviour. Here, we review the literature and consider future directions and applications for this research.","author":[{"dropping-particle":"","family":"Ward","given":"Ashley J.W.","non-dropping-particle":"","parse-names":false,"suffix":""},{"dropping-particle":"","family":"Hart","given":"Paul J.B.","non-dropping-particle":"","parse-names":false,"suffix":""}],"container-title":"Fish and Fisheries","id":"ITEM-1","issue":"4","issued":{"date-parts":[["2003"]]},"page":"348-358","title":"The effects of kin and familiarity on interactions between fish","type":"article-journal","volume":"4"},"uris":["http://www.mendeley.com/documents/?uuid=3b69e44c-4e7f-4c9b-adb8-e0f0c83aee5d","http://www.mendeley.com/documents/?uuid=3cec47a2-8178-400d-b2d2-bd354bf0ae94"]}],"mendeley":{"formattedCitation":"(Ward and Hart, 2003)","manualFormatting":"(Ward &amp; Hart 2003; ","plainTextFormattedCitation":"(Ward and Hart, 2003)","previouslyFormattedCitation":"(Ward and Hart, 2003)"},"properties":{"noteIndex":0},"schema":"https://github.com/citation-style-language/schema/raw/master/csl-citation.json"}</w:instrText>
      </w:r>
      <w:r>
        <w:rPr>
          <w:rFonts w:ascii="Cambria" w:hAnsi="Cambria"/>
          <w:sz w:val="24"/>
          <w:szCs w:val="24"/>
        </w:rPr>
        <w:fldChar w:fldCharType="separate"/>
      </w:r>
      <w:r w:rsidRPr="00E820C4">
        <w:rPr>
          <w:rFonts w:ascii="Cambria" w:hAnsi="Cambria"/>
          <w:noProof/>
          <w:sz w:val="24"/>
          <w:szCs w:val="24"/>
        </w:rPr>
        <w:t>(Ward &amp; Hart 2003</w:t>
      </w:r>
      <w:r>
        <w:rPr>
          <w:rFonts w:ascii="Cambria" w:hAnsi="Cambria"/>
          <w:noProof/>
          <w:sz w:val="24"/>
          <w:szCs w:val="24"/>
        </w:rPr>
        <w:t xml:space="preserve">; </w:t>
      </w:r>
      <w:r>
        <w:rPr>
          <w:rFonts w:ascii="Cambria" w:hAnsi="Cambria"/>
          <w:sz w:val="24"/>
          <w:szCs w:val="24"/>
        </w:rPr>
        <w:fldChar w:fldCharType="end"/>
      </w:r>
      <w:r>
        <w:rPr>
          <w:rFonts w:ascii="Cambria" w:hAnsi="Cambria"/>
          <w:sz w:val="24"/>
          <w:szCs w:val="24"/>
        </w:rPr>
        <w:fldChar w:fldCharType="begin" w:fldLock="1"/>
      </w:r>
      <w:r w:rsidR="00BD46CC">
        <w:rPr>
          <w:rFonts w:ascii="Cambria" w:hAnsi="Cambria"/>
          <w:sz w:val="24"/>
          <w:szCs w:val="24"/>
        </w:rPr>
        <w:instrText>ADDIN CSL_CITATION {"citationItems":[{"id":"ITEM-1","itemData":{"DOI":"10.1038/hdy.2010.115","ISBN":"0018-067x","ISSN":"0018067X","PMID":"20823907","abstract":"Grouping provides many potential benefits to individuals in terms of foraging and anti-predator protection. However, it has been suggested that individuals could gain additional benefits in terms of indirect fitness by grouping with kin. Surprisingly, the genetic composition of wild fish shoals and the importance of kin-associated shoaling remain poorly understood. The Trinidadian guppy (Poecilia reticulata) has life history traits that might promote kin structure of shoals such as internal fertilisation and small brood size in contrast to many other fish species. Even though previous studies did not find any indication of kin structure in shoals of adult guppies, it is possible that related juveniles remain together in shoals, partly because of lower mobility and because the advantages of kin association may change with age. Using 10 microsatellite markers, we conducted a genetic analysis on 40 shoals from four populations. Pair-wise relatedness was inferred using a modified version of the software package COLONY and permutation tests were conducted to test the hypothesis that kin occur together in juvenile shoals more often than expected by chance. The frequency of sib dyads among juveniles within shoals was significantly larger than that between shoals in two high predation populations but not in two low predation populations. This finding contributes to the understanding of factors underlying shoal composition and highlights the potential of recent methodological advances for detecting such relationships.","author":[{"dropping-particle":"","family":"Piyapong, C., Butlin, R.K., Faria, J.J., Scruton, K.J., Wang, J. &amp; Krause","given":"J.","non-dropping-particle":"","parse-names":false,"suffix":""}],"container-title":"Heredity","id":"ITEM-1","issue":"5","issued":{"date-parts":[["2011"]]},"page":"749-756","publisher":"Nature Publishing Group","title":"Kin assortment in juvenile shoals in wild guppy populations","type":"article-journal","volume":"106"},"uris":["http://www.mendeley.com/documents/?uuid=ba0546fd-0278-4681-a5bf-6014f3813711","http://www.mendeley.com/documents/?uuid=460eda39-ee7a-4ffd-bc39-4e85b3c5eadd"]}],"mendeley":{"formattedCitation":"(Piyapong, C., Butlin, R.K., Faria, J.J., Scruton, K.J., Wang, J. &amp; Krause, 2011)","manualFormatting":"Piyapong et al. 2011; ","plainTextFormattedCitation":"(Piyapong, C., Butlin, R.K., Faria, J.J., Scruton, K.J., Wang, J. &amp; Krause, 2011)","previouslyFormattedCitation":"(Piyapong, C., Butlin, R.K., Faria, J.J., Scruton, K.J., Wang, J. &amp; Krause, 2011)"},"properties":{"noteIndex":0},"schema":"https://github.com/citation-style-language/schema/raw/master/csl-citation.json"}</w:instrText>
      </w:r>
      <w:r>
        <w:rPr>
          <w:rFonts w:ascii="Cambria" w:hAnsi="Cambria"/>
          <w:sz w:val="24"/>
          <w:szCs w:val="24"/>
        </w:rPr>
        <w:fldChar w:fldCharType="separate"/>
      </w:r>
      <w:r w:rsidRPr="00E820C4">
        <w:rPr>
          <w:rFonts w:ascii="Cambria" w:hAnsi="Cambria"/>
          <w:noProof/>
          <w:sz w:val="24"/>
          <w:szCs w:val="24"/>
        </w:rPr>
        <w:t>Piyapong et al. 2011</w:t>
      </w:r>
      <w:r>
        <w:rPr>
          <w:rFonts w:ascii="Cambria" w:hAnsi="Cambria"/>
          <w:noProof/>
          <w:sz w:val="24"/>
          <w:szCs w:val="24"/>
        </w:rPr>
        <w:t xml:space="preserve">; </w:t>
      </w:r>
      <w:r>
        <w:rPr>
          <w:rFonts w:ascii="Cambria" w:hAnsi="Cambria"/>
          <w:sz w:val="24"/>
          <w:szCs w:val="24"/>
        </w:rPr>
        <w:fldChar w:fldCharType="end"/>
      </w:r>
      <w:r w:rsidRPr="00E40083">
        <w:rPr>
          <w:rFonts w:ascii="Cambria" w:hAnsi="Cambria"/>
          <w:sz w:val="24"/>
          <w:szCs w:val="24"/>
        </w:rPr>
        <w:fldChar w:fldCharType="begin" w:fldLock="1"/>
      </w:r>
      <w:r w:rsidR="00BD46CC">
        <w:rPr>
          <w:rFonts w:ascii="Cambria" w:hAnsi="Cambria"/>
          <w:sz w:val="24"/>
          <w:szCs w:val="24"/>
        </w:rPr>
        <w:instrText>ADDIN CSL_CITATION {"citationItems":[{"id":"ITEM-1","itemData":{"DOI":"10.1111/jeb.12736","ISBN":"1568-9883","ISSN":"14209101","PMID":"26064616","abstract":"The social environment individuals are exposed to during ontogeny shapes social skills and social competence in group- living animals. Consequently, social deprivation has serious effects on behaviour and development in animals but little is known about its impact on cooperation. In this study, we examined the effect of social environment on cooperative predator inspection. Predator inspection behaviour is a complex behaviour, which is present in a variety of shoaling fish species. Often, two fish leave the safety of the group and inspect a potentially dangerous predator in order to gather information about the current predation risk. As predator inspection is highly risky, it is prone to conflicts and cheating. However, cooperation among individuals may reduce the individual predation risk. We investigated this complex social behaviour in juveniles of the cichlid fish Pelvicachromis taeniatus that were reared in two different social environments throughout development. Fish reared in a group inspected more often than isolation-reared fish and were more likely to cooperate, i.e. they conducted conjoint inspection of a predator. By contrast, isolation-reared fish were more likely to perform a single inspection without a companion. These results suggest an impairment of cooperative behaviour in isolation-reared fish most probably due to lack of social experience and resulting in lowered social skills needed in coordinated behaviour","author":[{"dropping-particle":"","family":"Hesse, S., Anaya‐Rojas, J.M., Frommen, J.G. &amp; Thünken","given":"T.","non-dropping-particle":"","parse-names":false,"suffix":""}],"container-title":"Journal of Evolutionary Biology","id":"ITEM-1","issue":"11","issued":{"date-parts":[["2015"]]},"page":"2088-2096","title":"Kinship reinforces cooperative predator inspection in a cichlid fish","type":"article-journal","volume":"28"},"uris":["http://www.mendeley.com/documents/?uuid=6c17789a-f697-43e9-ab04-2b5a6b34d4f5","http://www.mendeley.com/documents/?uuid=76cf2cb9-a290-4fea-a6f6-e55d729547ff"]}],"mendeley":{"formattedCitation":"(Hesse, S., Anaya‐Rojas, J.M., Frommen, J.G. &amp; Thünken, 2015)","manualFormatting":"Hesse et al. 2015)","plainTextFormattedCitation":"(Hesse, S., Anaya‐Rojas, J.M., Frommen, J.G. &amp; Thünken, 2015)","previouslyFormattedCitation":"(Hesse, S., Anaya‐Rojas, J.M., Frommen, J.G. &amp; Thünken, 2015)"},"properties":{"noteIndex":0},"schema":"https://github.com/citation-style-language/schema/raw/master/csl-citation.json"}</w:instrText>
      </w:r>
      <w:r w:rsidRPr="00E40083">
        <w:rPr>
          <w:rFonts w:ascii="Cambria" w:hAnsi="Cambria"/>
          <w:sz w:val="24"/>
          <w:szCs w:val="24"/>
        </w:rPr>
        <w:fldChar w:fldCharType="separate"/>
      </w:r>
      <w:r w:rsidRPr="00E40083">
        <w:rPr>
          <w:rFonts w:ascii="Cambria" w:hAnsi="Cambria"/>
          <w:noProof/>
          <w:sz w:val="24"/>
          <w:szCs w:val="24"/>
        </w:rPr>
        <w:t>Hesse et al. 2015)</w:t>
      </w:r>
      <w:r w:rsidRPr="00E40083">
        <w:rPr>
          <w:rFonts w:ascii="Cambria" w:hAnsi="Cambria"/>
          <w:sz w:val="24"/>
          <w:szCs w:val="24"/>
        </w:rPr>
        <w:fldChar w:fldCharType="end"/>
      </w:r>
      <w:r w:rsidRPr="00E40083">
        <w:rPr>
          <w:rFonts w:ascii="Cambria" w:hAnsi="Cambria"/>
          <w:sz w:val="24"/>
          <w:szCs w:val="24"/>
        </w:rPr>
        <w:t xml:space="preserve">. Thus, in terms of social networks we would expect to see preferred </w:t>
      </w:r>
      <w:r w:rsidR="00D31FA4">
        <w:rPr>
          <w:rFonts w:ascii="Cambria" w:hAnsi="Cambria"/>
          <w:sz w:val="24"/>
          <w:szCs w:val="24"/>
        </w:rPr>
        <w:t>associations</w:t>
      </w:r>
      <w:r w:rsidRPr="00E40083">
        <w:rPr>
          <w:rFonts w:ascii="Cambria" w:hAnsi="Cambria"/>
          <w:sz w:val="24"/>
          <w:szCs w:val="24"/>
        </w:rPr>
        <w:t xml:space="preserve"> amongst kin, with </w:t>
      </w:r>
      <w:r>
        <w:rPr>
          <w:rFonts w:ascii="Cambria" w:hAnsi="Cambria"/>
          <w:sz w:val="24"/>
          <w:szCs w:val="24"/>
        </w:rPr>
        <w:t xml:space="preserve">dyad </w:t>
      </w:r>
      <w:r w:rsidRPr="00E40083">
        <w:rPr>
          <w:rFonts w:ascii="Cambria" w:hAnsi="Cambria"/>
          <w:sz w:val="24"/>
          <w:szCs w:val="24"/>
        </w:rPr>
        <w:t xml:space="preserve">connections </w:t>
      </w:r>
      <w:r>
        <w:rPr>
          <w:rFonts w:ascii="Cambria" w:hAnsi="Cambria"/>
          <w:sz w:val="24"/>
          <w:szCs w:val="24"/>
        </w:rPr>
        <w:t xml:space="preserve">in highly structured communities which are </w:t>
      </w:r>
      <w:r w:rsidRPr="00E40083">
        <w:rPr>
          <w:rFonts w:ascii="Cambria" w:hAnsi="Cambria"/>
          <w:sz w:val="24"/>
          <w:szCs w:val="24"/>
        </w:rPr>
        <w:t xml:space="preserve">different to what would be found at random.   </w:t>
      </w:r>
    </w:p>
    <w:p w14:paraId="5076E191" w14:textId="77777777" w:rsidR="003B30BE" w:rsidRDefault="003B30BE" w:rsidP="00695731">
      <w:pPr>
        <w:shd w:val="clear" w:color="auto" w:fill="FFFFFF"/>
        <w:spacing w:before="240" w:after="0" w:line="480" w:lineRule="auto"/>
        <w:jc w:val="both"/>
        <w:rPr>
          <w:rFonts w:ascii="Cambria" w:hAnsi="Cambria"/>
          <w:sz w:val="24"/>
          <w:szCs w:val="24"/>
        </w:rPr>
      </w:pPr>
    </w:p>
    <w:p w14:paraId="7BB84E97" w14:textId="37389913" w:rsidR="003B30BE" w:rsidRPr="0018480B" w:rsidRDefault="003B30BE" w:rsidP="0018480B">
      <w:pPr>
        <w:pStyle w:val="Heading3"/>
        <w:rPr>
          <w:rFonts w:ascii="Cambria" w:hAnsi="Cambria"/>
          <w:i/>
          <w:iCs/>
          <w:color w:val="auto"/>
        </w:rPr>
      </w:pPr>
      <w:bookmarkStart w:id="36" w:name="_Toc14464079"/>
      <w:r w:rsidRPr="0018480B">
        <w:rPr>
          <w:rFonts w:ascii="Cambria" w:hAnsi="Cambria"/>
          <w:i/>
          <w:iCs/>
          <w:color w:val="auto"/>
        </w:rPr>
        <w:t>1.1.</w:t>
      </w:r>
      <w:r w:rsidR="00960418" w:rsidRPr="0018480B">
        <w:rPr>
          <w:rFonts w:ascii="Cambria" w:hAnsi="Cambria"/>
          <w:i/>
          <w:iCs/>
          <w:color w:val="auto"/>
        </w:rPr>
        <w:t>5</w:t>
      </w:r>
      <w:r w:rsidRPr="0018480B">
        <w:rPr>
          <w:rFonts w:ascii="Cambria" w:hAnsi="Cambria"/>
          <w:i/>
          <w:iCs/>
          <w:color w:val="auto"/>
        </w:rPr>
        <w:t xml:space="preserve"> Resource distribution</w:t>
      </w:r>
      <w:bookmarkEnd w:id="36"/>
    </w:p>
    <w:p w14:paraId="68ABEBAB" w14:textId="77777777" w:rsidR="003B30BE" w:rsidRPr="00580F25" w:rsidRDefault="003B30BE" w:rsidP="00695731">
      <w:pPr>
        <w:jc w:val="both"/>
      </w:pPr>
    </w:p>
    <w:p w14:paraId="693FF140" w14:textId="2FD0D4B2" w:rsidR="009C06B9" w:rsidRPr="00ED2CE1" w:rsidRDefault="003B30BE" w:rsidP="00695731">
      <w:pPr>
        <w:shd w:val="clear" w:color="auto" w:fill="FFFFFF"/>
        <w:spacing w:line="480" w:lineRule="auto"/>
        <w:jc w:val="both"/>
        <w:rPr>
          <w:rFonts w:ascii="Cambria" w:hAnsi="Cambria"/>
          <w:sz w:val="24"/>
          <w:szCs w:val="24"/>
        </w:rPr>
      </w:pPr>
      <w:r w:rsidRPr="00ED2CE1">
        <w:rPr>
          <w:rFonts w:ascii="Cambria" w:hAnsi="Cambria"/>
          <w:sz w:val="24"/>
          <w:szCs w:val="24"/>
        </w:rPr>
        <w:tab/>
      </w:r>
      <w:r w:rsidRPr="00336313">
        <w:rPr>
          <w:rFonts w:ascii="Cambria" w:hAnsi="Cambria"/>
          <w:sz w:val="24"/>
          <w:szCs w:val="24"/>
        </w:rPr>
        <w:t xml:space="preserve">Social behaviour and groupings are highly influenced by resource distribution and predictability </w:t>
      </w:r>
      <w:r w:rsidRPr="00336313">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{"citationItems":[{"id":"ITEM-1","itemData":{"author":[{"dropping-particle":"","family":"Clutton‐Brock, T.H. &amp; Harvey","given":"P.H.","non-dropping-particle":"","parse-names":false,"suffix":""}],"container-title":"Journal of Zoology","id":"ITEM-1","issue":"1","issued":{"date-parts":[["1977"]]},"page":"1-39","title":"Primate ecology and social organization","type":"article-journal","volume":"183"},"uris":["http://www.mendeley.com/documents/?uuid=527bc890-ff8b-4fa2-823b-dc9fe50b884b","http://www.mendeley.com/documents/?uuid=41cb30a2-8619-4329-b01f-77809a3f9462"]},{"id":"ITEM-2","itemData":{"author":[{"dropping-particle":"","family":"Horn","given":"Henry S","non-dropping-particle":"","parse-names":false,"suffix":""},{"dropping-particle":"","family":"Ecology","given":"Henry S Horn","non-dropping-particle":"","parse-names":false,"suffix":""}],"id":"ITEM-2","issue":"4","issued":{"date-parts":[["2016"]]},"page":"682-694","title":"The Adaptive Significance of Colonial Nesting in the Brewer ' s Blackbird ( Euphagus Stable URL : http://www.jstor.org/stable/1935532 REFERENCES Linked references are available on JSTOR for this article : You may need to log in to JSTOR to access the link","type":"article-journal","volume":"49"},"uris":["http://www.mendeley.com/documents/?uuid=9d6ee23c-0b8f-4f68-bc7f-9557adda0ce0","http://www.mendeley.com/documents/?uuid=f4bda071-5418-4abc-8a37-415fa48a4f90"]},{"id":"ITEM-3","itemData":{"DOI":"10.1007/BF00299400","ISBN":"0340-5443","ISSN":"03405443","abstract":"1. Five species of emballonurid bats (RILvnchonycteris naso, Sac-coptel3,x lepmra, Balcmtiopte13.,x plicata, Saccopte13,x bilineata, and Perop-te13'x kappleri), were studied in Costa Rica and Trinidad. Stomach contents suggest that prey size generally increases for bat body size, but within these species there is considerable overlap. R. naso, S. leptura, and P. kappleri each appear to be specialized for foraging in a particular habitat type; B. p#cata and S. bitineata are more opportunistic and feed over a variety of habitats during the year. While the other species feed in the proximity of surfaces, B. plicata is further Separated from the other species by wing specializations favoring high altitude flight. 2. Foraging dispersion is more closely related to body size than it is to social structure at the roost: small bats group-forage while larger bats feed in solitary beats. In all of the species, food is spatially and temporally variable, and the location of foraging sites changes seasonally in accordance with these locally varying patterns of aerial insect abundance. In the case of S. bilbwata, the locations of foraging sites were positively correlated with levels of phenological activity in the underlying plant communities. 3. Colony sizes ranged from small groups of 2-10 bats (S. leptura, P. kappleri), to intermediate colonies of 5-50 bats (R. naso, S. bilineata), to very large colonies with hundreds of bats (B. plicata). 4. R. naso, S. leptura, and S. bilineata colonies have colony-specific annual foraging ranges which are actively defended against conspecifics from other colonies. In most cases, all members of a given colony of one of these species will be found foraging in a common site at any time. In R. naso and S. bilineata, currently used foraging sites are partitioned socially. In the former species, adult breeding females occupy a central area and group-forage while younger non-breeding females and males occupy peripheral foraging areas in the colony territory. In S. bilineata, the colony foraging site is partitioned into individual harem territories defended by harem males and containing the individual beats of all current harem females. For this latter species, details of roost site subdivision are mapped directly onto foraging dispersions. In general, there is a close correlation between day-roost group membership and location of nocturnal foraging sites in all of the study species.","author":[{"dropping-particle":"","family":"Bradbury","given":"J. W.","non-dropping-particle":"","parse-names":false,"suffix":""},{"dropping-particle":"","family":"Vehrencamp","given":"S. L.","non-dropping-particle":"","parse-names":false,"suffix":""}],"container-title":"Behavioral Ecology and Sociobiology","id":"ITEM-3","issue":"4","issued":{"date-parts":[["1976"]]},"page":"383-404","title":"Social organization and foraging in emballonurid bats - II. A model for the determination of group size","type":"article-journal","volume":"1"},"uris":["http://www.mendeley.com/documents/?uuid=fe493425-b1e3-4a6e-8985-f3cd97b628ad","http://www.mendeley.com/documents/?uuid=4c18bd59-886b-4535-969b-2074a30c9e3e"]}],"mendeley":{"formattedCitation":"(Bradbury and Vehrencamp, 1976; Clutton‐Brock, T.H. &amp; Harvey, 1977; Horn and Ecology, 2016)","manualFormatting":"(","plainTextFormattedCitation":"(Bradbury and Vehrencamp, 1976; Clutton‐Brock, T.H. &amp; Harvey, 1977; Horn and Ecology, 2016)","previouslyFormattedCitation":"(Bradbury and Vehrencamp, 1976; Clutton‐Brock, T.H. &amp; Harvey, 1977; Horn and Ecology, 2016)"},"properties":{"noteIndex":0},"schema":"https://github.com/citation-style-language/schema/raw/master/csl-citation.json"}</w:instrText>
      </w:r>
      <w:r w:rsidRPr="00336313">
        <w:rPr>
          <w:rFonts w:ascii="Cambria" w:hAnsi="Cambria"/>
          <w:sz w:val="24"/>
          <w:szCs w:val="24"/>
        </w:rPr>
        <w:fldChar w:fldCharType="separate"/>
      </w:r>
      <w:r w:rsidRPr="00336313">
        <w:rPr>
          <w:rFonts w:ascii="Cambria" w:hAnsi="Cambria"/>
          <w:noProof/>
          <w:sz w:val="24"/>
          <w:szCs w:val="24"/>
        </w:rPr>
        <w:t>(</w:t>
      </w:r>
      <w:r w:rsidRPr="00336313">
        <w:rPr>
          <w:rFonts w:ascii="Cambria" w:hAnsi="Cambria"/>
          <w:sz w:val="24"/>
          <w:szCs w:val="24"/>
        </w:rPr>
        <w:fldChar w:fldCharType="end"/>
      </w:r>
      <w:r w:rsidRPr="00336313">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{"citationItems":[{"id":"ITEM-1","itemData":{"author":[{"dropping-particle":"","family":"Crook","given":"J.H.","non-dropping-particle":"","parse-names":false,"suffix":""}],"container-title":"Behaviour. Supplement.","id":"ITEM-1","issued":{"date-parts":[["1964"]]},"title":"The evolution of social organisation and visual communication in the weaver birds (Ploceinae).","type":"article-journal"},"uris":["http://www.mendeley.com/documents/?uuid=ba983466-bf85-4a1b-8f29-405e75f54098","http://www.mendeley.com/documents/?uuid=4658dc8f-a631-456f-b78a-6bd866662310"]},{"id":"ITEM-2","itemData":{"DOI":"10.1007/s00265-010-1056-3","ISBN":"0340-5443","ISSN":"03405443","abstract":"A variety of factors can influence an individual's choice of within-group spatial position. For terrestrial social animals, predation, feeding success, and social competition are thought to be three of the most important variables. The relative importance of these three factors was investigated in groups of ring-tailed coatis (Nasua nasua) in IguazA(0), Argentina. Different age/sex classes responded differently to these three variables. Coatis were found in close proximity to their own age/sex class more often than random, and three out of four age/sex classes were found to exhibit within-group spatial position preferences which differed from random. Juveniles were located more often at the front edge and were rarely found at the back of the group. Juveniles appeared to choose spatial locations based on feeding success and not predation avoidance. Since juveniles are the most susceptible to predation and presumably have less prior knowledge of food source location, these results have important implications in relation to predator-sensitive foraging and models of democratic group leadership. Subadults were subordinate to adult females, and their relationships were characterized by high levels of aggression. This aggression was especially common during the first half of the coati year (Nov-April), and subadults were more peripheralized during this time period. Subadults likely chose spatial positions to avoid aggression and were actively excluded from the center of the group by adult females. In the IguazA(0) coati groups, it appeared that food acquisition and social agonism were the major determinants driving spatial choice, while predation played little or no role. This paper demonstrates that within-group spatial structure can be a complex process shaped by differences in body size and nutritional requirements, food patch size and depletion rate, and social dominance status. How and why these factors interact is important to understanding the costs and benefits of sociality and emergent properties of animal group formation.","author":[{"dropping-particle":"","family":"Hirsch","given":"Ben T.","non-dropping-particle":"","parse-names":false,"suffix":""}],"container-title":"Behavioral Ecology and Sociobiology","id":"ITEM-2","issue":"2","issued":{"date-parts":[["2011"]]},"page":"391-399","title":"Within-group spatial position in ring-tailed coatis: Balancing predation, feeding competition, and social competition","type":"article-journal","volume":"65"},"uris":["http://www.mendeley.com/documents/?uuid=11c3275e-e2bc-4f7e-80e0-48343e7789b2","http://www.mendeley.com/documents/?uuid=da76426e-9d34-48ac-abcc-4a97fbc6dcc3"]},{"id":"ITEM-3","itemData":{"DOI":"10.1016/S0169-5347(02)02619-8","ISBN":"0169-5347","ISSN":"01695347","PMID":"358","abstract":"The resource dispersion hypothesis (RDH) asserts that, if resources are heterogeneous in space or time, group living might be less costly than was previously thought, regardless of whether individuals gain direct benefits from group membership. The RDH was first proposed more than 20 years ago and has since accumulated considerable support. However, it is sometimes discredited because a priori tests of specific predictions are few, relevant variables have proved difficult to define and measure, and because its assumptions and predictions remain unclear. This is unfortunate because the RDH provides a potentially powerful model of grouping behavior in a diversity of conditions. Moreover, it can be generalized to predict other phenomena, including spacing behavior in nonsocial animals and utilization of resources other than food. Here, we review the empirical support, clarify the predictions of the RDH and argue that they can be used to provide better tests.","author":[{"dropping-particle":"","family":"Johnson, D.D., Kays, R., Blackwell, P.G. &amp; Macdonald","given":"D.W.","non-dropping-particle":"","parse-names":false,"suffix":""}],"container-title":"Trends in Ecology and Evolution","id":"ITEM-3","issue":"12","issued":{"date-parts":[["2002"]]},"page":"563-570","title":"Does the resource dispersion hypothesis explain group living?","type":"article-journal","volume":"17"},"uris":["http://www.mendeley.com/documents/?uuid=e49b6e81-c50b-409d-92c9-ef5cf69e2b68","http://www.mendeley.com/documents/?uuid=78355faf-95bb-4795-bb24-0d03f1eb0548"]}],"mendeley":{"formattedCitation":"(Crook, 1964; Johnson, D.D., Kays, R., Blackwell, P.G. &amp; Macdonald, 2002; Hirsch, 2011)","manualFormatting":"Johnson et al. 2002; Hirsch 2011; Mourier et al. 2012; Newsome et al. 2013)","plainTextFormattedCitation":"(Crook, 1964; Johnson, D.D., Kays, R., Blackwell, P.G. &amp; Macdonald, 2002; Hirsch, 2011)","previouslyFormattedCitation":"(Crook, 1964; Johnson, D.D., Kays, R., Blackwell, P.G. &amp; Macdonald, 2002; Hirsch, 2011)"},"properties":{"noteIndex":0},"schema":"https://github.com/citation-style-language/schema/raw/master/csl-citation.json"}</w:instrText>
      </w:r>
      <w:r w:rsidRPr="00336313">
        <w:rPr>
          <w:rFonts w:ascii="Cambria" w:hAnsi="Cambria"/>
          <w:sz w:val="24"/>
          <w:szCs w:val="24"/>
        </w:rPr>
        <w:fldChar w:fldCharType="separate"/>
      </w:r>
      <w:r w:rsidRPr="00336313">
        <w:rPr>
          <w:rFonts w:ascii="Cambria" w:hAnsi="Cambria"/>
          <w:noProof/>
          <w:sz w:val="24"/>
          <w:szCs w:val="24"/>
        </w:rPr>
        <w:t>Johnson et al. 2002</w:t>
      </w:r>
      <w:r>
        <w:rPr>
          <w:rFonts w:ascii="Cambria" w:hAnsi="Cambria"/>
          <w:noProof/>
          <w:sz w:val="24"/>
          <w:szCs w:val="24"/>
        </w:rPr>
        <w:t xml:space="preserve">; </w:t>
      </w:r>
      <w:r w:rsidRPr="004A5DAD">
        <w:rPr>
          <w:rFonts w:ascii="Cambria" w:hAnsi="Cambria"/>
          <w:noProof/>
          <w:sz w:val="24"/>
          <w:szCs w:val="24"/>
        </w:rPr>
        <w:t>Hirsch 2011</w:t>
      </w:r>
      <w:r>
        <w:rPr>
          <w:rFonts w:ascii="Cambria" w:hAnsi="Cambria"/>
          <w:noProof/>
          <w:sz w:val="24"/>
          <w:szCs w:val="24"/>
        </w:rPr>
        <w:t xml:space="preserve">; </w:t>
      </w:r>
      <w:r w:rsidRPr="004A5DAD">
        <w:rPr>
          <w:rFonts w:ascii="Cambria" w:hAnsi="Cambria"/>
          <w:noProof/>
          <w:sz w:val="24"/>
          <w:szCs w:val="24"/>
        </w:rPr>
        <w:t>Mourier et al. 2012</w:t>
      </w:r>
      <w:r>
        <w:rPr>
          <w:rFonts w:ascii="Cambria" w:hAnsi="Cambria"/>
          <w:noProof/>
          <w:sz w:val="24"/>
          <w:szCs w:val="24"/>
        </w:rPr>
        <w:t>;</w:t>
      </w:r>
      <w:r>
        <w:rPr>
          <w:rFonts w:ascii="Cambria" w:hAnsi="Cambria"/>
          <w:bCs/>
          <w:noProof/>
          <w:sz w:val="24"/>
          <w:szCs w:val="24"/>
          <w:lang w:val="en-US"/>
        </w:rPr>
        <w:t xml:space="preserve"> </w:t>
      </w:r>
      <w:r w:rsidRPr="00073DFC">
        <w:rPr>
          <w:rFonts w:ascii="Cambria" w:hAnsi="Cambria"/>
          <w:bCs/>
          <w:noProof/>
          <w:sz w:val="24"/>
          <w:szCs w:val="24"/>
          <w:lang w:val="en-US"/>
        </w:rPr>
        <w:t>Newsome et al. 2013</w:t>
      </w:r>
      <w:r w:rsidRPr="00336313">
        <w:rPr>
          <w:rFonts w:ascii="Cambria" w:hAnsi="Cambria"/>
          <w:noProof/>
          <w:sz w:val="24"/>
          <w:szCs w:val="24"/>
        </w:rPr>
        <w:t>)</w:t>
      </w:r>
      <w:r w:rsidRPr="00336313">
        <w:rPr>
          <w:rFonts w:ascii="Cambria" w:hAnsi="Cambria"/>
          <w:sz w:val="24"/>
          <w:szCs w:val="24"/>
        </w:rPr>
        <w:fldChar w:fldCharType="end"/>
      </w:r>
      <w:r w:rsidRPr="00336313">
        <w:rPr>
          <w:rFonts w:ascii="Cambria" w:hAnsi="Cambria"/>
          <w:sz w:val="24"/>
          <w:szCs w:val="24"/>
        </w:rPr>
        <w:t xml:space="preserve">. Food, water and shelter are key resources which can determine habitat use by species and the size and shape of territories </w:t>
      </w:r>
      <w:r w:rsidRPr="00336313">
        <w:rPr>
          <w:rFonts w:ascii="Cambria" w:hAnsi="Cambria"/>
          <w:sz w:val="24"/>
          <w:szCs w:val="24"/>
        </w:rPr>
        <w:fldChar w:fldCharType="begin" w:fldLock="1"/>
      </w:r>
      <w:r w:rsidR="00BD46CC">
        <w:rPr>
          <w:rFonts w:ascii="Cambria" w:hAnsi="Cambria"/>
          <w:sz w:val="24"/>
          <w:szCs w:val="24"/>
        </w:rPr>
        <w:instrText>ADDIN CSL_CITATION {"citationItems":[{"id":"ITEM-1","itemData":{"DOI":"10.1016/S0169-5347(02)02619-8","ISBN":"0169-5347","ISSN":"01695347","PMID":"358","abstract":"The resource dispersion hypothesis (RDH) asserts that, if resources are heterogeneous in space or time, group living might be less costly than was previously thought, regardless of whether individuals gain direct benefits from group membership. The RDH was first proposed more than 20 years ago and has since accumulated considerable support. However, it is sometimes discredited because a priori tests of specific predictions are few, relevant variables have proved difficult to define and measure, and because its assumptions and predictions remain unclear. This is unfortunate because the RDH provides a potentially powerful model of grouping behavior in a diversity of conditions. Moreover, it can be generalized to predict other phenomena, including spacing behavior in nonsocial animals and utilization of resources other than food. Here, we review the empirical support, clarify the predictions of the RDH and argue that they can be used to provide better tests.","author":[{"dropping-particle":"","family":"Johnson, D.D., Kays, R., Blackwell, P.G. &amp; Macdonald","given":"D.W.","non-dropping-particle":"","parse-names":false,"suffix":""}],"container-title":"Trends in Ecology and Evolution","id":"ITEM-1","issue":"12","issued":{"date-parts":[["2002"]]},"page":"563-570","title":"Does the resource dispersion hypothesis explain group living?","type":"article-journal","volume":"17"},"uris":["http://www.mendeley.com/documents/?uuid=e49b6e81-c50b-409d-92c9-ef5cf69e2b68","http://www.mendeley.com/documents/?uuid=78355faf-95bb-4795-bb24-0d03f1eb0548"]}],"mendeley":{"formattedCitation":"(Johnson, D.D., Kays, R., Blackwell, P.G. &amp; Macdonald, 2002)","manualFormatting":"(Johnson et al. 2002)","plainTextFormattedCitation":"(Johnson, D.D., Kays, R., Blackwell, P.G. &amp; Macdonald, 2002)","previouslyFormattedCitation":"(Johnson, D.D., Kays, R., Blackwell, P.G. &amp; Macdonald, 2002)"},"properties":{"noteIndex":0},"schema":"https://github.com/citation-style-language/schema/raw/master/csl-citation.json"}</w:instrText>
      </w:r>
      <w:r w:rsidRPr="00336313">
        <w:rPr>
          <w:rFonts w:ascii="Cambria" w:hAnsi="Cambria"/>
          <w:sz w:val="24"/>
          <w:szCs w:val="24"/>
        </w:rPr>
        <w:fldChar w:fldCharType="separate"/>
      </w:r>
      <w:r w:rsidR="00E61CDD" w:rsidRPr="00E61CDD">
        <w:rPr>
          <w:rFonts w:ascii="Cambria" w:hAnsi="Cambria"/>
          <w:noProof/>
          <w:sz w:val="24"/>
          <w:szCs w:val="24"/>
        </w:rPr>
        <w:t>(</w:t>
      </w:r>
      <w:bookmarkStart w:id="37" w:name="_Hlk954590"/>
      <w:r w:rsidR="00E61CDD" w:rsidRPr="00E61CDD">
        <w:rPr>
          <w:rFonts w:ascii="Cambria" w:hAnsi="Cambria"/>
          <w:noProof/>
          <w:sz w:val="24"/>
          <w:szCs w:val="24"/>
        </w:rPr>
        <w:t>Johnson</w:t>
      </w:r>
      <w:r w:rsidR="00E80C4D">
        <w:rPr>
          <w:rFonts w:ascii="Cambria" w:hAnsi="Cambria"/>
          <w:noProof/>
          <w:sz w:val="24"/>
          <w:szCs w:val="24"/>
        </w:rPr>
        <w:t xml:space="preserve"> et al.</w:t>
      </w:r>
      <w:r w:rsidR="00E61CDD" w:rsidRPr="00E61CDD">
        <w:rPr>
          <w:rFonts w:ascii="Cambria" w:hAnsi="Cambria"/>
          <w:noProof/>
          <w:sz w:val="24"/>
          <w:szCs w:val="24"/>
        </w:rPr>
        <w:t xml:space="preserve"> 2002</w:t>
      </w:r>
      <w:bookmarkEnd w:id="37"/>
      <w:r w:rsidR="00E61CDD" w:rsidRPr="00E61CDD">
        <w:rPr>
          <w:rFonts w:ascii="Cambria" w:hAnsi="Cambria"/>
          <w:noProof/>
          <w:sz w:val="24"/>
          <w:szCs w:val="24"/>
        </w:rPr>
        <w:t>)</w:t>
      </w:r>
      <w:r w:rsidRPr="00336313">
        <w:rPr>
          <w:rFonts w:ascii="Cambria" w:hAnsi="Cambria"/>
          <w:sz w:val="24"/>
          <w:szCs w:val="24"/>
        </w:rPr>
        <w:fldChar w:fldCharType="end"/>
      </w:r>
      <w:r w:rsidRPr="00336313">
        <w:rPr>
          <w:rFonts w:ascii="Cambria" w:hAnsi="Cambria"/>
          <w:sz w:val="24"/>
          <w:szCs w:val="24"/>
        </w:rPr>
        <w:t xml:space="preserve">. Foraging can be </w:t>
      </w:r>
      <w:r>
        <w:rPr>
          <w:rFonts w:ascii="Cambria" w:hAnsi="Cambria"/>
          <w:sz w:val="24"/>
          <w:szCs w:val="24"/>
        </w:rPr>
        <w:lastRenderedPageBreak/>
        <w:t xml:space="preserve">risky, </w:t>
      </w:r>
      <w:r w:rsidRPr="00336313">
        <w:rPr>
          <w:rFonts w:ascii="Cambria" w:hAnsi="Cambria"/>
          <w:sz w:val="24"/>
          <w:szCs w:val="24"/>
        </w:rPr>
        <w:t xml:space="preserve"> therefore </w:t>
      </w:r>
      <w:r>
        <w:rPr>
          <w:rFonts w:ascii="Cambria" w:hAnsi="Cambria"/>
          <w:sz w:val="24"/>
          <w:szCs w:val="24"/>
        </w:rPr>
        <w:t xml:space="preserve">species </w:t>
      </w:r>
      <w:r w:rsidRPr="00336313">
        <w:rPr>
          <w:rFonts w:ascii="Cambria" w:hAnsi="Cambria"/>
          <w:sz w:val="24"/>
          <w:szCs w:val="24"/>
        </w:rPr>
        <w:t>may adopt particular behaviour</w:t>
      </w:r>
      <w:r>
        <w:rPr>
          <w:rFonts w:ascii="Cambria" w:hAnsi="Cambria"/>
          <w:sz w:val="24"/>
          <w:szCs w:val="24"/>
        </w:rPr>
        <w:t>s</w:t>
      </w:r>
      <w:r w:rsidRPr="00336313">
        <w:rPr>
          <w:rFonts w:ascii="Cambria" w:hAnsi="Cambria"/>
          <w:sz w:val="24"/>
          <w:szCs w:val="24"/>
        </w:rPr>
        <w:t xml:space="preserve"> to reduce risk</w:t>
      </w:r>
      <w:r>
        <w:rPr>
          <w:rFonts w:ascii="Cambria" w:hAnsi="Cambria"/>
          <w:sz w:val="24"/>
          <w:szCs w:val="24"/>
        </w:rPr>
        <w:t>,</w:t>
      </w:r>
      <w:r w:rsidRPr="00336313">
        <w:rPr>
          <w:rFonts w:ascii="Cambria" w:hAnsi="Cambria"/>
          <w:sz w:val="24"/>
          <w:szCs w:val="24"/>
        </w:rPr>
        <w:t xml:space="preserve"> for example avoiding productive feeding grounds</w:t>
      </w:r>
      <w:r>
        <w:rPr>
          <w:rFonts w:ascii="Cambria" w:hAnsi="Cambria"/>
          <w:sz w:val="24"/>
          <w:szCs w:val="24"/>
        </w:rPr>
        <w:t xml:space="preserve"> in favour of less productive, but safe areas</w:t>
      </w:r>
      <w:r w:rsidRPr="00336313">
        <w:rPr>
          <w:rFonts w:ascii="Cambria" w:hAnsi="Cambria"/>
          <w:sz w:val="24"/>
          <w:szCs w:val="24"/>
        </w:rPr>
        <w:t xml:space="preserve"> when predator density is highest</w:t>
      </w:r>
      <w:r>
        <w:rPr>
          <w:rFonts w:ascii="Cambria" w:hAnsi="Cambria"/>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{"citationItems":[{"id":"ITEM-1","itemData":{"DOI":"10.1111/j.2006.0030-1299.14443.x","ISBN":"9157667632","ISSN":"00301299","PMID":"7542548","abstract":"Prey availability and predation risk are important determinants of habitat use, but their importance may vary across spatial scales. In many marine systems, predator and prey distributions covary at large spatial scales, but do no coincide at small spatial scales. We investigated the influences of prey abundance and tiger shark (Galeocerdo cuvier) predation risk on Indian Ocean bottlenose dolphin (Tursiops aduncus) habitat use across multiple spatial scales, in Shark Bay, Western Australia. Dolphins were distributed between deep and shallow habitats and across microhabitats within patches approximately proportional to prey density when shark abundance was low. When shark abundance was high, foraging dolphins greatly reduced their use of dangerous, but productive, shallow patches relative to safer deep ones. Also, dolphins reduced their use of interior portions of shallow patches relative to their edges, which have higher predator density but lower intrinsic risk (i.e. a higher probability of escape in an encounter situation). These results suggest that predation risk and prey availability influence dolphin habitat use at multiple spatial scales, but intrinsic habitat risk, and not just predator encounter rate, is important in shaping dolphin space use decisions. Therefore, studies of habitat use at multiple spatial scales can benefit from integrating data on prey availability and the subcomponents of predation risk.","author":[{"dropping-particle":"","family":"Heithaus","given":"Michael R.","non-dropping-particle":"","parse-names":false,"suffix":""},{"dropping-particle":"","family":"Dill","given":"Lawrence M.","non-dropping-particle":"","parse-names":false,"suffix":""}],"container-title":"Oikos","id":"ITEM-1","issue":"2","issued":{"date-parts":[["2006"]]},"page":"257-264","title":"Does tiger shark predation risk influence foraging habitat use by bottlenose dolphins at multiple spatial scales?","type":"article-journal","volume":"114"},"uris":["http://www.mendeley.com/documents/?uuid=de1c282a-93ef-4bda-99fa-4f14555c6979","http://www.mendeley.com/documents/?uuid=92e20960-5240-49d4-96f0-763082e1e518"]}],"mendeley":{"formattedCitation":"(Heithaus and Dill, 2006)","plainTextFormattedCitation":"(Heithaus and Dill, 2006)","previouslyFormattedCitation":"(Heithaus and Dill, 2006)"},"properties":{"noteIndex":0},"schema":"https://github.com/citation-style-language/schema/raw/master/csl-citation.json"}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 xml:space="preserve">(Heithaus </w:t>
      </w:r>
      <w:r w:rsidR="00222868">
        <w:rPr>
          <w:rFonts w:ascii="Cambria" w:hAnsi="Cambria"/>
          <w:noProof/>
          <w:sz w:val="24"/>
          <w:szCs w:val="24"/>
        </w:rPr>
        <w:t>&amp;</w:t>
      </w:r>
      <w:r w:rsidR="005F5ED4" w:rsidRPr="005F5ED4">
        <w:rPr>
          <w:rFonts w:ascii="Cambria" w:hAnsi="Cambria"/>
          <w:noProof/>
          <w:sz w:val="24"/>
          <w:szCs w:val="24"/>
        </w:rPr>
        <w:t xml:space="preserve"> Dill 2006)</w:t>
      </w:r>
      <w:r>
        <w:rPr>
          <w:rFonts w:ascii="Cambria" w:hAnsi="Cambria"/>
          <w:sz w:val="24"/>
          <w:szCs w:val="24"/>
        </w:rPr>
        <w:fldChar w:fldCharType="end"/>
      </w:r>
      <w:r>
        <w:rPr>
          <w:rFonts w:ascii="Cambria" w:hAnsi="Cambria"/>
          <w:sz w:val="24"/>
          <w:szCs w:val="24"/>
        </w:rPr>
        <w:t>. This behaviour</w:t>
      </w:r>
      <w:r w:rsidRPr="00336313">
        <w:rPr>
          <w:rFonts w:ascii="Cambria" w:hAnsi="Cambria"/>
          <w:sz w:val="24"/>
          <w:szCs w:val="24"/>
        </w:rPr>
        <w:t xml:space="preserve"> </w:t>
      </w:r>
      <w:r>
        <w:rPr>
          <w:rFonts w:ascii="Cambria" w:hAnsi="Cambria"/>
          <w:sz w:val="24"/>
          <w:szCs w:val="24"/>
        </w:rPr>
        <w:t xml:space="preserve">is </w:t>
      </w:r>
      <w:r w:rsidRPr="00336313">
        <w:rPr>
          <w:rFonts w:ascii="Cambria" w:hAnsi="Cambria"/>
          <w:sz w:val="24"/>
          <w:szCs w:val="24"/>
        </w:rPr>
        <w:t>adopted by bottlenose dolphins (</w:t>
      </w:r>
      <w:r w:rsidRPr="00336313">
        <w:rPr>
          <w:rFonts w:ascii="Cambria" w:eastAsia="Times New Roman" w:hAnsi="Cambria" w:cs="Times New Roman"/>
          <w:i/>
          <w:sz w:val="24"/>
          <w:szCs w:val="24"/>
          <w:lang w:eastAsia="en-GB"/>
        </w:rPr>
        <w:t>Tursiops  aduncus</w:t>
      </w:r>
      <w:r w:rsidRPr="00336313">
        <w:rPr>
          <w:rFonts w:ascii="Cambria" w:eastAsia="Times New Roman" w:hAnsi="Cambria" w:cs="Times New Roman"/>
          <w:sz w:val="24"/>
          <w:szCs w:val="24"/>
          <w:lang w:eastAsia="en-GB"/>
        </w:rPr>
        <w:t xml:space="preserve">) when tiger shark </w:t>
      </w:r>
      <w:r>
        <w:rPr>
          <w:rFonts w:ascii="Cambria" w:eastAsia="Times New Roman" w:hAnsi="Cambria" w:cs="Times New Roman"/>
          <w:sz w:val="24"/>
          <w:szCs w:val="24"/>
          <w:lang w:eastAsia="en-GB"/>
        </w:rPr>
        <w:t>(</w:t>
      </w:r>
      <w:r w:rsidRPr="00336313">
        <w:rPr>
          <w:rFonts w:ascii="Cambria" w:eastAsia="Times New Roman" w:hAnsi="Cambria" w:cs="Times New Roman"/>
          <w:i/>
          <w:sz w:val="24"/>
          <w:szCs w:val="24"/>
          <w:lang w:eastAsia="en-GB"/>
        </w:rPr>
        <w:t>Galeocerdo  cu</w:t>
      </w:r>
      <w:r w:rsidRPr="00336313">
        <w:rPr>
          <w:rFonts w:ascii="Cambria" w:eastAsia="Times New Roman" w:hAnsi="Cambria" w:cs="Courier New"/>
          <w:i/>
          <w:sz w:val="24"/>
          <w:szCs w:val="24"/>
          <w:lang w:eastAsia="en-GB"/>
        </w:rPr>
        <w:t>v</w:t>
      </w:r>
      <w:r w:rsidRPr="00336313">
        <w:rPr>
          <w:rFonts w:ascii="Cambria" w:eastAsia="Times New Roman" w:hAnsi="Cambria" w:cs="Times New Roman"/>
          <w:i/>
          <w:sz w:val="24"/>
          <w:szCs w:val="24"/>
          <w:lang w:eastAsia="en-GB"/>
        </w:rPr>
        <w:t>ier</w:t>
      </w:r>
      <w:r>
        <w:rPr>
          <w:rFonts w:ascii="Cambria" w:eastAsia="Times New Roman" w:hAnsi="Cambria" w:cs="Times New Roman"/>
          <w:sz w:val="24"/>
          <w:szCs w:val="24"/>
          <w:lang w:eastAsia="en-GB"/>
        </w:rPr>
        <w:t>)</w:t>
      </w:r>
      <w:r w:rsidRPr="00336313">
        <w:rPr>
          <w:rFonts w:ascii="Cambria" w:eastAsia="Times New Roman" w:hAnsi="Cambria" w:cs="Times New Roman"/>
          <w:sz w:val="24"/>
          <w:szCs w:val="24"/>
          <w:lang w:eastAsia="en-GB"/>
        </w:rPr>
        <w:t xml:space="preserve"> </w:t>
      </w:r>
      <w:r w:rsidR="00D369ED">
        <w:rPr>
          <w:rFonts w:ascii="Cambria" w:eastAsia="Times New Roman" w:hAnsi="Cambria" w:cs="Times New Roman"/>
          <w:sz w:val="24"/>
          <w:szCs w:val="24"/>
          <w:lang w:eastAsia="en-GB"/>
        </w:rPr>
        <w:t>abundance</w:t>
      </w:r>
      <w:r w:rsidR="002D7225">
        <w:rPr>
          <w:rFonts w:ascii="Cambria" w:eastAsia="Times New Roman" w:hAnsi="Cambria" w:cs="Times New Roman"/>
          <w:sz w:val="24"/>
          <w:szCs w:val="24"/>
          <w:lang w:eastAsia="en-GB"/>
        </w:rPr>
        <w:t xml:space="preserve"> was</w:t>
      </w:r>
      <w:r>
        <w:rPr>
          <w:rFonts w:ascii="Cambria" w:eastAsia="Times New Roman" w:hAnsi="Cambria" w:cs="Times New Roman"/>
          <w:sz w:val="24"/>
          <w:szCs w:val="24"/>
          <w:lang w:eastAsia="en-GB"/>
        </w:rPr>
        <w:t xml:space="preserve"> </w:t>
      </w:r>
      <w:r w:rsidRPr="00336313">
        <w:rPr>
          <w:rFonts w:ascii="Cambria" w:eastAsia="Times New Roman" w:hAnsi="Cambria" w:cs="Times New Roman"/>
          <w:sz w:val="24"/>
          <w:szCs w:val="24"/>
          <w:lang w:eastAsia="en-GB"/>
        </w:rPr>
        <w:t>high in Shark Ba</w:t>
      </w:r>
      <w:r>
        <w:rPr>
          <w:rFonts w:ascii="Cambria" w:eastAsia="Times New Roman" w:hAnsi="Cambria" w:cs="Times New Roman"/>
          <w:sz w:val="24"/>
          <w:szCs w:val="24"/>
          <w:lang w:eastAsia="en-GB"/>
        </w:rPr>
        <w:t>y</w:t>
      </w:r>
      <w:r w:rsidRPr="00336313">
        <w:rPr>
          <w:rFonts w:ascii="Cambria" w:eastAsia="Times New Roman" w:hAnsi="Cambria" w:cs="Times New Roman"/>
          <w:sz w:val="24"/>
          <w:szCs w:val="24"/>
          <w:lang w:eastAsia="en-GB"/>
        </w:rPr>
        <w:t xml:space="preserve">, Western Australia </w:t>
      </w:r>
      <w:r>
        <w:rPr>
          <w:rFonts w:ascii="Cambria" w:eastAsia="Times New Roman" w:hAnsi="Cambria" w:cs="Times New Roman"/>
          <w:sz w:val="24"/>
          <w:szCs w:val="24"/>
          <w:lang w:eastAsia="en-GB"/>
        </w:rPr>
        <w:fldChar w:fldCharType="begin" w:fldLock="1"/>
      </w:r>
      <w:r w:rsidR="00BD46CC">
        <w:rPr>
          <w:rFonts w:ascii="Cambria" w:eastAsia="Times New Roman" w:hAnsi="Cambria" w:cs="Times New Roman"/>
          <w:sz w:val="24"/>
          <w:szCs w:val="24"/>
          <w:lang w:eastAsia="en-GB"/>
        </w:rPr>
        <w:instrText>ADDIN CSL_CITATION {"citationItems":[{"id":"ITEM-1","itemData":{"DOI":"10.1111/j.2006.0030-1299.14443.x","ISBN":"9157667632","ISSN":"00301299","PMID":"7542548","abstract":"Prey availability and predation risk are important determinants of habitat use, but their importance may vary across spatial scales. In many marine systems, predator and prey distributions covary at large spatial scales, but do no coincide at small spatial scales. We investigated the influences of prey abundance and tiger shark (Galeocerdo cuvier) predation risk on Indian Ocean bottlenose dolphin (Tursiops aduncus) habitat use across multiple spatial scales, in Shark Bay, Western Australia. Dolphins were distributed between deep and shallow habitats and across microhabitats within patches approximately proportional to prey density when shark abundance was low. When shark abundance was high, foraging dolphins greatly reduced their use of dangerous, but productive, shallow patches relative to safer deep ones. Also, dolphins reduced their use of interior portions of shallow patches relative to their edges, which have higher predator density but lower intrinsic risk (i.e. a higher probability of escape in an encounter situation). These results suggest that predation risk and prey availability influence dolphin habitat use at multiple spatial scales, but intrinsic habitat risk, and not just predator encounter rate, is important in shaping dolphin space use decisions. Therefore, studies of habitat use at multiple spatial scales can benefit from integrating data on prey availability and the subcomponents of predation risk.","author":[{"dropping-particle":"","family":"Heithaus","given":"Michael R.","non-dropping-particle":"","parse-names":false,"suffix":""},{"dropping-particle":"","family":"Dill","given":"Lawrence M.","non-dropping-particle":"","parse-names":false,"suffix":""}],"container-title":"Oikos","id":"ITEM-1","issue":"2","issued":{"date-parts":[["2006"]]},"page":"257-264","title":"Does tiger shark predation risk influence foraging habitat use by bottlenose dolphins at multiple spatial scales?","type":"article-journal","volume":"114"},"uris":["http://www.mendeley.com/documents/?uuid=92e20960-5240-49d4-96f0-763082e1e518","http://www.mendeley.com/documents/?uuid=de1c282a-93ef-4bda-99fa-4f14555c6979"]}],"mendeley":{"formattedCitation":"(Heithaus and Dill, 2006)","plainTextFormattedCitation":"(Heithaus and Dill, 2006)","previouslyFormattedCitation":"(Heithaus and Dill, 2006)"},"properties":{"noteIndex":0},"schema":"https://github.com/citation-style-language/schema/raw/master/csl-citation.json"}</w:instrText>
      </w:r>
      <w:r>
        <w:rPr>
          <w:rFonts w:ascii="Cambria" w:eastAsia="Times New Roman" w:hAnsi="Cambria" w:cs="Times New Roman"/>
          <w:sz w:val="24"/>
          <w:szCs w:val="24"/>
          <w:lang w:eastAsia="en-GB"/>
        </w:rPr>
        <w:fldChar w:fldCharType="separate"/>
      </w:r>
      <w:r w:rsidR="005F5ED4" w:rsidRPr="005F5ED4">
        <w:rPr>
          <w:rFonts w:ascii="Cambria" w:eastAsia="Times New Roman" w:hAnsi="Cambria" w:cs="Times New Roman"/>
          <w:noProof/>
          <w:sz w:val="24"/>
          <w:szCs w:val="24"/>
          <w:lang w:eastAsia="en-GB"/>
        </w:rPr>
        <w:t xml:space="preserve">(Heithaus </w:t>
      </w:r>
      <w:r w:rsidR="00222868">
        <w:rPr>
          <w:rFonts w:ascii="Cambria" w:eastAsia="Times New Roman" w:hAnsi="Cambria" w:cs="Times New Roman"/>
          <w:noProof/>
          <w:sz w:val="24"/>
          <w:szCs w:val="24"/>
          <w:lang w:eastAsia="en-GB"/>
        </w:rPr>
        <w:t>&amp;</w:t>
      </w:r>
      <w:r w:rsidR="005F5ED4" w:rsidRPr="005F5ED4">
        <w:rPr>
          <w:rFonts w:ascii="Cambria" w:eastAsia="Times New Roman" w:hAnsi="Cambria" w:cs="Times New Roman"/>
          <w:noProof/>
          <w:sz w:val="24"/>
          <w:szCs w:val="24"/>
          <w:lang w:eastAsia="en-GB"/>
        </w:rPr>
        <w:t xml:space="preserve"> Dill 2006)</w:t>
      </w:r>
      <w:r>
        <w:rPr>
          <w:rFonts w:ascii="Cambria" w:eastAsia="Times New Roman" w:hAnsi="Cambria" w:cs="Times New Roman"/>
          <w:sz w:val="24"/>
          <w:szCs w:val="24"/>
          <w:lang w:eastAsia="en-GB"/>
        </w:rPr>
        <w:fldChar w:fldCharType="end"/>
      </w:r>
      <w:r>
        <w:rPr>
          <w:rFonts w:ascii="Cambria" w:eastAsia="Times New Roman" w:hAnsi="Cambria" w:cs="Times New Roman"/>
          <w:sz w:val="24"/>
          <w:szCs w:val="24"/>
          <w:lang w:eastAsia="en-GB"/>
        </w:rPr>
        <w:t xml:space="preserve">. Species may reduce or stop feeding all together to avoid the risk, as observed in bumble bees avoiding ambush predators </w:t>
      </w:r>
      <w:r>
        <w:rPr>
          <w:rFonts w:ascii="Cambria" w:eastAsia="Times New Roman" w:hAnsi="Cambria" w:cs="Times New Roman"/>
          <w:sz w:val="24"/>
          <w:szCs w:val="24"/>
          <w:lang w:eastAsia="en-GB"/>
        </w:rPr>
        <w:fldChar w:fldCharType="begin" w:fldLock="1"/>
      </w:r>
      <w:r w:rsidR="00BD46CC">
        <w:rPr>
          <w:rFonts w:ascii="Cambria" w:eastAsia="Times New Roman" w:hAnsi="Cambria" w:cs="Times New Roman"/>
          <w:sz w:val="24"/>
          <w:szCs w:val="24"/>
          <w:lang w:eastAsia="en-GB"/>
        </w:rPr>
        <w:instrText>ADDIN CSL_CITATION {"citationItems":[{"id":"ITEM-1","itemData":{"DOI":"10.1111/j.1600-0706.2009.17841.x","ISBN":"1600-0706","ISSN":"00301299","abstract":"Pollinators and their predators share innate and learned preferences for high quality flowers. Consequently, pollinators are more likely to encounter predators when visiting the most rewarding flowers. I present a model of how different pollina- tor species can maximize lifetime resource gains depending on the density and distribution of predators, as well as their vulnerability to capture by predators. For pollinator species that are difficult for predators to capture, the optimal strategy is to visit the most rewarding flowers as long as predator density is low. At higher predator densities and for pollinators that are more vulnerable to predator capture, the lifetime resource gain from the most rewarding flowers declines and the opti- mal strategy depends on the predator distribution. In some cases, a wide range of floral rewards provides near-maximum lifetime resource gains, which may favor generalization if searching for flowers is costly. In other cases, a low flower reward level provides the maximum lifetime resource gain and so pollinators should specialize on less rewarding flowers. Tus, the model suggests that predators can have qualitatively different top-down effects on plant reproductive success depending on the pollinator species, the density of predators, and the distribution of predators across flower reward levels.","author":[{"dropping-particle":"","family":"Jones","given":"Emily I.","non-dropping-particle":"","parse-names":false,"suffix":""}],"container-title":"Oikos","id":"ITEM-1","issue":"5","issued":{"date-parts":[["2010"]]},"page":"835-840","title":"Optimal foraging when predation risk increases with patch resources: An analysis of pollinators and ambush predators","type":"article-journal","volume":"119"},"uris":["http://www.mendeley.com/documents/?uuid=4c87500c-3202-4724-82fd-caa925029586","http://www.mendeley.com/documents/?uuid=6754bf39-6139-407e-92cd-773797f035ca"]}],"mendeley":{"formattedCitation":"(Jones, 2010)","plainTextFormattedCitation":"(Jones, 2010)","previouslyFormattedCitation":"(Jones, 2010)"},"properties":{"noteIndex":0},"schema":"https://github.com/citation-style-language/schema/raw/master/csl-citation.json"}</w:instrText>
      </w:r>
      <w:r>
        <w:rPr>
          <w:rFonts w:ascii="Cambria" w:eastAsia="Times New Roman" w:hAnsi="Cambria" w:cs="Times New Roman"/>
          <w:sz w:val="24"/>
          <w:szCs w:val="24"/>
          <w:lang w:eastAsia="en-GB"/>
        </w:rPr>
        <w:fldChar w:fldCharType="separate"/>
      </w:r>
      <w:r w:rsidR="005F5ED4" w:rsidRPr="005F5ED4">
        <w:rPr>
          <w:rFonts w:ascii="Cambria" w:eastAsia="Times New Roman" w:hAnsi="Cambria" w:cs="Times New Roman"/>
          <w:noProof/>
          <w:sz w:val="24"/>
          <w:szCs w:val="24"/>
          <w:lang w:eastAsia="en-GB"/>
        </w:rPr>
        <w:t>(Jones 2010)</w:t>
      </w:r>
      <w:r>
        <w:rPr>
          <w:rFonts w:ascii="Cambria" w:eastAsia="Times New Roman" w:hAnsi="Cambria" w:cs="Times New Roman"/>
          <w:sz w:val="24"/>
          <w:szCs w:val="24"/>
          <w:lang w:eastAsia="en-GB"/>
        </w:rPr>
        <w:fldChar w:fldCharType="end"/>
      </w:r>
      <w:r>
        <w:rPr>
          <w:rFonts w:ascii="Cambria" w:eastAsia="Times New Roman" w:hAnsi="Cambria" w:cs="Times New Roman"/>
          <w:sz w:val="24"/>
          <w:szCs w:val="24"/>
          <w:lang w:eastAsia="en-GB"/>
        </w:rPr>
        <w:t xml:space="preserve">. </w:t>
      </w:r>
      <w:r w:rsidRPr="006D2954">
        <w:rPr>
          <w:rFonts w:ascii="Cambria" w:eastAsia="Times New Roman" w:hAnsi="Cambria" w:cs="Times New Roman"/>
          <w:sz w:val="24"/>
          <w:szCs w:val="24"/>
          <w:lang w:eastAsia="en-GB"/>
        </w:rPr>
        <w:t>Another option, r</w:t>
      </w:r>
      <w:r w:rsidRPr="006D2954">
        <w:rPr>
          <w:rFonts w:ascii="Cambria" w:hAnsi="Cambria"/>
          <w:sz w:val="24"/>
          <w:szCs w:val="24"/>
        </w:rPr>
        <w:t>esource sharing</w:t>
      </w:r>
      <w:r>
        <w:rPr>
          <w:rFonts w:ascii="Cambria" w:hAnsi="Cambria"/>
          <w:sz w:val="24"/>
          <w:szCs w:val="24"/>
        </w:rPr>
        <w:t>,</w:t>
      </w:r>
      <w:r w:rsidRPr="006D2954">
        <w:rPr>
          <w:rFonts w:ascii="Cambria" w:hAnsi="Cambria"/>
          <w:sz w:val="24"/>
          <w:szCs w:val="24"/>
        </w:rPr>
        <w:t xml:space="preserve"> has been observed in mammals, insects, and birds </w:t>
      </w:r>
      <w:r w:rsidRPr="006D2954">
        <w:rPr>
          <w:rFonts w:ascii="Cambria" w:hAnsi="Cambria"/>
          <w:sz w:val="24"/>
          <w:szCs w:val="24"/>
        </w:rPr>
        <w:fldChar w:fldCharType="begin" w:fldLock="1"/>
      </w:r>
      <w:r w:rsidR="00BD46CC">
        <w:rPr>
          <w:rFonts w:ascii="Cambria" w:hAnsi="Cambria"/>
          <w:sz w:val="24"/>
          <w:szCs w:val="24"/>
        </w:rPr>
        <w:instrText>ADDIN CSL_CITATION {"citationItems":[{"id":"ITEM-1","itemData":{"DOI":"10.1046/j.1365-294X.2003.01957.x","ISBN":"0962-1083","ISSN":"09621083","PMID":"12969482","abstract":"Conservation biologists, evolutionary ecologists and agricultural biologists require an improved understanding of how pollinators utilize space and share resources. Using microsatellite markers, we conducted a genetic analysis of space use and resource sharing at several spatial scales among workers of two ecologically dissimilar bumble bee species (Bombus terrestris and B. pascuorum) foraging in an urban landscape (London, UK). At fine scales, the relatedness of workers visiting small patches of flowers did not differ significantly from zero. Therefore, colonies shared flower patches randomly with other colonies, suggesting that worker scent-marks deterring visits to unrewarding flowers have not evolved as signals benefiting nestmates. To investigate space use at intermediate scales, we developed a program based on Thomas &amp; Hill's maximum likelihood sibship reconstruction method to estimate the number of colonies utilizing single sites. The average number of colonies (95% confidence limits) sending workers to forage at sites of approximately 1 ha in area was 96 colonies (84-118) in B. terrestris and 66 colonies (61-76) in B. pascuorum. These values are surprisingly high and suggested that workers travelled far from their colonies to visit the sites. At the landscape scale, there was little or no genetic differentiation between sites. We conclude that urban habitats support large bumble bee populations and are potentially valuable in terms of bumble bee conservation. In addition, bumble bee-mediated gene flow in plants is likely to occur over large distances and plant-bumble bee conservation requires landscape-scale action.","author":[{"dropping-particle":"","family":"Chapman","given":"R. E.","non-dropping-particle":"","parse-names":false,"suffix":""},{"dropping-particle":"","family":"Wang","given":"J.","non-dropping-particle":"","parse-names":false,"suffix":""},{"dropping-particle":"","family":"Bourke","given":"A. F.G.","non-dropping-particle":"","parse-names":false,"suffix":""}],"container-title":"Molecular Ecology","id":"ITEM-1","issue":"10","issued":{"date-parts":[["2003"]]},"page":"2801-2808","title":"Genetic analysis of spatial foraging patterns and resource sharing in bumble bee pollinators","type":"article-journal","volume":"12"},"uris":["http://www.mendeley.com/documents/?uuid=54292a92-6830-4368-8d72-33f13710553b","http://www.mendeley.com/documents/?uuid=4db04d95-b8f0-45d6-a12e-68938194738e"]}],"mendeley":{"formattedCitation":"(Chapman, Wang and Bourke, 2003)","manualFormatting":"(Chapman et al. 2003;","plainTextFormattedCitation":"(Chapman, Wang and Bourke, 2003)","previouslyFormattedCitation":"(Chapman, Wang and Bourke, 2003)"},"properties":{"noteIndex":0},"schema":"https://github.com/citation-style-language/schema/raw/master/csl-citation.json"}</w:instrText>
      </w:r>
      <w:r w:rsidRPr="006D2954">
        <w:rPr>
          <w:rFonts w:ascii="Cambria" w:hAnsi="Cambria"/>
          <w:sz w:val="24"/>
          <w:szCs w:val="24"/>
        </w:rPr>
        <w:fldChar w:fldCharType="separate"/>
      </w:r>
      <w:r w:rsidRPr="006D2954">
        <w:rPr>
          <w:rFonts w:ascii="Cambria" w:hAnsi="Cambria"/>
          <w:noProof/>
          <w:sz w:val="24"/>
          <w:szCs w:val="24"/>
        </w:rPr>
        <w:t>(Chapman et al. 2003;</w:t>
      </w:r>
      <w:r w:rsidRPr="006D2954">
        <w:rPr>
          <w:rFonts w:ascii="Cambria" w:hAnsi="Cambria"/>
          <w:sz w:val="24"/>
          <w:szCs w:val="24"/>
        </w:rPr>
        <w:fldChar w:fldCharType="end"/>
      </w:r>
      <w:r w:rsidRPr="006D2954">
        <w:rPr>
          <w:rFonts w:ascii="Cambria" w:hAnsi="Cambria"/>
          <w:sz w:val="24"/>
          <w:szCs w:val="24"/>
        </w:rPr>
        <w:fldChar w:fldCharType="begin" w:fldLock="1"/>
      </w:r>
      <w:r w:rsidR="00BD46CC">
        <w:rPr>
          <w:rFonts w:ascii="Cambria" w:hAnsi="Cambria"/>
          <w:sz w:val="24"/>
          <w:szCs w:val="24"/>
        </w:rPr>
        <w:instrText>ADDIN CSL_CITATION {"citationItems":[{"id":"ITEM-1","itemData":{"DOI":"10.1111/j.1420-9101.2007.01387.x","ISBN":"1010-061X","ISSN":"1010061X","PMID":"17714295","abstract":"The evolution of resource sharing requires that the fitness benefits to the recipients be much higher than the costs to the giver, which requires heterogeneity among individuals in the fitness value of acquiring additional resources. We develop four models of the evolution of resource sharing by either direct or indirect reciprocity, with equal or unequal partners. Evolution of resource sharing by reciprocity requires differences between interacting individuals in the fitness value of the resource, and these differences must reverse although previous acts of giving are remembered and both participants survive. Moreover, inequality in the expected reproductive value of the interacting individuals makes reciprocity more difficult to evolve, but may still allow evolution of sharing by kin selection. These constraints suggest that resource sharing should evolve much more frequently by kin selection than by reciprocity, a prediction that is well supported by observations in the natural world.","author":[{"dropping-particle":"","family":"Whitlock","given":"M. C.","non-dropping-particle":"","parse-names":false,"suffix":""},{"dropping-particle":"","family":"Davis","given":"B. H.","non-dropping-particle":"","parse-names":false,"suffix":""},{"dropping-particle":"","family":"Yeaman","given":"S.","non-dropping-particle":"","parse-names":false,"suffix":""}],"container-title":"Journal of Evolutionary Biology","id":"ITEM-1","issue":"5","issued":{"date-parts":[["2007"]]},"page":"1772-1782","title":"The costs and benefits of resource sharing: Reciprocity requires resource heterogeneity","type":"article-journal","volume":"20"},"uris":["http://www.mendeley.com/documents/?uuid=feeb41f5-67e9-4efc-80ef-baf081c78499","http://www.mendeley.com/documents/?uuid=f86a0790-6f11-4985-b053-f42dadd71a44"]}],"mendeley":{"formattedCitation":"(Whitlock, Davis and Yeaman, 2007)","manualFormatting":" Stevens 2004; Stevens &amp; Gilby 2004; Whitlock et al. 2007; ","plainTextFormattedCitation":"(Whitlock, Davis and Yeaman, 2007)","previouslyFormattedCitation":"(Whitlock, Davis and Yeaman, 2007)"},"properties":{"noteIndex":0},"schema":"https://github.com/citation-style-language/schema/raw/master/csl-citation.json"}</w:instrText>
      </w:r>
      <w:r w:rsidRPr="006D2954">
        <w:rPr>
          <w:rFonts w:ascii="Cambria" w:hAnsi="Cambria"/>
          <w:sz w:val="24"/>
          <w:szCs w:val="24"/>
        </w:rPr>
        <w:fldChar w:fldCharType="separate"/>
      </w:r>
      <w:r w:rsidRPr="006D2954">
        <w:rPr>
          <w:rFonts w:ascii="Cambria" w:hAnsi="Cambria"/>
          <w:noProof/>
          <w:sz w:val="24"/>
          <w:szCs w:val="24"/>
        </w:rPr>
        <w:t xml:space="preserve"> Stevens 2004; Stevens &amp; Gilby 2004; Whitlock et al. 2007; </w:t>
      </w:r>
      <w:r w:rsidRPr="006D2954">
        <w:rPr>
          <w:rFonts w:ascii="Cambria" w:hAnsi="Cambria"/>
          <w:sz w:val="24"/>
          <w:szCs w:val="24"/>
        </w:rPr>
        <w:fldChar w:fldCharType="end"/>
      </w:r>
      <w:r w:rsidRPr="006D2954">
        <w:rPr>
          <w:rFonts w:ascii="Cambria" w:hAnsi="Cambria"/>
          <w:sz w:val="24"/>
          <w:szCs w:val="24"/>
        </w:rPr>
        <w:fldChar w:fldCharType="begin" w:fldLock="1"/>
      </w:r>
      <w:r w:rsidR="00BD46CC">
        <w:rPr>
          <w:rFonts w:ascii="Cambria" w:hAnsi="Cambria"/>
          <w:sz w:val="24"/>
          <w:szCs w:val="24"/>
        </w:rPr>
        <w:instrText>ADDIN CSL_CITATION {"citationItems":[{"id":"ITEM-1","itemData":{"DOI":"10.1017/S0266467413000539","ISSN":"02664674","abstract":"A range of species eating the same fruit suggests that niche overlap can\\noccur, along with potential competition among them. To test if the\\noverlap in the coterie of fruit-eating birds is larger than would be\\nexpected by chance, we performed a comparison with coteries generated\\nfrom the use of null models. The study was carried out in an area of\\nsavanna woodland of 127 ha in Uberlandia city, Brazil. Four individuals\\nof five zoochorous plant species were selected and 60 h of focal\\nobservation was performed on each species. We recorded species of birds\\nthat consumed fruits and the quantity of fruit removed. We used an index\\nof Proportional Similarity (PS) between each pair of plant species,\\nusing the relative proportion of fruit taken by each bird species of\\neach plant. The mean value of observed PS was compared with the mean PS\\ngenerated from randomizations. Thirty-six bird species were recorded\\neating fruits in the selected plant species. The mean overlap observed\\n(PS = 0.183) was significantly higher (P = 0.032) than the mean overlap\\ngenerated by the null models (PS = 0.123). This pattern suggests that\\ncompetition is not an important factor in the formation of the coteries\\nand there is sharing of resources. The abundance of fruits offered,\\nespecially in the rainy season, and the relatively low number of\\nfrugivorous species may be factors explaining the low influence of\\ninteractions and therefore the overlap between coteries.","author":[{"dropping-particle":"","family":"Silva","given":"Adriano Marcos","non-dropping-particle":"Da","parse-names":false,"suffix":""},{"dropping-particle":"","family":"Melo","given":"Celine","non-dropping-particle":"De","parse-names":false,"suffix":""}],"container-title":"Journal of Tropical Ecology","id":"ITEM-1","issue":"5","issued":{"date-parts":[["2013"]]},"page":"409-416","title":"Overlap and resource sharing in coteries of fruit-eating birds","type":"article-journal","volume":"29"},"uris":["http://www.mendeley.com/documents/?uuid=b81da48b-a1a2-4f8a-bb68-218921b3320e","http://www.mendeley.com/documents/?uuid=360ef102-17d0-4c69-8601-9bf547e8c4af"]}],"mendeley":{"formattedCitation":"(Da Silva and De Melo, 2013)","manualFormatting":"da Silva &amp; de Melo 2013)","plainTextFormattedCitation":"(Da Silva and De Melo, 2013)","previouslyFormattedCitation":"(Da Silva and De Melo, 2013)"},"properties":{"noteIndex":0},"schema":"https://github.com/citation-style-language/schema/raw/master/csl-citation.json"}</w:instrText>
      </w:r>
      <w:r w:rsidRPr="006D2954">
        <w:rPr>
          <w:rFonts w:ascii="Cambria" w:hAnsi="Cambria"/>
          <w:sz w:val="24"/>
          <w:szCs w:val="24"/>
        </w:rPr>
        <w:fldChar w:fldCharType="separate"/>
      </w:r>
      <w:r w:rsidR="003E0F7F">
        <w:rPr>
          <w:rFonts w:ascii="Cambria" w:hAnsi="Cambria"/>
          <w:noProof/>
          <w:sz w:val="24"/>
          <w:szCs w:val="24"/>
        </w:rPr>
        <w:t>d</w:t>
      </w:r>
      <w:r w:rsidRPr="006D2954">
        <w:rPr>
          <w:rFonts w:ascii="Cambria" w:hAnsi="Cambria"/>
          <w:noProof/>
          <w:sz w:val="24"/>
          <w:szCs w:val="24"/>
        </w:rPr>
        <w:t xml:space="preserve">a Silva &amp; </w:t>
      </w:r>
      <w:r w:rsidR="003E0F7F">
        <w:rPr>
          <w:rFonts w:ascii="Cambria" w:hAnsi="Cambria"/>
          <w:noProof/>
          <w:sz w:val="24"/>
          <w:szCs w:val="24"/>
        </w:rPr>
        <w:t>d</w:t>
      </w:r>
      <w:r w:rsidRPr="006D2954">
        <w:rPr>
          <w:rFonts w:ascii="Cambria" w:hAnsi="Cambria"/>
          <w:noProof/>
          <w:sz w:val="24"/>
          <w:szCs w:val="24"/>
        </w:rPr>
        <w:t>e Melo 2013)</w:t>
      </w:r>
      <w:r w:rsidRPr="006D2954">
        <w:rPr>
          <w:rFonts w:ascii="Cambria" w:hAnsi="Cambria"/>
          <w:sz w:val="24"/>
          <w:szCs w:val="24"/>
        </w:rPr>
        <w:fldChar w:fldCharType="end"/>
      </w:r>
      <w:r>
        <w:rPr>
          <w:rFonts w:ascii="Cambria" w:hAnsi="Cambria"/>
          <w:sz w:val="24"/>
          <w:szCs w:val="24"/>
        </w:rPr>
        <w:t>.</w:t>
      </w:r>
      <w:r w:rsidRPr="00ED2CE1">
        <w:rPr>
          <w:rFonts w:ascii="Cambria" w:hAnsi="Cambria"/>
          <w:sz w:val="24"/>
          <w:szCs w:val="24"/>
        </w:rPr>
        <w:t xml:space="preserve"> Although resource sharing increases competition, it can result in immediate as well as delayed benefits, for instance status enhancement, </w:t>
      </w:r>
      <w:r>
        <w:rPr>
          <w:rFonts w:ascii="Cambria" w:hAnsi="Cambria"/>
          <w:sz w:val="24"/>
          <w:szCs w:val="24"/>
        </w:rPr>
        <w:t xml:space="preserve">increased growth of an offspring, increased resource access, </w:t>
      </w:r>
      <w:r w:rsidRPr="00ED2CE1">
        <w:rPr>
          <w:rFonts w:ascii="Cambria" w:hAnsi="Cambria"/>
          <w:sz w:val="24"/>
          <w:szCs w:val="24"/>
        </w:rPr>
        <w:t xml:space="preserve">group augmentation, trade and predator avoidance </w:t>
      </w:r>
      <w:r>
        <w:rPr>
          <w:rFonts w:ascii="Cambria" w:hAnsi="Cambria"/>
          <w:sz w:val="24"/>
          <w:szCs w:val="24"/>
        </w:rPr>
        <w:t>(</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{"citationItems":[{"id":"ITEM-1","itemData":{"author":[{"dropping-particle":"","family":"Elgar","given":"M.A.","non-dropping-particle":"","parse-names":false,"suffix":""}],"container-title":"Animal Behaviour","id":"ITEM-1","issued":{"date-parts":[["1986"]]},"page":"169-174","title":"House sparrows establish foraging flocks by giving chirrup calls if the resources are divisible","type":"article-journal","volume":"34"},"uris":["http://www.mendeley.com/documents/?uuid=9b3a9f04-f23a-4a59-881c-106172b022a1","http://www.mendeley.com/documents/?uuid=f4d98074-a135-450b-aea8-96d4dd7c45c3"]},{"id":"ITEM-2","itemData":{"DOI":"10.1016/j.anbehav.2003.04.012","ISBN":"0003-3472","ISSN":"00033472","PMID":"17255001","abstract":"Many animal species, from arthropods to apes, share food. This paper presents a new framework that categorizes nonkin food sharing according to two axes: (1) the interval between sharing and receiving the benefits of sharing, and (2) the currency units in which benefits accrue to the sharer (especially food versus nonfood). Sharers can obtain immediate benefits from increased foraging efficiency, predation avoidance, mate provisioning, or manipulative mutualism. Reciprocity, trade, status enhancement and group augmentation can delay benefits. When benefits are delayed or when food is exchanged for nonfood benefits, maintaining sharing can become more difficult because animals face discounting and currency conversion problems. Explanations that involve delayed or nonfood benefits may require specialized adaptations to account for timing and currency-exchange problems. The immediate, selfish fitness benefits that a sharer may gain through by-product or manipulative mutualism, however, apply to various food-sharing situations across many species and may provide a simpler, more general explanation of sharing. © 2004 The Association for the Study of Animal Behaviour. Published by Elsevier Ltd. All rights reserved.","author":[{"dropping-particle":"","family":"Stevens","given":"Jeffrey R.","non-dropping-particle":"","parse-names":false,"suffix":""},{"dropping-particle":"","family":"Gilby","given":"Ian C.","non-dropping-particle":"","parse-names":false,"suffix":""}],"container-title":"Animal Behaviour","id":"ITEM-2","issue":"4","issued":{"date-parts":[["2004"]]},"page":"603-614","title":"A conceptual framework for nonkin food sharing: Timing and currency of benefits","type":"article-journal","volume":"67"},"uris":["http://www.mendeley.com/documents/?uuid=6c59549c-c6f8-4209-b5fd-063af4bd7bf5","http://www.mendeley.com/documents/?uuid=668bea12-e7ab-43f1-b5ac-a26b05025f3e"]}],"mendeley":{"formattedCitation":"(Elgar, 1986; Stevens and Gilby, 2004)","manualFormatting":"Stevens &amp; Gilby 2004;","plainTextFormattedCitation":"(Elgar, 1986; Stevens and Gilby, 2004)","previouslyFormattedCitation":"(Elgar, 1986; Stevens and Gilby, 2004)"},"properties":{"noteIndex":0},"schema":"https://github.com/citation-style-language/schema/raw/master/csl-citation.json"}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Stevens &amp; Gilby 2004</w:t>
      </w:r>
      <w:r>
        <w:rPr>
          <w:rFonts w:ascii="Cambria" w:hAnsi="Cambria"/>
          <w:noProof/>
          <w:sz w:val="24"/>
          <w:szCs w:val="24"/>
        </w:rPr>
        <w:t>;</w:t>
      </w:r>
      <w:r w:rsidRPr="00ED2CE1">
        <w:rPr>
          <w:rFonts w:ascii="Cambria" w:hAnsi="Cambria"/>
          <w:sz w:val="24"/>
          <w:szCs w:val="24"/>
        </w:rPr>
        <w:fldChar w:fldCharType="end"/>
      </w:r>
      <w:r>
        <w:rPr>
          <w:rFonts w:ascii="Cambria" w:hAnsi="Cambria"/>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{"citationItems":[{"id":"ITEM-1","itemData":{"author":[{"dropping-particle":"","family":"Ydenberg","given":"R.C.","non-dropping-particle":"","parse-names":false,"suffix":""}],"container-title":"Foraging: behaviour and ecology","id":"ITEM-1","issued":{"date-parts":[["2007"]]},"page":"p. 273–303.","publisher":"London: The University of Chicago Press, Chicago","title":"Provisioning.","type":"article-journal"},"uris":["http://www.mendeley.com/documents/?uuid=fab56df3-9207-4b4b-b394-b0136abca65b","http://www.mendeley.com/documents/?uuid=bd10c6c5-c558-46fb-a4d6-6aeb8f3320a1"]}],"mendeley":{"formattedCitation":"(Ydenberg, 2007)","manualFormatting":"Ydenberg 2007; ","plainTextFormattedCitation":"(Ydenberg, 2007)","previouslyFormattedCitation":"(Ydenberg, 2007)"},"properties":{"noteIndex":0},"schema":"https://github.com/citation-style-language/schema/raw/master/csl-citation.json"}</w:instrText>
      </w:r>
      <w:r>
        <w:rPr>
          <w:rFonts w:ascii="Cambria" w:hAnsi="Cambria"/>
          <w:sz w:val="24"/>
          <w:szCs w:val="24"/>
        </w:rPr>
        <w:fldChar w:fldCharType="separate"/>
      </w:r>
      <w:r w:rsidRPr="00CB3F3A">
        <w:rPr>
          <w:rFonts w:ascii="Cambria" w:hAnsi="Cambria"/>
          <w:noProof/>
          <w:sz w:val="24"/>
          <w:szCs w:val="24"/>
        </w:rPr>
        <w:t>Ydenberg 2007</w:t>
      </w:r>
      <w:r>
        <w:rPr>
          <w:rFonts w:ascii="Cambria" w:hAnsi="Cambria"/>
          <w:noProof/>
          <w:sz w:val="24"/>
          <w:szCs w:val="24"/>
        </w:rPr>
        <w:t xml:space="preserve">; </w:t>
      </w:r>
      <w:r>
        <w:rPr>
          <w:rFonts w:ascii="Cambria" w:hAnsi="Cambria"/>
          <w:sz w:val="24"/>
          <w:szCs w:val="24"/>
        </w:rPr>
        <w:fldChar w:fldCharType="end"/>
      </w:r>
      <w:r>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{"citationItems":[{"id":"ITEM-1","itemData":{"author":[{"dropping-particle":"","family":"Waite, T.A. &amp; Field","given":"K.L.","non-dropping-particle":"","parse-names":false,"suffix":""}],"container-title":"Foraging: Behavior and ecology","id":"ITEM-1","issued":{"date-parts":[["2007"]]},"page":"331-362.","title":"Foraging with others: games social foragers play.","type":"article-journal"},"uris":["http://www.mendeley.com/documents/?uuid=3f92837b-9903-4026-a861-76d10054907a","http://www.mendeley.com/documents/?uuid=8c3bca98-41b5-4038-b3ff-1af09076490b"]},{"id":"ITEM-2","itemData":{"DOI":"10.1093/beheco/arv205","ISBN":"1045-2249","ISSN":"14657279","PMID":"27004016","abstract":"Resource sharing is an important cooperative behavior in many animals. Sharing resources is particularly important in social insect societies, as division of labor often results in most individuals including, importantly, the reproductives, relying on other members of the colony to provide resources. Sharing resources between individuals is therefore fundamental to the success of social insects. Resource sharing is complicated if a colony inhabits several spatially separated nests, a nesting strategy common in many ant species. Resources must be shared not only between individuals in a single nest but also between nests. We investigated the behaviors facili- tating resource redistribution between nests in a dispersed-nesting population of wood ant Formica lugubris. We marked ants, in the field, as they transported resources along the trails between nests of a colony, to investigate how the behavior of individual workers relates to colony-level resource exchange. We found that workers from a particular nest “forage” to other nests in the colony, treating them as food sources. Workers treating other nests as food sources means that simple, pre-existing foraging behaviors are used to move resources through a distributed system. It may be that this simple behavioral mechanism facilitates the evolution of this complex life-history strategy. Key","author":[{"dropping-particle":"","family":"Ellis","given":"Samuel","non-dropping-particle":"","parse-names":false,"suffix":""},{"dropping-particle":"","family":"Robinson","given":"Elva J.H.","non-dropping-particle":"","parse-names":false,"suffix":""}],"container-title":"Behavioral Ecology","id":"ITEM-2","issue":"2","issued":{"date-parts":[["2016"]]},"page":"660-668","title":"Internest food sharing within wood ant colonies: Resource redistribution behavior in a complex system","type":"article-journal","volume":"27"},"uris":["http://www.mendeley.com/documents/?uuid=46057abf-920d-47b7-b0de-e22813ee3d4a","http://www.mendeley.com/documents/?uuid=fcdac0ac-f520-4d8e-894a-e5b2d1b030bd"]},{"id":"ITEM-3","itemData":{"author":[{"dropping-particle":"","family":"Ydenberg","given":"R.C.","non-dropping-particle":"","parse-names":false,"suffix":""}],"container-title":"Foraging: behaviour and ecology","id":"ITEM-3","issued":{"date-parts":[["2007"]]},"page":"p. 273–303.","publisher":"London: The University of Chicago Press, Chicago","title":"Provisioning.","type":"article-journal"},"uris":["http://www.mendeley.com/documents/?uuid=bd10c6c5-c558-46fb-a4d6-6aeb8f3320a1","http://www.mendeley.com/documents/?uuid=fab56df3-9207-4b4b-b394-b0136abca65b"]}],"mendeley":{"formattedCitation":"(Waite, T.A. &amp; Field, 2007; Ydenberg, 2007; Ellis and Robinson, 2016)","manualFormatting":"Waite &amp; Field 2007; Ellis &amp; Robinson 2016)","plainTextFormattedCitation":"(Waite, T.A. &amp; Field, 2007; Ydenberg, 2007; Ellis and Robinson, 2016)","previouslyFormattedCitation":"(Waite, T.A. &amp; Field, 2007; Ydenberg, 2007; Ellis and Robinson, 2016)"},"properties":{"noteIndex":0},"schema":"https://github.com/citation-style-language/schema/raw/master/csl-citation.json"}</w:instrText>
      </w:r>
      <w:r>
        <w:rPr>
          <w:rFonts w:ascii="Cambria" w:hAnsi="Cambria"/>
          <w:sz w:val="24"/>
          <w:szCs w:val="24"/>
        </w:rPr>
        <w:fldChar w:fldCharType="separate"/>
      </w:r>
      <w:r w:rsidRPr="00CB3F3A">
        <w:rPr>
          <w:rFonts w:ascii="Cambria" w:hAnsi="Cambria"/>
          <w:noProof/>
          <w:sz w:val="24"/>
          <w:szCs w:val="24"/>
        </w:rPr>
        <w:t>Waite</w:t>
      </w:r>
      <w:r>
        <w:rPr>
          <w:rFonts w:ascii="Cambria" w:hAnsi="Cambria"/>
          <w:noProof/>
          <w:sz w:val="24"/>
          <w:szCs w:val="24"/>
        </w:rPr>
        <w:t xml:space="preserve"> &amp;</w:t>
      </w:r>
      <w:r w:rsidRPr="00CB3F3A">
        <w:rPr>
          <w:rFonts w:ascii="Cambria" w:hAnsi="Cambria"/>
          <w:noProof/>
          <w:sz w:val="24"/>
          <w:szCs w:val="24"/>
        </w:rPr>
        <w:t xml:space="preserve"> Field 2007; Ellis &amp; Robinson 2016)</w:t>
      </w:r>
      <w:r>
        <w:rPr>
          <w:rFonts w:ascii="Cambria" w:hAnsi="Cambria"/>
          <w:sz w:val="24"/>
          <w:szCs w:val="24"/>
        </w:rPr>
        <w:fldChar w:fldCharType="end"/>
      </w:r>
      <w:r w:rsidRPr="00ED2CE1">
        <w:rPr>
          <w:rFonts w:ascii="Cambria" w:hAnsi="Cambria"/>
          <w:sz w:val="24"/>
          <w:szCs w:val="24"/>
        </w:rPr>
        <w:t xml:space="preserve"> </w:t>
      </w:r>
      <w:r>
        <w:rPr>
          <w:rFonts w:ascii="Cambria" w:hAnsi="Cambria"/>
          <w:sz w:val="24"/>
          <w:szCs w:val="24"/>
        </w:rPr>
        <w:t xml:space="preserve">and </w:t>
      </w:r>
      <w:r w:rsidRPr="00ED2CE1">
        <w:rPr>
          <w:rFonts w:ascii="Cambria" w:hAnsi="Cambria"/>
          <w:sz w:val="24"/>
          <w:szCs w:val="24"/>
        </w:rPr>
        <w:t>therefore it is observed in group living species.</w:t>
      </w:r>
      <w:r>
        <w:rPr>
          <w:rFonts w:ascii="Cambria" w:hAnsi="Cambria"/>
          <w:sz w:val="24"/>
          <w:szCs w:val="24"/>
        </w:rPr>
        <w:t xml:space="preserve"> The resource dispersion hypothesis (RDH) may also explain group living </w:t>
      </w:r>
      <w:r>
        <w:rPr>
          <w:rFonts w:ascii="Cambria" w:hAnsi="Cambria"/>
          <w:sz w:val="24"/>
          <w:szCs w:val="24"/>
        </w:rPr>
        <w:fldChar w:fldCharType="begin" w:fldLock="1"/>
      </w:r>
      <w:r w:rsidR="00BD46CC">
        <w:rPr>
          <w:rFonts w:ascii="Cambria" w:hAnsi="Cambria"/>
          <w:sz w:val="24"/>
          <w:szCs w:val="24"/>
        </w:rPr>
        <w:instrText>ADDIN CSL_CITATION {"citationItems":[{"id":"ITEM-1","itemData":{"DOI":"10.1016/S0169-5347(02)02619-8","ISBN":"0169-5347","ISSN":"01695347","PMID":"358","abstract":"The resource dispersion hypothesis (RDH) asserts that, if resources are heterogeneous in space or time, group living might be less costly than was previously thought, regardless of whether individuals gain direct benefits from group membership. The RDH was first proposed more than 20 years ago and has since accumulated considerable support. However, it is sometimes discredited because a priori tests of specific predictions are few, relevant variables have proved difficult to define and measure, and because its assumptions and predictions remain unclear. This is unfortunate because the RDH provides a potentially powerful model of grouping behavior in a diversity of conditions. Moreover, it can be generalized to predict other phenomena, including spacing behavior in nonsocial animals and utilization of resources other than food. Here, we review the empirical support, clarify the predictions of the RDH and argue that they can be used to provide better tests.","author":[{"dropping-particle":"","family":"Johnson, D.D., Kays, R., Blackwell, P.G. &amp; Macdonald","given":"D.W.","non-dropping-particle":"","parse-names":false,"suffix":""}],"container-title":"Trends in Ecology and Evolution","id":"ITEM-1","issue":"12","issued":{"date-parts":[["2002"]]},"page":"563-570","title":"Does the resource dispersion hypothesis explain group living?","type":"article-journal","volume":"17"},"uris":["http://www.mendeley.com/documents/?uuid=e49b6e81-c50b-409d-92c9-ef5cf69e2b68","http://www.mendeley.com/documents/?uuid=78355faf-95bb-4795-bb24-0d03f1eb0548"]}],"mendeley":{"formattedCitation":"(Johnson, D.D., Kays, R., Blackwell, P.G. &amp; Macdonald, 2002)","manualFormatting":"(Johnson et al. 2002)","plainTextFormattedCitation":"(Johnson, D.D., Kays, R., Blackwell, P.G. &amp; Macdonald, 2002)","previouslyFormattedCitation":"(Johnson, D.D., Kays, R., Blackwell, P.G. &amp; Macdonald, 2002)"},"properties":{"noteIndex":0},"schema":"https://github.com/citation-style-language/schema/raw/master/csl-citation.json"}</w:instrText>
      </w:r>
      <w:r>
        <w:rPr>
          <w:rFonts w:ascii="Cambria" w:hAnsi="Cambria"/>
          <w:sz w:val="24"/>
          <w:szCs w:val="24"/>
        </w:rPr>
        <w:fldChar w:fldCharType="separate"/>
      </w:r>
      <w:r w:rsidRPr="00D26553">
        <w:rPr>
          <w:rFonts w:ascii="Cambria" w:hAnsi="Cambria"/>
          <w:noProof/>
          <w:sz w:val="24"/>
          <w:szCs w:val="24"/>
        </w:rPr>
        <w:t>(Johnson</w:t>
      </w:r>
      <w:r>
        <w:rPr>
          <w:rFonts w:ascii="Cambria" w:hAnsi="Cambria"/>
          <w:noProof/>
          <w:sz w:val="24"/>
          <w:szCs w:val="24"/>
        </w:rPr>
        <w:t xml:space="preserve"> et al.</w:t>
      </w:r>
      <w:r w:rsidRPr="00D26553">
        <w:rPr>
          <w:rFonts w:ascii="Cambria" w:hAnsi="Cambria"/>
          <w:noProof/>
          <w:sz w:val="24"/>
          <w:szCs w:val="24"/>
        </w:rPr>
        <w:t xml:space="preserve"> 2002)</w:t>
      </w:r>
      <w:r>
        <w:rPr>
          <w:rFonts w:ascii="Cambria" w:hAnsi="Cambria"/>
          <w:sz w:val="24"/>
          <w:szCs w:val="24"/>
        </w:rPr>
        <w:fldChar w:fldCharType="end"/>
      </w:r>
      <w:r>
        <w:rPr>
          <w:rFonts w:ascii="Cambria" w:hAnsi="Cambria"/>
          <w:sz w:val="24"/>
          <w:szCs w:val="24"/>
        </w:rPr>
        <w:t>. Specifically across space and time, if resources are</w:t>
      </w:r>
      <w:r w:rsidRPr="00ED2CE1">
        <w:rPr>
          <w:rFonts w:ascii="Cambria" w:hAnsi="Cambria"/>
          <w:sz w:val="24"/>
          <w:szCs w:val="24"/>
        </w:rPr>
        <w:t xml:space="preserve"> </w:t>
      </w:r>
      <w:r>
        <w:rPr>
          <w:rFonts w:ascii="Cambria" w:hAnsi="Cambria"/>
          <w:sz w:val="24"/>
          <w:szCs w:val="24"/>
        </w:rPr>
        <w:t xml:space="preserve">heterogeneously dispersed (patches) then group living may be more beneficial, with numerous individuals benefiting from resource exploitation and sharing </w:t>
      </w:r>
      <w:r>
        <w:rPr>
          <w:rFonts w:ascii="Cambria" w:hAnsi="Cambria"/>
          <w:sz w:val="24"/>
          <w:szCs w:val="24"/>
        </w:rPr>
        <w:fldChar w:fldCharType="begin" w:fldLock="1"/>
      </w:r>
      <w:r w:rsidR="00BD46CC">
        <w:rPr>
          <w:rFonts w:ascii="Cambria" w:hAnsi="Cambria"/>
          <w:sz w:val="24"/>
          <w:szCs w:val="24"/>
        </w:rPr>
        <w:instrText>ADDIN CSL_CITATION {"citationItems":[{"id":"ITEM-1","itemData":{"DOI":"10.1016/S0169-5347(02)02619-8","ISBN":"0169-5347","ISSN":"01695347","PMID":"358","abstract":"The resource dispersion hypothesis (RDH) asserts that, if resources are heterogeneous in space or time, group living might be less costly than was previously thought, regardless of whether individuals gain direct benefits from group membership. The RDH was first proposed more than 20 years ago and has since accumulated considerable support. However, it is sometimes discredited because a priori tests of specific predictions are few, relevant variables have proved difficult to define and measure, and because its assumptions and predictions remain unclear. This is unfortunate because the RDH provides a potentially powerful model of grouping behavior in a diversity of conditions. Moreover, it can be generalized to predict other phenomena, including spacing behavior in nonsocial animals and utilization of resources other than food. Here, we review the empirical support, clarify the predictions of the RDH and argue that they can be used to provide better tests.","author":[{"dropping-particle":"","family":"Johnson, D.D., Kays, R., Blackwell, P.G. &amp; Macdonald","given":"D.W.","non-dropping-particle":"","parse-names":false,"suffix":""}],"container-title":"Trends in Ecology and Evolution","id":"ITEM-1","issue":"12","issued":{"date-parts":[["2002"]]},"page":"563-570","title":"Does the resource dispersion hypothesis explain group living?","type":"article-journal","volume":"17"},"uris":["http://www.mendeley.com/documents/?uuid=e49b6e81-c50b-409d-92c9-ef5cf69e2b68","http://www.mendeley.com/documents/?uuid=78355faf-95bb-4795-bb24-0d03f1eb0548"]}],"mendeley":{"formattedCitation":"(Johnson, D.D., Kays, R., Blackwell, P.G. &amp; Macdonald, 2002)","manualFormatting":"(Johnson et al. 2002)","plainTextFormattedCitation":"(Johnson, D.D., Kays, R., Blackwell, P.G. &amp; Macdonald, 2002)","previouslyFormattedCitation":"(Johnson, D.D., Kays, R., Blackwell, P.G. &amp; Macdonald, 2002)"},"properties":{"noteIndex":0},"schema":"https://github.com/citation-style-language/schema/raw/master/csl-citation.json"}</w:instrText>
      </w:r>
      <w:r>
        <w:rPr>
          <w:rFonts w:ascii="Cambria" w:hAnsi="Cambria"/>
          <w:sz w:val="24"/>
          <w:szCs w:val="24"/>
        </w:rPr>
        <w:fldChar w:fldCharType="separate"/>
      </w:r>
      <w:r w:rsidRPr="00383F8C">
        <w:rPr>
          <w:rFonts w:ascii="Cambria" w:hAnsi="Cambria"/>
          <w:noProof/>
          <w:sz w:val="24"/>
          <w:szCs w:val="24"/>
        </w:rPr>
        <w:t>(Johnson</w:t>
      </w:r>
      <w:r>
        <w:rPr>
          <w:rFonts w:ascii="Cambria" w:hAnsi="Cambria"/>
          <w:noProof/>
          <w:sz w:val="24"/>
          <w:szCs w:val="24"/>
        </w:rPr>
        <w:t xml:space="preserve"> et al.</w:t>
      </w:r>
      <w:r w:rsidRPr="00383F8C">
        <w:rPr>
          <w:rFonts w:ascii="Cambria" w:hAnsi="Cambria"/>
          <w:noProof/>
          <w:sz w:val="24"/>
          <w:szCs w:val="24"/>
        </w:rPr>
        <w:t xml:space="preserve"> 2002)</w:t>
      </w:r>
      <w:r>
        <w:rPr>
          <w:rFonts w:ascii="Cambria" w:hAnsi="Cambria"/>
          <w:sz w:val="24"/>
          <w:szCs w:val="24"/>
        </w:rPr>
        <w:fldChar w:fldCharType="end"/>
      </w:r>
      <w:r>
        <w:rPr>
          <w:rFonts w:ascii="Cambria" w:hAnsi="Cambria"/>
          <w:sz w:val="24"/>
          <w:szCs w:val="24"/>
        </w:rPr>
        <w:t xml:space="preserve">.  </w:t>
      </w:r>
      <w:r w:rsidRPr="00ED2CE1">
        <w:rPr>
          <w:rFonts w:ascii="Cambria" w:hAnsi="Cambria"/>
          <w:sz w:val="24"/>
          <w:szCs w:val="24"/>
        </w:rPr>
        <w:t xml:space="preserve">Thus, observed patterns of association in social networks could reflect long term relationships based round cooperation in relation to acquiring a resource such as food or simply reflect the fact that individuals happen to congregate in an area of high resource density, e.g. a rich foraging patch, water hole or a lek site. Key to teasing this out is </w:t>
      </w:r>
      <w:r>
        <w:rPr>
          <w:rFonts w:ascii="Cambria" w:hAnsi="Cambria"/>
          <w:sz w:val="24"/>
          <w:szCs w:val="24"/>
        </w:rPr>
        <w:t xml:space="preserve">to statistically examine any evidence of connections within observed groups, which will allow us to differentiate between spatial or resource-based associations and true social relationships. For example, within flocks of shorebirds, </w:t>
      </w:r>
      <w:r w:rsidR="007C504F">
        <w:rPr>
          <w:rFonts w:ascii="Cambria" w:hAnsi="Cambria"/>
          <w:sz w:val="24"/>
          <w:szCs w:val="24"/>
        </w:rPr>
        <w:t xml:space="preserve">groups of individuals commonly make </w:t>
      </w:r>
      <w:r>
        <w:rPr>
          <w:rFonts w:ascii="Cambria" w:hAnsi="Cambria"/>
          <w:sz w:val="24"/>
          <w:szCs w:val="24"/>
        </w:rPr>
        <w:t xml:space="preserve">short and long-distance </w:t>
      </w:r>
      <w:r>
        <w:rPr>
          <w:rFonts w:ascii="Cambria" w:hAnsi="Cambria"/>
          <w:sz w:val="24"/>
          <w:szCs w:val="24"/>
        </w:rPr>
        <w:lastRenderedPageBreak/>
        <w:t xml:space="preserve">migrations </w:t>
      </w:r>
      <w:r w:rsidR="007C504F">
        <w:rPr>
          <w:rFonts w:ascii="Cambria" w:hAnsi="Cambria"/>
          <w:sz w:val="24"/>
          <w:szCs w:val="24"/>
        </w:rPr>
        <w:t>together</w:t>
      </w:r>
      <w:r w:rsidR="00021B86">
        <w:rPr>
          <w:rFonts w:ascii="Cambria" w:hAnsi="Cambria"/>
          <w:sz w:val="24"/>
          <w:szCs w:val="24"/>
        </w:rPr>
        <w:t xml:space="preserve"> as a unit</w:t>
      </w:r>
      <w:r>
        <w:rPr>
          <w:rFonts w:ascii="Cambria" w:hAnsi="Cambria"/>
          <w:sz w:val="24"/>
          <w:szCs w:val="24"/>
        </w:rPr>
        <w:t xml:space="preserve">, suggesting </w:t>
      </w:r>
      <w:r w:rsidR="007C504F">
        <w:rPr>
          <w:rFonts w:ascii="Cambria" w:hAnsi="Cambria"/>
          <w:sz w:val="24"/>
          <w:szCs w:val="24"/>
        </w:rPr>
        <w:t xml:space="preserve">a stable </w:t>
      </w:r>
      <w:r>
        <w:rPr>
          <w:rFonts w:ascii="Cambria" w:hAnsi="Cambria"/>
          <w:sz w:val="24"/>
          <w:szCs w:val="24"/>
        </w:rPr>
        <w:t xml:space="preserve">social structure </w:t>
      </w:r>
      <w:r>
        <w:rPr>
          <w:rFonts w:ascii="Cambria" w:hAnsi="Cambria"/>
          <w:sz w:val="24"/>
          <w:szCs w:val="24"/>
        </w:rPr>
        <w:fldChar w:fldCharType="begin" w:fldLock="1"/>
      </w:r>
      <w:r w:rsidR="00BD46CC">
        <w:rPr>
          <w:rFonts w:ascii="Cambria" w:hAnsi="Cambria"/>
          <w:sz w:val="24"/>
          <w:szCs w:val="24"/>
        </w:rPr>
        <w:instrText>ADDIN CSL_CITATION {"citationItems":[{"id":"ITEM-1","itemData":{"DOI":"10.1111/j.1557-9263.2008.00143.x","ISBN":"0273-8570","ISSN":"02738570","abstract":"Among shorebirds, many individuals make migratory and short-distance movements in large flocks, suggesting that stable social groups may persist within populations for days to months. We examined high-tide associations among individual radio-marked Dunlin wintering at Humboldt Bay, California, to determine if flocks represented stable social groups. The rate of co-occurrence of two individuals in the same flock was generally low (x = 15% of surveys), and 86% of pairs co-occurred no more than expected by chance. Associations were ephemeral, lasting 1.1 consecutive high tides on average. Variation in co-occurrence reflected individual fidelity to roosts, as well as population-wide differences in space use with precipitation and time of day. Dunlin flock composition was fluid, and individuals appeared to associate by chance according to shared attraction to common roosts. Our findings are consistent with predictions for a highly mobile, generally nonterritorial, long-distance migrant for which stable social associations have no clear benefit.","author":[{"dropping-particle":"","family":"Conklin","given":"Jesse R.","non-dropping-particle":"","parse-names":false,"suffix":""},{"dropping-particle":"","family":"Colwell","given":"Mark A.","non-dropping-particle":"","parse-names":false,"suffix":""}],"container-title":"Journal of Field Ornithology","id":"ITEM-1","issue":"1","issued":{"date-parts":[["2008"]]},"page":"32-40","title":"Individual associations in a wintering shorebird population: Do Dunlin have friends?","type":"article-journal","volume":"79"},"uris":["http://www.mendeley.com/documents/?uuid=2dc4f845-063c-4928-a27e-ba4851cbd727","http://www.mendeley.com/documents/?uuid=be3fa0e8-bfc6-486b-a88b-e408f67f1a60"]}],"mendeley":{"formattedCitation":"(Conklin and Colwell, 2008)","plainTextFormattedCitation":"(Conklin and Colwell, 2008)","previouslyFormattedCitation":"(Conklin and Colwell, 2008)"},"properties":{"noteIndex":0},"schema":"https://github.com/citation-style-language/schema/raw/master/csl-citation.json"}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 xml:space="preserve">(Conklin </w:t>
      </w:r>
      <w:r w:rsidR="00222868">
        <w:rPr>
          <w:rFonts w:ascii="Cambria" w:hAnsi="Cambria"/>
          <w:noProof/>
          <w:sz w:val="24"/>
          <w:szCs w:val="24"/>
        </w:rPr>
        <w:t>&amp;</w:t>
      </w:r>
      <w:r w:rsidR="005F5ED4" w:rsidRPr="005F5ED4">
        <w:rPr>
          <w:rFonts w:ascii="Cambria" w:hAnsi="Cambria"/>
          <w:noProof/>
          <w:sz w:val="24"/>
          <w:szCs w:val="24"/>
        </w:rPr>
        <w:t xml:space="preserve"> Colwell 2008)</w:t>
      </w:r>
      <w:r>
        <w:rPr>
          <w:rFonts w:ascii="Cambria" w:hAnsi="Cambria"/>
          <w:sz w:val="24"/>
          <w:szCs w:val="24"/>
        </w:rPr>
        <w:fldChar w:fldCharType="end"/>
      </w:r>
      <w:r>
        <w:rPr>
          <w:rFonts w:ascii="Cambria" w:hAnsi="Cambria"/>
          <w:sz w:val="24"/>
          <w:szCs w:val="24"/>
        </w:rPr>
        <w:t xml:space="preserve">. This hypothesis was tested in Dunlin during high-tide associations in Humboldt Bay, California, examining co-occurrences and association rates, which ultimately told a different story. Analysis showed fluid membership, with random associations purely due to collective attraction to common roosts, highlighting a highly mobile migratory species where social structure was not beneficial </w:t>
      </w:r>
      <w:r>
        <w:rPr>
          <w:rFonts w:ascii="Cambria" w:hAnsi="Cambria"/>
          <w:sz w:val="24"/>
          <w:szCs w:val="24"/>
        </w:rPr>
        <w:fldChar w:fldCharType="begin" w:fldLock="1"/>
      </w:r>
      <w:r w:rsidR="00BD46CC">
        <w:rPr>
          <w:rFonts w:ascii="Cambria" w:hAnsi="Cambria"/>
          <w:sz w:val="24"/>
          <w:szCs w:val="24"/>
        </w:rPr>
        <w:instrText>ADDIN CSL_CITATION {"citationItems":[{"id":"ITEM-1","itemData":{"DOI":"10.1111/j.1557-9263.2008.00143.x","ISBN":"0273-8570","ISSN":"02738570","abstract":"Among shorebirds, many individuals make migratory and short-distance movements in large flocks, suggesting that stable social groups may persist within populations for days to months. We examined high-tide associations among individual radio-marked Dunlin wintering at Humboldt Bay, California, to determine if flocks represented stable social groups. The rate of co-occurrence of two individuals in the same flock was generally low (x = 15% of surveys), and 86% of pairs co-occurred no more than expected by chance. Associations were ephemeral, lasting 1.1 consecutive high tides on average. Variation in co-occurrence reflected individual fidelity to roosts, as well as population-wide differences in space use with precipitation and time of day. Dunlin flock composition was fluid, and individuals appeared to associate by chance according to shared attraction to common roosts. Our findings are consistent with predictions for a highly mobile, generally nonterritorial, long-distance migrant for which stable social associations have no clear benefit.","author":[{"dropping-particle":"","family":"Conklin","given":"Jesse R.","non-dropping-particle":"","parse-names":false,"suffix":""},{"dropping-particle":"","family":"Colwell","given":"Mark A.","non-dropping-particle":"","parse-names":false,"suffix":""}],"container-title":"Journal of Field Ornithology","id":"ITEM-1","issue":"1","issued":{"date-parts":[["2008"]]},"page":"32-40","title":"Individual associations in a wintering shorebird population: Do Dunlin have friends?","type":"article-journal","volume":"79"},"uris":["http://www.mendeley.com/documents/?uuid=be3fa0e8-bfc6-486b-a88b-e408f67f1a60","http://www.mendeley.com/documents/?uuid=2dc4f845-063c-4928-a27e-ba4851cbd727"]}],"mendeley":{"formattedCitation":"(Conklin and Colwell, 2008)","plainTextFormattedCitation":"(Conklin and Colwell, 2008)","previouslyFormattedCitation":"(Conklin and Colwell, 2008)"},"properties":{"noteIndex":0},"schema":"https://github.com/citation-style-language/schema/raw/master/csl-citation.json"}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 xml:space="preserve">(Conklin </w:t>
      </w:r>
      <w:r w:rsidR="00222868">
        <w:rPr>
          <w:rFonts w:ascii="Cambria" w:hAnsi="Cambria"/>
          <w:noProof/>
          <w:sz w:val="24"/>
          <w:szCs w:val="24"/>
        </w:rPr>
        <w:t>&amp;</w:t>
      </w:r>
      <w:r w:rsidR="005F5ED4" w:rsidRPr="005F5ED4">
        <w:rPr>
          <w:rFonts w:ascii="Cambria" w:hAnsi="Cambria"/>
          <w:noProof/>
          <w:sz w:val="24"/>
          <w:szCs w:val="24"/>
        </w:rPr>
        <w:t xml:space="preserve"> Colwell 2008)</w:t>
      </w:r>
      <w:r>
        <w:rPr>
          <w:rFonts w:ascii="Cambria" w:hAnsi="Cambria"/>
          <w:sz w:val="24"/>
          <w:szCs w:val="24"/>
        </w:rPr>
        <w:fldChar w:fldCharType="end"/>
      </w:r>
      <w:r>
        <w:rPr>
          <w:rFonts w:ascii="Cambria" w:hAnsi="Cambria"/>
          <w:sz w:val="24"/>
          <w:szCs w:val="24"/>
        </w:rPr>
        <w:t xml:space="preserve">. </w:t>
      </w:r>
    </w:p>
    <w:p w14:paraId="1FA49B25" w14:textId="5E1F8DF9" w:rsidR="003B30BE" w:rsidRPr="00ED2CE1" w:rsidRDefault="003B30BE" w:rsidP="00695731">
      <w:pPr>
        <w:shd w:val="clear" w:color="auto" w:fill="FFFFFF"/>
        <w:spacing w:before="240" w:after="0" w:line="480" w:lineRule="auto"/>
        <w:jc w:val="both"/>
        <w:rPr>
          <w:rFonts w:ascii="Cambria" w:eastAsia="Times New Roman" w:hAnsi="Cambria" w:cs="Arial"/>
          <w:color w:val="222222"/>
          <w:sz w:val="24"/>
          <w:szCs w:val="24"/>
          <w:lang w:eastAsia="en-GB"/>
        </w:rPr>
      </w:pPr>
      <w:r w:rsidRPr="00ED2CE1">
        <w:rPr>
          <w:rFonts w:ascii="Cambria" w:eastAsia="Times New Roman" w:hAnsi="Cambria" w:cs="Arial"/>
          <w:color w:val="222222"/>
          <w:sz w:val="24"/>
          <w:szCs w:val="24"/>
          <w:lang w:eastAsia="en-GB"/>
        </w:rPr>
        <w:tab/>
        <w:t xml:space="preserve">Just as resource dissemination is vital for survival, so is </w:t>
      </w:r>
      <w:r>
        <w:rPr>
          <w:rFonts w:ascii="Cambria" w:eastAsia="Times New Roman" w:hAnsi="Cambria" w:cs="Arial"/>
          <w:color w:val="222222"/>
          <w:sz w:val="24"/>
          <w:szCs w:val="24"/>
          <w:lang w:eastAsia="en-GB"/>
        </w:rPr>
        <w:t>social learning</w:t>
      </w:r>
      <w:r w:rsidRPr="00ED2CE1">
        <w:rPr>
          <w:rFonts w:ascii="Cambria" w:eastAsia="Times New Roman" w:hAnsi="Cambria" w:cs="Arial"/>
          <w:color w:val="222222"/>
          <w:sz w:val="24"/>
          <w:szCs w:val="24"/>
          <w:lang w:eastAsia="en-GB"/>
        </w:rPr>
        <w:t xml:space="preserve">.  Learning information which guides behaviour from conspecifics is seen in both plant and animals species </w:t>
      </w:r>
      <w:r w:rsidRPr="00ED2CE1">
        <w:rPr>
          <w:rFonts w:ascii="Cambria" w:eastAsia="Times New Roman" w:hAnsi="Cambria" w:cs="Arial"/>
          <w:color w:val="222222"/>
          <w:sz w:val="24"/>
          <w:szCs w:val="24"/>
          <w:lang w:eastAsia="en-GB"/>
        </w:rPr>
        <w:fldChar w:fldCharType="begin" w:fldLock="1"/>
      </w:r>
      <w:r w:rsidR="00BD46CC">
        <w:rPr>
          <w:rFonts w:ascii="Cambria" w:eastAsia="Times New Roman" w:hAnsi="Cambria" w:cs="Arial"/>
          <w:color w:val="222222"/>
          <w:sz w:val="24"/>
          <w:szCs w:val="24"/>
          <w:lang w:eastAsia="en-GB"/>
        </w:rPr>
        <w:instrText>ADDIN CSL_CITATION {"citationItems":[{"id":"ITEM-1","itemData":{"DOI":"10.3389/fpsyg.2016.01147","ISSN":"16641078","PMID":"27540368","abstract":"The capacity to use information provided by others to guide behavior is a widespread phenomenon in animal societies. A standard paradigm to test if and/or how animals use and transfer social information is through social diffusion experiments, by which researchers observe how information spreads within a group, sometimes by seeding new behavior in the population. In this article, we review the context, methodology and products of such social diffusion experiments. Our major focus is the transmission of information from an individual (or group thereof) to another, and the factors that can enhance or, more interestingly, inhibit it. We therefore also discuss reasons why social transmission sometimes does not occur despite being expected to. We span a full range of mechanisms and processes, from the nature of social information itself and the cognitive abilities of various species, to the idea of social competency and the constraints imposed by the social networks in which animals are embedded. We ultimately aim at a broad reflection on practical and theoretical issues arising when studying how social information spreads within animal groups.","author":[{"dropping-particle":"","family":"Duboscq, J., Romano, V., MacIntosh, A. &amp; Sueur","given":"C.","non-dropping-particle":"","parse-names":false,"suffix":""}],"container-title":"Frontiers in Psychology","id":"ITEM-1","issued":{"date-parts":[["2016"]]},"page":"1147","title":"Social information transmission in animals: Lessons from studies of diffusion","type":"article-journal","volume":"7"},"uris":["http://www.mendeley.com/documents/?uuid=0a0d4ffc-0a2b-43f6-a8c8-4a8c1286fa42","http://www.mendeley.com/documents/?uuid=645c67ec-e033-4a6f-abf0-0b484abbd236"]}],"mendeley":{"formattedCitation":"(Duboscq, J., Romano, V., MacIntosh, A. &amp; Sueur, 2016)","manualFormatting":"(Duboscq et al. 2016)","plainTextFormattedCitation":"(Duboscq, J., Romano, V., MacIntosh, A. &amp; Sueur, 2016)","previouslyFormattedCitation":"(Duboscq, J., Romano, V., MacIntosh, A. &amp; Sueur, 2016)"},"properties":{"noteIndex":0},"schema":"https://github.com/citation-style-language/schema/raw/master/csl-citation.json"}</w:instrText>
      </w:r>
      <w:r w:rsidRPr="00ED2CE1">
        <w:rPr>
          <w:rFonts w:ascii="Cambria" w:eastAsia="Times New Roman" w:hAnsi="Cambria" w:cs="Arial"/>
          <w:color w:val="222222"/>
          <w:sz w:val="24"/>
          <w:szCs w:val="24"/>
          <w:lang w:eastAsia="en-GB"/>
        </w:rPr>
        <w:fldChar w:fldCharType="separate"/>
      </w:r>
      <w:r w:rsidRPr="00383F8C">
        <w:rPr>
          <w:rFonts w:ascii="Cambria" w:eastAsia="Times New Roman" w:hAnsi="Cambria" w:cs="Arial"/>
          <w:noProof/>
          <w:color w:val="222222"/>
          <w:sz w:val="24"/>
          <w:szCs w:val="24"/>
          <w:lang w:eastAsia="en-GB"/>
        </w:rPr>
        <w:t>(Duboscq</w:t>
      </w:r>
      <w:r>
        <w:rPr>
          <w:rFonts w:ascii="Cambria" w:eastAsia="Times New Roman" w:hAnsi="Cambria" w:cs="Arial"/>
          <w:noProof/>
          <w:color w:val="222222"/>
          <w:sz w:val="24"/>
          <w:szCs w:val="24"/>
          <w:lang w:eastAsia="en-GB"/>
        </w:rPr>
        <w:t xml:space="preserve"> et al.</w:t>
      </w:r>
      <w:r w:rsidRPr="00383F8C">
        <w:rPr>
          <w:rFonts w:ascii="Cambria" w:eastAsia="Times New Roman" w:hAnsi="Cambria" w:cs="Arial"/>
          <w:noProof/>
          <w:color w:val="222222"/>
          <w:sz w:val="24"/>
          <w:szCs w:val="24"/>
          <w:lang w:eastAsia="en-GB"/>
        </w:rPr>
        <w:t xml:space="preserve"> 2016)</w:t>
      </w:r>
      <w:r w:rsidRPr="00ED2CE1">
        <w:rPr>
          <w:rFonts w:ascii="Cambria" w:eastAsia="Times New Roman" w:hAnsi="Cambria" w:cs="Arial"/>
          <w:color w:val="222222"/>
          <w:sz w:val="24"/>
          <w:szCs w:val="24"/>
          <w:lang w:eastAsia="en-GB"/>
        </w:rPr>
        <w:fldChar w:fldCharType="end"/>
      </w:r>
      <w:r w:rsidRPr="00ED2CE1">
        <w:rPr>
          <w:rFonts w:ascii="Cambria" w:eastAsia="Times New Roman" w:hAnsi="Cambria" w:cs="Arial"/>
          <w:color w:val="222222"/>
          <w:sz w:val="24"/>
          <w:szCs w:val="24"/>
          <w:lang w:eastAsia="en-GB"/>
        </w:rPr>
        <w:t>. Using social information is more energy efficient than personal information collection and allows individuals to adapt more quickly to their environment, gaining knowledge on resource location, availability and quality, predator avoidance and mate selection</w:t>
      </w:r>
      <w:r w:rsidR="000E2171">
        <w:rPr>
          <w:rFonts w:ascii="Cambria" w:eastAsia="Times New Roman" w:hAnsi="Cambria" w:cs="Arial"/>
          <w:color w:val="222222"/>
          <w:sz w:val="24"/>
          <w:szCs w:val="24"/>
          <w:lang w:eastAsia="en-GB"/>
        </w:rPr>
        <w:t xml:space="preserve"> </w:t>
      </w:r>
      <w:r w:rsidR="000E2171">
        <w:rPr>
          <w:rFonts w:ascii="Cambria" w:eastAsia="Times New Roman" w:hAnsi="Cambria" w:cs="Arial"/>
          <w:color w:val="222222"/>
          <w:sz w:val="24"/>
          <w:szCs w:val="24"/>
          <w:lang w:eastAsia="en-GB"/>
        </w:rPr>
        <w:fldChar w:fldCharType="begin" w:fldLock="1"/>
      </w:r>
      <w:r w:rsidR="00BD46CC">
        <w:rPr>
          <w:rFonts w:ascii="Cambria" w:eastAsia="Times New Roman" w:hAnsi="Cambria" w:cs="Arial"/>
          <w:color w:val="222222"/>
          <w:sz w:val="24"/>
          <w:szCs w:val="24"/>
          <w:lang w:eastAsia="en-GB"/>
        </w:rPr>
        <w:instrText>ADDIN CSL_CITATION {"citationItems":[{"id":"ITEM-1","itemData":{"DOI":"10.1126/science.1098254","author":[{"dropping-particle":"","family":"Danchin, E., Giraldeau, L.A., Valone, T.J. &amp; Wagner","given":"R.H.","non-dropping-particle":"","parse-names":false,"suffix":""}],"container-title":"Science","id":"ITEM-1","issue":"5683","issued":{"date-parts":[["2004"]]},"page":"487-49","title":"Public Information: From Nosy Neighbors to cultural evolution","type":"article-journal","volume":"305"},"uris":["http://www.mendeley.com/documents/?uuid=d3b70597-8ae2-47ec-9dce-76e48a00081c","http://www.mendeley.com/documents/?uuid=d3ecff6e-2e5c-416a-be6d-cca945d53f9f"]}],"mendeley":{"formattedCitation":"(Danchin, E., Giraldeau, L.A., Valone, T.J. &amp; Wagner, 2004a)","manualFormatting":"(Danchin et al. 2004;","plainTextFormattedCitation":"(Danchin, E., Giraldeau, L.A., Valone, T.J. &amp; Wagner, 2004a)","previouslyFormattedCitation":"(Danchin, E., Giraldeau, L.A., Valone, T.J. &amp; Wagner, 2004a)"},"properties":{"noteIndex":0},"schema":"https://github.com/citation-style-language/schema/raw/master/csl-citation.json"}</w:instrText>
      </w:r>
      <w:r w:rsidR="000E2171">
        <w:rPr>
          <w:rFonts w:ascii="Cambria" w:eastAsia="Times New Roman" w:hAnsi="Cambria" w:cs="Arial"/>
          <w:color w:val="222222"/>
          <w:sz w:val="24"/>
          <w:szCs w:val="24"/>
          <w:lang w:eastAsia="en-GB"/>
        </w:rPr>
        <w:fldChar w:fldCharType="separate"/>
      </w:r>
      <w:r w:rsidR="000E2171" w:rsidRPr="000E2171">
        <w:rPr>
          <w:rFonts w:ascii="Cambria" w:eastAsia="Times New Roman" w:hAnsi="Cambria" w:cs="Arial"/>
          <w:noProof/>
          <w:color w:val="222222"/>
          <w:sz w:val="24"/>
          <w:szCs w:val="24"/>
          <w:lang w:eastAsia="en-GB"/>
        </w:rPr>
        <w:t>(Danchin</w:t>
      </w:r>
      <w:r w:rsidR="000E2171">
        <w:rPr>
          <w:rFonts w:ascii="Cambria" w:eastAsia="Times New Roman" w:hAnsi="Cambria" w:cs="Arial"/>
          <w:noProof/>
          <w:color w:val="222222"/>
          <w:sz w:val="24"/>
          <w:szCs w:val="24"/>
          <w:lang w:eastAsia="en-GB"/>
        </w:rPr>
        <w:t xml:space="preserve"> et al. </w:t>
      </w:r>
      <w:r w:rsidR="000E2171" w:rsidRPr="000E2171">
        <w:rPr>
          <w:rFonts w:ascii="Cambria" w:eastAsia="Times New Roman" w:hAnsi="Cambria" w:cs="Arial"/>
          <w:noProof/>
          <w:color w:val="222222"/>
          <w:sz w:val="24"/>
          <w:szCs w:val="24"/>
          <w:lang w:eastAsia="en-GB"/>
        </w:rPr>
        <w:t>2004</w:t>
      </w:r>
      <w:r w:rsidR="000E2171">
        <w:rPr>
          <w:rFonts w:ascii="Cambria" w:eastAsia="Times New Roman" w:hAnsi="Cambria" w:cs="Arial"/>
          <w:noProof/>
          <w:color w:val="222222"/>
          <w:sz w:val="24"/>
          <w:szCs w:val="24"/>
          <w:lang w:eastAsia="en-GB"/>
        </w:rPr>
        <w:t>;</w:t>
      </w:r>
      <w:r w:rsidR="000E2171">
        <w:rPr>
          <w:rFonts w:ascii="Cambria" w:eastAsia="Times New Roman" w:hAnsi="Cambria" w:cs="Arial"/>
          <w:color w:val="222222"/>
          <w:sz w:val="24"/>
          <w:szCs w:val="24"/>
          <w:lang w:eastAsia="en-GB"/>
        </w:rPr>
        <w:fldChar w:fldCharType="end"/>
      </w:r>
      <w:r w:rsidR="000E2171">
        <w:rPr>
          <w:rFonts w:ascii="Cambria" w:eastAsia="Times New Roman" w:hAnsi="Cambria" w:cs="Arial"/>
          <w:color w:val="222222"/>
          <w:sz w:val="24"/>
          <w:szCs w:val="24"/>
          <w:lang w:eastAsia="en-GB"/>
        </w:rPr>
        <w:t xml:space="preserve"> </w:t>
      </w:r>
      <w:r w:rsidRPr="00ED2CE1">
        <w:rPr>
          <w:rFonts w:ascii="Cambria" w:eastAsia="Times New Roman" w:hAnsi="Cambria" w:cs="Arial"/>
          <w:color w:val="222222"/>
          <w:sz w:val="24"/>
          <w:szCs w:val="24"/>
          <w:lang w:eastAsia="en-GB"/>
        </w:rPr>
        <w:fldChar w:fldCharType="begin" w:fldLock="1"/>
      </w:r>
      <w:r w:rsidR="00BD46CC">
        <w:rPr>
          <w:rFonts w:ascii="Cambria" w:eastAsia="Times New Roman" w:hAnsi="Cambria" w:cs="Arial"/>
          <w:color w:val="222222"/>
          <w:sz w:val="24"/>
          <w:szCs w:val="24"/>
          <w:lang w:eastAsia="en-GB"/>
        </w:rPr>
        <w:instrText>ADDIN CSL_CITATION {"citationItems":[{"id":"ITEM-1","itemData":{"DOI":"10.3758/BF03196002","ISBN":"0090-4996","ISSN":"0090-4996","PMID":"15161136","abstract":"In most studies of social learning in animals, no attempt has been made to examine the nature of the strategy adopted by animals when they copy others. Researchers have expended considerable effort in exploring the psychological processes that underlie social learning and amassed extensive data banks recording purported social learning in the field, but the contexts under which animals copy others remain unexplored. Yet, theoretical models used to investigate the adaptive advantages of social learning lead to the conclusion that social learning cannot be indiscriminate and that individuals should adopt strategies that dictate the circumstances under which they copy others and from whom they learn. In this article, I discuss a number of possible strategies that are predicted by theoretical analyses, includingcopy when uncertain,copy the majority, andcopy if better, and consider the empirical evidence in support of each, drawing from both the animal and human social learning literature. Reliance on social learning strategies may be organized hierarchically, their being employed by animals when unlearned and asocially learned strategies prove ineffective but before animals take recourse in innovation.","author":[{"dropping-particle":"","family":"Laland","given":"Kevin N.","non-dropping-particle":"","parse-names":false,"suffix":""}],"container-title":"Animal Learning &amp; Behavior","id":"ITEM-1","issue":"1","issued":{"date-parts":[["2004"]]},"page":"4-14","title":"Social learning strategies","type":"article-journal","volume":"32"},"uris":["http://www.mendeley.com/documents/?uuid=794b1e80-9ab5-467f-8376-a11635c2ba6c","http://www.mendeley.com/documents/?uuid=61eadefe-c288-4efb-85ea-fe89d4467180"]},{"id":"ITEM-2","itemData":{"DOI":"10.1016/j.tree.2005.01.010","ISBN":"0169-5347","ISSN":"01695347","PMID":"16701367","abstract":"Information is a crucial currency for animals from both a behavioural and evolutionary perspective. Adaptive behaviour relies upon accurate estimation of relevant ecological parameters; the better informed an individual, the better it can develop and adjust its behaviour to meet the demands of a variable world. Here, we focus on the burgeoning interest in the impact of ecological uncertainty on adaptation, and the means by which it can be reduced by gathering information, from both 'passive' and 'responsive' sources. Our overview demonstrates the value of adopting an explicitly informational approach, and highlights the components that one needs to develop useful approaches to studying information use by animals. We propose a quantitative framework, based on statistical decision theory, for analysing animal information use in evolutionary ecology. Our purpose is to promote an integrative approach to studying information use by animals, which is itself integral to adaptive animal behaviour and organismal biology. © 2005 Elsevier Ltd. All rights reserved.","author":[{"dropping-particle":"","family":"Dall, S.R., Giraldeau, L.A., Olsson, O., McNamara, J.M. &amp; Stephens","given":"D.W.","non-dropping-particle":"","parse-names":false,"suffix":""}],"container-title":"Trends in Ecology and Evolution","id":"ITEM-2","issue":"4","issued":{"date-parts":[["2005"]]},"page":"187-193","title":"Information and its use by animals in evolutionary ecology","type":"article-journal","volume":"20"},"uris":["http://www.mendeley.com/documents/?uuid=f79bbc73-c1c4-4a46-b334-359a0bc0d9e5","http://www.mendeley.com/documents/?uuid=7f8beb92-bd17-49a7-8a1d-cc063f9309b9"]},{"id":"ITEM-3","itemData":{"DOI":"10.1016/S0065-3454(05)35008-X","ISBN":"0120045354","ISSN":"00653454","abstract":"Theoretical models investigating the adaptive advantages of social learning conclude that social learning cannot be employed in a blanket or indiscriminate manner, and that individuals should adopt flexible strategies that dictate the circumstances under which they copy others. As highlighted in this review, laboratory and captive-population based evidence is amassing, mostly with regard to foraging and mate choice, indicating that individuals preferentially rely on personally acquired information, but acquire and use social or public information (i) when asocial learning would be costly, or (ii) when asocial learning leaves them uncertain as to what to do. Individuals ignore social cues when they have relevant personal experience but rely on social learning when the costs of acquiring or implementing personal knowledge is high, when they are uncertain of the optimal behavior, when their personal information is unreliable, or when it has become outdated. We encourage theoreticians to incorporate social learning strategies into their models and empiricists to evaluate and test explicitly the assumptions and predictions of such models, even where they are already widely accepted. It is hoped that consideration of the trade-offs inherent in the adaptive use of social and asocial learning will contribute to an increased understanding of the observed pattern of social learning processes and behavioral traditions in the animal kingdom, especially as the use of social information may lead to cultural evolution, which may in turn affect biological evolution (Danchin et al., 2004). The hypothesis that individuals increasingly rely on social learning as the costs of asocial learning increase potentially explains the existence of maladaptive cultural traditions in humans and other animals. Furthermore, consideration of social learning strategies may explain why evidence for complex social learning processes appears to be related to ecological rather than taxonomic affinities among species. © 2005 Elsevier Inc. All rights reserved.","author":[{"dropping-particle":"","family":"Kendal, R.L., Coolen, I., van Bergen, Y. &amp; Laland","given":"K.N.","non-dropping-particle":"","parse-names":false,"suffix":""}],"container-title":"Advances in the Study of Behavior","id":"ITEM-3","issue":"35","issued":{"date-parts":[["2005"]]},"page":"333-379","title":"Trade-Offs in the Adaptive Use of Social and Asocial Learning","type":"article-journal","volume":"Jan 1"},"uris":["http://www.mendeley.com/documents/?uuid=d44c608b-a61b-40fe-90e7-7476fc365383","http://www.mendeley.com/documents/?uuid=2225a849-55bd-4064-a086-a99f9b0ac3a5"]},{"id":"ITEM-4","itemData":{"DOI":"10.1016/j.anbehav.2006.12.009","ISBN":"0003-3472","ISSN":"00033472","abstract":"Our understanding of how, why, and the circumstances under which animals use social information has been facilitated by three principal areas of research, social learning, public information use and social eavesdropping. With few exceptions, these related concepts have remained remarkably distinct within the literature, with little discussion or integration among them. Are these distinctions warranted? We tackle the issue by exploring similarities and differences between the concepts with respect to how animals gather and use social information, the type of information gathered, how information is packaged, and the relative payoffs to individuals involved. We contend that none of the currently dominant paradigms, social learning, public information use, or social eavesdropping, provide a unifying theme for studying social information use. Instead, we favour the central characteristic of the three concepts, social information use, as the overarching umbrella, and advocate a broader conceptual framework for understanding more comprehensively how animals behave with their social environments. Our intention is not to revolutionize the fields of social learning, public information use or social eavesdropping, but rather to stimulate discussion among researchers investigating the abilities of animals to extract information from the social environment. © 2007 The Association for the Study of Animal Behaviour.","author":[{"dropping-particle":"","family":"Bonnie","given":"Kristin E.","non-dropping-particle":"","parse-names":false,"suffix":""},{"dropping-particle":"","family":"Earley","given":"Ryan L.","non-dropping-particle":"","parse-names":false,"suffix":""}],"container-title":"Animal Behaviour","id":"ITEM-4","issue":"2","issued":{"date-parts":[["2007"]]},"page":"171-181","title":"Expanding the scope for social information use","type":"article-journal","volume":"74"},"uris":["http://www.mendeley.com/documents/?uuid=42cfa665-5790-4f30-8194-d0fb4494e391","http://www.mendeley.com/documents/?uuid=5148b55a-f0d2-4210-8c7b-ffdf0e3a0eb1"]},{"id":"ITEM-5","itemData":{"DOI":"10.1016/j.tree.2012.09.003","ISBN":"0169-5347","ISSN":"01695347","PMID":"23040461","abstract":"'Social competence' refers to the ability of an individual to optimise its social behaviour depending on available social information. Although such ability will enhance social interactions and thus raise Darwinian fitness, its evolutionary and ecological significance has been largely ignored. Social competence is based on behavioural flexibility. We propose that the study of social competence requires an integrative approach that aims to understand how the brain translates social information into flexible behavioural responses, how flexibility might be constrained by the developmental history of an individual or by trade-offs with other (ecological) competences, and how social plasticity feeds back on fitness. Finally we propose a hypothesis of how social competence can become a driver of social evolution. © 2012 Elsevier Ltd.","author":[{"dropping-particle":"","family":"Taborsky","given":"Barbara","non-dropping-particle":"","parse-names":false,"suffix":""},{"dropping-particle":"","family":"Oliveira","given":"Rui F.","non-dropping-particle":"","parse-names":false,"suffix":""}],"container-title":"Trends in Ecology and Evolution","id":"ITEM-5","issue":"12","issued":{"date-parts":[["2012"]]},"page":"679-688","publisher":"Elsevier Ltd","title":"Social competence: An evolutionary approach","type":"article-journal","volume":"27"},"uris":["http://www.mendeley.com/documents/?uuid=88cb9846-545f-44e8-b976-e2dcbb59ee3b","http://www.mendeley.com/documents/?uuid=1c1d42cb-1cb0-411e-bea7-e2dcf1062761"]},{"id":"ITEM-6","itemData":{"DOI":"10.1126/science.1098254","ISBN":"10.1126/science.1098254","ISSN":"0036-8075","PMID":"15273386","abstract":"Psychologists, economists, and advertising moguls have long known that human decision-making is strongly influenced by the behavior of others. A rapidly accumulating body of evidence suggests that the same is true in animals. Individuals can use information arising from cues inadvertently produced by the behavior of other individuals with similar requirements. Many of these cues provide public information about the quality of alternatives. The use of public information is taxonomically widespread and can enhance fitness. Public information can lead to cultural evolution, which we suggest may then affect biological evolution.","author":[{"dropping-particle":"","family":"Danchin, E., Giraldeau, L.A., Valone, T.J. &amp; Wagner","given":"R.H.","non-dropping-particle":"","parse-names":false,"suffix":""}],"container-title":"American Association for the Advancement of Science","id":"ITEM-6","issue":"5683","issued":{"date-parts":[["2004"]]},"page":"487-491","title":"Public Information: From Nosy Neighbours to Cultural Evolution","type":"article-journal","volume":"305"},"uris":["http://www.mendeley.com/documents/?uuid=34e5795c-95ef-4202-b016-7767052e44ce","http://www.mendeley.com/documents/?uuid=8d31814e-b1f1-47e4-950a-c7ad50474129","http://www.mendeley.com/documents/?uuid=13f3a952-4c70-4592-84cc-59a94b984dfa"]},{"id":"ITEM-7","itemData":{"DOI":"10.3389/fpsyg.2016.01147","ISSN":"16641078","PMID":"27540368","abstract":"The capacity to use information provided by others to guide behavior is a widespread phenomenon in animal societies. A standard paradigm to test if and/or how animals use and transfer social information is through social diffusion experiments, by which researchers observe how information spreads within a group, sometimes by seeding new behavior in the population. In this article, we review the context, methodology and products of such social diffusion experiments. Our major focus is the transmission of information from an individual (or group thereof) to another, and the factors that can enhance or, more interestingly, inhibit it. We therefore also discuss reasons why social transmission sometimes does not occur despite being expected to. We span a full range of mechanisms and processes, from the nature of social information itself and the cognitive abilities of various species, to the idea of social competency and the constraints imposed by the social networks in which animals are embedded. We ultimately aim at a broad reflection on practical and theoretical issues arising when studying how social information spreads within animal groups.","author":[{"dropping-particle":"","family":"Duboscq, J., Romano, V., MacIntosh, A. &amp; Sueur","given":"C.","non-dropping-particle":"","parse-names":false,"suffix":""}],"container-title":"Frontiers in Psychology","id":"ITEM-7","issued":{"date-parts":[["2016"]]},"page":"1147","title":"Social information transmission in animals: Lessons from studies of diffusion","type":"article-journal","volume":"7"},"uris":["http://www.mendeley.com/documents/?uuid=0a0d4ffc-0a2b-43f6-a8c8-4a8c1286fa42","http://www.mendeley.com/documents/?uuid=645c67ec-e033-4a6f-abf0-0b484abbd236"]}],"mendeley":{"formattedCitation":"(Danchin, E., Giraldeau, L.A., Valone, T.J. &amp; Wagner, 2004b; Laland, 2004; Dall, S.R., Giraldeau, L.A., Olsson, O., McNamara, J.M. &amp; Stephens, 2005; Kendal, R.L., Coolen, I., van Bergen, Y. &amp; Laland, 2005; Bonnie and Earley, 2007; Taborsky and Oliveira, 2012; Duboscq, J., Romano, V., MacIntosh, A. &amp; Sueur, 2016)","manualFormatting":" Laland 2004; Dall et al. 2005; Kendal et al. 2005; Bonnie &amp; Earley 2007; Taborsky &amp; Oliveira 2012; Duboscq et al. 2016)","plainTextFormattedCitation":"(Danchin, E., Giraldeau, L.A., Valone, T.J. &amp; Wagner, 2004b; Laland, 2004; Dall, S.R., Giraldeau, L.A., Olsson, O., McNamara, J.M. &amp; Stephens, 2005; Kendal, R.L., Coolen, I., van Bergen, Y. &amp; Laland, 2005; Bonnie and Earley, 2007; Taborsky and Oliveira, 2012; Duboscq, J., Romano, V., MacIntosh, A. &amp; Sueur, 2016)","previouslyFormattedCitation":"(Danchin, E., Giraldeau, L.A., Valone, T.J. &amp; Wagner, 2004b; Laland, 2004; Dall, S.R., Giraldeau, L.A., Olsson, O., McNamara, J.M. &amp; Stephens, 2005; Kendal, R.L., Coolen, I., van Bergen, Y. &amp; Laland, 2005; Bonnie and Earley, 2007; Taborsky and Oliveira, 2012; Duboscq, J., Romano, V., MacIntosh, A. &amp; Sueur, 2016)"},"properties":{"noteIndex":0},"schema":"https://github.com/citation-style-language/schema/raw/master/csl-citation.json"}</w:instrText>
      </w:r>
      <w:r w:rsidRPr="00ED2CE1">
        <w:rPr>
          <w:rFonts w:ascii="Cambria" w:eastAsia="Times New Roman" w:hAnsi="Cambria" w:cs="Arial"/>
          <w:color w:val="222222"/>
          <w:sz w:val="24"/>
          <w:szCs w:val="24"/>
          <w:lang w:eastAsia="en-GB"/>
        </w:rPr>
        <w:fldChar w:fldCharType="separate"/>
      </w:r>
      <w:r w:rsidRPr="00383F8C">
        <w:rPr>
          <w:rFonts w:ascii="Cambria" w:eastAsia="Times New Roman" w:hAnsi="Cambria" w:cs="Arial"/>
          <w:noProof/>
          <w:color w:val="222222"/>
          <w:sz w:val="24"/>
          <w:szCs w:val="24"/>
          <w:lang w:eastAsia="en-GB"/>
        </w:rPr>
        <w:t xml:space="preserve"> Laland 2004; Dall</w:t>
      </w:r>
      <w:r>
        <w:rPr>
          <w:rFonts w:ascii="Cambria" w:eastAsia="Times New Roman" w:hAnsi="Cambria" w:cs="Arial"/>
          <w:noProof/>
          <w:color w:val="222222"/>
          <w:sz w:val="24"/>
          <w:szCs w:val="24"/>
          <w:lang w:eastAsia="en-GB"/>
        </w:rPr>
        <w:t xml:space="preserve"> et al.</w:t>
      </w:r>
      <w:r w:rsidRPr="00383F8C">
        <w:rPr>
          <w:rFonts w:ascii="Cambria" w:eastAsia="Times New Roman" w:hAnsi="Cambria" w:cs="Arial"/>
          <w:noProof/>
          <w:color w:val="222222"/>
          <w:sz w:val="24"/>
          <w:szCs w:val="24"/>
          <w:lang w:eastAsia="en-GB"/>
        </w:rPr>
        <w:t xml:space="preserve"> 2005; Kendal</w:t>
      </w:r>
      <w:r>
        <w:rPr>
          <w:rFonts w:ascii="Cambria" w:eastAsia="Times New Roman" w:hAnsi="Cambria" w:cs="Arial"/>
          <w:noProof/>
          <w:color w:val="222222"/>
          <w:sz w:val="24"/>
          <w:szCs w:val="24"/>
          <w:lang w:eastAsia="en-GB"/>
        </w:rPr>
        <w:t xml:space="preserve"> et al. </w:t>
      </w:r>
      <w:r w:rsidRPr="00383F8C">
        <w:rPr>
          <w:rFonts w:ascii="Cambria" w:eastAsia="Times New Roman" w:hAnsi="Cambria" w:cs="Arial"/>
          <w:noProof/>
          <w:color w:val="222222"/>
          <w:sz w:val="24"/>
          <w:szCs w:val="24"/>
          <w:lang w:eastAsia="en-GB"/>
        </w:rPr>
        <w:t xml:space="preserve">2005; Bonnie &amp; Earley 2007; Taborsky &amp; Oliveira 2012; Duboscq </w:t>
      </w:r>
      <w:r>
        <w:rPr>
          <w:rFonts w:ascii="Cambria" w:eastAsia="Times New Roman" w:hAnsi="Cambria" w:cs="Arial"/>
          <w:noProof/>
          <w:color w:val="222222"/>
          <w:sz w:val="24"/>
          <w:szCs w:val="24"/>
          <w:lang w:eastAsia="en-GB"/>
        </w:rPr>
        <w:t>et al.</w:t>
      </w:r>
      <w:r w:rsidRPr="00383F8C">
        <w:rPr>
          <w:rFonts w:ascii="Cambria" w:eastAsia="Times New Roman" w:hAnsi="Cambria" w:cs="Arial"/>
          <w:noProof/>
          <w:color w:val="222222"/>
          <w:sz w:val="24"/>
          <w:szCs w:val="24"/>
          <w:lang w:eastAsia="en-GB"/>
        </w:rPr>
        <w:t xml:space="preserve"> 2016)</w:t>
      </w:r>
      <w:r w:rsidRPr="00ED2CE1">
        <w:rPr>
          <w:rFonts w:ascii="Cambria" w:eastAsia="Times New Roman" w:hAnsi="Cambria" w:cs="Arial"/>
          <w:color w:val="222222"/>
          <w:sz w:val="24"/>
          <w:szCs w:val="24"/>
          <w:lang w:eastAsia="en-GB"/>
        </w:rPr>
        <w:fldChar w:fldCharType="end"/>
      </w:r>
      <w:r w:rsidRPr="00ED2CE1">
        <w:rPr>
          <w:rFonts w:ascii="Cambria" w:eastAsia="Times New Roman" w:hAnsi="Cambria" w:cs="Arial"/>
          <w:color w:val="222222"/>
          <w:sz w:val="24"/>
          <w:szCs w:val="24"/>
          <w:lang w:eastAsia="en-GB"/>
        </w:rPr>
        <w:t xml:space="preserve">. Examining the structure of a population also helps us to identify ‘information brokers’ or highly connected individuals </w:t>
      </w:r>
      <w:r w:rsidRPr="00ED2CE1">
        <w:rPr>
          <w:rFonts w:ascii="Cambria" w:eastAsia="Times New Roman" w:hAnsi="Cambria" w:cs="Arial"/>
          <w:color w:val="222222"/>
          <w:sz w:val="24"/>
          <w:szCs w:val="24"/>
          <w:lang w:eastAsia="en-GB"/>
        </w:rPr>
        <w:fldChar w:fldCharType="begin" w:fldLock="1"/>
      </w:r>
      <w:r w:rsidR="00BD46CC">
        <w:rPr>
          <w:rFonts w:ascii="Cambria" w:eastAsia="Times New Roman" w:hAnsi="Cambria" w:cs="Arial"/>
          <w:color w:val="222222"/>
          <w:sz w:val="24"/>
          <w:szCs w:val="24"/>
          <w:lang w:eastAsia="en-GB"/>
        </w:rPr>
        <w:instrText>ADDIN CSL_CITATION {"citationItems":[{"id":"ITEM-1","itemData":{"DOI":"10.1002/9781118900772.etrds0068","ISBN":"9781118900772","abstract":"Long-term studies of social animals provide detailed data on individual attributes, behaviors, and associations that enable us to explore cultural diffusion in networks. In this essay, we describe how network science can be used to improve our understanding of cultural and information transmission. After presenting an operational definition of culture, we discuss methodologies and research questions applicable to unweighted, weighted, and dynamic networks. We then highlight relevant studies and methods for both descriptive and predictive analyses that have been used to identify culture and social learning in animal networks. Applying and extending the techniques presented will improve our understanding of information transmission, social learning, and embedded subcultures in the context of human networks.","author":[{"dropping-particle":"","family":"Mann","given":"Janet","non-dropping-particle":"","parse-names":false,"suffix":""},{"dropping-particle":"","family":"Singh","given":"Lisa","non-dropping-particle":"","parse-names":false,"suffix":""}],"container-title":"Emerging Trends in the Social and Behavioral Sciences","id":"ITEM-1","issued":{"date-parts":[["2015"]]},"page":"1-16","title":"Culture, Diffusion, and Networks in Social Animals","type":"article-journal"},"uris":["http://www.mendeley.com/documents/?uuid=311a4247-e49f-484f-abee-b19b4632d388","http://www.mendeley.com/documents/?uuid=37761af4-fc84-4e7d-a083-42a464458410"]}],"mendeley":{"formattedCitation":"(Mann and Singh, 2015)","plainTextFormattedCitation":"(Mann and Singh, 2015)","previouslyFormattedCitation":"(Mann and Singh, 2015)"},"properties":{"noteIndex":0},"schema":"https://github.com/citation-style-language/schema/raw/master/csl-citation.json"}</w:instrText>
      </w:r>
      <w:r w:rsidRPr="00ED2CE1">
        <w:rPr>
          <w:rFonts w:ascii="Cambria" w:eastAsia="Times New Roman" w:hAnsi="Cambria" w:cs="Arial"/>
          <w:color w:val="222222"/>
          <w:sz w:val="24"/>
          <w:szCs w:val="24"/>
          <w:lang w:eastAsia="en-GB"/>
        </w:rPr>
        <w:fldChar w:fldCharType="separate"/>
      </w:r>
      <w:r w:rsidR="005F5ED4" w:rsidRPr="005F5ED4">
        <w:rPr>
          <w:rFonts w:ascii="Cambria" w:eastAsia="Times New Roman" w:hAnsi="Cambria" w:cs="Arial"/>
          <w:noProof/>
          <w:color w:val="222222"/>
          <w:sz w:val="24"/>
          <w:szCs w:val="24"/>
          <w:lang w:eastAsia="en-GB"/>
        </w:rPr>
        <w:t xml:space="preserve">(Mann </w:t>
      </w:r>
      <w:r w:rsidR="00222868">
        <w:rPr>
          <w:rFonts w:ascii="Cambria" w:eastAsia="Times New Roman" w:hAnsi="Cambria" w:cs="Arial"/>
          <w:noProof/>
          <w:color w:val="222222"/>
          <w:sz w:val="24"/>
          <w:szCs w:val="24"/>
          <w:lang w:eastAsia="en-GB"/>
        </w:rPr>
        <w:t>&amp;</w:t>
      </w:r>
      <w:r w:rsidR="005F5ED4" w:rsidRPr="005F5ED4">
        <w:rPr>
          <w:rFonts w:ascii="Cambria" w:eastAsia="Times New Roman" w:hAnsi="Cambria" w:cs="Arial"/>
          <w:noProof/>
          <w:color w:val="222222"/>
          <w:sz w:val="24"/>
          <w:szCs w:val="24"/>
          <w:lang w:eastAsia="en-GB"/>
        </w:rPr>
        <w:t xml:space="preserve"> Singh</w:t>
      </w:r>
      <w:r w:rsidR="00B21D22">
        <w:rPr>
          <w:rFonts w:ascii="Cambria" w:eastAsia="Times New Roman" w:hAnsi="Cambria" w:cs="Arial"/>
          <w:noProof/>
          <w:color w:val="222222"/>
          <w:sz w:val="24"/>
          <w:szCs w:val="24"/>
          <w:lang w:eastAsia="en-GB"/>
        </w:rPr>
        <w:t xml:space="preserve"> </w:t>
      </w:r>
      <w:r w:rsidR="005F5ED4" w:rsidRPr="005F5ED4">
        <w:rPr>
          <w:rFonts w:ascii="Cambria" w:eastAsia="Times New Roman" w:hAnsi="Cambria" w:cs="Arial"/>
          <w:noProof/>
          <w:color w:val="222222"/>
          <w:sz w:val="24"/>
          <w:szCs w:val="24"/>
          <w:lang w:eastAsia="en-GB"/>
        </w:rPr>
        <w:t>2015)</w:t>
      </w:r>
      <w:r w:rsidRPr="00ED2CE1">
        <w:rPr>
          <w:rFonts w:ascii="Cambria" w:eastAsia="Times New Roman" w:hAnsi="Cambria" w:cs="Arial"/>
          <w:color w:val="222222"/>
          <w:sz w:val="24"/>
          <w:szCs w:val="24"/>
          <w:lang w:eastAsia="en-GB"/>
        </w:rPr>
        <w:fldChar w:fldCharType="end"/>
      </w:r>
      <w:r w:rsidRPr="00ED2CE1">
        <w:rPr>
          <w:rFonts w:ascii="Cambria" w:eastAsia="Times New Roman" w:hAnsi="Cambria" w:cs="Arial"/>
          <w:color w:val="222222"/>
          <w:sz w:val="24"/>
          <w:szCs w:val="24"/>
          <w:lang w:eastAsia="en-GB"/>
        </w:rPr>
        <w:t xml:space="preserve"> which lead to a better understanding of a population’s social dynamics.</w:t>
      </w:r>
    </w:p>
    <w:p w14:paraId="08E091F8" w14:textId="77777777" w:rsidR="003B30BE" w:rsidRPr="00ED2CE1" w:rsidRDefault="003B30BE" w:rsidP="00695731">
      <w:pPr>
        <w:shd w:val="clear" w:color="auto" w:fill="FFFFFF"/>
        <w:spacing w:before="240" w:after="0" w:line="480" w:lineRule="auto"/>
        <w:jc w:val="both"/>
        <w:rPr>
          <w:rFonts w:ascii="Cambria" w:eastAsia="Times New Roman" w:hAnsi="Cambria" w:cs="Arial"/>
          <w:color w:val="222222"/>
          <w:sz w:val="24"/>
          <w:szCs w:val="24"/>
          <w:lang w:eastAsia="en-GB"/>
        </w:rPr>
      </w:pPr>
    </w:p>
    <w:p w14:paraId="35D48028" w14:textId="5D51137F" w:rsidR="002B0C82" w:rsidRDefault="00D12CB1" w:rsidP="00E24B68">
      <w:pPr>
        <w:pStyle w:val="Heading2"/>
        <w:numPr>
          <w:ilvl w:val="1"/>
          <w:numId w:val="7"/>
        </w:numPr>
        <w:spacing w:line="240" w:lineRule="auto"/>
        <w:jc w:val="both"/>
        <w:rPr>
          <w:rFonts w:ascii="Cambria" w:hAnsi="Cambria"/>
          <w:i/>
          <w:color w:val="auto"/>
        </w:rPr>
      </w:pPr>
      <w:bookmarkStart w:id="38" w:name="_Toc529980243"/>
      <w:bookmarkStart w:id="39" w:name="_Toc534982556"/>
      <w:bookmarkStart w:id="40" w:name="_Toc534982772"/>
      <w:bookmarkStart w:id="41" w:name="_Toc14464080"/>
      <w:r>
        <w:rPr>
          <w:rFonts w:ascii="Cambria" w:hAnsi="Cambria"/>
          <w:b/>
          <w:i/>
          <w:color w:val="auto"/>
          <w:sz w:val="28"/>
          <w:szCs w:val="28"/>
        </w:rPr>
        <w:t xml:space="preserve">How </w:t>
      </w:r>
      <w:r w:rsidR="00526D41">
        <w:rPr>
          <w:rFonts w:ascii="Cambria" w:hAnsi="Cambria"/>
          <w:b/>
          <w:i/>
          <w:color w:val="auto"/>
          <w:sz w:val="28"/>
          <w:szCs w:val="28"/>
        </w:rPr>
        <w:t xml:space="preserve">and why </w:t>
      </w:r>
      <w:r>
        <w:rPr>
          <w:rFonts w:ascii="Cambria" w:hAnsi="Cambria"/>
          <w:b/>
          <w:i/>
          <w:color w:val="auto"/>
          <w:sz w:val="28"/>
          <w:szCs w:val="28"/>
        </w:rPr>
        <w:t>animals interact on a g</w:t>
      </w:r>
      <w:r w:rsidRPr="002B0C82">
        <w:rPr>
          <w:rFonts w:ascii="Cambria" w:hAnsi="Cambria"/>
          <w:b/>
          <w:i/>
          <w:color w:val="auto"/>
          <w:sz w:val="28"/>
          <w:szCs w:val="28"/>
        </w:rPr>
        <w:t xml:space="preserve">roup </w:t>
      </w:r>
      <w:r w:rsidR="003B30BE" w:rsidRPr="002B0C82">
        <w:rPr>
          <w:rFonts w:ascii="Cambria" w:hAnsi="Cambria"/>
          <w:b/>
          <w:i/>
          <w:color w:val="auto"/>
          <w:sz w:val="28"/>
          <w:szCs w:val="28"/>
        </w:rPr>
        <w:t>level</w:t>
      </w:r>
      <w:bookmarkStart w:id="42" w:name="_Toc529980244"/>
      <w:bookmarkStart w:id="43" w:name="_Toc534982557"/>
      <w:bookmarkStart w:id="44" w:name="_Toc534982773"/>
      <w:bookmarkEnd w:id="38"/>
      <w:bookmarkEnd w:id="39"/>
      <w:bookmarkEnd w:id="40"/>
      <w:bookmarkEnd w:id="41"/>
    </w:p>
    <w:p w14:paraId="22EEA8E9" w14:textId="71B2BA1C" w:rsidR="009D5FB8" w:rsidRDefault="009D5FB8" w:rsidP="008C36EE">
      <w:pPr>
        <w:pStyle w:val="Heading2"/>
        <w:spacing w:line="240" w:lineRule="auto"/>
        <w:jc w:val="both"/>
        <w:rPr>
          <w:rFonts w:ascii="Cambria" w:hAnsi="Cambria"/>
          <w:i/>
          <w:color w:val="auto"/>
        </w:rPr>
      </w:pPr>
    </w:p>
    <w:p w14:paraId="055DC5AE" w14:textId="475DA43A" w:rsidR="00742ED7" w:rsidRPr="0018480B" w:rsidRDefault="009D5FB8" w:rsidP="0018480B">
      <w:pPr>
        <w:pStyle w:val="Heading3"/>
        <w:rPr>
          <w:rFonts w:ascii="Cambria" w:hAnsi="Cambria"/>
          <w:i/>
          <w:iCs/>
          <w:color w:val="auto"/>
        </w:rPr>
      </w:pPr>
      <w:bookmarkStart w:id="45" w:name="_Toc14464081"/>
      <w:r w:rsidRPr="0018480B">
        <w:rPr>
          <w:rFonts w:ascii="Cambria" w:hAnsi="Cambria"/>
          <w:i/>
          <w:iCs/>
          <w:color w:val="auto"/>
        </w:rPr>
        <w:t>1.2.1</w:t>
      </w:r>
      <w:r w:rsidR="008C36EE" w:rsidRPr="0018480B">
        <w:rPr>
          <w:rFonts w:ascii="Cambria" w:hAnsi="Cambria"/>
          <w:i/>
          <w:iCs/>
          <w:color w:val="auto"/>
        </w:rPr>
        <w:t xml:space="preserve"> </w:t>
      </w:r>
      <w:r w:rsidR="00742ED7" w:rsidRPr="0018480B">
        <w:rPr>
          <w:rFonts w:ascii="Cambria" w:hAnsi="Cambria"/>
          <w:i/>
          <w:iCs/>
          <w:color w:val="auto"/>
        </w:rPr>
        <w:t>Group formations</w:t>
      </w:r>
      <w:bookmarkEnd w:id="45"/>
    </w:p>
    <w:p w14:paraId="73F7FE4D" w14:textId="24398257" w:rsidR="008C36EE" w:rsidRPr="008C36EE" w:rsidRDefault="008C36EE" w:rsidP="008C36EE"/>
    <w:p w14:paraId="13250DB9" w14:textId="44BC2B48" w:rsidR="00742ED7" w:rsidRDefault="00742ED7" w:rsidP="0098350E">
      <w:pPr>
        <w:spacing w:line="480" w:lineRule="auto"/>
        <w:ind w:firstLine="720"/>
        <w:rPr>
          <w:rFonts w:ascii="Cambria" w:hAnsi="Cambria"/>
          <w:sz w:val="24"/>
          <w:szCs w:val="24"/>
        </w:rPr>
      </w:pPr>
      <w:r w:rsidRPr="00216307">
        <w:rPr>
          <w:rFonts w:ascii="Cambria" w:hAnsi="Cambria"/>
          <w:sz w:val="24"/>
          <w:szCs w:val="24"/>
        </w:rPr>
        <w:t>When defining a “group”, spatial and temporal proximity are key components</w:t>
      </w:r>
      <w:r w:rsidR="00BD46CC" w:rsidRPr="00216307">
        <w:rPr>
          <w:rFonts w:ascii="Cambria" w:hAnsi="Cambria"/>
          <w:sz w:val="24"/>
          <w:szCs w:val="24"/>
        </w:rPr>
        <w:t xml:space="preserve">, </w:t>
      </w:r>
      <w:r w:rsidR="00216307">
        <w:rPr>
          <w:rFonts w:ascii="Cambria" w:hAnsi="Cambria"/>
          <w:sz w:val="24"/>
          <w:szCs w:val="24"/>
        </w:rPr>
        <w:t xml:space="preserve">with groups </w:t>
      </w:r>
      <w:r w:rsidR="00BD46CC" w:rsidRPr="00216307">
        <w:rPr>
          <w:rFonts w:ascii="Cambria" w:hAnsi="Cambria"/>
          <w:sz w:val="24"/>
          <w:szCs w:val="24"/>
        </w:rPr>
        <w:t>forming in response to external factors including predation risk</w:t>
      </w:r>
      <w:r w:rsidR="00855A7E" w:rsidRPr="00216307">
        <w:rPr>
          <w:rFonts w:ascii="Cambria" w:hAnsi="Cambria"/>
          <w:sz w:val="24"/>
          <w:szCs w:val="24"/>
        </w:rPr>
        <w:t>, foraging, mate selection</w:t>
      </w:r>
      <w:r w:rsidR="00216307">
        <w:rPr>
          <w:rFonts w:ascii="Cambria" w:hAnsi="Cambria"/>
          <w:sz w:val="24"/>
          <w:szCs w:val="24"/>
        </w:rPr>
        <w:t xml:space="preserve"> and </w:t>
      </w:r>
      <w:r w:rsidR="00855A7E" w:rsidRPr="00216307">
        <w:rPr>
          <w:rFonts w:ascii="Cambria" w:hAnsi="Cambria"/>
          <w:sz w:val="24"/>
          <w:szCs w:val="24"/>
        </w:rPr>
        <w:t xml:space="preserve">energy saving </w:t>
      </w:r>
      <w:r w:rsidR="00855A7E" w:rsidRPr="00216307">
        <w:rPr>
          <w:rFonts w:ascii="Cambria" w:hAnsi="Cambria"/>
          <w:sz w:val="24"/>
          <w:szCs w:val="24"/>
        </w:rPr>
        <w:fldChar w:fldCharType="begin" w:fldLock="1"/>
      </w:r>
      <w:r w:rsidR="00151B5C">
        <w:rPr>
          <w:rFonts w:ascii="Cambria" w:hAnsi="Cambria"/>
          <w:sz w:val="24"/>
          <w:szCs w:val="24"/>
        </w:rPr>
        <w:instrText>ADDIN CSL_CITATION {"citationItems":[{"id":"ITEM-1","itemData":{"author":[{"dropping-particle":"","family":"Krause","given":"Jens","non-dropping-particle":"","parse-names":false,"suffix":""},{"dropping-particle":"","family":"Ruxton","given":"Graeme","non-dropping-particle":"","parse-names":false,"suffix":""}],"id":"ITEM-1","issued":{"date-parts":[["2002"]]},"publisher":"Oxford University Press","title":"Living in groups","type":"book"},"uris":["http://www.mendeley.com/documents/?uuid=ed38fc86-259c-459b-81ea-ac1adf31bbb4"]}],"mendeley":{"formattedCitation":"(Krause and Ruxton, 2002)","manualFormatting":"(Krause &amp; Ruxton 2002)","plainTextFormattedCitation":"(Krause and Ruxton, 2002)","previouslyFormattedCitation":"(Krause and Ruxton, 2002)"},"properties":{"noteIndex":0},"schema":"https://github.com/citation-style-language/schema/raw/master/csl-citation.json"}</w:instrText>
      </w:r>
      <w:r w:rsidR="00855A7E" w:rsidRPr="00216307">
        <w:rPr>
          <w:rFonts w:ascii="Cambria" w:hAnsi="Cambria"/>
          <w:sz w:val="24"/>
          <w:szCs w:val="24"/>
        </w:rPr>
        <w:fldChar w:fldCharType="separate"/>
      </w:r>
      <w:r w:rsidR="00855A7E" w:rsidRPr="00216307">
        <w:rPr>
          <w:rFonts w:ascii="Cambria" w:hAnsi="Cambria"/>
          <w:noProof/>
          <w:sz w:val="24"/>
          <w:szCs w:val="24"/>
        </w:rPr>
        <w:t>(Krause &amp; Ruxton 2002)</w:t>
      </w:r>
      <w:r w:rsidR="00855A7E" w:rsidRPr="00216307">
        <w:rPr>
          <w:rFonts w:ascii="Cambria" w:hAnsi="Cambria"/>
          <w:sz w:val="24"/>
          <w:szCs w:val="24"/>
        </w:rPr>
        <w:fldChar w:fldCharType="end"/>
      </w:r>
      <w:r w:rsidR="00855A7E" w:rsidRPr="00216307">
        <w:rPr>
          <w:rFonts w:ascii="Cambria" w:hAnsi="Cambria"/>
          <w:sz w:val="24"/>
          <w:szCs w:val="24"/>
        </w:rPr>
        <w:t xml:space="preserve">. Defining a group can be problematic as many species are “intermediates”, neither associating with </w:t>
      </w:r>
      <w:r w:rsidR="00855A7E" w:rsidRPr="00216307">
        <w:rPr>
          <w:rFonts w:ascii="Cambria" w:hAnsi="Cambria"/>
          <w:sz w:val="24"/>
          <w:szCs w:val="24"/>
        </w:rPr>
        <w:lastRenderedPageBreak/>
        <w:t xml:space="preserve">conspecifics or in solitude one hundred percent of the time </w:t>
      </w:r>
      <w:r w:rsidR="00855A7E" w:rsidRPr="00216307">
        <w:rPr>
          <w:rFonts w:ascii="Cambria" w:hAnsi="Cambria"/>
          <w:sz w:val="24"/>
          <w:szCs w:val="24"/>
        </w:rPr>
        <w:fldChar w:fldCharType="begin" w:fldLock="1"/>
      </w:r>
      <w:r w:rsidR="00151B5C">
        <w:rPr>
          <w:rFonts w:ascii="Cambria" w:hAnsi="Cambria"/>
          <w:sz w:val="24"/>
          <w:szCs w:val="24"/>
        </w:rPr>
        <w:instrText>ADDIN CSL_CITATION {"citationItems":[{"id":"ITEM-1","itemData":{"author":[{"dropping-particle":"","family":"Krause","given":"Jens","non-dropping-particle":"","parse-names":false,"suffix":""},{"dropping-particle":"","family":"Ruxton","given":"Graeme","non-dropping-particle":"","parse-names":false,"suffix":""}],"id":"ITEM-1","issued":{"date-parts":[["2002"]]},"publisher":"Oxford University Press","title":"Living in groups","type":"book"},"uris":["http://www.mendeley.com/documents/?uuid=ed38fc86-259c-459b-81ea-ac1adf31bbb4"]}],"mendeley":{"formattedCitation":"(Krause and Ruxton, 2002)","manualFormatting":"(Krause &amp; Ruxton 2002)","plainTextFormattedCitation":"(Krause and Ruxton, 2002)","previouslyFormattedCitation":"(Krause and Ruxton, 2002)"},"properties":{"noteIndex":0},"schema":"https://github.com/citation-style-language/schema/raw/master/csl-citation.json"}</w:instrText>
      </w:r>
      <w:r w:rsidR="00855A7E" w:rsidRPr="00216307">
        <w:rPr>
          <w:rFonts w:ascii="Cambria" w:hAnsi="Cambria"/>
          <w:sz w:val="24"/>
          <w:szCs w:val="24"/>
        </w:rPr>
        <w:fldChar w:fldCharType="separate"/>
      </w:r>
      <w:r w:rsidR="00855A7E" w:rsidRPr="00216307">
        <w:rPr>
          <w:rFonts w:ascii="Cambria" w:hAnsi="Cambria"/>
          <w:noProof/>
          <w:sz w:val="24"/>
          <w:szCs w:val="24"/>
        </w:rPr>
        <w:t>(Krause &amp; Ruxton 2002)</w:t>
      </w:r>
      <w:r w:rsidR="00855A7E" w:rsidRPr="00216307">
        <w:rPr>
          <w:rFonts w:ascii="Cambria" w:hAnsi="Cambria"/>
          <w:sz w:val="24"/>
          <w:szCs w:val="24"/>
        </w:rPr>
        <w:fldChar w:fldCharType="end"/>
      </w:r>
      <w:r w:rsidR="00855A7E" w:rsidRPr="00216307">
        <w:rPr>
          <w:rFonts w:ascii="Cambria" w:hAnsi="Cambria"/>
          <w:sz w:val="24"/>
          <w:szCs w:val="24"/>
        </w:rPr>
        <w:t xml:space="preserve">. </w:t>
      </w:r>
      <w:r w:rsidR="009E26A3" w:rsidRPr="00216307">
        <w:rPr>
          <w:rFonts w:ascii="Cambria" w:hAnsi="Cambria"/>
          <w:sz w:val="24"/>
          <w:szCs w:val="24"/>
        </w:rPr>
        <w:t xml:space="preserve">In terms of </w:t>
      </w:r>
      <w:r w:rsidR="00FB4940" w:rsidRPr="00216307">
        <w:rPr>
          <w:rFonts w:ascii="Cambria" w:hAnsi="Cambria"/>
          <w:sz w:val="24"/>
          <w:szCs w:val="24"/>
        </w:rPr>
        <w:t>important</w:t>
      </w:r>
      <w:r w:rsidR="009E26A3" w:rsidRPr="00216307">
        <w:rPr>
          <w:rFonts w:ascii="Cambria" w:hAnsi="Cambria"/>
          <w:sz w:val="24"/>
          <w:szCs w:val="24"/>
        </w:rPr>
        <w:t xml:space="preserve"> biological settings, for example predation, </w:t>
      </w:r>
      <w:r w:rsidR="00FB4940" w:rsidRPr="00216307">
        <w:rPr>
          <w:rFonts w:ascii="Cambria" w:hAnsi="Cambria"/>
          <w:sz w:val="24"/>
          <w:szCs w:val="24"/>
        </w:rPr>
        <w:t xml:space="preserve">there are key concepts which explain the benefits to group-living, for example </w:t>
      </w:r>
      <w:r w:rsidR="009E26A3" w:rsidRPr="00216307">
        <w:rPr>
          <w:rFonts w:ascii="Cambria" w:hAnsi="Cambria"/>
          <w:sz w:val="24"/>
          <w:szCs w:val="24"/>
        </w:rPr>
        <w:t>the</w:t>
      </w:r>
      <w:r w:rsidR="003800A6" w:rsidRPr="00216307">
        <w:rPr>
          <w:rFonts w:ascii="Cambria" w:hAnsi="Cambria"/>
          <w:sz w:val="24"/>
          <w:szCs w:val="24"/>
        </w:rPr>
        <w:t xml:space="preserve"> “selfish herd” concept</w:t>
      </w:r>
      <w:r w:rsidR="009E26A3" w:rsidRPr="00216307">
        <w:rPr>
          <w:rFonts w:ascii="Cambria" w:hAnsi="Cambria"/>
          <w:sz w:val="24"/>
          <w:szCs w:val="24"/>
        </w:rPr>
        <w:t xml:space="preserve"> explains</w:t>
      </w:r>
      <w:r w:rsidR="003800A6" w:rsidRPr="00216307">
        <w:rPr>
          <w:rFonts w:ascii="Cambria" w:hAnsi="Cambria"/>
          <w:sz w:val="24"/>
          <w:szCs w:val="24"/>
        </w:rPr>
        <w:t xml:space="preserve"> the reduced risk </w:t>
      </w:r>
      <w:r w:rsidR="009E26A3" w:rsidRPr="00216307">
        <w:rPr>
          <w:rFonts w:ascii="Cambria" w:hAnsi="Cambria"/>
          <w:sz w:val="24"/>
          <w:szCs w:val="24"/>
        </w:rPr>
        <w:t>of group</w:t>
      </w:r>
      <w:r w:rsidR="00FB4940" w:rsidRPr="00216307">
        <w:rPr>
          <w:rFonts w:ascii="Cambria" w:hAnsi="Cambria"/>
          <w:sz w:val="24"/>
          <w:szCs w:val="24"/>
        </w:rPr>
        <w:t>s</w:t>
      </w:r>
      <w:r w:rsidR="009E26A3" w:rsidRPr="00216307">
        <w:rPr>
          <w:rFonts w:ascii="Cambria" w:hAnsi="Cambria"/>
          <w:sz w:val="24"/>
          <w:szCs w:val="24"/>
        </w:rPr>
        <w:t>;</w:t>
      </w:r>
      <w:r w:rsidR="003800A6" w:rsidRPr="00216307">
        <w:rPr>
          <w:rFonts w:ascii="Cambria" w:hAnsi="Cambria"/>
          <w:sz w:val="24"/>
          <w:szCs w:val="24"/>
        </w:rPr>
        <w:t xml:space="preserve"> an individual </w:t>
      </w:r>
      <w:r w:rsidR="009E26A3" w:rsidRPr="00216307">
        <w:rPr>
          <w:rFonts w:ascii="Cambria" w:hAnsi="Cambria"/>
          <w:sz w:val="24"/>
          <w:szCs w:val="24"/>
        </w:rPr>
        <w:t xml:space="preserve">is safer </w:t>
      </w:r>
      <w:r w:rsidR="003800A6" w:rsidRPr="00216307">
        <w:rPr>
          <w:rFonts w:ascii="Cambria" w:hAnsi="Cambria"/>
          <w:sz w:val="24"/>
          <w:szCs w:val="24"/>
        </w:rPr>
        <w:t xml:space="preserve">when surrounded by a higher density of conspecifics </w:t>
      </w:r>
      <w:r w:rsidR="003800A6" w:rsidRPr="00216307">
        <w:rPr>
          <w:rFonts w:ascii="Cambria" w:hAnsi="Cambria"/>
          <w:sz w:val="24"/>
          <w:szCs w:val="24"/>
        </w:rPr>
        <w:fldChar w:fldCharType="begin" w:fldLock="1"/>
      </w:r>
      <w:r w:rsidR="00151B5C">
        <w:rPr>
          <w:rFonts w:ascii="Cambria" w:hAnsi="Cambria"/>
          <w:sz w:val="24"/>
          <w:szCs w:val="24"/>
        </w:rPr>
        <w:instrText>ADDIN CSL_CITATION {"citationItems":[{"id":"ITEM-1","itemData":{"author":[{"dropping-particle":"","family":"Hamilton","given":"W.D.","non-dropping-particle":"","parse-names":false,"suffix":""}],"container-title":"Journal of theoretical biology","id":"ITEM-1","issue":"2","issued":{"date-parts":[["1971"]]},"page":"295-311","title":"Geometry for the selfish herd.","type":"article-journal","volume":"31"},"uris":["http://www.mendeley.com/documents/?uuid=7f4c72bd-c6fe-49e5-830a-1c566bb5add9"]},{"id":"ITEM-2","itemData":{"DOI":"10.1080/00797308.1965.11823230","ISSN":"0079-7308","author":[{"dropping-particle":"","family":"Cipriani, R. and Jaffe","given":"K.","non-dropping-particle":"","parse-names":false,"suffix":""}],"container-title":"Proceedings of the Fifth IASTED International Conference on Modelling, Simulation and Optimization","id":"ITEM-2","issued":{"date-parts":[["2005"]]},"page":"56-60","title":"On the Dynamics of grouping","type":"article-journal"},"uris":["http://www.mendeley.com/documents/?uuid=8e2fe33c-6f5c-4b3c-98e7-554491aa48f0"]}],"mendeley":{"formattedCitation":"(Hamilton, 1971; Cipriani, R. and Jaffe, 2005)","manualFormatting":"(Hamilton 1971; Cipriani &amp; Jaffe 2005)","plainTextFormattedCitation":"(Hamilton, 1971; Cipriani, R. and Jaffe, 2005)","previouslyFormattedCitation":"(Hamilton, 1971; Cipriani, R. and Jaffe, 2005)"},"properties":{"noteIndex":0},"schema":"https://github.com/citation-style-language/schema/raw/master/csl-citation.json"}</w:instrText>
      </w:r>
      <w:r w:rsidR="003800A6" w:rsidRPr="00216307">
        <w:rPr>
          <w:rFonts w:ascii="Cambria" w:hAnsi="Cambria"/>
          <w:sz w:val="24"/>
          <w:szCs w:val="24"/>
        </w:rPr>
        <w:fldChar w:fldCharType="separate"/>
      </w:r>
      <w:r w:rsidR="003800A6" w:rsidRPr="00216307">
        <w:rPr>
          <w:rFonts w:ascii="Cambria" w:hAnsi="Cambria"/>
          <w:noProof/>
          <w:sz w:val="24"/>
          <w:szCs w:val="24"/>
        </w:rPr>
        <w:t>(Hamilton</w:t>
      </w:r>
      <w:r w:rsidR="00151B5C">
        <w:rPr>
          <w:rFonts w:ascii="Cambria" w:hAnsi="Cambria"/>
          <w:noProof/>
          <w:sz w:val="24"/>
          <w:szCs w:val="24"/>
        </w:rPr>
        <w:t xml:space="preserve"> </w:t>
      </w:r>
      <w:r w:rsidR="003800A6" w:rsidRPr="00216307">
        <w:rPr>
          <w:rFonts w:ascii="Cambria" w:hAnsi="Cambria"/>
          <w:noProof/>
          <w:sz w:val="24"/>
          <w:szCs w:val="24"/>
        </w:rPr>
        <w:t>1971; Cipriani &amp; Jaffe 2005)</w:t>
      </w:r>
      <w:r w:rsidR="003800A6" w:rsidRPr="00216307">
        <w:rPr>
          <w:rFonts w:ascii="Cambria" w:hAnsi="Cambria"/>
          <w:sz w:val="24"/>
          <w:szCs w:val="24"/>
        </w:rPr>
        <w:fldChar w:fldCharType="end"/>
      </w:r>
      <w:r w:rsidR="009E26A3" w:rsidRPr="00216307">
        <w:rPr>
          <w:rFonts w:ascii="Cambria" w:hAnsi="Cambria"/>
          <w:sz w:val="24"/>
          <w:szCs w:val="24"/>
        </w:rPr>
        <w:t xml:space="preserve">, or the notion of “many eyes” increasing vigilance to predators or the self-explanatory safety in numbers concept </w:t>
      </w:r>
      <w:r w:rsidR="009E26A3" w:rsidRPr="00216307">
        <w:rPr>
          <w:rFonts w:ascii="Cambria" w:hAnsi="Cambria"/>
          <w:sz w:val="24"/>
          <w:szCs w:val="24"/>
        </w:rPr>
        <w:fldChar w:fldCharType="begin" w:fldLock="1"/>
      </w:r>
      <w:r w:rsidR="00151B5C">
        <w:rPr>
          <w:rFonts w:ascii="Cambria" w:hAnsi="Cambria"/>
          <w:sz w:val="24"/>
          <w:szCs w:val="24"/>
        </w:rPr>
        <w:instrText>ADDIN CSL_CITATION {"citationItems":[{"id":"ITEM-1","itemData":{"author":[{"dropping-particle":"","family":"Krause","given":"Jens","non-dropping-particle":"","parse-names":false,"suffix":""},{"dropping-particle":"","family":"Ruxton","given":"Graeme","non-dropping-particle":"","parse-names":false,"suffix":""}],"id":"ITEM-1","issued":{"date-parts":[["2002"]]},"publisher":"Oxford University Press","title":"Living in groups","type":"book"},"uris":["http://www.mendeley.com/documents/?uuid=ed38fc86-259c-459b-81ea-ac1adf31bbb4"]}],"mendeley":{"formattedCitation":"(Krause and Ruxton, 2002)","manualFormatting":"(Krause &amp; Ruxton 2002)","plainTextFormattedCitation":"(Krause and Ruxton, 2002)","previouslyFormattedCitation":"(Krause and Ruxton, 2002)"},"properties":{"noteIndex":0},"schema":"https://github.com/citation-style-language/schema/raw/master/csl-citation.json"}</w:instrText>
      </w:r>
      <w:r w:rsidR="009E26A3" w:rsidRPr="00216307">
        <w:rPr>
          <w:rFonts w:ascii="Cambria" w:hAnsi="Cambria"/>
          <w:sz w:val="24"/>
          <w:szCs w:val="24"/>
        </w:rPr>
        <w:fldChar w:fldCharType="separate"/>
      </w:r>
      <w:r w:rsidR="009E26A3" w:rsidRPr="00216307">
        <w:rPr>
          <w:rFonts w:ascii="Cambria" w:hAnsi="Cambria"/>
          <w:noProof/>
          <w:sz w:val="24"/>
          <w:szCs w:val="24"/>
        </w:rPr>
        <w:t>(Krause &amp; Ruxton 2002)</w:t>
      </w:r>
      <w:r w:rsidR="009E26A3" w:rsidRPr="00216307">
        <w:rPr>
          <w:rFonts w:ascii="Cambria" w:hAnsi="Cambria"/>
          <w:sz w:val="24"/>
          <w:szCs w:val="24"/>
        </w:rPr>
        <w:fldChar w:fldCharType="end"/>
      </w:r>
      <w:r w:rsidR="009E26A3" w:rsidRPr="00216307">
        <w:rPr>
          <w:rFonts w:ascii="Cambria" w:hAnsi="Cambria"/>
          <w:sz w:val="24"/>
          <w:szCs w:val="24"/>
        </w:rPr>
        <w:t xml:space="preserve">. </w:t>
      </w:r>
      <w:r w:rsidR="00FB4940" w:rsidRPr="00216307">
        <w:rPr>
          <w:rFonts w:ascii="Cambria" w:hAnsi="Cambria"/>
          <w:sz w:val="24"/>
          <w:szCs w:val="24"/>
        </w:rPr>
        <w:t xml:space="preserve">But amongst groups, </w:t>
      </w:r>
      <w:r w:rsidR="00422E47" w:rsidRPr="00216307">
        <w:rPr>
          <w:rFonts w:ascii="Cambria" w:hAnsi="Cambria"/>
          <w:sz w:val="24"/>
          <w:szCs w:val="24"/>
        </w:rPr>
        <w:t xml:space="preserve">these benefits are weighed against the trade-offs, for example larger groups increase risk dilution but also </w:t>
      </w:r>
      <w:r w:rsidR="004A18C8">
        <w:rPr>
          <w:rFonts w:ascii="Cambria" w:hAnsi="Cambria"/>
          <w:sz w:val="24"/>
          <w:szCs w:val="24"/>
        </w:rPr>
        <w:t xml:space="preserve">encounter a </w:t>
      </w:r>
      <w:r w:rsidR="00422E47" w:rsidRPr="00216307">
        <w:rPr>
          <w:rFonts w:ascii="Cambria" w:hAnsi="Cambria"/>
          <w:sz w:val="24"/>
          <w:szCs w:val="24"/>
        </w:rPr>
        <w:t xml:space="preserve">surge in resource sharing </w:t>
      </w:r>
      <w:r w:rsidR="00422E47" w:rsidRPr="00216307">
        <w:rPr>
          <w:rFonts w:ascii="Cambria" w:hAnsi="Cambria"/>
          <w:sz w:val="24"/>
          <w:szCs w:val="24"/>
        </w:rPr>
        <w:fldChar w:fldCharType="begin" w:fldLock="1"/>
      </w:r>
      <w:r w:rsidR="004150A8" w:rsidRPr="00216307">
        <w:rPr>
          <w:rFonts w:ascii="Cambria" w:hAnsi="Cambria"/>
          <w:sz w:val="24"/>
          <w:szCs w:val="24"/>
        </w:rPr>
        <w:instrText>ADDIN CSL_CITATION {"citationItems":[{"id":"ITEM-1","itemData":{"DOI":"10.1371/journal.pone.0012758","ISSN":"19326203","abstract":"Group dynamics of gregarious ungulates in the grasslands of the African savanna have been well studied, but the trade-offs that affect grouping of these ungulates in woodland habitats or dense vegetation are less well understood. We examined the landscape-level distribution of groups of blue wildebeest, Connochaetes taurinus, and Burchell's zebra, Equus burchelli, in a predominantly woodland area (Karongwe Game Reserve, South Africa; KGR) to test the hypothesis that group dynamics are a function of minimizing predation risk from their primary predator, lion, Panthera leo.","author":[{"dropping-particle":"","family":"Thaker","given":"Maria","non-dropping-particle":"","parse-names":false,"suffix":""},{"dropping-particle":"","family":"Vanak","given":"Abi T.","non-dropping-particle":"","parse-names":false,"suffix":""},{"dropping-particle":"","family":"Owen","given":"Cailey R.","non-dropping-particle":"","parse-names":false,"suffix":""},{"dropping-particle":"","family":"Ogden","given":"Monika B.","non-dropping-particle":"","parse-names":false,"suffix":""},{"dropping-particle":"","family":"Slotow","given":"Rob","non-dropping-particle":"","parse-names":false,"suffix":""}],"container-title":"PLoS ONE","id":"ITEM-1","issue":"9","issued":{"date-parts":[["2010"]]},"page":"1-6","title":"Group dynamics of zebra and wildebeest in a woodland savanna: Effects of predation risk and habitat density","type":"article-journal","volume":"5"},"uris":["http://www.mendeley.com/documents/?uuid=d2f65ae6-5047-4456-a777-3b14de9771cc"]}],"mendeley":{"formattedCitation":"(Thaker &lt;i&gt;et al.&lt;/i&gt;, 2010)","manualFormatting":"(Thaker et al. 2010)","plainTextFormattedCitation":"(Thaker et al., 2010)","previouslyFormattedCitation":"(Thaker &lt;i&gt;et al.&lt;/i&gt;, 2010)"},"properties":{"noteIndex":0},"schema":"https://github.com/citation-style-language/schema/raw/master/csl-citation.json"}</w:instrText>
      </w:r>
      <w:r w:rsidR="00422E47" w:rsidRPr="00216307">
        <w:rPr>
          <w:rFonts w:ascii="Cambria" w:hAnsi="Cambria"/>
          <w:sz w:val="24"/>
          <w:szCs w:val="24"/>
        </w:rPr>
        <w:fldChar w:fldCharType="separate"/>
      </w:r>
      <w:r w:rsidR="00422E47" w:rsidRPr="00216307">
        <w:rPr>
          <w:rFonts w:ascii="Cambria" w:hAnsi="Cambria"/>
          <w:noProof/>
          <w:sz w:val="24"/>
          <w:szCs w:val="24"/>
        </w:rPr>
        <w:t>(Thaker et al. 2010)</w:t>
      </w:r>
      <w:r w:rsidR="00422E47" w:rsidRPr="00216307">
        <w:rPr>
          <w:rFonts w:ascii="Cambria" w:hAnsi="Cambria"/>
          <w:sz w:val="24"/>
          <w:szCs w:val="24"/>
        </w:rPr>
        <w:fldChar w:fldCharType="end"/>
      </w:r>
      <w:r w:rsidR="00422E47" w:rsidRPr="00216307">
        <w:rPr>
          <w:rFonts w:ascii="Cambria" w:hAnsi="Cambria"/>
          <w:sz w:val="24"/>
          <w:szCs w:val="24"/>
        </w:rPr>
        <w:t xml:space="preserve">. </w:t>
      </w:r>
      <w:r w:rsidR="00546463" w:rsidRPr="00216307">
        <w:rPr>
          <w:rFonts w:ascii="Cambria" w:hAnsi="Cambria"/>
          <w:sz w:val="24"/>
          <w:szCs w:val="24"/>
        </w:rPr>
        <w:t>Grouping is also influenced by environmental factors, i.e. season</w:t>
      </w:r>
      <w:r w:rsidR="004150A8" w:rsidRPr="00216307">
        <w:rPr>
          <w:rFonts w:ascii="Cambria" w:hAnsi="Cambria"/>
          <w:sz w:val="24"/>
          <w:szCs w:val="24"/>
        </w:rPr>
        <w:t>ality</w:t>
      </w:r>
      <w:r w:rsidR="004A18C8">
        <w:rPr>
          <w:rFonts w:ascii="Cambria" w:hAnsi="Cambria"/>
          <w:sz w:val="24"/>
          <w:szCs w:val="24"/>
        </w:rPr>
        <w:t xml:space="preserve"> and </w:t>
      </w:r>
      <w:r w:rsidR="004150A8" w:rsidRPr="00216307">
        <w:rPr>
          <w:rFonts w:ascii="Cambria" w:hAnsi="Cambria"/>
          <w:sz w:val="24"/>
          <w:szCs w:val="24"/>
        </w:rPr>
        <w:t xml:space="preserve">resource or habitat quality, </w:t>
      </w:r>
      <w:r w:rsidR="00546463" w:rsidRPr="00216307">
        <w:rPr>
          <w:rFonts w:ascii="Cambria" w:hAnsi="Cambria"/>
          <w:sz w:val="24"/>
          <w:szCs w:val="24"/>
        </w:rPr>
        <w:t xml:space="preserve">which are heterogeneous over space and time therefore, group size </w:t>
      </w:r>
      <w:r w:rsidR="004150A8" w:rsidRPr="00216307">
        <w:rPr>
          <w:rFonts w:ascii="Cambria" w:hAnsi="Cambria"/>
          <w:sz w:val="24"/>
          <w:szCs w:val="24"/>
        </w:rPr>
        <w:t xml:space="preserve">and membership often varies and is </w:t>
      </w:r>
      <w:r w:rsidR="00546463" w:rsidRPr="00216307">
        <w:rPr>
          <w:rFonts w:ascii="Cambria" w:hAnsi="Cambria"/>
          <w:sz w:val="24"/>
          <w:szCs w:val="24"/>
        </w:rPr>
        <w:t xml:space="preserve">not uniform in </w:t>
      </w:r>
      <w:r w:rsidR="004150A8" w:rsidRPr="00216307">
        <w:rPr>
          <w:rFonts w:ascii="Cambria" w:hAnsi="Cambria"/>
          <w:sz w:val="24"/>
          <w:szCs w:val="24"/>
        </w:rPr>
        <w:t>dispers</w:t>
      </w:r>
      <w:r w:rsidR="00E4366A">
        <w:rPr>
          <w:rFonts w:ascii="Cambria" w:hAnsi="Cambria"/>
          <w:sz w:val="24"/>
          <w:szCs w:val="24"/>
        </w:rPr>
        <w:t>ion</w:t>
      </w:r>
      <w:r w:rsidR="004150A8" w:rsidRPr="00216307">
        <w:rPr>
          <w:rFonts w:ascii="Cambria" w:hAnsi="Cambria"/>
          <w:sz w:val="24"/>
          <w:szCs w:val="24"/>
        </w:rPr>
        <w:t xml:space="preserve"> </w:t>
      </w:r>
      <w:r w:rsidR="004150A8" w:rsidRPr="00216307">
        <w:rPr>
          <w:rFonts w:ascii="Cambria" w:hAnsi="Cambria"/>
          <w:sz w:val="24"/>
          <w:szCs w:val="24"/>
        </w:rPr>
        <w:fldChar w:fldCharType="begin" w:fldLock="1"/>
      </w:r>
      <w:r w:rsidR="00BC18A8">
        <w:rPr>
          <w:rFonts w:ascii="Cambria" w:hAnsi="Cambria"/>
          <w:sz w:val="24"/>
          <w:szCs w:val="24"/>
        </w:rPr>
        <w:instrText>ADDIN CSL_CITATION {"citationItems":[{"id":"ITEM-1","itemData":{"author":[{"dropping-particle":"","family":"Fortin","given":"Daniel","non-dropping-particle":"","parse-names":false,"suffix":""},{"dropping-particle":"","family":"Fortin","given":"M-E.","non-dropping-particle":"","parse-names":false,"suffix":""},{"dropping-particle":"","family":"Hawthorne","given":"L. B.","non-dropping-particle":"","parse-names":false,"suffix":""},{"dropping-particle":"","family":"Duchesne","given":"T.","non-dropping-particle":"","parse-names":false,"suffix":""},{"dropping-particle":"","family":"Courant","given":"S.","non-dropping-particle":"","parse-names":false,"suffix":""},{"dropping-particle":"","family":"Dancose","given":"K.","non-dropping-particle":"","parse-names":false,"suffix":""}],"container-title":"Ecology","id":"ITEM-1","issue":"9","issued":{"date-parts":[["2009"]]},"page":"2480-2490","title":"Group-size-mediated habitat selection and group fusion-fission dynamics of bison under predation risk","type":"article-journal","volume":"90"},"uris":["http://www.mendeley.com/documents/?uuid=d7a73f46-6d96-4eb9-81a6-efb8f5611ef0"]}],"mendeley":{"formattedCitation":"(Fortin &lt;i&gt;et al.&lt;/i&gt;, 2009)","manualFormatting":"(Fortin et al. 2009; ","plainTextFormattedCitation":"(Fortin et al., 2009)","previouslyFormattedCitation":"(Fortin &lt;i&gt;et al.&lt;/i&gt;, 2009)"},"properties":{"noteIndex":0},"schema":"https://github.com/citation-style-language/schema/raw/master/csl-citation.json"}</w:instrText>
      </w:r>
      <w:r w:rsidR="004150A8" w:rsidRPr="00216307">
        <w:rPr>
          <w:rFonts w:ascii="Cambria" w:hAnsi="Cambria"/>
          <w:sz w:val="24"/>
          <w:szCs w:val="24"/>
        </w:rPr>
        <w:fldChar w:fldCharType="separate"/>
      </w:r>
      <w:r w:rsidR="004150A8" w:rsidRPr="00216307">
        <w:rPr>
          <w:rFonts w:ascii="Cambria" w:hAnsi="Cambria"/>
          <w:noProof/>
          <w:sz w:val="24"/>
          <w:szCs w:val="24"/>
        </w:rPr>
        <w:t xml:space="preserve">(Fortin et al. 2009; </w:t>
      </w:r>
      <w:r w:rsidR="004150A8" w:rsidRPr="00216307">
        <w:rPr>
          <w:rFonts w:ascii="Cambria" w:hAnsi="Cambria"/>
          <w:sz w:val="24"/>
          <w:szCs w:val="24"/>
        </w:rPr>
        <w:fldChar w:fldCharType="end"/>
      </w:r>
      <w:r w:rsidR="004150A8" w:rsidRPr="00216307">
        <w:rPr>
          <w:rFonts w:ascii="Cambria" w:hAnsi="Cambria"/>
          <w:sz w:val="24"/>
          <w:szCs w:val="24"/>
        </w:rPr>
        <w:fldChar w:fldCharType="begin" w:fldLock="1"/>
      </w:r>
      <w:r w:rsidR="004150A8" w:rsidRPr="00216307">
        <w:rPr>
          <w:rFonts w:ascii="Cambria" w:hAnsi="Cambria"/>
          <w:sz w:val="24"/>
          <w:szCs w:val="24"/>
        </w:rPr>
        <w:instrText>ADDIN CSL_CITATION {"citationItems":[{"id":"ITEM-1","itemData":{"DOI":"10.1371/journal.pone.0012758","ISSN":"19326203","abstract":"Group dynamics of gregarious ungulates in the grasslands of the African savanna have been well studied, but the trade-offs that affect grouping of these ungulates in woodland habitats or dense vegetation are less well understood. We examined the landscape-level distribution of groups of blue wildebeest, Connochaetes taurinus, and Burchell's zebra, Equus burchelli, in a predominantly woodland area (Karongwe Game Reserve, South Africa; KGR) to test the hypothesis that group dynamics are a function of minimizing predation risk from their primary predator, lion, Panthera leo.","author":[{"dropping-particle":"","family":"Thaker","given":"Maria","non-dropping-particle":"","parse-names":false,"suffix":""},{"dropping-particle":"","family":"Vanak","given":"Abi T.","non-dropping-particle":"","parse-names":false,"suffix":""},{"dropping-particle":"","family":"Owen","given":"Cailey R.","non-dropping-particle":"","parse-names":false,"suffix":""},{"dropping-particle":"","family":"Ogden","given":"Monika B.","non-dropping-particle":"","parse-names":false,"suffix":""},{"dropping-particle":"","family":"Slotow","given":"Rob","non-dropping-particle":"","parse-names":false,"suffix":""}],"container-title":"PLoS ONE","id":"ITEM-1","issue":"9","issued":{"date-parts":[["2010"]]},"page":"1-6","title":"Group dynamics of zebra and wildebeest in a woodland savanna: Effects of predation risk and habitat density","type":"article-journal","volume":"5"},"uris":["http://www.mendeley.com/documents/?uuid=d2f65ae6-5047-4456-a777-3b14de9771cc"]}],"mendeley":{"formattedCitation":"(Thaker &lt;i&gt;et al.&lt;/i&gt;, 2010)","manualFormatting":"Thaker et al. 2010)","plainTextFormattedCitation":"(Thaker et al., 2010)","previouslyFormattedCitation":"(Thaker &lt;i&gt;et al.&lt;/i&gt;, 2010)"},"properties":{"noteIndex":0},"schema":"https://github.com/citation-style-language/schema/raw/master/csl-citation.json"}</w:instrText>
      </w:r>
      <w:r w:rsidR="004150A8" w:rsidRPr="00216307">
        <w:rPr>
          <w:rFonts w:ascii="Cambria" w:hAnsi="Cambria"/>
          <w:sz w:val="24"/>
          <w:szCs w:val="24"/>
        </w:rPr>
        <w:fldChar w:fldCharType="separate"/>
      </w:r>
      <w:r w:rsidR="004150A8" w:rsidRPr="00216307">
        <w:rPr>
          <w:rFonts w:ascii="Cambria" w:hAnsi="Cambria"/>
          <w:noProof/>
          <w:sz w:val="24"/>
          <w:szCs w:val="24"/>
        </w:rPr>
        <w:t>Thaker et al. 2010)</w:t>
      </w:r>
      <w:r w:rsidR="004150A8" w:rsidRPr="00216307">
        <w:rPr>
          <w:rFonts w:ascii="Cambria" w:hAnsi="Cambria"/>
          <w:sz w:val="24"/>
          <w:szCs w:val="24"/>
        </w:rPr>
        <w:fldChar w:fldCharType="end"/>
      </w:r>
      <w:r w:rsidR="004150A8" w:rsidRPr="00216307">
        <w:rPr>
          <w:rFonts w:ascii="Cambria" w:hAnsi="Cambria"/>
          <w:sz w:val="24"/>
          <w:szCs w:val="24"/>
        </w:rPr>
        <w:t>.</w:t>
      </w:r>
      <w:r w:rsidR="003C2FBE">
        <w:rPr>
          <w:rFonts w:ascii="Cambria" w:hAnsi="Cambria"/>
          <w:sz w:val="24"/>
          <w:szCs w:val="24"/>
        </w:rPr>
        <w:t xml:space="preserve"> </w:t>
      </w:r>
      <w:r w:rsidR="0039763F">
        <w:rPr>
          <w:rFonts w:ascii="Cambria" w:hAnsi="Cambria"/>
          <w:sz w:val="24"/>
          <w:szCs w:val="24"/>
        </w:rPr>
        <w:t xml:space="preserve">Group size, composition and the context of grouping will impact the individual fitness of animals, with individuals incurring costs, for example within larger groups, animals are exposed to increased parasite load </w:t>
      </w:r>
      <w:r w:rsidR="0039763F">
        <w:rPr>
          <w:rFonts w:ascii="Cambria" w:hAnsi="Cambria"/>
          <w:sz w:val="24"/>
          <w:szCs w:val="24"/>
        </w:rPr>
        <w:fldChar w:fldCharType="begin" w:fldLock="1"/>
      </w:r>
      <w:r w:rsidR="00151B5C">
        <w:rPr>
          <w:rFonts w:ascii="Cambria" w:hAnsi="Cambria"/>
          <w:sz w:val="24"/>
          <w:szCs w:val="24"/>
        </w:rPr>
        <w:instrText>ADDIN CSL_CITATION {"citationItems":[{"id":"ITEM-1","itemData":{"DOI":"10.1111/j.1467-2979.2011.00436.x","author":[{"dropping-particle":"","family":"Jacoby","given":"David M P","non-dropping-particle":"","parse-names":false,"suffix":""},{"dropping-particle":"","family":"Croft","given":"Darren P","non-dropping-particle":"","parse-names":false,"suffix":""},{"dropping-particle":"","family":"Sims","given":"David W","non-dropping-particle":"","parse-names":false,"suffix":""}],"id":"ITEM-1","issued":{"date-parts":[["2012"]]},"page":"399-417","title":"Social behaviour in sharks and rays : analysis , patterns and implications for conservation","type":"article-journal"},"uris":["http://www.mendeley.com/documents/?uuid=4a41537b-5585-4adc-b42e-e8ad648096ff"]}],"mendeley":{"formattedCitation":"(Jacoby, Croft and Sims, 2012a)","manualFormatting":"(Jacoby et al. 2012a)","plainTextFormattedCitation":"(Jacoby, Croft and Sims, 2012a)","previouslyFormattedCitation":"(Jacoby, Croft and Sims, 2012a)"},"properties":{"noteIndex":0},"schema":"https://github.com/citation-style-language/schema/raw/master/csl-citation.json"}</w:instrText>
      </w:r>
      <w:r w:rsidR="0039763F">
        <w:rPr>
          <w:rFonts w:ascii="Cambria" w:hAnsi="Cambria"/>
          <w:sz w:val="24"/>
          <w:szCs w:val="24"/>
        </w:rPr>
        <w:fldChar w:fldCharType="separate"/>
      </w:r>
      <w:r w:rsidR="0039763F" w:rsidRPr="00063073">
        <w:rPr>
          <w:rFonts w:ascii="Cambria" w:hAnsi="Cambria"/>
          <w:noProof/>
          <w:sz w:val="24"/>
          <w:szCs w:val="24"/>
        </w:rPr>
        <w:t>(Jacoby</w:t>
      </w:r>
      <w:r w:rsidR="00151B5C">
        <w:rPr>
          <w:rFonts w:ascii="Cambria" w:hAnsi="Cambria"/>
          <w:noProof/>
          <w:sz w:val="24"/>
          <w:szCs w:val="24"/>
        </w:rPr>
        <w:t xml:space="preserve"> et al. </w:t>
      </w:r>
      <w:r w:rsidR="0039763F" w:rsidRPr="00063073">
        <w:rPr>
          <w:rFonts w:ascii="Cambria" w:hAnsi="Cambria"/>
          <w:noProof/>
          <w:sz w:val="24"/>
          <w:szCs w:val="24"/>
        </w:rPr>
        <w:t>2012a)</w:t>
      </w:r>
      <w:r w:rsidR="0039763F">
        <w:rPr>
          <w:rFonts w:ascii="Cambria" w:hAnsi="Cambria"/>
          <w:sz w:val="24"/>
          <w:szCs w:val="24"/>
        </w:rPr>
        <w:fldChar w:fldCharType="end"/>
      </w:r>
      <w:r w:rsidR="0039763F">
        <w:rPr>
          <w:rFonts w:ascii="Cambria" w:hAnsi="Cambria"/>
          <w:sz w:val="24"/>
          <w:szCs w:val="24"/>
        </w:rPr>
        <w:t xml:space="preserve">. </w:t>
      </w:r>
      <w:r w:rsidR="003C2FBE">
        <w:rPr>
          <w:rFonts w:ascii="Cambria" w:hAnsi="Cambria"/>
          <w:sz w:val="24"/>
          <w:szCs w:val="24"/>
        </w:rPr>
        <w:t xml:space="preserve">Considerations of group size are trade-offs and individual species traits, for example animals living in exposed environments would favour larger groups to reduce predation risk while species living in more </w:t>
      </w:r>
      <w:r w:rsidR="0098350E">
        <w:rPr>
          <w:rFonts w:ascii="Cambria" w:hAnsi="Cambria"/>
          <w:sz w:val="24"/>
          <w:szCs w:val="24"/>
        </w:rPr>
        <w:t>structured</w:t>
      </w:r>
      <w:r w:rsidR="003C2FBE">
        <w:rPr>
          <w:rFonts w:ascii="Cambria" w:hAnsi="Cambria"/>
          <w:sz w:val="24"/>
          <w:szCs w:val="24"/>
        </w:rPr>
        <w:t xml:space="preserve">, protected environments are less visible in smaller groups </w:t>
      </w:r>
      <w:r w:rsidR="00BC18A8">
        <w:rPr>
          <w:rFonts w:ascii="Cambria" w:hAnsi="Cambria"/>
          <w:sz w:val="24"/>
          <w:szCs w:val="24"/>
        </w:rPr>
        <w:fldChar w:fldCharType="begin" w:fldLock="1"/>
      </w:r>
      <w:r w:rsidR="00151B5C">
        <w:rPr>
          <w:rFonts w:ascii="Cambria" w:hAnsi="Cambria"/>
          <w:sz w:val="24"/>
          <w:szCs w:val="24"/>
        </w:rPr>
        <w:instrText>ADDIN CSL_CITATION {"citationItems":[{"id":"ITEM-1","itemData":{"author":[{"dropping-particle":"","family":"Jarman","given":"P.","non-dropping-particle":"","parse-names":false,"suffix":""}],"container-title":"Behaviour","id":"ITEM-1","issue":"1-4","issued":{"date-parts":[["1974"]]},"page":"215-267","title":"The social organisation of antelope in relation to their ecology.","type":"article-journal","volume":"48"},"uris":["http://www.mendeley.com/documents/?uuid=41bd2f2c-cd38-4e5a-8802-0948a733b12a"]},{"id":"ITEM-2","itemData":{"DOI":"10.1016/j.anbehav.2007.02.012","ISSN":"00033472","abstract":"In large mammalian herbivores, herd size usually increases with openness of the environment, but the proximate mechanisms that underlie this phenomenon remain poorly known. We investigated the dynamics of group formation in a population of roe deer, Capreolus capreolus, living in open cultivated plain. Our results show the high spontaneous instability of groups. The probability of fission per unit time increased approximately as the square of group size, and the sizes of the groups resulting from a splitting-up followed a uniform distribution. Attraction between groups was the main cause of fusion and was at work over distances of more than 200 m, far exceeding the perception radius of roe deer in forest. In addition, when not yet separated by than more than 200 m, two groups resulting from a single splitting-up had a high probability of remerging and restoring the parent group. Our results are thus consistent with the assumption that in large herbivores group size increases with habitat openness, not because of a change in individual's behaviour, but because groups are unstable and any increase of the distance at which animals perceive one another enhances the rate at which groups merge. © 2007 The Association for the Study of Animal Behaviour.","author":[{"dropping-particle":"","family":"Pays","given":"Olivier","non-dropping-particle":"","parse-names":false,"suffix":""},{"dropping-particle":"","family":"Benhamou","given":"Simon","non-dropping-particle":"","parse-names":false,"suffix":""},{"dropping-particle":"","family":"Helder","given":"Remi","non-dropping-particle":"","parse-names":false,"suffix":""},{"dropping-particle":"","family":"Gerard","given":"Jean François","non-dropping-particle":"","parse-names":false,"suffix":""}],"container-title":"Animal Behaviour","id":"ITEM-2","issue":"5","issued":{"date-parts":[["2007"]]},"page":"1429-1441","title":"The dynamics of group formation in large mammalian herbivores: an analysis in the European roe deer","type":"article-journal","volume":"74"},"uris":["http://www.mendeley.com/documents/?uuid=bddc359c-9863-40dd-b405-c67d4cf255d3"]},{"id":"ITEM-3","itemData":{"DOI":"10.1371/journal.pone.0012758","ISSN":"19326203","abstract":"Group dynamics of gregarious ungulates in the grasslands of the African savanna have been well studied, but the trade-offs that affect grouping of these ungulates in woodland habitats or dense vegetation are less well understood. We examined the landscape-level distribution of groups of blue wildebeest, Connochaetes taurinus, and Burchell's zebra, Equus burchelli, in a predominantly woodland area (Karongwe Game Reserve, South Africa; KGR) to test the hypothesis that group dynamics are a function of minimizing predation risk from their primary predator, lion, Panthera leo.","author":[{"dropping-particle":"","family":"Thaker","given":"Maria","non-dropping-particle":"","parse-names":false,"suffix":""},{"dropping-particle":"","family":"Vanak","given":"Abi T.","non-dropping-particle":"","parse-names":false,"suffix":""},{"dropping-particle":"","family":"Owen","given":"Cailey R.","non-dropping-particle":"","parse-names":false,"suffix":""},{"dropping-particle":"","family":"Ogden","given":"Monika B.","non-dropping-particle":"","parse-names":false,"suffix":""},{"dropping-particle":"","family":"Slotow","given":"Rob","non-dropping-particle":"","parse-names":false,"suffix":""}],"container-title":"PLoS ONE","id":"ITEM-3","issue":"9","issued":{"date-parts":[["2010"]]},"page":"1-6","title":"Group dynamics of zebra and wildebeest in a woodland savanna: Effects of predation risk and habitat density","type":"article-journal","volume":"5"},"uris":["http://www.mendeley.com/documents/?uuid=d2f65ae6-5047-4456-a777-3b14de9771cc"]}],"mendeley":{"formattedCitation":"(Jarman, 1974; Pays &lt;i&gt;et al.&lt;/i&gt;, 2007; Thaker &lt;i&gt;et al.&lt;/i&gt;, 2010)","manualFormatting":"(Jarman 1974; Pays et al. 2007; Thaker et al. 2010)","plainTextFormattedCitation":"(Jarman, 1974; Pays et al., 2007; Thaker et al., 2010)","previouslyFormattedCitation":"(Jarman, 1974; Pays &lt;i&gt;et al.&lt;/i&gt;, 2007; Thaker &lt;i&gt;et al.&lt;/i&gt;, 2010)"},"properties":{"noteIndex":0},"schema":"https://github.com/citation-style-language/schema/raw/master/csl-citation.json"}</w:instrText>
      </w:r>
      <w:r w:rsidR="00BC18A8">
        <w:rPr>
          <w:rFonts w:ascii="Cambria" w:hAnsi="Cambria"/>
          <w:sz w:val="24"/>
          <w:szCs w:val="24"/>
        </w:rPr>
        <w:fldChar w:fldCharType="separate"/>
      </w:r>
      <w:r w:rsidR="00BC18A8" w:rsidRPr="00BC18A8">
        <w:rPr>
          <w:rFonts w:ascii="Cambria" w:hAnsi="Cambria"/>
          <w:noProof/>
          <w:sz w:val="24"/>
          <w:szCs w:val="24"/>
        </w:rPr>
        <w:t>(Jarman 1974; Pays et al. 2007; Thaker et al. 2010)</w:t>
      </w:r>
      <w:r w:rsidR="00BC18A8">
        <w:rPr>
          <w:rFonts w:ascii="Cambria" w:hAnsi="Cambria"/>
          <w:sz w:val="24"/>
          <w:szCs w:val="24"/>
        </w:rPr>
        <w:fldChar w:fldCharType="end"/>
      </w:r>
      <w:r w:rsidR="004A18C8">
        <w:rPr>
          <w:rFonts w:ascii="Cambria" w:hAnsi="Cambria"/>
          <w:sz w:val="24"/>
          <w:szCs w:val="24"/>
        </w:rPr>
        <w:t xml:space="preserve">, therefore we must consider species specifically before discussing group </w:t>
      </w:r>
      <w:r w:rsidR="007E29B2">
        <w:rPr>
          <w:rFonts w:ascii="Cambria" w:hAnsi="Cambria"/>
          <w:sz w:val="24"/>
          <w:szCs w:val="24"/>
        </w:rPr>
        <w:t>formation</w:t>
      </w:r>
      <w:r w:rsidR="00BC18A8">
        <w:rPr>
          <w:rFonts w:ascii="Cambria" w:hAnsi="Cambria"/>
          <w:sz w:val="24"/>
          <w:szCs w:val="24"/>
        </w:rPr>
        <w:t>.</w:t>
      </w:r>
      <w:r w:rsidR="004A18C8">
        <w:rPr>
          <w:rFonts w:ascii="Cambria" w:hAnsi="Cambria"/>
          <w:sz w:val="24"/>
          <w:szCs w:val="24"/>
        </w:rPr>
        <w:t xml:space="preserve"> </w:t>
      </w:r>
    </w:p>
    <w:p w14:paraId="5299E54F" w14:textId="4F51B432" w:rsidR="00A6126B" w:rsidRDefault="0039763F" w:rsidP="00BA5957">
      <w:pPr>
        <w:spacing w:line="480" w:lineRule="auto"/>
        <w:rPr>
          <w:rFonts w:ascii="Cambria" w:hAnsi="Cambria"/>
          <w:sz w:val="24"/>
          <w:szCs w:val="24"/>
        </w:rPr>
      </w:pPr>
      <w:r>
        <w:rPr>
          <w:rFonts w:ascii="Cambria" w:hAnsi="Cambria"/>
          <w:sz w:val="24"/>
          <w:szCs w:val="24"/>
        </w:rPr>
        <w:tab/>
      </w:r>
      <w:r w:rsidR="00EE00B6">
        <w:rPr>
          <w:rFonts w:ascii="Cambria" w:hAnsi="Cambria"/>
          <w:sz w:val="24"/>
          <w:szCs w:val="24"/>
        </w:rPr>
        <w:t>Grouping behaviour is commonly observed in elasmobranch species</w:t>
      </w:r>
      <w:bookmarkStart w:id="46" w:name="_Hlk14300136"/>
      <w:r w:rsidR="00E4366A">
        <w:rPr>
          <w:rFonts w:ascii="Cambria" w:hAnsi="Cambria"/>
          <w:sz w:val="24"/>
          <w:szCs w:val="24"/>
        </w:rPr>
        <w:t>, including manta rays (</w:t>
      </w:r>
      <w:r w:rsidR="00E4366A">
        <w:rPr>
          <w:rFonts w:ascii="Cambria" w:hAnsi="Cambria"/>
          <w:i/>
          <w:iCs/>
          <w:sz w:val="24"/>
          <w:szCs w:val="24"/>
        </w:rPr>
        <w:t>Mobula alfredi</w:t>
      </w:r>
      <w:r w:rsidR="000F4582">
        <w:rPr>
          <w:rFonts w:ascii="Cambria" w:hAnsi="Cambria"/>
          <w:i/>
          <w:iCs/>
          <w:sz w:val="24"/>
          <w:szCs w:val="24"/>
        </w:rPr>
        <w:t xml:space="preserve">, </w:t>
      </w:r>
      <w:r w:rsidR="000F4582" w:rsidRPr="00AD5112">
        <w:rPr>
          <w:rFonts w:ascii="Cambria" w:hAnsi="Cambria"/>
          <w:i/>
          <w:sz w:val="24"/>
          <w:szCs w:val="24"/>
        </w:rPr>
        <w:t>M. birostris</w:t>
      </w:r>
      <w:r w:rsidR="00E4366A">
        <w:rPr>
          <w:rFonts w:ascii="Cambria" w:hAnsi="Cambria"/>
          <w:sz w:val="24"/>
          <w:szCs w:val="24"/>
        </w:rPr>
        <w:t>)</w:t>
      </w:r>
      <w:bookmarkEnd w:id="46"/>
      <w:r w:rsidR="00EE00B6">
        <w:rPr>
          <w:rFonts w:ascii="Cambria" w:hAnsi="Cambria"/>
          <w:sz w:val="24"/>
          <w:szCs w:val="24"/>
        </w:rPr>
        <w:t xml:space="preserve">, </w:t>
      </w:r>
      <w:r w:rsidR="00BA5957">
        <w:rPr>
          <w:rFonts w:ascii="Cambria" w:hAnsi="Cambria"/>
          <w:sz w:val="24"/>
          <w:szCs w:val="24"/>
        </w:rPr>
        <w:t>with</w:t>
      </w:r>
      <w:r w:rsidR="00EE00B6">
        <w:rPr>
          <w:rFonts w:ascii="Cambria" w:hAnsi="Cambria"/>
          <w:sz w:val="24"/>
          <w:szCs w:val="24"/>
        </w:rPr>
        <w:t xml:space="preserve"> </w:t>
      </w:r>
      <w:r w:rsidR="004526AB">
        <w:rPr>
          <w:rFonts w:ascii="Cambria" w:hAnsi="Cambria"/>
          <w:sz w:val="24"/>
          <w:szCs w:val="24"/>
        </w:rPr>
        <w:t>gathering</w:t>
      </w:r>
      <w:r w:rsidR="00BA5957">
        <w:rPr>
          <w:rFonts w:ascii="Cambria" w:hAnsi="Cambria"/>
          <w:sz w:val="24"/>
          <w:szCs w:val="24"/>
        </w:rPr>
        <w:t>s of</w:t>
      </w:r>
      <w:r w:rsidR="00EE00B6">
        <w:rPr>
          <w:rFonts w:ascii="Cambria" w:hAnsi="Cambria"/>
          <w:sz w:val="24"/>
          <w:szCs w:val="24"/>
        </w:rPr>
        <w:t xml:space="preserve"> large numbers</w:t>
      </w:r>
      <w:r w:rsidR="00BA5957">
        <w:rPr>
          <w:rFonts w:ascii="Cambria" w:hAnsi="Cambria"/>
          <w:sz w:val="24"/>
          <w:szCs w:val="24"/>
        </w:rPr>
        <w:t xml:space="preserve"> of individuals</w:t>
      </w:r>
      <w:r w:rsidR="004526AB">
        <w:rPr>
          <w:rFonts w:ascii="Cambria" w:hAnsi="Cambria"/>
          <w:sz w:val="24"/>
          <w:szCs w:val="24"/>
        </w:rPr>
        <w:t xml:space="preserve"> </w:t>
      </w:r>
      <w:r w:rsidR="00BA5957">
        <w:rPr>
          <w:rFonts w:ascii="Cambria" w:hAnsi="Cambria"/>
          <w:sz w:val="24"/>
          <w:szCs w:val="24"/>
        </w:rPr>
        <w:t>linked</w:t>
      </w:r>
      <w:r w:rsidR="008021BA">
        <w:rPr>
          <w:rFonts w:ascii="Cambria" w:hAnsi="Cambria"/>
          <w:sz w:val="24"/>
          <w:szCs w:val="24"/>
        </w:rPr>
        <w:t xml:space="preserve"> </w:t>
      </w:r>
      <w:r w:rsidR="00BA5957">
        <w:rPr>
          <w:rFonts w:ascii="Cambria" w:hAnsi="Cambria"/>
          <w:sz w:val="24"/>
          <w:szCs w:val="24"/>
        </w:rPr>
        <w:t>to</w:t>
      </w:r>
      <w:r w:rsidR="008021BA">
        <w:rPr>
          <w:rFonts w:ascii="Cambria" w:hAnsi="Cambria"/>
          <w:sz w:val="24"/>
          <w:szCs w:val="24"/>
        </w:rPr>
        <w:t xml:space="preserve"> environmental factors including food abundance, seasonality or location </w:t>
      </w:r>
      <w:r w:rsidR="008021BA">
        <w:rPr>
          <w:rFonts w:ascii="Cambria" w:hAnsi="Cambria"/>
          <w:sz w:val="24"/>
          <w:szCs w:val="24"/>
        </w:rPr>
        <w:fldChar w:fldCharType="begin" w:fldLock="1"/>
      </w:r>
      <w:r w:rsidR="00A6126B">
        <w:rPr>
          <w:rFonts w:ascii="Cambria" w:hAnsi="Cambria"/>
          <w:sz w:val="24"/>
          <w:szCs w:val="24"/>
        </w:rPr>
        <w:instrText>ADDIN CSL_CITATION {"citationItems":[{"id":"ITEM-1","itemData":{"DOI":"10.1111/j.1467-2979.2011.00436.x","author":[{"dropping-particle":"","family":"Jacoby","given":"David M P","non-dropping-particle":"","parse-names":false,"suffix":""},{"dropping-particle":"","family":"Croft","given":"Darren P","non-dropping-particle":"","parse-names":false,"suffix":""},{"dropping-particle":"","family":"Sims","given":"David W","non-dropping-particle":"","parse-names":false,"suffix":""}],"id":"ITEM-1","issued":{"date-parts":[["2012"]]},"page":"399-417","title":"Social behaviour in sharks and rays : analysis , patterns and implications for conservation","type":"article-journal"},"uris":["http://www.mendeley.com/documents/?uuid=4a41537b-5585-4adc-b42e-e8ad648096ff"]}],"mendeley":{"formattedCitation":"(Jacoby, Croft and Sims, 2012a)","manualFormatting":"(Jacoby et al. 2012a)","plainTextFormattedCitation":"(Jacoby, Croft and Sims, 2012a)","previouslyFormattedCitation":"(Jacoby, Croft and Sims, 2012a)"},"properties":{"noteIndex":0},"schema":"https://github.com/citation-style-language/schema/raw/master/csl-citation.json"}</w:instrText>
      </w:r>
      <w:r w:rsidR="008021BA">
        <w:rPr>
          <w:rFonts w:ascii="Cambria" w:hAnsi="Cambria"/>
          <w:sz w:val="24"/>
          <w:szCs w:val="24"/>
        </w:rPr>
        <w:fldChar w:fldCharType="separate"/>
      </w:r>
      <w:r w:rsidR="008021BA" w:rsidRPr="008021BA">
        <w:rPr>
          <w:rFonts w:ascii="Cambria" w:hAnsi="Cambria"/>
          <w:noProof/>
          <w:sz w:val="24"/>
          <w:szCs w:val="24"/>
        </w:rPr>
        <w:t>(Jacoby</w:t>
      </w:r>
      <w:r w:rsidR="008021BA">
        <w:rPr>
          <w:rFonts w:ascii="Cambria" w:hAnsi="Cambria"/>
          <w:noProof/>
          <w:sz w:val="24"/>
          <w:szCs w:val="24"/>
        </w:rPr>
        <w:t xml:space="preserve"> et al.</w:t>
      </w:r>
      <w:r w:rsidR="008021BA" w:rsidRPr="008021BA">
        <w:rPr>
          <w:rFonts w:ascii="Cambria" w:hAnsi="Cambria"/>
          <w:noProof/>
          <w:sz w:val="24"/>
          <w:szCs w:val="24"/>
        </w:rPr>
        <w:t xml:space="preserve"> 2012a)</w:t>
      </w:r>
      <w:r w:rsidR="008021BA">
        <w:rPr>
          <w:rFonts w:ascii="Cambria" w:hAnsi="Cambria"/>
          <w:sz w:val="24"/>
          <w:szCs w:val="24"/>
        </w:rPr>
        <w:fldChar w:fldCharType="end"/>
      </w:r>
      <w:r w:rsidR="008021BA">
        <w:rPr>
          <w:rFonts w:ascii="Cambria" w:hAnsi="Cambria"/>
          <w:sz w:val="24"/>
          <w:szCs w:val="24"/>
        </w:rPr>
        <w:t>.</w:t>
      </w:r>
      <w:r w:rsidR="003D085C">
        <w:rPr>
          <w:rFonts w:ascii="Cambria" w:hAnsi="Cambria"/>
          <w:sz w:val="24"/>
          <w:szCs w:val="24"/>
        </w:rPr>
        <w:t xml:space="preserve"> </w:t>
      </w:r>
      <w:bookmarkStart w:id="47" w:name="_Hlk14638240"/>
      <w:r w:rsidR="003D085C">
        <w:rPr>
          <w:rFonts w:ascii="Cambria" w:hAnsi="Cambria"/>
          <w:sz w:val="24"/>
          <w:szCs w:val="24"/>
        </w:rPr>
        <w:t xml:space="preserve">In manta rays, grouping behaviour can commonly be seen on a large-scale in a small bay located in the Maldives, Hanifaru Bay Marine </w:t>
      </w:r>
      <w:r w:rsidR="003D085C">
        <w:rPr>
          <w:rFonts w:ascii="Cambria" w:hAnsi="Cambria"/>
          <w:sz w:val="24"/>
          <w:szCs w:val="24"/>
        </w:rPr>
        <w:lastRenderedPageBreak/>
        <w:t>Protected Area (MPA), with numbers exceeding 200+ individuals</w:t>
      </w:r>
      <w:r w:rsidR="009E45E7">
        <w:rPr>
          <w:rFonts w:ascii="Cambria" w:hAnsi="Cambria"/>
          <w:sz w:val="24"/>
          <w:szCs w:val="24"/>
        </w:rPr>
        <w:t xml:space="preserve"> </w:t>
      </w:r>
      <w:r w:rsidR="003D085C">
        <w:rPr>
          <w:rFonts w:ascii="Cambria" w:hAnsi="Cambria"/>
          <w:sz w:val="24"/>
          <w:szCs w:val="24"/>
        </w:rPr>
        <w:t>during peak</w:t>
      </w:r>
      <w:r w:rsidR="009E45E7">
        <w:rPr>
          <w:rFonts w:ascii="Cambria" w:hAnsi="Cambria"/>
          <w:sz w:val="24"/>
          <w:szCs w:val="24"/>
        </w:rPr>
        <w:t xml:space="preserve"> grouping</w:t>
      </w:r>
      <w:r w:rsidR="003D085C">
        <w:rPr>
          <w:rFonts w:ascii="Cambria" w:hAnsi="Cambria"/>
          <w:sz w:val="24"/>
          <w:szCs w:val="24"/>
        </w:rPr>
        <w:t xml:space="preserve"> events</w:t>
      </w:r>
      <w:r w:rsidR="009E45E7">
        <w:rPr>
          <w:rFonts w:ascii="Cambria" w:hAnsi="Cambria"/>
          <w:sz w:val="24"/>
          <w:szCs w:val="24"/>
        </w:rPr>
        <w:t>,</w:t>
      </w:r>
      <w:r w:rsidR="003D085C">
        <w:rPr>
          <w:rFonts w:ascii="Cambria" w:hAnsi="Cambria"/>
          <w:sz w:val="24"/>
          <w:szCs w:val="24"/>
        </w:rPr>
        <w:t xml:space="preserve"> linked to increased resource accumulation and </w:t>
      </w:r>
      <w:r w:rsidR="003D085C" w:rsidRPr="00ED2CE1">
        <w:rPr>
          <w:rFonts w:ascii="Cambria" w:hAnsi="Cambria"/>
          <w:sz w:val="24"/>
          <w:szCs w:val="24"/>
        </w:rPr>
        <w:t xml:space="preserve">strong lunar tides </w:t>
      </w:r>
      <w:r w:rsidR="003D085C" w:rsidRPr="00ED2CE1">
        <w:rPr>
          <w:rFonts w:ascii="Cambria" w:hAnsi="Cambria"/>
          <w:sz w:val="24"/>
          <w:szCs w:val="24"/>
        </w:rPr>
        <w:fldChar w:fldCharType="begin" w:fldLock="1"/>
      </w:r>
      <w:r w:rsidR="003D085C">
        <w:rPr>
          <w:rFonts w:ascii="Cambria" w:hAnsi="Cambria"/>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2016)","manualFormatting":"(Stevens 2016)","plainTextFormattedCitation":"(Stevens, 2016)","previouslyFormattedCitation":"(Stevens, 2016)"},"properties":{"noteIndex":0},"schema":"https://github.com/citation-style-language/schema/raw/master/csl-citation.json"}</w:instrText>
      </w:r>
      <w:r w:rsidR="003D085C" w:rsidRPr="00ED2CE1">
        <w:rPr>
          <w:rFonts w:ascii="Cambria" w:hAnsi="Cambria"/>
          <w:sz w:val="24"/>
          <w:szCs w:val="24"/>
        </w:rPr>
        <w:fldChar w:fldCharType="separate"/>
      </w:r>
      <w:r w:rsidR="003D085C" w:rsidRPr="00ED2CE1">
        <w:rPr>
          <w:rFonts w:ascii="Cambria" w:hAnsi="Cambria"/>
          <w:noProof/>
          <w:sz w:val="24"/>
          <w:szCs w:val="24"/>
        </w:rPr>
        <w:t>(Stevens 2016)</w:t>
      </w:r>
      <w:r w:rsidR="003D085C" w:rsidRPr="00ED2CE1">
        <w:rPr>
          <w:rFonts w:ascii="Cambria" w:hAnsi="Cambria"/>
          <w:sz w:val="24"/>
          <w:szCs w:val="24"/>
        </w:rPr>
        <w:fldChar w:fldCharType="end"/>
      </w:r>
      <w:r w:rsidR="003D085C">
        <w:rPr>
          <w:rFonts w:ascii="Cambria" w:hAnsi="Cambria"/>
          <w:sz w:val="24"/>
          <w:szCs w:val="24"/>
        </w:rPr>
        <w:t xml:space="preserve">. </w:t>
      </w:r>
      <w:bookmarkEnd w:id="47"/>
      <w:r w:rsidR="00EB5F30">
        <w:rPr>
          <w:rFonts w:ascii="Cambria" w:hAnsi="Cambria"/>
          <w:sz w:val="24"/>
          <w:szCs w:val="24"/>
        </w:rPr>
        <w:t xml:space="preserve">Across both benthic and pelagic species, sharks have shown grouping behaviour in both juvenile and adult stages </w:t>
      </w:r>
      <w:r w:rsidR="00994BEB">
        <w:rPr>
          <w:rFonts w:ascii="Cambria" w:hAnsi="Cambria"/>
          <w:sz w:val="24"/>
          <w:szCs w:val="24"/>
        </w:rPr>
        <w:fldChar w:fldCharType="begin" w:fldLock="1"/>
      </w:r>
      <w:r w:rsidR="00151B5C">
        <w:rPr>
          <w:rFonts w:ascii="Cambria" w:hAnsi="Cambria"/>
          <w:sz w:val="24"/>
          <w:szCs w:val="24"/>
        </w:rPr>
        <w:instrText>ADDIN CSL_CITATION {"citationItems":[{"id":"ITEM-1","itemData":{"DOI":"10.1007/s10641-006-9148-7","ISSN":"03781909","abstract":"A total of 23 whale sharks were identified over a 5 d period in the Arta Bay region of the Gulf of Tadjora, Djibouti. Most of the sharks aggregating in this area were small ( &lt; 4 m TL) males. Individuals were identified using photographs of distinctive scars and spot and stripe patterns on the sides of the animals. Of these, 65% had scarring that was attributable to boat or propeller strikes. Most of the whale sharks we encountered were feeding on dense accumulations of plankton in shallow water just off (10-200 m) the shoreline. This food source may account for the aggregation of sharks in this area. One 3 m male shark was tagged with an ARGOS (Splash) satellite tag for 9 d. During this time the shark traversed to the shoreline on the opposite side of the Gulf (a distance of 14 km) and then returned to the Arta Bay area before retracing his path to the other shore. The shark spent most of the daylight hours at the surface, while at night dives were more frequent, deeper and for longer durations. © 2006 Springer Science+Business Media, Inc.","author":[{"dropping-particle":"","family":"Rowat","given":"D.","non-dropping-particle":"","parse-names":false,"suffix":""},{"dropping-particle":"","family":"Meekan","given":"M. G.","non-dropping-particle":"","parse-names":false,"suffix":""},{"dropping-particle":"","family":"Engelhardt","given":"U.","non-dropping-particle":"","parse-names":false,"suffix":""},{"dropping-particle":"","family":"Pardigon","given":"B.","non-dropping-particle":"","parse-names":false,"suffix":""},{"dropping-particle":"","family":"Vely","given":"M.","non-dropping-particle":"","parse-names":false,"suffix":""}],"container-title":"Environmental Biology of Fishes","id":"ITEM-1","issue":"4","issued":{"date-parts":[["2007"]]},"page":"465-472","title":"Aggregations of juvenile whale sharks (Rhincodon typus) in the Gulf of Tadjoura, Djibouti","type":"article-journal","volume":"80"},"uris":["http://www.mendeley.com/documents/?uuid=a338b318-173c-4f94-8c0b-b684519f6bc8"]},{"id":"ITEM-2","itemData":{"DOI":"10.1016/j.anbehav.2009.06.009","ISSN":"00033472","abstract":"Group living in sharks is a widespread phenomenon but relatively little is known about the composition and organization of these groups. In binary choice field experiments juvenile lemon sharks were attracted to conspecifics presumably to form groups. Experiments investigating size assortment preferences indicated that lemon sharks aged 2-3 years (but not 0-1 years) preferred to spend more time with a group of size-matched individuals than unmatched ones. Furthermore, in species association tests lemon sharks spent significantly more time associating with conspecifics than with a sympatric heterospecific, the nurse shark, Ginglymostoma cirratum. These findings enhance our knowledge of group-joining decisions in sharks indicating that active mechanisms can play a role in the formation and composition of shark groups. © 2009 The Association for the Study of Animal Behaviour.","author":[{"dropping-particle":"","family":"Guttridge","given":"T. L.","non-dropping-particle":"","parse-names":false,"suffix":""},{"dropping-particle":"","family":"Gruber","given":"S. H.","non-dropping-particle":"","parse-names":false,"suffix":""},{"dropping-particle":"","family":"Gledhill","given":"K. S.","non-dropping-particle":"","parse-names":false,"suffix":""},{"dropping-particle":"","family":"Croft","given":"D. P.","non-dropping-particle":"","parse-names":false,"suffix":""},{"dropping-particle":"","family":"Sims","given":"D. W.","non-dropping-particle":"","parse-names":false,"suffix":""},{"dropping-particle":"","family":"Krause","given":"J.","non-dropping-particle":"","parse-names":false,"suffix":""}],"container-title":"Animal Behaviour","id":"ITEM-2","issue":"2","issued":{"date-parts":[["2009"]]},"page":"543-548","title":"Social preferences of juvenile lemon sharks, Negaprion brevirostris","type":"article-journal","volume":"78"},"uris":["http://www.mendeley.com/documents/?uuid=f2aab409-107c-4dc8-bfe6-db80bb2bd3cc"]},{"id":"ITEM-3","itemData":{"DOI":"10.1016/j.jembe.2007.07.021","ISBN":"00220981","ISSN":"00220981","abstract":"The leopard shark, Triakis semifasciata, is an abundant nearshore elasmobranch, ranging from Baja California, Mexico to Oregon, USA. Mature female leopard sharks have been observed aggregating in shallow embayments throughout California; however, it is unclear why only females aggregate in these shallow areas. The goal of this study was to determine if mature female leopard sharks selectively occupy the warmest areas of a shallow embayment, if free-ranging leopard sharks' body temperatures are significantly warmer during the day than at night, and to quantify temporal use of these shallow habitats. Visual observations of sharks' fine-scale movements within the shallows of Big Fisherman's Cove Marine Life Refuge (Santa Catalina Island) aggregation site indicated that sharks preferred the warmest areas of the embayment and moved to warmer locations over the course of the day (p &lt; 0.05). Active and passive acoustic tracking, along with archival transponder technology (Vemco: V13, V13-R256, VX32TP-CHAT tags respectively) of 16 sharks caught and tagged within this aggregation were used to monitor core body temperature, swimming depth, and movements. Sharks had significantly higher core body temperatures in the late afternoon (1700 h-2000 h) during the summer, showed increased fidelity to thermal refuges during the day and increased movement away from these refuges at night (χ2, p &lt; 0.05). Seasonal variations in warm, shallow water usage were also observed. Elevated core body temperature of mature female leopard sharks using warm shallow embayments will likely augment metabolic and physiological functions such as digestion, somatic growth, and possibly reproduction. © 2007 Elsevier B.V. All rights reserved.","author":[{"dropping-particle":"V.","family":"Hight","given":"Barbara","non-dropping-particle":"","parse-names":false,"suffix":""},{"dropping-particle":"","family":"Lowe","given":"Christopher G.","non-dropping-particle":"","parse-names":false,"suffix":""}],"container-title":"Journal of Experimental Marine Biology and Ecology","id":"ITEM-3","issue":"1","issued":{"date-parts":[["2007"]]},"page":"114-128","title":"Elevated body temperatures of adult female leopard sharks, Triakis semifasciata, while aggregating in shallow nearshore embayments: Evidence for behavioral thermoregulation?","type":"article-journal","volume":"352"},"uris":["http://www.mendeley.com/documents/?uuid=3da0d765-2d93-4d31-bcd0-bbf4e588b8ae"]},{"id":"ITEM-4","itemData":{"DOI":"10.1111/j.1467-2979.2011.00436.x","author":[{"dropping-particle":"","family":"Jacoby","given":"David M P","non-dropping-particle":"","parse-names":false,"suffix":""},{"dropping-particle":"","family":"Croft","given":"Darren P","non-dropping-particle":"","parse-names":false,"suffix":""},{"dropping-particle":"","family":"Sims","given":"David W","non-dropping-particle":"","parse-names":false,"suffix":""}],"id":"ITEM-4","issued":{"date-parts":[["2012"]]},"page":"399-417","title":"Social behaviour in sharks and rays : analysis , patterns and implications for conservation","type":"article-journal"},"uris":["http://www.mendeley.com/documents/?uuid=4a41537b-5585-4adc-b42e-e8ad648096ff"]}],"mendeley":{"formattedCitation":"(Hight and Lowe, 2007; Rowat &lt;i&gt;et al.&lt;/i&gt;, 2007; T. L. Guttridge &lt;i&gt;et al.&lt;/i&gt;, 2009; Jacoby, Croft and Sims, 2012a)","manualFormatting":"(Economakis &amp; Lobel 1998; Hight &amp; Lowe 2007; Rowat et al. 2007; Guttridge et al. 2009; Jacoby et al. 2012a)","plainTextFormattedCitation":"(Hight and Lowe, 2007; Rowat et al., 2007; T. L. Guttridge et al., 2009; Jacoby, Croft and Sims, 2012a)","previouslyFormattedCitation":"(Hight and Lowe, 2007; Rowat &lt;i&gt;et al.&lt;/i&gt;, 2007; T. L. Guttridge &lt;i&gt;et al.&lt;/i&gt;, 2009; Jacoby, Croft and Sims, 2012a)"},"properties":{"noteIndex":0},"schema":"https://github.com/citation-style-language/schema/raw/master/csl-citation.json"}</w:instrText>
      </w:r>
      <w:r w:rsidR="00994BEB">
        <w:rPr>
          <w:rFonts w:ascii="Cambria" w:hAnsi="Cambria"/>
          <w:sz w:val="24"/>
          <w:szCs w:val="24"/>
        </w:rPr>
        <w:fldChar w:fldCharType="separate"/>
      </w:r>
      <w:r w:rsidR="00994BEB" w:rsidRPr="00994BEB">
        <w:rPr>
          <w:rFonts w:ascii="Cambria" w:hAnsi="Cambria"/>
          <w:noProof/>
          <w:sz w:val="24"/>
          <w:szCs w:val="24"/>
        </w:rPr>
        <w:t>(Economakis</w:t>
      </w:r>
      <w:r w:rsidR="00994BEB">
        <w:rPr>
          <w:rFonts w:ascii="Cambria" w:hAnsi="Cambria"/>
          <w:noProof/>
          <w:sz w:val="24"/>
          <w:szCs w:val="24"/>
        </w:rPr>
        <w:t xml:space="preserve"> &amp;</w:t>
      </w:r>
      <w:r w:rsidR="00994BEB" w:rsidRPr="00994BEB">
        <w:rPr>
          <w:rFonts w:ascii="Cambria" w:hAnsi="Cambria"/>
          <w:noProof/>
          <w:sz w:val="24"/>
          <w:szCs w:val="24"/>
        </w:rPr>
        <w:t xml:space="preserve"> Lobel 1998</w:t>
      </w:r>
      <w:r w:rsidR="00994BEB">
        <w:rPr>
          <w:rFonts w:ascii="Cambria" w:hAnsi="Cambria"/>
          <w:noProof/>
          <w:sz w:val="24"/>
          <w:szCs w:val="24"/>
        </w:rPr>
        <w:t xml:space="preserve">; </w:t>
      </w:r>
      <w:r w:rsidR="00994BEB" w:rsidRPr="00994BEB">
        <w:rPr>
          <w:rFonts w:ascii="Cambria" w:hAnsi="Cambria"/>
          <w:noProof/>
          <w:sz w:val="24"/>
          <w:szCs w:val="24"/>
        </w:rPr>
        <w:t xml:space="preserve">Hight </w:t>
      </w:r>
      <w:r w:rsidR="00994BEB">
        <w:rPr>
          <w:rFonts w:ascii="Cambria" w:hAnsi="Cambria"/>
          <w:noProof/>
          <w:sz w:val="24"/>
          <w:szCs w:val="24"/>
        </w:rPr>
        <w:t>&amp;</w:t>
      </w:r>
      <w:r w:rsidR="00994BEB" w:rsidRPr="00994BEB">
        <w:rPr>
          <w:rFonts w:ascii="Cambria" w:hAnsi="Cambria"/>
          <w:noProof/>
          <w:sz w:val="24"/>
          <w:szCs w:val="24"/>
        </w:rPr>
        <w:t xml:space="preserve"> Lowe 2007; Rowat et al. 2007; Guttridge et al. 2009; Jacoby</w:t>
      </w:r>
      <w:r w:rsidR="00994BEB">
        <w:rPr>
          <w:rFonts w:ascii="Cambria" w:hAnsi="Cambria"/>
          <w:noProof/>
          <w:sz w:val="24"/>
          <w:szCs w:val="24"/>
        </w:rPr>
        <w:t xml:space="preserve"> et al.</w:t>
      </w:r>
      <w:r w:rsidR="00994BEB" w:rsidRPr="00994BEB">
        <w:rPr>
          <w:rFonts w:ascii="Cambria" w:hAnsi="Cambria"/>
          <w:noProof/>
          <w:sz w:val="24"/>
          <w:szCs w:val="24"/>
        </w:rPr>
        <w:t xml:space="preserve"> 2012a)</w:t>
      </w:r>
      <w:r w:rsidR="00994BEB">
        <w:rPr>
          <w:rFonts w:ascii="Cambria" w:hAnsi="Cambria"/>
          <w:sz w:val="24"/>
          <w:szCs w:val="24"/>
        </w:rPr>
        <w:fldChar w:fldCharType="end"/>
      </w:r>
      <w:r w:rsidR="00994BEB">
        <w:rPr>
          <w:rFonts w:ascii="Cambria" w:hAnsi="Cambria"/>
          <w:sz w:val="24"/>
          <w:szCs w:val="24"/>
        </w:rPr>
        <w:t xml:space="preserve">. </w:t>
      </w:r>
      <w:r w:rsidR="00BA5957">
        <w:rPr>
          <w:rFonts w:ascii="Cambria" w:hAnsi="Cambria"/>
          <w:sz w:val="24"/>
          <w:szCs w:val="24"/>
        </w:rPr>
        <w:t xml:space="preserve">What is less known is the social </w:t>
      </w:r>
      <w:bookmarkStart w:id="48" w:name="_Hlk14300203"/>
      <w:r w:rsidR="00E4366A">
        <w:rPr>
          <w:rFonts w:ascii="Cambria" w:hAnsi="Cambria"/>
          <w:sz w:val="24"/>
          <w:szCs w:val="24"/>
        </w:rPr>
        <w:t xml:space="preserve">component of </w:t>
      </w:r>
      <w:bookmarkEnd w:id="48"/>
      <w:r w:rsidR="00BA5957">
        <w:rPr>
          <w:rFonts w:ascii="Cambria" w:hAnsi="Cambria"/>
          <w:sz w:val="24"/>
          <w:szCs w:val="24"/>
        </w:rPr>
        <w:t>grouping in sharks and rays; there is a better understanding of grouping behaviour driven by social attraction amongst teleost and captive species</w:t>
      </w:r>
      <w:r w:rsidR="00A6126B">
        <w:rPr>
          <w:rFonts w:ascii="Cambria" w:hAnsi="Cambria"/>
          <w:sz w:val="24"/>
          <w:szCs w:val="24"/>
        </w:rPr>
        <w:t xml:space="preserve">, with </w:t>
      </w:r>
      <w:r w:rsidR="0098350E">
        <w:rPr>
          <w:rFonts w:ascii="Cambria" w:hAnsi="Cambria"/>
          <w:sz w:val="24"/>
          <w:szCs w:val="24"/>
        </w:rPr>
        <w:t xml:space="preserve">a </w:t>
      </w:r>
      <w:r w:rsidR="00A6126B">
        <w:rPr>
          <w:rFonts w:ascii="Cambria" w:hAnsi="Cambria"/>
          <w:sz w:val="24"/>
          <w:szCs w:val="24"/>
        </w:rPr>
        <w:t xml:space="preserve">clear indication that shoaling behaviour is a product of predator avoidance </w:t>
      </w:r>
      <w:r w:rsidR="00A6126B">
        <w:rPr>
          <w:rFonts w:ascii="Cambria" w:hAnsi="Cambria"/>
          <w:sz w:val="24"/>
          <w:szCs w:val="24"/>
        </w:rPr>
        <w:fldChar w:fldCharType="begin" w:fldLock="1"/>
      </w:r>
      <w:r w:rsidR="00994BEB">
        <w:rPr>
          <w:rFonts w:ascii="Cambria" w:hAnsi="Cambria"/>
          <w:sz w:val="24"/>
          <w:szCs w:val="24"/>
        </w:rPr>
        <w:instrText>ADDIN CSL_CITATION {"citationItems":[{"id":"ITEM-1","itemData":{"DOI":"10.1006/anbe.1998.0760","ISBN":"0003-3472","ISSN":"00033472","PMID":"9710476","abstract":"Preferences of fish for different types of shoals may influence the transmission of novel information through them. We investigated the factors influencing the preferences of guppies, Poecilia reticulata, for different shoals in order to shed some light on how information transmission occurs. Adult subjects were given a choice between swimming with two diverging shoals of conspecifics that differed with respect to key characteristics. In six choice experiments, subjects discriminated between shoal partners on the basis of: (1) shoal size; subjects preferring a shoal of 10 to a single fish; (2) size of shoaling fish, small fish preferring small conspecifics rather than an equal number of large fish, while large fish showed no preference; (3) local foraging experience of shoaling fish, shoals containing fish that had previously been repeatedly fed in the experimental tank being preferred to shoals with no such experience; and (4) familiarity of shoaling fish, guppies preferring familiar rather than unfamiliar conspecifics. No discrimination on the basis of colour or hunger was observed. In addition, following a shoal to a food site on just three trials allowed guppies to learn a route, or food site, preference. Guppies were considerably more likely to learn to adopt the behaviour shown by members of a shoal of several demonstrators than an alternative behaviour shown by a single conspecific demonstrator. The relationship between preferences for different shoals and the social transmission of information is discussed in the light of these findings. The results suggest that shoaling preferences may strongly influence the social transmission of novel foraging information or feeding preferences through fish populations, and imply that learned information may diffuse through fish populations in a nonrandom, or directed, manner.","author":[{"dropping-particle":"","family":"Lachlan","given":"Robert F.","non-dropping-particle":"","parse-names":false,"suffix":""},{"dropping-particle":"","family":"Crooks","given":"Lucy","non-dropping-particle":"","parse-names":false,"suffix":""},{"dropping-particle":"","family":"Laland","given":"Kevin N.","non-dropping-particle":"","parse-names":false,"suffix":""}],"container-title":"Animal Behaviour","id":"ITEM-1","issue":"1","issued":{"date-parts":[["1998"]]},"page":"181-190","title":"Who follows whom? Shoaling preferences and social learning of foraging information in guppies","type":"article-journal","volume":"56"},"uris":["http://www.mendeley.com/documents/?uuid=2797d0eb-0e88-4a2c-bdfb-478075f44986"]},{"id":"ITEM-2","itemData":{"DOI":"10.1111/j.1469-185X.2000.tb00052.x","ISBN":"1464-7931 (Print)\\r0006-3231 (Linking)","ISSN":"1469185X","PMID":"11117198","abstract":"By contrast with a multitude of laboratory studies on the social organization of fish, relatively little is know about the size, composition and dynamics of free-ranging fish shoals. We give an overview of the available information on fish shoals and assess to what degree the predictions made from laboratory studies are consistent with field data. The section on shoal choice behaviour in the laboratory is structured so that the evidence for different shoaling preferences is discussed in the context of their mechanisms and functions. Predictions based on experiments in captivity regarding preferences for conspecifics, individuals of similar body length and unparasitized fish were highly consistent with field observations on free-ranging shoals whereas preferences for familiar conspecifics and kin remain to be conclusively demonstrated in the field. In general, there is a shortage of studies in which shoaling preferences have been investigated both in the laboratory and the field, and field studies have so far been largely descriptive revealing little about the underlying mechanisms of observed patterns. Given the great importance of fish shoals both in fundamental and applied research, an advancement of our knowledge of their social organization should significantly contribute to a better understanding of a whole range of topics including reciprocal altruism, group-living and self-organization.","author":[{"dropping-particle":"","family":"Krause, J., Butlin, R.K., Peuhkuri, N. &amp; Pritchard","given":"V.L.","non-dropping-particle":"","parse-names":false,"suffix":""}],"container-title":"Biological Reviews","id":"ITEM-2","issue":"4","issued":{"date-parts":[["2000"]]},"page":"477-501","publisher":"University of York","title":"The social organization of fish shoals: A test of the predictive power of laboratory experiments for the field","type":"article-journal","volume":"75"},"uris":["http://www.mendeley.com/documents/?uuid=997f6ad9-8057-4972-a4e7-9cc75fbb153b"]},{"id":"ITEM-3","itemData":{"DOI":"10.1016/j.anbehav.2003.04.004","ISBN":"0003-3472","ISSN":"00033472","PMID":"53","abstract":"The costs and benefits of group membership vary with the size of groups, and individuals are expected to modify their choice of groups in response to ecological factors such as food availability and predation risk. We experimentally examined context-dependent group size choice in a shoaling fish, the banded killifish, Fundulus diaphanus, by using nondirectional odour cues to simulate a food source or a successful attack by a predator (food or alarm treatments) in the laboratory. Group sizes were significantly smaller in the food treatment and larger in the alarm treatment than in control trials. When presented with food and alarm cues together, fish formed groups that were larger than control groups but smaller than those seen with alarm cues alone. These results are consistent with theoretical predictions based on the known benefits and costs of grouping and with previous laboratory work examining the individual shoal choice behaviour of single fish. To examine possible mechanisms of group formation, we developed an individual-based model of shoaling behaviour in which simulated fish were allowed to modify the area over which they interacted with neighbouring individuals. Group size distributions produced by the model were a good approximation of our experimental data. We suggest that local behavioural interaction rules of this type are a potential mechanism by which fish may individually adjust grouping behaviour without requiring extensive information on the position and movement of all possible shoalmates. © 2004 The Association for the Study of Animal Behaviour. Published by Elsevier Ltd. All rights reserved.","author":[{"dropping-particle":"","family":"Hoare, D.J., Couzin, I.D., Godin, J.G. &amp; Krause","given":"J.","non-dropping-particle":"","parse-names":false,"suffix":""}],"container-title":"Animal Behaviour","id":"ITEM-3","issue":"1","issued":{"date-parts":[["2004"]]},"page":"155-164","title":"Context-dependent group size choice in fish","type":"article-journal","volume":"67"},"uris":["http://www.mendeley.com/documents/?uuid=9c712b7f-e070-40f4-960d-0899320fa248"]},{"id":"ITEM-4","itemData":{"DOI":"10.1111/j.1467-2979.2011.00436.x","author":[{"dropping-particle":"","family":"Jacoby","given":"David M P","non-dropping-particle":"","parse-names":false,"suffix":""},{"dropping-particle":"","family":"Croft","given":"Darren P","non-dropping-particle":"","parse-names":false,"suffix":""},{"dropping-particle":"","family":"Sims","given":"David W","non-dropping-particle":"","parse-names":false,"suffix":""}],"id":"ITEM-4","issued":{"date-parts":[["2012"]]},"page":"399-417","title":"Social behaviour in sharks and rays : analysis , patterns and implications for conservation","type":"article-journal"},"uris":["http://www.mendeley.com/documents/?uuid=4a41537b-5585-4adc-b42e-e8ad648096ff"]}],"mendeley":{"formattedCitation":"(Lachlan, Crooks and Laland, 1998; Krause, J., Butlin, R.K., Peuhkuri, N. &amp; Pritchard, 2000; Hoare, D.J., Couzin, I.D., Godin, J.G. &amp; Krause, 2004; Jacoby, Croft and Sims, 2012a)","manualFormatting":"(Lachlan et al. 1998; Krause et al. 2000; Hoare et al. 2004; Jacoby et al. 2012a)","plainTextFormattedCitation":"(Lachlan, Crooks and Laland, 1998; Krause, J., Butlin, R.K., Peuhkuri, N. &amp; Pritchard, 2000; Hoare, D.J., Couzin, I.D., Godin, J.G. &amp; Krause, 2004; Jacoby, Croft and Sims, 2012a)","previouslyFormattedCitation":"(Lachlan, Crooks and Laland, 1998; Krause, J., Butlin, R.K., Peuhkuri, N. &amp; Pritchard, 2000; Hoare, D.J., Couzin, I.D., Godin, J.G. &amp; Krause, 2004; Jacoby, Croft and Sims, 2012a)"},"properties":{"noteIndex":0},"schema":"https://github.com/citation-style-language/schema/raw/master/csl-citation.json"}</w:instrText>
      </w:r>
      <w:r w:rsidR="00A6126B">
        <w:rPr>
          <w:rFonts w:ascii="Cambria" w:hAnsi="Cambria"/>
          <w:sz w:val="24"/>
          <w:szCs w:val="24"/>
        </w:rPr>
        <w:fldChar w:fldCharType="separate"/>
      </w:r>
      <w:r w:rsidR="00A6126B" w:rsidRPr="00A6126B">
        <w:rPr>
          <w:rFonts w:ascii="Cambria" w:hAnsi="Cambria"/>
          <w:noProof/>
          <w:sz w:val="24"/>
          <w:szCs w:val="24"/>
        </w:rPr>
        <w:t>(Lachlan</w:t>
      </w:r>
      <w:r w:rsidR="00A6126B">
        <w:rPr>
          <w:rFonts w:ascii="Cambria" w:hAnsi="Cambria"/>
          <w:noProof/>
          <w:sz w:val="24"/>
          <w:szCs w:val="24"/>
        </w:rPr>
        <w:t xml:space="preserve"> et al.</w:t>
      </w:r>
      <w:r w:rsidR="00A6126B" w:rsidRPr="00A6126B">
        <w:rPr>
          <w:rFonts w:ascii="Cambria" w:hAnsi="Cambria"/>
          <w:noProof/>
          <w:sz w:val="24"/>
          <w:szCs w:val="24"/>
        </w:rPr>
        <w:t xml:space="preserve"> 1998; Krause</w:t>
      </w:r>
      <w:r w:rsidR="00A6126B">
        <w:rPr>
          <w:rFonts w:ascii="Cambria" w:hAnsi="Cambria"/>
          <w:noProof/>
          <w:sz w:val="24"/>
          <w:szCs w:val="24"/>
        </w:rPr>
        <w:t xml:space="preserve"> et al.</w:t>
      </w:r>
      <w:r w:rsidR="00A6126B" w:rsidRPr="00A6126B">
        <w:rPr>
          <w:rFonts w:ascii="Cambria" w:hAnsi="Cambria"/>
          <w:noProof/>
          <w:sz w:val="24"/>
          <w:szCs w:val="24"/>
        </w:rPr>
        <w:t xml:space="preserve"> 2000; Hoare</w:t>
      </w:r>
      <w:r w:rsidR="00A6126B">
        <w:rPr>
          <w:rFonts w:ascii="Cambria" w:hAnsi="Cambria"/>
          <w:noProof/>
          <w:sz w:val="24"/>
          <w:szCs w:val="24"/>
        </w:rPr>
        <w:t xml:space="preserve"> et al.</w:t>
      </w:r>
      <w:r w:rsidR="00A6126B" w:rsidRPr="00A6126B">
        <w:rPr>
          <w:rFonts w:ascii="Cambria" w:hAnsi="Cambria"/>
          <w:noProof/>
          <w:sz w:val="24"/>
          <w:szCs w:val="24"/>
        </w:rPr>
        <w:t xml:space="preserve"> 2004; Jacoby</w:t>
      </w:r>
      <w:r w:rsidR="00A6126B">
        <w:rPr>
          <w:rFonts w:ascii="Cambria" w:hAnsi="Cambria"/>
          <w:noProof/>
          <w:sz w:val="24"/>
          <w:szCs w:val="24"/>
        </w:rPr>
        <w:t xml:space="preserve"> et al. </w:t>
      </w:r>
      <w:r w:rsidR="00A6126B" w:rsidRPr="00A6126B">
        <w:rPr>
          <w:rFonts w:ascii="Cambria" w:hAnsi="Cambria"/>
          <w:noProof/>
          <w:sz w:val="24"/>
          <w:szCs w:val="24"/>
        </w:rPr>
        <w:t>2012a)</w:t>
      </w:r>
      <w:r w:rsidR="00A6126B">
        <w:rPr>
          <w:rFonts w:ascii="Cambria" w:hAnsi="Cambria"/>
          <w:sz w:val="24"/>
          <w:szCs w:val="24"/>
        </w:rPr>
        <w:fldChar w:fldCharType="end"/>
      </w:r>
      <w:r w:rsidR="00A6126B">
        <w:rPr>
          <w:rFonts w:ascii="Cambria" w:hAnsi="Cambria"/>
          <w:sz w:val="24"/>
          <w:szCs w:val="24"/>
        </w:rPr>
        <w:t>.</w:t>
      </w:r>
      <w:r w:rsidR="00151B5C">
        <w:rPr>
          <w:rFonts w:ascii="Cambria" w:hAnsi="Cambria"/>
          <w:sz w:val="24"/>
          <w:szCs w:val="24"/>
        </w:rPr>
        <w:t xml:space="preserve"> </w:t>
      </w:r>
      <w:r w:rsidR="00151B5C">
        <w:rPr>
          <w:rFonts w:ascii="Cambria" w:hAnsi="Cambria"/>
          <w:sz w:val="24"/>
          <w:szCs w:val="24"/>
        </w:rPr>
        <w:fldChar w:fldCharType="begin" w:fldLock="1"/>
      </w:r>
      <w:r w:rsidR="00C35AFE">
        <w:rPr>
          <w:rFonts w:ascii="Cambria" w:hAnsi="Cambria"/>
          <w:sz w:val="24"/>
          <w:szCs w:val="24"/>
        </w:rPr>
        <w:instrText>ADDIN CSL_CITATION {"citationItems":[{"id":"ITEM-1","itemData":{"author":[{"dropping-particle":"","family":"SPRINGER","given":"","non-dropping-particle":"","parse-names":false,"suffix":""},{"dropping-particle":"","family":"S","given":"","non-dropping-particle":"","parse-names":false,"suffix":""}],"container-title":"Sharks, skate and rays","id":"ITEM-1","issued":{"date-parts":[["1967"]]},"page":"149-174","publisher":"Johns Hopkins Press","title":"Social organization of shark populations","type":"article-journal"},"uris":["http://www.mendeley.com/documents/?uuid=7ac9c341-3c7a-3066-802f-d82e4194ec5a"]}],"mendeley":{"formattedCitation":"(SPRINGER and S, 1967)","manualFormatting":"Springer (1967)","plainTextFormattedCitation":"(SPRINGER and S, 1967)","previouslyFormattedCitation":"(SPRINGER and S, 1967)"},"properties":{"noteIndex":0},"schema":"https://github.com/citation-style-language/schema/raw/master/csl-citation.json"}</w:instrText>
      </w:r>
      <w:r w:rsidR="00151B5C">
        <w:rPr>
          <w:rFonts w:ascii="Cambria" w:hAnsi="Cambria"/>
          <w:sz w:val="24"/>
          <w:szCs w:val="24"/>
        </w:rPr>
        <w:fldChar w:fldCharType="separate"/>
      </w:r>
      <w:r w:rsidR="00151B5C" w:rsidRPr="00151B5C">
        <w:rPr>
          <w:rFonts w:ascii="Cambria" w:hAnsi="Cambria"/>
          <w:noProof/>
          <w:sz w:val="24"/>
          <w:szCs w:val="24"/>
        </w:rPr>
        <w:t>S</w:t>
      </w:r>
      <w:r w:rsidR="00151B5C">
        <w:rPr>
          <w:rFonts w:ascii="Cambria" w:hAnsi="Cambria"/>
          <w:noProof/>
          <w:sz w:val="24"/>
          <w:szCs w:val="24"/>
        </w:rPr>
        <w:t>pringer</w:t>
      </w:r>
      <w:r w:rsidR="00151B5C" w:rsidRPr="00151B5C">
        <w:rPr>
          <w:rFonts w:ascii="Cambria" w:hAnsi="Cambria"/>
          <w:noProof/>
          <w:sz w:val="24"/>
          <w:szCs w:val="24"/>
        </w:rPr>
        <w:t xml:space="preserve"> </w:t>
      </w:r>
      <w:r w:rsidR="00151B5C">
        <w:rPr>
          <w:rFonts w:ascii="Cambria" w:hAnsi="Cambria"/>
          <w:noProof/>
          <w:sz w:val="24"/>
          <w:szCs w:val="24"/>
        </w:rPr>
        <w:t>(</w:t>
      </w:r>
      <w:r w:rsidR="00151B5C" w:rsidRPr="00151B5C">
        <w:rPr>
          <w:rFonts w:ascii="Cambria" w:hAnsi="Cambria"/>
          <w:noProof/>
          <w:sz w:val="24"/>
          <w:szCs w:val="24"/>
        </w:rPr>
        <w:t>1967)</w:t>
      </w:r>
      <w:r w:rsidR="00151B5C">
        <w:rPr>
          <w:rFonts w:ascii="Cambria" w:hAnsi="Cambria"/>
          <w:sz w:val="24"/>
          <w:szCs w:val="24"/>
        </w:rPr>
        <w:fldChar w:fldCharType="end"/>
      </w:r>
      <w:r w:rsidR="00151B5C">
        <w:rPr>
          <w:rFonts w:ascii="Cambria" w:hAnsi="Cambria"/>
          <w:sz w:val="24"/>
          <w:szCs w:val="24"/>
        </w:rPr>
        <w:t xml:space="preserve"> discussed the non-random distribution of groups of large sharks and rays, observing co-ordinated co-operative behaviours and size assortment which </w:t>
      </w:r>
      <w:r w:rsidR="00C35AFE">
        <w:rPr>
          <w:rFonts w:ascii="Cambria" w:hAnsi="Cambria"/>
          <w:sz w:val="24"/>
          <w:szCs w:val="24"/>
        </w:rPr>
        <w:t xml:space="preserve">are </w:t>
      </w:r>
      <w:r w:rsidR="00151B5C">
        <w:rPr>
          <w:rFonts w:ascii="Cambria" w:hAnsi="Cambria"/>
          <w:sz w:val="24"/>
          <w:szCs w:val="24"/>
        </w:rPr>
        <w:t xml:space="preserve">now </w:t>
      </w:r>
      <w:r w:rsidR="00C35AFE">
        <w:rPr>
          <w:rFonts w:ascii="Cambria" w:hAnsi="Cambria"/>
          <w:sz w:val="24"/>
          <w:szCs w:val="24"/>
        </w:rPr>
        <w:t>considered symptomatic of</w:t>
      </w:r>
      <w:r w:rsidR="00151B5C">
        <w:rPr>
          <w:rFonts w:ascii="Cambria" w:hAnsi="Cambria"/>
          <w:sz w:val="24"/>
          <w:szCs w:val="24"/>
        </w:rPr>
        <w:t xml:space="preserve"> social interaction</w:t>
      </w:r>
      <w:r w:rsidR="00C35AFE">
        <w:rPr>
          <w:rFonts w:ascii="Cambria" w:hAnsi="Cambria"/>
          <w:sz w:val="24"/>
          <w:szCs w:val="24"/>
        </w:rPr>
        <w:t xml:space="preserve"> </w:t>
      </w:r>
      <w:r w:rsidR="00C35AFE">
        <w:rPr>
          <w:rFonts w:ascii="Cambria" w:hAnsi="Cambria"/>
          <w:sz w:val="24"/>
          <w:szCs w:val="24"/>
        </w:rPr>
        <w:fldChar w:fldCharType="begin" w:fldLock="1"/>
      </w:r>
      <w:r w:rsidR="00CC2FBB">
        <w:rPr>
          <w:rFonts w:ascii="Cambria" w:hAnsi="Cambria"/>
          <w:sz w:val="24"/>
          <w:szCs w:val="24"/>
        </w:rPr>
        <w:instrText>ADDIN CSL_CITATION {"citationItems":[{"id":"ITEM-1","itemData":{"DOI":"10.1111/j.1467-2979.2011.00436.x","ISBN":"1467-2979","ISSN":"14672960","abstract":"There are widespread records of grouping behaviour in both adult and juvenile sharks and rays (Class Chondrichthyes, Subclass Elasmobranchii). Yet despite burgeoning descriptions of these events, many of the proximate and ultimate causes of group living in these top predators remain elusive. Given the documented negative anthropogenic effects on many shark populations globally, there is an increasing need to understand how behaviourally mediated grouping influences population distributions and abundance, and the role this plays in exacerbating vulnerability to fishing mortality. Here, we analyse group living in elasmobranchs: we describe our current understanding of the patterns, mechanisms and functions of both aggregation (where grouping is not driven by social mechanisms) and social grouping (where grouping is influenced by social interaction) and discuss some of the current methods used to study social behaviour in this taxa. In particular, social preferences in elasmobranchs have received relatively little attention. We propose that the study of shark aggregations may benefit from a more fine-scale analytical approach offered by detailed exploration of social interactions using social network analysis. Better understanding of the frequency and longevity of social relations, in conjunction with current long-term data on habitat use and site philopatry, will likely serve for a more informed approach to coastal and pelagic elasmobranch conservation initiatives.","author":[{"dropping-particle":"","family":"Jacoby","given":"David M P","non-dropping-particle":"","parse-names":false,"suffix":""},{"dropping-particle":"","family":"Croft","given":"Darren P","non-dropping-particle":"","parse-names":false,"suffix":""},{"dropping-particle":"","family":"Sims","given":"David W","non-dropping-particle":"","parse-names":false,"suffix":""}],"container-title":"Fish and Fisheries","id":"ITEM-1","issue":"4","issued":{"date-parts":[["2012"]]},"page":"399-417","title":"Social behaviour in sharks and rays: analysis, patterns and implications for conservation","type":"article-journal","volume":"13"},"uris":["http://www.mendeley.com/documents/?uuid=221a1c09-e75a-4126-be87-586b82903902"]}],"mendeley":{"formattedCitation":"(Jacoby, Croft and Sims, 2012b)","manualFormatting":"(Jacoby et al. 2012a)","plainTextFormattedCitation":"(Jacoby, Croft and Sims, 2012b)","previouslyFormattedCitation":"(Jacoby, Croft and Sims, 2012b)"},"properties":{"noteIndex":0},"schema":"https://github.com/citation-style-language/schema/raw/master/csl-citation.json"}</w:instrText>
      </w:r>
      <w:r w:rsidR="00C35AFE">
        <w:rPr>
          <w:rFonts w:ascii="Cambria" w:hAnsi="Cambria"/>
          <w:sz w:val="24"/>
          <w:szCs w:val="24"/>
        </w:rPr>
        <w:fldChar w:fldCharType="separate"/>
      </w:r>
      <w:r w:rsidR="00C35AFE" w:rsidRPr="00C35AFE">
        <w:rPr>
          <w:rFonts w:ascii="Cambria" w:hAnsi="Cambria"/>
          <w:noProof/>
          <w:sz w:val="24"/>
          <w:szCs w:val="24"/>
        </w:rPr>
        <w:t>(</w:t>
      </w:r>
      <w:r w:rsidR="00C35AFE" w:rsidRPr="00994BEB">
        <w:rPr>
          <w:rFonts w:ascii="Cambria" w:hAnsi="Cambria"/>
          <w:noProof/>
          <w:sz w:val="24"/>
          <w:szCs w:val="24"/>
        </w:rPr>
        <w:t>Jacoby</w:t>
      </w:r>
      <w:r w:rsidR="00C35AFE">
        <w:rPr>
          <w:rFonts w:ascii="Cambria" w:hAnsi="Cambria"/>
          <w:noProof/>
          <w:sz w:val="24"/>
          <w:szCs w:val="24"/>
        </w:rPr>
        <w:t xml:space="preserve"> et al.</w:t>
      </w:r>
      <w:r w:rsidR="00C35AFE" w:rsidRPr="00994BEB">
        <w:rPr>
          <w:rFonts w:ascii="Cambria" w:hAnsi="Cambria"/>
          <w:noProof/>
          <w:sz w:val="24"/>
          <w:szCs w:val="24"/>
        </w:rPr>
        <w:t xml:space="preserve"> 2012a</w:t>
      </w:r>
      <w:r w:rsidR="00C35AFE" w:rsidRPr="00C35AFE">
        <w:rPr>
          <w:rFonts w:ascii="Cambria" w:hAnsi="Cambria"/>
          <w:noProof/>
          <w:sz w:val="24"/>
          <w:szCs w:val="24"/>
        </w:rPr>
        <w:t>)</w:t>
      </w:r>
      <w:r w:rsidR="00C35AFE">
        <w:rPr>
          <w:rFonts w:ascii="Cambria" w:hAnsi="Cambria"/>
          <w:sz w:val="24"/>
          <w:szCs w:val="24"/>
        </w:rPr>
        <w:fldChar w:fldCharType="end"/>
      </w:r>
      <w:r w:rsidR="00C35AFE">
        <w:rPr>
          <w:rFonts w:ascii="Cambria" w:hAnsi="Cambria"/>
          <w:sz w:val="24"/>
          <w:szCs w:val="24"/>
        </w:rPr>
        <w:t>.</w:t>
      </w:r>
      <w:r w:rsidR="00841EFE">
        <w:rPr>
          <w:rFonts w:ascii="Cambria" w:hAnsi="Cambria"/>
          <w:sz w:val="24"/>
          <w:szCs w:val="24"/>
        </w:rPr>
        <w:t xml:space="preserve"> Due to the complex nature of collecting empirical data on grouping behaviour in wild populations of elasmobranchs, the study of </w:t>
      </w:r>
      <w:r w:rsidR="00CC2FBB">
        <w:rPr>
          <w:rFonts w:ascii="Cambria" w:hAnsi="Cambria"/>
          <w:sz w:val="24"/>
          <w:szCs w:val="24"/>
        </w:rPr>
        <w:t>social attractions</w:t>
      </w:r>
      <w:r w:rsidR="00841EFE">
        <w:rPr>
          <w:rFonts w:ascii="Cambria" w:hAnsi="Cambria"/>
          <w:sz w:val="24"/>
          <w:szCs w:val="24"/>
        </w:rPr>
        <w:t xml:space="preserve"> </w:t>
      </w:r>
      <w:r w:rsidR="00CC2FBB">
        <w:rPr>
          <w:rFonts w:ascii="Cambria" w:hAnsi="Cambria"/>
          <w:sz w:val="24"/>
          <w:szCs w:val="24"/>
        </w:rPr>
        <w:t>and collective behaviour i</w:t>
      </w:r>
      <w:r w:rsidR="00841EFE">
        <w:rPr>
          <w:rFonts w:ascii="Cambria" w:hAnsi="Cambria"/>
          <w:sz w:val="24"/>
          <w:szCs w:val="24"/>
        </w:rPr>
        <w:t>n elasmobranch</w:t>
      </w:r>
      <w:r w:rsidR="00CC2FBB">
        <w:rPr>
          <w:rFonts w:ascii="Cambria" w:hAnsi="Cambria"/>
          <w:sz w:val="24"/>
          <w:szCs w:val="24"/>
        </w:rPr>
        <w:t>s</w:t>
      </w:r>
      <w:r w:rsidR="00841EFE">
        <w:rPr>
          <w:rFonts w:ascii="Cambria" w:hAnsi="Cambria"/>
          <w:sz w:val="24"/>
          <w:szCs w:val="24"/>
        </w:rPr>
        <w:t xml:space="preserve"> is still a burgeoning area of research but it is now recognised that</w:t>
      </w:r>
      <w:r w:rsidR="00CC2FBB">
        <w:rPr>
          <w:rFonts w:ascii="Cambria" w:hAnsi="Cambria"/>
          <w:sz w:val="24"/>
          <w:szCs w:val="24"/>
        </w:rPr>
        <w:t xml:space="preserve"> </w:t>
      </w:r>
      <w:r w:rsidR="00841EFE">
        <w:rPr>
          <w:rFonts w:ascii="Cambria" w:hAnsi="Cambria"/>
          <w:sz w:val="24"/>
          <w:szCs w:val="24"/>
        </w:rPr>
        <w:t>aggregating behaviour</w:t>
      </w:r>
      <w:r w:rsidR="00CC2FBB">
        <w:rPr>
          <w:rFonts w:ascii="Cambria" w:hAnsi="Cambria"/>
          <w:sz w:val="24"/>
          <w:szCs w:val="24"/>
        </w:rPr>
        <w:t>, already observed in many shark and ray species,</w:t>
      </w:r>
      <w:r w:rsidR="00841EFE">
        <w:rPr>
          <w:rFonts w:ascii="Cambria" w:hAnsi="Cambria"/>
          <w:sz w:val="24"/>
          <w:szCs w:val="24"/>
        </w:rPr>
        <w:t xml:space="preserve"> may act as a prerequisite for social grouping</w:t>
      </w:r>
      <w:r w:rsidR="00CC2FBB">
        <w:rPr>
          <w:rFonts w:ascii="Cambria" w:hAnsi="Cambria"/>
          <w:sz w:val="24"/>
          <w:szCs w:val="24"/>
        </w:rPr>
        <w:t xml:space="preserve"> </w:t>
      </w:r>
      <w:r w:rsidR="00CC2FBB">
        <w:rPr>
          <w:rFonts w:ascii="Cambria" w:hAnsi="Cambria"/>
          <w:sz w:val="24"/>
          <w:szCs w:val="24"/>
        </w:rPr>
        <w:fldChar w:fldCharType="begin" w:fldLock="1"/>
      </w:r>
      <w:r w:rsidR="00CC2FBB">
        <w:rPr>
          <w:rFonts w:ascii="Cambria" w:hAnsi="Cambria"/>
          <w:sz w:val="24"/>
          <w:szCs w:val="24"/>
        </w:rPr>
        <w:instrText>ADDIN CSL_CITATION {"citationItems":[{"id":"ITEM-1","itemData":{"DOI":"10.1111/j.1467-2979.2011.00436.x","author":[{"dropping-particle":"","family":"Jacoby","given":"David M P","non-dropping-particle":"","parse-names":false,"suffix":""},{"dropping-particle":"","family":"Croft","given":"Darren P","non-dropping-particle":"","parse-names":false,"suffix":""},{"dropping-particle":"","family":"Sims","given":"David W","non-dropping-particle":"","parse-names":false,"suffix":""}],"id":"ITEM-1","issued":{"date-parts":[["2012"]]},"page":"399-417","title":"Social behaviour in sharks and rays : analysis , patterns and implications for conservation","type":"article-journal"},"uris":["http://www.mendeley.com/documents/?uuid=4a41537b-5585-4adc-b42e-e8ad648096ff"]}],"mendeley":{"formattedCitation":"(Jacoby, Croft and Sims, 2012a)","manualFormatting":"(Jacoby et al. 2012a)","plainTextFormattedCitation":"(Jacoby, Croft and Sims, 2012a)"},"properties":{"noteIndex":0},"schema":"https://github.com/citation-style-language/schema/raw/master/csl-citation.json"}</w:instrText>
      </w:r>
      <w:r w:rsidR="00CC2FBB">
        <w:rPr>
          <w:rFonts w:ascii="Cambria" w:hAnsi="Cambria"/>
          <w:sz w:val="24"/>
          <w:szCs w:val="24"/>
        </w:rPr>
        <w:fldChar w:fldCharType="separate"/>
      </w:r>
      <w:r w:rsidR="00CC2FBB" w:rsidRPr="00CC2FBB">
        <w:rPr>
          <w:rFonts w:ascii="Cambria" w:hAnsi="Cambria"/>
          <w:noProof/>
          <w:sz w:val="24"/>
          <w:szCs w:val="24"/>
        </w:rPr>
        <w:t>(Jacoby</w:t>
      </w:r>
      <w:r w:rsidR="00CC2FBB">
        <w:rPr>
          <w:rFonts w:ascii="Cambria" w:hAnsi="Cambria"/>
          <w:noProof/>
          <w:sz w:val="24"/>
          <w:szCs w:val="24"/>
        </w:rPr>
        <w:t xml:space="preserve"> et al. </w:t>
      </w:r>
      <w:r w:rsidR="00CC2FBB" w:rsidRPr="00CC2FBB">
        <w:rPr>
          <w:rFonts w:ascii="Cambria" w:hAnsi="Cambria"/>
          <w:noProof/>
          <w:sz w:val="24"/>
          <w:szCs w:val="24"/>
        </w:rPr>
        <w:t>2012a)</w:t>
      </w:r>
      <w:r w:rsidR="00CC2FBB">
        <w:rPr>
          <w:rFonts w:ascii="Cambria" w:hAnsi="Cambria"/>
          <w:sz w:val="24"/>
          <w:szCs w:val="24"/>
        </w:rPr>
        <w:fldChar w:fldCharType="end"/>
      </w:r>
      <w:r w:rsidR="00CC2FBB">
        <w:rPr>
          <w:rFonts w:ascii="Cambria" w:hAnsi="Cambria"/>
          <w:sz w:val="24"/>
          <w:szCs w:val="24"/>
        </w:rPr>
        <w:t xml:space="preserve">. </w:t>
      </w:r>
      <w:bookmarkStart w:id="49" w:name="_Hlk14282651"/>
      <w:r w:rsidR="00CC2FBB">
        <w:rPr>
          <w:rFonts w:ascii="Cambria" w:hAnsi="Cambria"/>
          <w:sz w:val="24"/>
          <w:szCs w:val="24"/>
        </w:rPr>
        <w:t xml:space="preserve">Hence such species </w:t>
      </w:r>
      <w:r w:rsidR="00E4366A">
        <w:rPr>
          <w:rFonts w:ascii="Cambria" w:hAnsi="Cambria"/>
          <w:sz w:val="24"/>
          <w:szCs w:val="24"/>
        </w:rPr>
        <w:t>have</w:t>
      </w:r>
      <w:r w:rsidR="00CC2FBB">
        <w:rPr>
          <w:rFonts w:ascii="Cambria" w:hAnsi="Cambria"/>
          <w:sz w:val="24"/>
          <w:szCs w:val="24"/>
        </w:rPr>
        <w:t xml:space="preserve"> the potential </w:t>
      </w:r>
      <w:r w:rsidR="00E4366A">
        <w:rPr>
          <w:rFonts w:ascii="Cambria" w:hAnsi="Cambria"/>
          <w:sz w:val="24"/>
          <w:szCs w:val="24"/>
        </w:rPr>
        <w:t xml:space="preserve">for </w:t>
      </w:r>
      <w:r w:rsidR="00CC2FBB">
        <w:rPr>
          <w:rFonts w:ascii="Cambria" w:hAnsi="Cambria"/>
          <w:sz w:val="24"/>
          <w:szCs w:val="24"/>
        </w:rPr>
        <w:t>socially driven associations</w:t>
      </w:r>
      <w:r w:rsidR="00CC4DC4">
        <w:rPr>
          <w:rFonts w:ascii="Cambria" w:hAnsi="Cambria"/>
          <w:sz w:val="24"/>
          <w:szCs w:val="24"/>
        </w:rPr>
        <w:t>, and therefore the</w:t>
      </w:r>
      <w:r w:rsidR="00E4366A">
        <w:rPr>
          <w:rFonts w:ascii="Cambria" w:hAnsi="Cambria"/>
          <w:sz w:val="24"/>
          <w:szCs w:val="24"/>
        </w:rPr>
        <w:t>re is a</w:t>
      </w:r>
      <w:r w:rsidR="00CC2FBB">
        <w:rPr>
          <w:rFonts w:ascii="Cambria" w:hAnsi="Cambria"/>
          <w:sz w:val="24"/>
          <w:szCs w:val="24"/>
        </w:rPr>
        <w:t xml:space="preserve"> need</w:t>
      </w:r>
      <w:r w:rsidR="00CC4DC4">
        <w:rPr>
          <w:rFonts w:ascii="Cambria" w:hAnsi="Cambria"/>
          <w:sz w:val="24"/>
          <w:szCs w:val="24"/>
        </w:rPr>
        <w:t xml:space="preserve"> for</w:t>
      </w:r>
      <w:r w:rsidR="00CC2FBB">
        <w:rPr>
          <w:rFonts w:ascii="Cambria" w:hAnsi="Cambria"/>
          <w:sz w:val="24"/>
          <w:szCs w:val="24"/>
        </w:rPr>
        <w:t xml:space="preserve"> further research.</w:t>
      </w:r>
    </w:p>
    <w:bookmarkEnd w:id="49"/>
    <w:p w14:paraId="587C3EF6" w14:textId="77777777" w:rsidR="008C36EE" w:rsidRDefault="008C36EE" w:rsidP="00BA5957">
      <w:pPr>
        <w:spacing w:line="480" w:lineRule="auto"/>
        <w:rPr>
          <w:rFonts w:ascii="Cambria" w:hAnsi="Cambria"/>
        </w:rPr>
      </w:pPr>
    </w:p>
    <w:p w14:paraId="20398424" w14:textId="771FF303" w:rsidR="003B30BE" w:rsidRDefault="009D5FB8" w:rsidP="0018480B">
      <w:pPr>
        <w:pStyle w:val="Heading3"/>
        <w:rPr>
          <w:rFonts w:ascii="Cambria" w:hAnsi="Cambria"/>
          <w:i/>
          <w:iCs/>
          <w:color w:val="auto"/>
        </w:rPr>
      </w:pPr>
      <w:bookmarkStart w:id="50" w:name="_Toc14464082"/>
      <w:r w:rsidRPr="0018480B">
        <w:rPr>
          <w:rFonts w:ascii="Cambria" w:hAnsi="Cambria"/>
          <w:i/>
          <w:iCs/>
          <w:color w:val="auto"/>
        </w:rPr>
        <w:t>1.</w:t>
      </w:r>
      <w:r w:rsidR="00742ED7" w:rsidRPr="0018480B">
        <w:rPr>
          <w:rFonts w:ascii="Cambria" w:hAnsi="Cambria"/>
          <w:i/>
          <w:iCs/>
          <w:color w:val="auto"/>
        </w:rPr>
        <w:t xml:space="preserve">2.2 </w:t>
      </w:r>
      <w:r w:rsidR="003B30BE" w:rsidRPr="0018480B">
        <w:rPr>
          <w:rFonts w:ascii="Cambria" w:hAnsi="Cambria"/>
          <w:i/>
          <w:iCs/>
          <w:color w:val="auto"/>
        </w:rPr>
        <w:t>Interactions</w:t>
      </w:r>
      <w:bookmarkEnd w:id="42"/>
      <w:bookmarkEnd w:id="43"/>
      <w:bookmarkEnd w:id="44"/>
      <w:bookmarkEnd w:id="50"/>
    </w:p>
    <w:p w14:paraId="1FBAB1D4" w14:textId="77777777" w:rsidR="009E45E7" w:rsidRPr="009E45E7" w:rsidRDefault="009E45E7" w:rsidP="009E45E7"/>
    <w:p w14:paraId="63C40882" w14:textId="1A08B4D3" w:rsidR="003B30BE" w:rsidRDefault="003B30BE" w:rsidP="00695731">
      <w:pPr>
        <w:spacing w:before="240" w:line="480" w:lineRule="auto"/>
        <w:ind w:firstLine="720"/>
        <w:jc w:val="both"/>
        <w:rPr>
          <w:rFonts w:ascii="Cambria" w:hAnsi="Cambria"/>
          <w:sz w:val="24"/>
          <w:szCs w:val="24"/>
        </w:rPr>
      </w:pPr>
      <w:r w:rsidRPr="00ED2CE1">
        <w:rPr>
          <w:rFonts w:ascii="Cambria" w:hAnsi="Cambria"/>
          <w:sz w:val="24"/>
          <w:szCs w:val="24"/>
        </w:rPr>
        <w:t xml:space="preserve">Interactions among </w:t>
      </w:r>
      <w:r>
        <w:rPr>
          <w:rFonts w:ascii="Cambria" w:hAnsi="Cambria"/>
          <w:sz w:val="24"/>
          <w:szCs w:val="24"/>
        </w:rPr>
        <w:t>individuals</w:t>
      </w:r>
      <w:r w:rsidRPr="00ED2CE1">
        <w:rPr>
          <w:rFonts w:ascii="Cambria" w:hAnsi="Cambria"/>
          <w:sz w:val="24"/>
          <w:szCs w:val="24"/>
        </w:rPr>
        <w:t xml:space="preserve"> and species are driven by behavioural differences and help control population stability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{"citationItems":[{"id":"ITEM-1","itemData":{"DOI":"10.1016/j.tree.2012.05.001","ISBN":"0169-5347","ISSN":"01695347","PMID":"22727728","abstract":"Personality differences are a widespread phenomenon throughout the animal kingdom. Past research has focused on the characterization of such differences and a quest for their proximate and ultimate causation. However, the consequences of these differences for ecology and evolution received much less attention. Here, we strive to fill this gap by providing a comprehensive inventory of the potential implications of personality differences, ranging from population growth and persistence to species interactions and community dynamics, and covering issues such as social evolution, the speed of evolution, evolvability, and speciation. The emerging picture strongly suggests that personality differences matter for ecological and evolutionary processes (and their interaction) and, thus, should be considered a key dimension of ecologically and evolutionarily relevant intraspecific variation. © 2012 Elsevier Ltd.","author":[{"dropping-particle":"","family":"Wolf","given":"Max","non-dropping-particle":"","parse-names":false,"suffix":""},{"dropping-particle":"","family":"Weissing","given":"Franz J.","non-dropping-particle":"","parse-names":false,"suffix":""}],"container-title":"Trends in Ecology and Evolution","id":"ITEM-1","issue":"8","issued":{"date-parts":[["2012"]]},"page":"452-461","publisher":"Elsevier Ltd","title":"Animal personalities: Consequences for ecology and evolution","type":"article-journal","volume":"27"},"uris":["http://www.mendeley.com/documents/?uuid=63a898da-2024-4bcd-aadc-4c134393954e","http://www.mendeley.com/documents/?uuid=1a694714-8080-4d0c-aab5-1983dba33f84"]}],"mendeley":{"formattedCitation":"(Wolf and Weissing, 2012)","plainTextFormattedCitation":"(Wolf and Weissing, 2012)","previouslyFormattedCitation":"(Wolf and Weissing, 2012)"},"properties":{"noteIndex":0},"schema":"https://github.com/citation-style-language/schema/raw/master/csl-citation.json"}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 xml:space="preserve">(Wolf </w:t>
      </w:r>
      <w:r w:rsidR="00222868">
        <w:rPr>
          <w:rFonts w:ascii="Cambria" w:hAnsi="Cambria"/>
          <w:noProof/>
          <w:sz w:val="24"/>
          <w:szCs w:val="24"/>
        </w:rPr>
        <w:t xml:space="preserve">&amp; </w:t>
      </w:r>
      <w:r w:rsidR="005F5ED4" w:rsidRPr="005F5ED4">
        <w:rPr>
          <w:rFonts w:ascii="Cambria" w:hAnsi="Cambria"/>
          <w:noProof/>
          <w:sz w:val="24"/>
          <w:szCs w:val="24"/>
        </w:rPr>
        <w:t>Weissing 2012)</w:t>
      </w:r>
      <w:r w:rsidRPr="00ED2CE1">
        <w:rPr>
          <w:rFonts w:ascii="Cambria" w:hAnsi="Cambria"/>
          <w:sz w:val="24"/>
          <w:szCs w:val="24"/>
        </w:rPr>
        <w:fldChar w:fldCharType="end"/>
      </w:r>
      <w:r w:rsidRPr="00ED2CE1">
        <w:rPr>
          <w:rFonts w:ascii="Cambria" w:hAnsi="Cambria"/>
          <w:sz w:val="24"/>
          <w:szCs w:val="24"/>
        </w:rPr>
        <w:t xml:space="preserve">. There are five main categories of interactions in animal ecology, namely competition, predation, </w:t>
      </w:r>
      <w:r w:rsidRPr="00ED2CE1">
        <w:rPr>
          <w:rFonts w:ascii="Cambria" w:hAnsi="Cambria"/>
          <w:sz w:val="24"/>
          <w:szCs w:val="24"/>
        </w:rPr>
        <w:lastRenderedPageBreak/>
        <w:t>parasitism, mutualism and detritivory</w:t>
      </w:r>
      <w:r>
        <w:rPr>
          <w:rFonts w:ascii="Cambria" w:hAnsi="Cambria"/>
          <w:sz w:val="24"/>
          <w:szCs w:val="24"/>
        </w:rPr>
        <w:t xml:space="preserve"> </w:t>
      </w:r>
      <w:r w:rsidR="00DD6951">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{"citationItems":[{"id":"ITEM-1","itemData":{"author":[{"dropping-particle":"","family":"Begon, M., Townsend, C.R. &amp; Harper","given":"J.L","non-dropping-particle":"","parse-names":false,"suffix":""}],"edition":"4th edn","id":"ITEM-1","issued":{"date-parts":[["2006"]]},"publisher":"Blackwell Science, Oxford.","title":"Ecology: From Individuals to Ecosystems","type":"book"},"uris":["http://www.mendeley.com/documents/?uuid=31124f9f-f5a3-44b4-b048-fe584e64b88f","http://www.mendeley.com/documents/?uuid=04bca779-0929-4190-995d-5c9a44eabd24"]}],"mendeley":{"formattedCitation":"(Begon, M., Townsend, C.R. &amp; Harper, 2006)","manualFormatting":"(Begon et al. 2006)","plainTextFormattedCitation":"(Begon, M., Townsend, C.R. &amp; Harper, 2006)","previouslyFormattedCitation":"(Begon, M., Townsend, C.R. &amp; Harper, 2006)"},"properties":{"noteIndex":0},"schema":"https://github.com/citation-style-language/schema/raw/master/csl-citation.json"}</w:instrText>
      </w:r>
      <w:r w:rsidR="00DD6951">
        <w:rPr>
          <w:rFonts w:ascii="Cambria" w:hAnsi="Cambria"/>
          <w:sz w:val="24"/>
          <w:szCs w:val="24"/>
        </w:rPr>
        <w:fldChar w:fldCharType="separate"/>
      </w:r>
      <w:r w:rsidR="00DD6951" w:rsidRPr="00DD6951">
        <w:rPr>
          <w:rFonts w:ascii="Cambria" w:hAnsi="Cambria"/>
          <w:noProof/>
          <w:sz w:val="24"/>
          <w:szCs w:val="24"/>
        </w:rPr>
        <w:t>(Begon</w:t>
      </w:r>
      <w:r w:rsidR="00DD6951">
        <w:rPr>
          <w:rFonts w:ascii="Cambria" w:hAnsi="Cambria"/>
          <w:noProof/>
          <w:sz w:val="24"/>
          <w:szCs w:val="24"/>
        </w:rPr>
        <w:t xml:space="preserve"> et al. </w:t>
      </w:r>
      <w:r w:rsidR="00DD6951" w:rsidRPr="00DD6951">
        <w:rPr>
          <w:rFonts w:ascii="Cambria" w:hAnsi="Cambria"/>
          <w:noProof/>
          <w:sz w:val="24"/>
          <w:szCs w:val="24"/>
        </w:rPr>
        <w:t>2006)</w:t>
      </w:r>
      <w:r w:rsidR="00DD6951">
        <w:rPr>
          <w:rFonts w:ascii="Cambria" w:hAnsi="Cambria"/>
          <w:sz w:val="24"/>
          <w:szCs w:val="24"/>
        </w:rPr>
        <w:fldChar w:fldCharType="end"/>
      </w:r>
      <w:r w:rsidRPr="00ED2CE1">
        <w:rPr>
          <w:rFonts w:ascii="Cambria" w:hAnsi="Cambria"/>
          <w:sz w:val="24"/>
          <w:szCs w:val="24"/>
        </w:rPr>
        <w:t>. Driving community distribution</w:t>
      </w:r>
      <w:r w:rsidR="00082F4D">
        <w:rPr>
          <w:rFonts w:ascii="Cambria" w:hAnsi="Cambria"/>
          <w:sz w:val="24"/>
          <w:szCs w:val="24"/>
        </w:rPr>
        <w:t>,</w:t>
      </w:r>
      <w:r w:rsidRPr="00ED2CE1">
        <w:rPr>
          <w:rFonts w:ascii="Cambria" w:hAnsi="Cambria"/>
          <w:sz w:val="24"/>
          <w:szCs w:val="24"/>
        </w:rPr>
        <w:t xml:space="preserve"> abundance </w:t>
      </w:r>
      <w:r w:rsidR="00082F4D">
        <w:rPr>
          <w:rFonts w:ascii="Cambria" w:hAnsi="Cambria"/>
          <w:sz w:val="24"/>
          <w:szCs w:val="24"/>
        </w:rPr>
        <w:t xml:space="preserve">and </w:t>
      </w:r>
      <w:r w:rsidRPr="00ED2CE1">
        <w:rPr>
          <w:rFonts w:ascii="Cambria" w:hAnsi="Cambria"/>
          <w:sz w:val="24"/>
          <w:szCs w:val="24"/>
        </w:rPr>
        <w:t xml:space="preserve">diversity, competition is a key factor in social dynamics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{"citationItems":[{"id":"ITEM-1","itemData":{"DOI":"10.1111/j.1461-0248.2007.01093.x","ISBN":"1461-023X","ISSN":"1461023X","PMID":"17855811","abstract":"The importance of interspecific competition is a highly controversial and unresolved issue for community ecology in general, and for phytophagous insects in particular. Recent advancements, however, in our understanding of indirect (plant- and enemy-mediated) interactions challenge the historical paradigms of competition. Thus, in the context of this rapidly developing field, we re-evaluate the evidence for interspecific competition in phytophagous insects using a meta-analysis of published studies. Our analysis is specifically designed to test the assumptions underlying traditional competition theory, namely that competitive interactions are symmetrical, necessitate spatial and temporal co-occurrence, and increase in intensity as the density, phylogenetic similarity, and niche overlap of competing species increase. Despite finding frequent evidence for competition, we found very little evidence that plant-feeding insects conform to theoretical predictions for interspecific competition. Interactions were highly asymmetrical, similar in magnitude within vs. between feeding guilds (chewers vs. sap-feeders), and were unaffected by the quantity of resources removed (% defoliation). There was mixed support for the effects of phylogeny, spatial/temporal separation, and the relative strength of intra- vs. interspecific competition. Clearly, a new paradigm that accounts for indirect interactions and facilitation is required to describe how interspecific competition contributes to the organization of phytophagous insect communities, and perhaps to other plant and animal communities as well.","author":[{"dropping-particle":"","family":"Kaplan","given":"Ian","non-dropping-particle":"","parse-names":false,"suffix":""},{"dropping-particle":"","family":"Denno","given":"Robert F.","non-dropping-particle":"","parse-names":false,"suffix":""}],"container-title":"Ecology Letters","id":"ITEM-1","issue":"10","issued":{"date-parts":[["2007"]]},"page":"977-994","title":"Interspecific interactions in phytophagous insects revisited: A quantitative assessment of competition theory","type":"article-journal","volume":"10"},"uris":["http://www.mendeley.com/documents/?uuid=5d6d064f-b48e-4dc4-8cad-26b2ec401d93","http://www.mendeley.com/documents/?uuid=e0d19d0e-8e99-484f-9b8f-d9d3b79530a2"]}],"mendeley":{"formattedCitation":"(Kaplan and Denno, 2007)","plainTextFormattedCitation":"(Kaplan and Denno, 2007)","previouslyFormattedCitation":"(Kaplan and Denno, 2007)"},"properties":{"noteIndex":0},"schema":"https://github.com/citation-style-language/schema/raw/master/csl-citation.json"}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 xml:space="preserve">(Kaplan </w:t>
      </w:r>
      <w:r w:rsidR="00222868">
        <w:rPr>
          <w:rFonts w:ascii="Cambria" w:hAnsi="Cambria"/>
          <w:noProof/>
          <w:sz w:val="24"/>
          <w:szCs w:val="24"/>
        </w:rPr>
        <w:t>&amp;</w:t>
      </w:r>
      <w:r w:rsidR="005F5ED4" w:rsidRPr="005F5ED4">
        <w:rPr>
          <w:rFonts w:ascii="Cambria" w:hAnsi="Cambria"/>
          <w:noProof/>
          <w:sz w:val="24"/>
          <w:szCs w:val="24"/>
        </w:rPr>
        <w:t xml:space="preserve"> Denno 2007)</w:t>
      </w:r>
      <w:r w:rsidRPr="00ED2CE1">
        <w:rPr>
          <w:rFonts w:ascii="Cambria" w:hAnsi="Cambria"/>
          <w:sz w:val="24"/>
          <w:szCs w:val="24"/>
        </w:rPr>
        <w:fldChar w:fldCharType="end"/>
      </w:r>
      <w:r w:rsidRPr="00ED2CE1">
        <w:rPr>
          <w:rFonts w:ascii="Cambria" w:hAnsi="Cambria"/>
          <w:sz w:val="24"/>
          <w:szCs w:val="24"/>
        </w:rPr>
        <w:t xml:space="preserve"> and an important factor to consider for my study. Competition theory examines the interaction between two or more organisms searching for resources, and predicts that interaction intensity escalates as “density, spatiotemporal co-occurrence and ecological similarity (e.g. feeding guild, phylogenetic relatedness) increases”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{"citationItems":[{"id":"ITEM-1","itemData":{"DOI":"10.1111/j.1461-0248.2007.01093.x","ISBN":"1461-023X","ISSN":"1461023X","PMID":"17855811","abstract":"The importance of interspecific competition is a highly controversial and unresolved issue for community ecology in general, and for phytophagous insects in particular. Recent advancements, however, in our understanding of indirect (plant- and enemy-mediated) interactions challenge the historical paradigms of competition. Thus, in the context of this rapidly developing field, we re-evaluate the evidence for interspecific competition in phytophagous insects using a meta-analysis of published studies. Our analysis is specifically designed to test the assumptions underlying traditional competition theory, namely that competitive interactions are symmetrical, necessitate spatial and temporal co-occurrence, and increase in intensity as the density, phylogenetic similarity, and niche overlap of competing species increase. Despite finding frequent evidence for competition, we found very little evidence that plant-feeding insects conform to theoretical predictions for interspecific competition. Interactions were highly asymmetrical, similar in magnitude within vs. between feeding guilds (chewers vs. sap-feeders), and were unaffected by the quantity of resources removed (% defoliation). There was mixed support for the effects of phylogeny, spatial/temporal separation, and the relative strength of intra- vs. interspecific competition. Clearly, a new paradigm that accounts for indirect interactions and facilitation is required to describe how interspecific competition contributes to the organization of phytophagous insect communities, and perhaps to other plant and animal communities as well.","author":[{"dropping-particle":"","family":"Kaplan","given":"Ian","non-dropping-particle":"","parse-names":false,"suffix":""},{"dropping-particle":"","family":"Denno","given":"Robert F.","non-dropping-particle":"","parse-names":false,"suffix":""}],"container-title":"Ecology Letters","id":"ITEM-1","issue":"10","issued":{"date-parts":[["2007"]]},"page":"977-994","title":"Interspecific interactions in phytophagous insects revisited: A quantitative assessment of competition theory","type":"article-journal","volume":"10"},"uris":["http://www.mendeley.com/documents/?uuid=e0d19d0e-8e99-484f-9b8f-d9d3b79530a2","http://www.mendeley.com/documents/?uuid=5d6d064f-b48e-4dc4-8cad-26b2ec401d93"]}],"mendeley":{"formattedCitation":"(Kaplan and Denno, 2007)","plainTextFormattedCitation":"(Kaplan and Denno, 2007)","previouslyFormattedCitation":"(Kaplan and Denno, 2007)"},"properties":{"noteIndex":0},"schema":"https://github.com/citation-style-language/schema/raw/master/csl-citation.json"}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 xml:space="preserve">(Kaplan </w:t>
      </w:r>
      <w:r w:rsidR="00222868">
        <w:rPr>
          <w:rFonts w:ascii="Cambria" w:hAnsi="Cambria"/>
          <w:noProof/>
          <w:sz w:val="24"/>
          <w:szCs w:val="24"/>
        </w:rPr>
        <w:t>&amp;</w:t>
      </w:r>
      <w:r w:rsidR="005F5ED4" w:rsidRPr="005F5ED4">
        <w:rPr>
          <w:rFonts w:ascii="Cambria" w:hAnsi="Cambria"/>
          <w:noProof/>
          <w:sz w:val="24"/>
          <w:szCs w:val="24"/>
        </w:rPr>
        <w:t xml:space="preserve"> Denno 2007)</w:t>
      </w:r>
      <w:r w:rsidRPr="00ED2CE1">
        <w:rPr>
          <w:rFonts w:ascii="Cambria" w:hAnsi="Cambria"/>
          <w:sz w:val="24"/>
          <w:szCs w:val="24"/>
        </w:rPr>
        <w:fldChar w:fldCharType="end"/>
      </w:r>
      <w:r w:rsidRPr="00ED2CE1">
        <w:rPr>
          <w:rFonts w:ascii="Cambria" w:hAnsi="Cambria"/>
          <w:sz w:val="24"/>
          <w:szCs w:val="24"/>
        </w:rPr>
        <w:t xml:space="preserve">. It is also widely theorised that predation is a key factor in group living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{"citationItems":[{"id":"ITEM-1","itemData":{"abstract":"We investigated the role of nest predation in selecting for group living in the primitively eusocial wasp Polistes bellicosus. Predation rates were so high that most colonies had to build new nests at least once during the season. To determine the responses of females to nest predation we marked all females on 49 nests and then removed the nests without harming the adults. Larger groups of females were more successful at building new nests. There was a per capita advantage in nest success for females in groups as measured 44 d after the simulated predation event, and the advantage did not diminish with increasing group size. Reproductive competition among females was dependent on number of females on the nest and age of females, and not on whether the nest was original or rebuilt. Ovaries developed as females grew older and were more developed in females on nests with greater numbers of females. Group living may be maintained in this population of Polistes bellicosus because of the advantages larger groups have in recovering from nest predation. Kev","author":[{"dropping-particle":"","family":"Strassmann","given":"Joan E.","non-dropping-particle":"","parse-names":false,"suffix":""},{"dropping-particle":"","family":"Queller","given":"David C.","non-dropping-particle":"","parse-names":false,"suffix":""},{"dropping-particle":"","family":"Hughes","given":"Colin R.","non-dropping-particle":"","parse-names":false,"suffix":""}],"container-title":"Ecology","id":"ITEM-1","issue":"5","issued":{"date-parts":[["2014"]]},"page":"1497-1505","title":"Predation and the Evolution of Sociality in the Paper Wasp Polistes Bellicosus","type":"article-journal","volume":"69"},"uris":["http://www.mendeley.com/documents/?uuid=bd9db852-d543-4962-909e-5ae0b57c46c9","http://www.mendeley.com/documents/?uuid=ee3b2b15-0fe1-4caf-9b5e-bd5e4059a60f"]},{"id":"ITEM-2","itemData":{"author":[{"dropping-particle":"","family":"Alexander","given":"Richard D","non-dropping-particle":"","parse-names":false,"suffix":""}],"container-title":"Annual review of ecology and systematics","id":"ITEM-2","issue":"1","issued":{"date-parts":[["1974"]]},"page":"325-383","title":"The Evolution of Social Behavior Author","type":"article-journal","volume":"5"},"uris":["http://www.mendeley.com/documents/?uuid=f6051c7e-055f-4687-8ae1-31e80b72f683","http://www.mendeley.com/documents/?uuid=f7a9b794-2b74-4e36-a5b0-7270d3d90624"]}],"mendeley":{"formattedCitation":"(Alexander, 1974; Strassmann, Queller and Hughes, 2014)","manualFormatting":"(Alexander 1974; Strassmann et al. 2014)","plainTextFormattedCitation":"(Alexander, 1974; Strassmann, Queller and Hughes, 2014)","previouslyFormattedCitation":"(Alexander, 1974; Strassmann, Queller and Hughes, 2014)"},"properties":{"noteIndex":0},"schema":"https://github.com/citation-style-language/schema/raw/master/csl-citation.json"}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(Alexander 1974; Strassmann et al. 2014)</w:t>
      </w:r>
      <w:r w:rsidRPr="00ED2CE1">
        <w:rPr>
          <w:rFonts w:ascii="Cambria" w:hAnsi="Cambria"/>
          <w:sz w:val="24"/>
          <w:szCs w:val="24"/>
        </w:rPr>
        <w:fldChar w:fldCharType="end"/>
      </w:r>
      <w:r w:rsidRPr="00ED2CE1">
        <w:rPr>
          <w:rFonts w:ascii="Cambria" w:hAnsi="Cambria"/>
          <w:sz w:val="24"/>
          <w:szCs w:val="24"/>
        </w:rPr>
        <w:t xml:space="preserve">. Group living or social aggregating, even among multiple species, provides predator protection through dilution and vigilance, therefore impacting social dynamics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{"citationItems":[{"id":"ITEM-1","itemData":{"DOI":"10.1016/j.cub.2007.05.069","ISBN":"09609822","ISSN":"09609822","PMID":"17714665","abstract":"Variations in brain size and proportions can be linked to the cognitive capacities of different animal species, and correlations with ecology may give clues to the evolutionary origins of these specializations. Much recent evidence has implicated the social domain as a major challenge driving increases in problem-solving abilities of mammals. However, the methods of measurement available to researchers are often indirect and sometimes appear to give conflicting answers, and other intellectual challenges may also have been influential in cognitive evolution. While the cause of an evolutionary increase in intelligence may be domain-specific (sociality, for example), and the brain specialization that results may largely implicate a single perceptual system, such as vision, the intelligence shown in consequence can be very 'general-purpose' (as in primates and some avian taxa). Future research needs to get beyond vague ascription of 'greater intelligence' or 'faster learning' towards a precise account of the cognitive mechanisms that underlie particular mental skills in different species; that will allow theory-testing against data from complex, natural situations as well as from the laboratory, on a common metric. © 2007 Elsevier Ltd. All rights reserved.","author":[{"dropping-particle":"","family":"Byrne","given":"Richard W.","non-dropping-particle":"","parse-names":false,"suffix":""},{"dropping-particle":"","family":"Bates","given":"Lucy A.","non-dropping-particle":"","parse-names":false,"suffix":""}],"container-title":"Current Biology","id":"ITEM-1","issue":"16","issued":{"date-parts":[["2007"]]},"page":"714-723","title":"Sociality, Evolution and Cognition","type":"article-journal","volume":"17"},"uris":["http://www.mendeley.com/documents/?uuid=33dd4738-f419-4a7b-96a9-c8349646b013","http://www.mendeley.com/documents/?uuid=3c41d251-e744-4d7b-9f95-d3feadb6fbbe"]}],"mendeley":{"formattedCitation":"(Byrne and Bates, 2007)","plainTextFormattedCitation":"(Byrne and Bates, 2007)","previouslyFormattedCitation":"(Byrne and Bates, 2007)"},"properties":{"noteIndex":0},"schema":"https://github.com/citation-style-language/schema/raw/master/csl-citation.json"}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 xml:space="preserve">(Byrne </w:t>
      </w:r>
      <w:r w:rsidR="00222868">
        <w:rPr>
          <w:rFonts w:ascii="Cambria" w:hAnsi="Cambria"/>
          <w:noProof/>
          <w:sz w:val="24"/>
          <w:szCs w:val="24"/>
        </w:rPr>
        <w:t>&amp;</w:t>
      </w:r>
      <w:r w:rsidR="005F5ED4" w:rsidRPr="005F5ED4">
        <w:rPr>
          <w:rFonts w:ascii="Cambria" w:hAnsi="Cambria"/>
          <w:noProof/>
          <w:sz w:val="24"/>
          <w:szCs w:val="24"/>
        </w:rPr>
        <w:t xml:space="preserve"> Bates 2007)</w:t>
      </w:r>
      <w:r w:rsidRPr="00ED2CE1">
        <w:rPr>
          <w:rFonts w:ascii="Cambria" w:hAnsi="Cambria"/>
          <w:sz w:val="24"/>
          <w:szCs w:val="24"/>
        </w:rPr>
        <w:fldChar w:fldCharType="end"/>
      </w:r>
      <w:r w:rsidRPr="00ED2CE1">
        <w:rPr>
          <w:rFonts w:ascii="Cambria" w:hAnsi="Cambria"/>
          <w:sz w:val="24"/>
          <w:szCs w:val="24"/>
        </w:rPr>
        <w:t xml:space="preserve">. Thus interactions, concurrently drive and limit group living which provides a variety of benefits including anti-predator protection and dilution of predator risk, increased foraging efficiency, movement efficiency and increased mating success (Krause &amp; Ruxton 2002).  At the same time, individuals may have to sacrifice personal preferences and make ‘consensus decisions’ in order to maintain group cohesion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{"citationItems":[{"id":"ITEM-1","itemData":{"DOI":"10.4161/cib.7562","ISBN":"1942-0889 (Electronic)","ISSN":"19420889","PMID":"19513268","abstract":"Social animals have to make a multitude of group decisions on a daily basis. At the most basic level, this will involve coordination of activities and travel directions. In groups of insects, birds and fish, much of this 'coordination' can be the result of relatively simple interaction patterns among group members. Such systems are self-organizing, and often do not require specific leaders, or followers. However, in more socially complex groups, achieving collective group action-a consensus-may not be accomplished by simple rules alone. Instead, a consensus may be reached by the averaging of preferences (democracy), or by following the choices of specific leaders (despotism). In this mini-review, we discuss the conditions necessary for despotism in animal groups, and focus upon new studies investigating coordinated actions in primates. We ask how specific leaders arise and why others follow them-providing new insight into the mechanisms of effective leadership in groups characterized by strong social relationships.","author":[{"dropping-particle":"","family":"King","given":"Andrew J.","non-dropping-particle":"","parse-names":false,"suffix":""},{"dropping-particle":"","family":"Cowlishaw","given":"Guy","non-dropping-particle":"","parse-names":false,"suffix":""}],"container-title":"Communicative and Integrative Biology","id":"ITEM-1","issue":"2","issued":{"date-parts":[["2009"]]},"page":"147-150","title":"Leaders, followers and group decision-making","type":"article-journal","volume":"2"},"uris":["http://www.mendeley.com/documents/?uuid=9a7c9f76-6760-4666-a809-bf9826eef8a4","http://www.mendeley.com/documents/?uuid=99d2ffef-4957-4dac-a3e3-de2ebedc729b"]}],"mendeley":{"formattedCitation":"(King and Cowlishaw, 2009)","manualFormatting":"(Conradt &amp; Roper 2005; King &amp; Cowlishaw 2009)","plainTextFormattedCitation":"(King and Cowlishaw, 2009)","previouslyFormattedCitation":"(King and Cowlishaw, 2009)"},"properties":{"noteIndex":0},"schema":"https://github.com/citation-style-language/schema/raw/master/csl-citation.json"}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(Conradt &amp; Roper</w:t>
      </w:r>
      <w:r>
        <w:rPr>
          <w:rFonts w:ascii="Cambria" w:hAnsi="Cambria"/>
          <w:noProof/>
          <w:sz w:val="24"/>
          <w:szCs w:val="24"/>
        </w:rPr>
        <w:t xml:space="preserve"> </w:t>
      </w:r>
      <w:r w:rsidRPr="00ED2CE1">
        <w:rPr>
          <w:rFonts w:ascii="Cambria" w:hAnsi="Cambria"/>
          <w:noProof/>
          <w:sz w:val="24"/>
          <w:szCs w:val="24"/>
        </w:rPr>
        <w:t>2005; King &amp; Cowlishaw 2009)</w:t>
      </w:r>
      <w:r w:rsidRPr="00ED2CE1">
        <w:rPr>
          <w:rFonts w:ascii="Cambria" w:hAnsi="Cambria"/>
          <w:sz w:val="24"/>
          <w:szCs w:val="24"/>
        </w:rPr>
        <w:fldChar w:fldCharType="end"/>
      </w:r>
      <w:r w:rsidRPr="00ED2CE1">
        <w:rPr>
          <w:rFonts w:ascii="Cambria" w:hAnsi="Cambria"/>
          <w:sz w:val="24"/>
          <w:szCs w:val="24"/>
        </w:rPr>
        <w:t xml:space="preserve">.  </w:t>
      </w:r>
    </w:p>
    <w:p w14:paraId="3B19E9F8" w14:textId="77777777" w:rsidR="00560A52" w:rsidRDefault="00560A52" w:rsidP="00695731">
      <w:pPr>
        <w:pStyle w:val="Heading3"/>
        <w:spacing w:line="480" w:lineRule="auto"/>
        <w:jc w:val="both"/>
        <w:rPr>
          <w:rFonts w:ascii="Cambria" w:hAnsi="Cambria"/>
          <w:i/>
          <w:color w:val="auto"/>
        </w:rPr>
      </w:pPr>
      <w:bookmarkStart w:id="51" w:name="_Toc529980246"/>
      <w:bookmarkStart w:id="52" w:name="_Toc534982559"/>
      <w:bookmarkStart w:id="53" w:name="_Toc534982775"/>
    </w:p>
    <w:p w14:paraId="095D2B57" w14:textId="5844CFAE" w:rsidR="003B30BE" w:rsidRDefault="009D5FB8" w:rsidP="0018480B">
      <w:pPr>
        <w:pStyle w:val="Heading3"/>
        <w:rPr>
          <w:rFonts w:ascii="Cambria" w:hAnsi="Cambria"/>
          <w:i/>
          <w:iCs/>
          <w:color w:val="auto"/>
        </w:rPr>
      </w:pPr>
      <w:bookmarkStart w:id="54" w:name="_Toc14464083"/>
      <w:r w:rsidRPr="0018480B">
        <w:rPr>
          <w:rFonts w:ascii="Cambria" w:hAnsi="Cambria"/>
          <w:i/>
          <w:iCs/>
          <w:color w:val="auto"/>
        </w:rPr>
        <w:t>1.</w:t>
      </w:r>
      <w:r w:rsidR="003B30BE" w:rsidRPr="0018480B">
        <w:rPr>
          <w:rFonts w:ascii="Cambria" w:hAnsi="Cambria"/>
          <w:i/>
          <w:iCs/>
          <w:color w:val="auto"/>
        </w:rPr>
        <w:t>2.3 Fission-fusion</w:t>
      </w:r>
      <w:bookmarkEnd w:id="51"/>
      <w:bookmarkEnd w:id="52"/>
      <w:bookmarkEnd w:id="53"/>
      <w:bookmarkEnd w:id="54"/>
    </w:p>
    <w:p w14:paraId="62E032DB" w14:textId="77777777" w:rsidR="009E45E7" w:rsidRPr="009E45E7" w:rsidRDefault="009E45E7" w:rsidP="009E45E7"/>
    <w:p w14:paraId="56545EDA" w14:textId="0D9542E9" w:rsidR="003B30BE" w:rsidRDefault="003B30BE" w:rsidP="00695731">
      <w:pPr>
        <w:spacing w:before="240" w:line="480" w:lineRule="auto"/>
        <w:ind w:firstLine="720"/>
        <w:jc w:val="both"/>
        <w:rPr>
          <w:rFonts w:ascii="Cambria" w:hAnsi="Cambria"/>
          <w:sz w:val="24"/>
          <w:szCs w:val="24"/>
        </w:rPr>
      </w:pPr>
      <w:r w:rsidRPr="00ED2CE1">
        <w:rPr>
          <w:rFonts w:ascii="Cambria" w:hAnsi="Cambria"/>
          <w:sz w:val="24"/>
          <w:szCs w:val="24"/>
        </w:rPr>
        <w:t xml:space="preserve">Group membership can also be fluid. Amongst various species, including many marine, population structure is not necessarily solid, i.e. it changes spatially and/or temporally, with individuals moving within and between clusters, seeing groups split (fission) and/or merge (fusion)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{"citationItems":[{"id":"ITEM-1","itemData":{"DOI":"10.1016/j.cub.2009.05.034","ISBN":"0960-9822","ISSN":"09609822","PMID":"19674541","abstract":"The remarkable collective action of organisms such as swarming ants, schooling fish and flocking birds has long captivated the attention of artists, naturalists, philosophers and scientists. Despite a long history of scientific investigation, only now are we beginning to decipher the relationship between individuals and group-level properties. This interdisciplinary effort is beginning to reveal the underlying principles of collective decision-making in animal groups, demonstrating how social interactions, individual state, environmental modification and processes of informational amplification and decay can all play a part in tuning adaptive response. It is proposed that important commonalities exist with the understanding of neuronal processes and that much could be learned by considering collective animal behavior in the framework of cognitive science.","author":[{"dropping-particle":"","family":"Couzin","given":"Iain D.","non-dropping-particle":"","parse-names":false,"suffix":""},{"dropping-particle":"","family":"Laidre","given":"Mark E.","non-dropping-particle":"","parse-names":false,"suffix":""}],"container-title":"Current Biology","id":"ITEM-1","issue":"15","issued":{"date-parts":[["2009"]]},"page":"633-635","title":"Fission-fusion populations","type":"article-journal","volume":"19"},"uris":["http://www.mendeley.com/documents/?uuid=f99200b2-8117-4689-811f-5924f4f8d587","http://www.mendeley.com/documents/?uuid=a8e487bd-eb17-40cd-a187-4e1e831f478b"]}],"mendeley":{"formattedCitation":"(Couzin and Laidre, 2009)","plainTextFormattedCitation":"(Couzin and Laidre, 2009)","previouslyFormattedCitation":"(Couzin and Laidre, 2009)"},"properties":{"noteIndex":0},"schema":"https://github.com/citation-style-language/schema/raw/master/csl-citation.json"}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 xml:space="preserve">(Couzin </w:t>
      </w:r>
      <w:r w:rsidR="00222868">
        <w:rPr>
          <w:rFonts w:ascii="Cambria" w:hAnsi="Cambria"/>
          <w:noProof/>
          <w:sz w:val="24"/>
          <w:szCs w:val="24"/>
        </w:rPr>
        <w:t>&amp;</w:t>
      </w:r>
      <w:r w:rsidR="005F5ED4" w:rsidRPr="005F5ED4">
        <w:rPr>
          <w:rFonts w:ascii="Cambria" w:hAnsi="Cambria"/>
          <w:noProof/>
          <w:sz w:val="24"/>
          <w:szCs w:val="24"/>
        </w:rPr>
        <w:t xml:space="preserve"> Laidre</w:t>
      </w:r>
      <w:r w:rsidR="00B21D22">
        <w:rPr>
          <w:rFonts w:ascii="Cambria" w:hAnsi="Cambria"/>
          <w:noProof/>
          <w:sz w:val="24"/>
          <w:szCs w:val="24"/>
        </w:rPr>
        <w:t xml:space="preserve"> </w:t>
      </w:r>
      <w:r w:rsidR="005F5ED4" w:rsidRPr="005F5ED4">
        <w:rPr>
          <w:rFonts w:ascii="Cambria" w:hAnsi="Cambria"/>
          <w:noProof/>
          <w:sz w:val="24"/>
          <w:szCs w:val="24"/>
        </w:rPr>
        <w:t>2009)</w:t>
      </w:r>
      <w:r w:rsidRPr="00ED2CE1">
        <w:rPr>
          <w:rFonts w:ascii="Cambria" w:hAnsi="Cambria"/>
          <w:sz w:val="24"/>
          <w:szCs w:val="24"/>
        </w:rPr>
        <w:fldChar w:fldCharType="end"/>
      </w:r>
      <w:r w:rsidRPr="00ED2CE1">
        <w:rPr>
          <w:rFonts w:ascii="Cambria" w:hAnsi="Cambria"/>
          <w:sz w:val="24"/>
          <w:szCs w:val="24"/>
        </w:rPr>
        <w:t xml:space="preserve">. Fission-fusion is thought to be a solution to fluctuating resources, with fusing individuals drawn to areas of high resources, then splitting when competition is too high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{"citationItems":[{"id":"ITEM-1","itemData":{"DOI":"10.1007/s00265-008-0699-9","ISBN":"0340-5443","ISSN":"03405443","abstract":"The adjustment to deal with intragroup food competition is probably the most plausible explanation of high levels of fission-fusion dynamics. However, studies did not always support expected relations between food availability, ranging costs, and subgroup size. We used several levels of analysis differing in the time and spatial scale in order to investigate this explanation in spider monkeys. In our study, subgroups were larger when food availability was higher across most levels of analyses used. We also found a fine-scale adjustment: compared to the food patch previously visited, spider monkeys traveled to larger patches just after fusions. This was not without an immediate travel cost: the interpatch distance and travel time after a fusion were longer than that before the fusion. This rapid adjustment shows the flexibility that fission-fusion dynamics can offer. Spider monkeys are in large subgroups only when food conditions are favorable, as evidenced by the fact that at all the other time-scale levels larger subgroups did not experience greater ranging costs than smaller subgroups. Our results indicate that on the whole spider monkeys successfully minimize ranging costs by fission and fusion of subgroups.","author":[{"dropping-particle":"","family":"Asensio","given":"Norberto","non-dropping-particle":"","parse-names":false,"suffix":""},{"dropping-particle":"","family":"Korstjens","given":"Amanda H.","non-dropping-particle":"","parse-names":false,"suffix":""},{"dropping-particle":"","family":"Aureli","given":"Filippo","non-dropping-particle":"","parse-names":false,"suffix":""}],"container-title":"Behavioral Ecology and Sociobiology","id":"ITEM-1","issue":"5","issued":{"date-parts":[["2009"]]},"page":"649-659","title":"Fissioning minimizes ranging costs in spider monkeys: A multiple-level approach","type":"article-journal","volume":"63"},"uris":["http://www.mendeley.com/documents/?uuid=5176b733-6af8-499f-ac52-a2312fdec4c0","http://www.mendeley.com/documents/?uuid=f9c9dfa8-085e-4e2d-af40-242a79801ab3"]}],"mendeley":{"formattedCitation":"(Asensio, Korstjens and Aureli, 2009)","manualFormatting":"(","plainTextFormattedCitation":"(Asensio, Korstjens and Aureli, 2009)","previouslyFormattedCitation":"(Asensio, Korstjens and Aureli, 2009)"},"properties":{"noteIndex":0},"schema":"https://github.com/citation-style-language/schema/raw/master/csl-citation.json"}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w:t>
      </w:r>
      <w:r w:rsidRPr="00ED2CE1">
        <w:rPr>
          <w:rFonts w:ascii="Cambria" w:hAnsi="Cambria"/>
          <w:sz w:val="24"/>
          <w:szCs w:val="24"/>
        </w:rPr>
        <w:fldChar w:fldCharType="end"/>
      </w:r>
      <w:r w:rsidRPr="00ED2CE1">
        <w:rPr>
          <w:rFonts w:ascii="Cambria" w:hAnsi="Cambria"/>
          <w:sz w:val="24"/>
          <w:szCs w:val="24"/>
        </w:rPr>
        <w:t xml:space="preserve">Connor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{"citationItems":[{"id":"ITEM-1","itemData":{"author":[{"dropping-particle":"","family":"Dunbar","given":"R. I.M.","non-dropping-particle":"","parse-names":false,"suffix":""}],"id":"ITEM-1","issued":{"date-parts":[["1988"]]},"publisher-place":"London, UK: Crook Helm","title":"Primate social systems: Studies in behvaioural adaptation","type":"book"},"uris":["http://www.mendeley.com/documents/?uuid=807d9458-7adf-4dcb-903d-954d7e48257a","http://www.mendeley.com/documents/?uuid=6c5ca6ed-6d65-4113-9e7f-5ca2d6026720"]},{"id":"ITEM-2","itemData":{"author":[{"dropping-particle":"","family":"Connor, R.C., Wells, R.S., Mann, J. &amp; Read","given":"A.J.","non-dropping-particle":"","parse-names":false,"suffix":""}],"container-title":"Cetacean societies","id":"ITEM-2","issued":{"date-parts":[["2000"]]},"number-of-pages":"91-125.","publisher":"Cetacean societies","title":"The bottlenose dolphin.","type":"book"},"uris":["http://www.mendeley.com/documents/?uuid=71b02ca0-f1b9-4830-bbeb-f580d9cdcff3","http://www.mendeley.com/documents/?uuid=a0c52779-a3d2-409a-9439-cb237940b7a9"]}],"mendeley":{"formattedCitation":"(Dunbar, 1988; Connor, R.C., Wells, R.S., Mann, J. &amp; Read, 2000a)","manualFormatting":"et al. 2000; ","plainTextFormattedCitation":"(Dunbar, 1988; Connor, R.C., Wells, R.S., Mann, J. &amp; Read, 2000a)","previouslyFormattedCitation":"(Dunbar, 1988; Connor, R.C., Wells, R.S., Mann, J. &amp; Read, 2000a)"},"properties":{"noteIndex":0},"schema":"https://github.com/citation-style-language/schema/raw/master/csl-citation.json"}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 xml:space="preserve">et al. 2000; </w:t>
      </w:r>
      <w:r w:rsidRPr="00ED2CE1">
        <w:rPr>
          <w:rFonts w:ascii="Cambria" w:hAnsi="Cambria"/>
          <w:sz w:val="24"/>
          <w:szCs w:val="24"/>
        </w:rPr>
        <w:fldChar w:fldCharType="end"/>
      </w:r>
      <w:r w:rsidRPr="00ED2CE1">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{"citationItems":[{"id":"ITEM-1","itemData":{"author":[{"dropping-particle":"","family":"Kummer","given":"H.","non-dropping-particle":"","parse-names":false,"suffix":""}],"container-title":"Proceedings of the Third International Congress of Primatology","id":"ITEM-1","issued":{"date-parts":[["1971"]]},"page":"1 - 11","title":"Immediate causes of primate social structures.","type":"article-journal","volume":"3"},"uris":["http://www.mendeley.com/documents/?uuid=8650ee12-7377-4ed7-81c5-505f4aa174c0","http://www.mendeley.com/documents/?uuid=f5b4a498-00b1-4f7f-822b-17b2adb92717"]},{"id":"ITEM-2","itemData":{"DOI":"10.1016/j.anbehav.2008.05.001","ISBN":"00033472","ISSN":"00033472","PMID":"106","abstract":"Theory predicts that individuals living in fission-fusion societies, in which group members frequently change subgroups, should modify grouping patterns in response to varying social and environmental conditions. Spotted hyaenas, Crocuta crocuta, are long-lived carnivores that reside in permanent social groups called clans. Clans are complex, fission-fusion societies in which individual members travel, rest and forage in subgroups that frequently change composition. We studied two clans in Kenya to provide the first detailed description of fission-fusion dynamics in this species. Because social and ecological circumstances can influence the cohesiveness of animal societies, we evaluated the extent to which specific circumstances promote the formation of subgroups of various sizes. We found that cooperative defence of shared resources during interclan competition and protection from lions were cohesive forces that promoted formation of large subgroups. We also tested hypotheses suggesting factors limiting subgroup size. Mothers with small cubs avoided conspecifics, thereby reducing infanticide risk. Victims of aggression either reconciled fights or separated from former opponents to reduce the immediate costs of escalated aggression in the absence of food. As predicted by the ecological constraints hypothesis, hyaenas adjusted their grouping patterns over both short and long time scales in response to feeding competition. Crocuta were most gregarious during periods of abundant prey, joined clanmates at ephemeral kills in numbers that correlated with the energetic value of the prey and gained the most energy when foraging alone because cooperative hunting attracted numerous competitors. Overall, our findings indicate that resource limitation constrains grouping in this species. © 2008 The Association for the Study of Animal Behaviour.","author":[{"dropping-particle":"","family":"Smith, J.E., Kolowski, J.M., Graham, K.E., Dawes, S.E. &amp; Holekamp","given":"K.E.","non-dropping-particle":"","parse-names":false,"suffix":""}],"container-title":"Animal Behaviour","id":"ITEM-2","issue":"3","issued":{"date-parts":[["2008"]]},"page":"619-636","title":"Social and ecological determinants of fission-fusion dynamics in the spotted hyaena","type":"article-journal","volume":"76"},"uris":["http://www.mendeley.com/documents/?uuid=f6dd439e-6bf3-4576-a854-a5485ded56ef","http://www.mendeley.com/documents/?uuid=a5764d0f-4299-4a9b-8e14-b58c5894e194"]},{"id":"ITEM-3","itemData":{"DOI":"10.1016/j.anbehav.2004.08.018","ISBN":"0003-3472","ISSN":"00033472","PMID":"4878","abstract":"In this paper, we investigate the formation and function of the multilevelled, fission-fusion social structure in a free-ranging African elephant, Loxodonta africana, population. We quantitatively identified the existence of four social tiers by using cluster analysis on individual association data. We assessed the effects of season and study period on social structuring and levels of cohesion within and among social units. We found that second-tier units, potentially the equivalent of the 'family', were stable across seasonal periods but the number of units increased as the study progressed and the population grew. It appears that these units were sufficiently small not to be influenced by ecologically related factors, such as resource competition, that might otherwise lead to them splitting. On the other hand, third- and fourth-tier units were significantly affected by season in a way that suggests a trade-off between ecological costs (e.g. from resource competition) and different social and ecological benefits (e.g. from predator defence, territoriality, knowledge sharing and rearing of young). Age structure also appeared to influence this multitiered social organization. The size of second-tier social units was significantly affected by the age of matriarchs: units lead by matriarchs likely to be grandmothers (i.e. females 35 years and older) were significantly larger than those lead by younger matriarchs. We present a conceptual framework for understanding the emergence of multiple-tier social structure from interactions driven by socioecological processes. This study is the first to use rigorous quantitative methods to statistically show the existence of four hierarchical tiers of social organization in a nonhuman animal. Additionally, our results elucidate the role that ecological processes play in producing complex social structures. © 2005 The Association for the Study of Animal Behaviour. Published by Elsevier Ltd. All rights reserved.","author":[{"dropping-particle":"","family":"Wittemyer","given":"G.","non-dropping-particle":"","parse-names":false,"suffix":""},{"dropping-particle":"","family":"Douglas-Hamilton","given":"I.","non-dropping-particle":"","parse-names":false,"suffix":""},{"dropping-particle":"","family":"Getz","given":"W. M.","non-dropping-particle":"","parse-names":false,"suffix":""}],"container-title":"Animal Behaviour","id":"ITEM-3","issue":"6","issued":{"date-parts":[["2005"]]},"page":"1357-1371","title":"The socioecology of elephants: Analysis of the processes creating multitiered social structures","type":"article-journal","volume":"69"},"uris":["http://www.mendeley.com/documents/?uuid=2ab67e5d-dd04-46cc-86dd-f026fa06e0f6","http://www.mendeley.com/documents/?uuid=6d4d9903-3308-4ee0-a0ef-e25e458e9af8"]}],"mendeley":{"formattedCitation":"(Kummer, 1971a; Wittemyer, Douglas-Hamilton and Getz, 2005; Smith, J.E., Kolowski, J.M., Graham, K.E., Dawes, S.E. &amp; Holekamp, 2008)","manualFormatting":"Wittemyer et al. 2005","plainTextFormattedCitation":"(Kummer, 1971a; Wittemyer, Douglas-Hamilton and Getz, 2005; Smith, J.E., Kolowski, J.M., Graham, K.E., Dawes, S.E. &amp; Holekamp, 2008)","previouslyFormattedCitation":"(Kummer, 1971a; Wittemyer, Douglas-Hamilton and Getz, 2005; Smith, J.E., Kolowski, J.M., Graham, K.E., Dawes, S.E. &amp; Holekamp, 2008)"},"properties":{"noteIndex":0},"schema":"https://github.com/citation-style-language/schema/raw/master/csl-citation.json"}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 xml:space="preserve">Wittemyer </w:t>
      </w:r>
      <w:r w:rsidRPr="00ED2CE1">
        <w:rPr>
          <w:rFonts w:ascii="Cambria" w:hAnsi="Cambria"/>
          <w:noProof/>
          <w:sz w:val="24"/>
          <w:szCs w:val="24"/>
        </w:rPr>
        <w:lastRenderedPageBreak/>
        <w:t>et al. 2005</w:t>
      </w:r>
      <w:r w:rsidRPr="00ED2CE1">
        <w:rPr>
          <w:rFonts w:ascii="Cambria" w:hAnsi="Cambria"/>
          <w:sz w:val="24"/>
          <w:szCs w:val="24"/>
        </w:rPr>
        <w:fldChar w:fldCharType="end"/>
      </w:r>
      <w:r w:rsidRPr="00ED2CE1">
        <w:rPr>
          <w:rFonts w:ascii="Cambria" w:hAnsi="Cambria"/>
          <w:sz w:val="24"/>
          <w:szCs w:val="24"/>
        </w:rPr>
        <w:t>;</w:t>
      </w:r>
      <w:r>
        <w:rPr>
          <w:rFonts w:ascii="Cambria" w:hAnsi="Cambria"/>
          <w:sz w:val="24"/>
          <w:szCs w:val="24"/>
        </w:rPr>
        <w:t xml:space="preserve"> </w:t>
      </w:r>
      <w:r w:rsidRPr="00ED2CE1">
        <w:rPr>
          <w:rFonts w:ascii="Cambria" w:hAnsi="Cambria"/>
          <w:noProof/>
          <w:sz w:val="24"/>
          <w:szCs w:val="24"/>
        </w:rPr>
        <w:t>Smith et al.</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{"citationItems":[{"id":"ITEM-1","itemData":{"DOI":"10.1016/j.anbehav.2017.10.012","ISSN":"00033472","abstract":"Fission–fusion dynamics allow for individuals to deal with spatiotemporally changing food resources, with groups from a community fusing together when resources are abundant and splitting away when competition for resources is high. Such fission–fusion dynamics are often modulated by seasonal changes in resources. We examined the seasonal variation in group size and social structure of female Asian elephants, which show high fission–fusion dynamics, in a population in southern India. Females in this population form many distinct communities or clans in both the dry and wet seasons. At the population level, females were sighted in larger group sizes and associated with more uncommon females in the dry season. However, when associations among common females were considered, a greater number of stronger associations were observed in the wet season. There were no consistently significant seasonal differences in group sizes or associations at the clan level. Thus, population-level results, obtained by a combination of results from different clans, may sometimes be misleading. Female associations showed some temporal stability, with association indices being moderately correlated across consecutive seasons and years. Interestingly, average group sizes were similar across clans of different sizes, indicating a restriction on group size, possibly due to resource distribution. In spite of this restriction, most clan-mates showed low, non-zero associations amongst themselves rather than very strong associations with a small set of individuals. The resulting fluid rather than fixed groups suggest a benefit to socializing with other clan-mates. Thus, unlike the pattern usually seen, fission–fusion dynamics here is a means to maintain multiple associates under conditions of relatively constant but constrained group size, rather than being a means of increasing or decreasing group size in response to ecological factors.","author":[{"dropping-particle":"","family":"Nandini","given":"S.","non-dropping-particle":"","parse-names":false,"suffix":""},{"dropping-particle":"","family":"Keerthipriya","given":"P.","non-dropping-particle":"","parse-names":false,"suffix":""},{"dropping-particle":"","family":"Vidya","given":"T.N.C.","non-dropping-particle":"","parse-names":false,"suffix":""}],"container-title":"Animal Behaviour","id":"ITEM-1","issued":{"date-parts":[["2017"]]},"page":"135-145","publisher":"Elsevier Ltd","title":"Seasonal variation in female Asian elephant social structure in Nagarahole-Bandipur, southern India","type":"article-journal","volume":"134"},"uris":["http://www.mendeley.com/documents/?uuid=4d23aa05-629b-4585-9747-425bc3ea08f3","http://www.mendeley.com/documents/?uuid=7991b28d-26e5-433c-b1c9-56bd3cc04598"]}],"mendeley":{"formattedCitation":"(Nandini, Keerthipriya and Vidya, 2017)","manualFormatting":" 2008; Asensio et al. 2009; Nandini et al. 2017)","plainTextFormattedCitation":"(Nandini, Keerthipriya and Vidya, 2017)","previouslyFormattedCitation":"(Nandini, Keerthipriya and Vidya, 2017)"},"properties":{"noteIndex":0},"schema":"https://github.com/citation-style-language/schema/raw/master/csl-citation.json"}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 xml:space="preserve"> 2008;</w:t>
      </w:r>
      <w:r>
        <w:rPr>
          <w:rFonts w:ascii="Cambria" w:hAnsi="Cambria"/>
          <w:noProof/>
          <w:sz w:val="24"/>
          <w:szCs w:val="24"/>
        </w:rPr>
        <w:t xml:space="preserve"> </w:t>
      </w:r>
      <w:r w:rsidRPr="00ED2CE1">
        <w:rPr>
          <w:rFonts w:ascii="Cambria" w:hAnsi="Cambria"/>
          <w:noProof/>
          <w:sz w:val="24"/>
          <w:szCs w:val="24"/>
        </w:rPr>
        <w:t>Asensio et al. 2009</w:t>
      </w:r>
      <w:r>
        <w:rPr>
          <w:rFonts w:ascii="Cambria" w:hAnsi="Cambria"/>
          <w:noProof/>
          <w:sz w:val="24"/>
          <w:szCs w:val="24"/>
        </w:rPr>
        <w:t xml:space="preserve">; </w:t>
      </w:r>
      <w:r w:rsidRPr="00ED2CE1">
        <w:rPr>
          <w:rFonts w:ascii="Cambria" w:hAnsi="Cambria"/>
          <w:noProof/>
          <w:sz w:val="24"/>
          <w:szCs w:val="24"/>
        </w:rPr>
        <w:t>Nandini et al. 2017)</w:t>
      </w:r>
      <w:r w:rsidRPr="00ED2CE1">
        <w:rPr>
          <w:rFonts w:ascii="Cambria" w:hAnsi="Cambria"/>
          <w:sz w:val="24"/>
          <w:szCs w:val="24"/>
        </w:rPr>
        <w:fldChar w:fldCharType="end"/>
      </w:r>
      <w:r w:rsidRPr="00ED2CE1">
        <w:rPr>
          <w:rFonts w:ascii="Cambria" w:hAnsi="Cambria"/>
          <w:sz w:val="24"/>
          <w:szCs w:val="24"/>
        </w:rPr>
        <w:t>. Species with fission-fusion dynamics demonstrate high within and between population flexibility, therefore group structure can be complex and solely rel</w:t>
      </w:r>
      <w:r w:rsidRPr="00907115">
        <w:rPr>
          <w:rFonts w:ascii="Cambria" w:hAnsi="Cambria"/>
          <w:sz w:val="24"/>
          <w:szCs w:val="24"/>
        </w:rPr>
        <w:t xml:space="preserve">iant on resource abundance </w:t>
      </w:r>
      <w:r w:rsidRPr="00907115">
        <w:rPr>
          <w:rFonts w:ascii="Cambria" w:hAnsi="Cambria"/>
          <w:sz w:val="24"/>
          <w:szCs w:val="24"/>
        </w:rPr>
        <w:fldChar w:fldCharType="begin" w:fldLock="1"/>
      </w:r>
      <w:r w:rsidR="00855A7E">
        <w:rPr>
          <w:rFonts w:ascii="Cambria" w:hAnsi="Cambria"/>
          <w:sz w:val="24"/>
          <w:szCs w:val="24"/>
        </w:rPr>
        <w:instrText>ADDIN CSL_CITATION {"citationItems":[{"id":"ITEM-1","itemData":{"DOI":"10.1016/j.cub.2008.08.020","author":[{"dropping-particle":"","family":"Amici","given":"Federica","non-dropping-particle":"","parse-names":false,"suffix":""},{"dropping-particle":"","family":"Aureli","given":"Filippo","non-dropping-particle":"","parse-names":false,"suffix":""},{"dropping-particle":"","family":"Call","given":"Josep","non-dropping-particle":"","parse-names":false,"suffix":""},{"dropping-particle":"","family":"Street","given":"Byrom","non-dropping-particle":"","parse-names":false,"suffix":""}],"id":"ITEM-1","issued":{"date-parts":[["2008"]]},"page":"1415-1419","title":"Report Fission-Fusion Dynamics , Behavioral Flexibility , and Inhibitory Control in Primates","type":"article-journal"},"uris":["http://www.mendeley.com/documents/?uuid=c44a560a-3acf-4d80-97d8-62557decdb08"]},{"id":"ITEM-2","itemData":{"DOI":"10.1002/ajpa.10383","ISBN":"0096-848X","ISSN":"00029483","PMID":"14666531","abstract":"The growth of primate field studies has occurred along multiple dimensions representing expansion in the number of species studied, comparative studies of different populations of the same species, and populations and groups studied over time. The accumulation of data on a broader taxonomic diversity of primates has contributed to advances in the use of comparative methods for gaining insights into interspecific variation in behavior patterns, but the incorporation of intraspecific variation into comparative models of behavior has lagged behind. This delay can be attributed, in part, to the slow rate at which the interacting effects of life history and demography on behavior emerge in slow-growing, long-lived primates. It may also reflect the anthropocentric foundation of field primatology, which historically focused on interspecific comparisons with humans instead of interpopulation variation among primates. Conservation concerns have stimulated new thinking about the importance of populations and the range of behavioral variation that populations maintain. The integration of intra- and interspecific behavioral variation will distinguish the next generation of comparative models in primatology, and set a new agenda as field primatology comes of age. (C) 2003 Wiley-Liss, Inc.","author":[{"dropping-particle":"","family":"Strier","given":"Karen B.","non-dropping-particle":"","parse-names":false,"suffix":""}],"container-title":"American Journal of Physical Anthropology","id":"ITEM-2","issue":"SUPPL. 46","issued":{"date-parts":[["2003"]]},"page":"2-13","title":"Primatology Comes of Age: 2002 AAPA Luncheon Address","type":"article-journal","volume":"122"},"uris":["http://www.mendeley.com/documents/?uuid=3b4deaac-806d-42fe-ac3d-3e31b98b004f","http://www.mendeley.com/documents/?uuid=35bbe67f-9441-4d33-a7f4-5dc62b3ddbe6"]},{"id":"ITEM-3","itemData":{"DOI":"10.1016/j.anbehav.2017.10.012","ISSN":"00033472","abstract":"Fission–fusion dynamics allow for individuals to deal with spatiotemporally changing food resources, with groups from a community fusing together when resources are abundant and splitting away when competition for resources is high. Such fission–fusion dynamics are often modulated by seasonal changes in resources. We examined the seasonal variation in group size and social structure of female Asian elephants, which show high fission–fusion dynamics, in a population in southern India. Females in this population form many distinct communities or clans in both the dry and wet seasons. At the population level, females were sighted in larger group sizes and associated with more uncommon females in the dry season. However, when associations among common females were considered, a greater number of stronger associations were observed in the wet season. There were no consistently significant seasonal differences in group sizes or associations at the clan level. Thus, population-level results, obtained by a combination of results from different clans, may sometimes be misleading. Female associations showed some temporal stability, with association indices being moderately correlated across consecutive seasons and years. Interestingly, average group sizes were similar across clans of different sizes, indicating a restriction on group size, possibly due to resource distribution. In spite of this restriction, most clan-mates showed low, non-zero associations amongst themselves rather than very strong associations with a small set of individuals. The resulting fluid rather than fixed groups suggest a benefit to socializing with other clan-mates. Thus, unlike the pattern usually seen, fission–fusion dynamics here is a means to maintain multiple associates under conditions of relatively constant but constrained group size, rather than being a means of increasing or decreasing group size in response to ecological factors.","author":[{"dropping-particle":"","family":"Nandini","given":"S.","non-dropping-particle":"","parse-names":false,"suffix":""},{"dropping-particle":"","family":"Keerthipriya","given":"P.","non-dropping-particle":"","parse-names":false,"suffix":""},{"dropping-particle":"","family":"Vidya","given":"T.N.C.","non-dropping-particle":"","parse-names":false,"suffix":""}],"container-title":"Animal Behaviour","id":"ITEM-3","issued":{"date-parts":[["2017"]]},"page":"135-145","publisher":"Elsevier Ltd","title":"Seasonal variation in female Asian elephant social structure in Nagarahole-Bandipur, southern India","type":"article-journal","volume":"134"},"uris":["http://www.mendeley.com/documents/?uuid=7991b28d-26e5-433c-b1c9-56bd3cc04598","http://www.mendeley.com/documents/?uuid=4d23aa05-629b-4585-9747-425bc3ea08f3"]}],"mendeley":{"formattedCitation":"(Strier, 2003; Amici &lt;i&gt;et al.&lt;/i&gt;, 2008; Nandini, Keerthipriya and Vidya, 2017)","manualFormatting":"(Strier 2003; Amici et al. 2008; Lunardi &amp; Ferreira 2014; Nandini et al. 2017)","plainTextFormattedCitation":"(Strier, 2003; Amici et al., 2008; Nandini, Keerthipriya and Vidya, 2017)","previouslyFormattedCitation":"(Strier, 2003; Amici &lt;i&gt;et al.&lt;/i&gt;, 2008; Nandini, Keerthipriya and Vidya, 2017)"},"properties":{"noteIndex":0},"schema":"https://github.com/citation-style-language/schema/raw/master/csl-citation.json"}</w:instrText>
      </w:r>
      <w:r w:rsidRPr="00907115">
        <w:rPr>
          <w:rFonts w:ascii="Cambria" w:hAnsi="Cambria"/>
          <w:sz w:val="24"/>
          <w:szCs w:val="24"/>
        </w:rPr>
        <w:fldChar w:fldCharType="separate"/>
      </w:r>
      <w:r w:rsidRPr="00907115">
        <w:rPr>
          <w:rFonts w:ascii="Cambria" w:hAnsi="Cambria"/>
          <w:noProof/>
          <w:sz w:val="24"/>
          <w:szCs w:val="24"/>
        </w:rPr>
        <w:t xml:space="preserve">(Strier 2003; Amici et al. 2008; </w:t>
      </w:r>
      <w:r w:rsidR="00907115" w:rsidRPr="00907115">
        <w:rPr>
          <w:rFonts w:ascii="Cambria" w:hAnsi="Cambria"/>
          <w:noProof/>
          <w:sz w:val="24"/>
          <w:szCs w:val="24"/>
        </w:rPr>
        <w:t>L</w:t>
      </w:r>
      <w:r w:rsidRPr="00907115">
        <w:rPr>
          <w:rFonts w:ascii="Cambria" w:hAnsi="Cambria"/>
          <w:noProof/>
          <w:sz w:val="24"/>
          <w:szCs w:val="24"/>
        </w:rPr>
        <w:t>unardi &amp; Ferreira 2014; Nandini et al. 2017)</w:t>
      </w:r>
      <w:r w:rsidRPr="00907115">
        <w:rPr>
          <w:rFonts w:ascii="Cambria" w:hAnsi="Cambria"/>
          <w:sz w:val="24"/>
          <w:szCs w:val="24"/>
        </w:rPr>
        <w:fldChar w:fldCharType="end"/>
      </w:r>
      <w:r w:rsidRPr="00ED2CE1">
        <w:rPr>
          <w:rFonts w:ascii="Cambria" w:hAnsi="Cambria"/>
          <w:sz w:val="24"/>
          <w:szCs w:val="24"/>
        </w:rPr>
        <w:t>.</w:t>
      </w:r>
      <w:r>
        <w:rPr>
          <w:rFonts w:ascii="Cambria" w:hAnsi="Cambria"/>
          <w:sz w:val="24"/>
          <w:szCs w:val="24"/>
        </w:rPr>
        <w:t xml:space="preserve">  Si</w:t>
      </w:r>
      <w:r w:rsidRPr="00ED2CE1">
        <w:rPr>
          <w:rFonts w:ascii="Cambria" w:hAnsi="Cambria"/>
          <w:sz w:val="24"/>
          <w:szCs w:val="24"/>
        </w:rPr>
        <w:t>milar to structured groupings, fission-fusion affords both pros and cons</w:t>
      </w:r>
      <w:r>
        <w:rPr>
          <w:rFonts w:ascii="Cambria" w:hAnsi="Cambria"/>
          <w:sz w:val="24"/>
          <w:szCs w:val="24"/>
        </w:rPr>
        <w:t>;</w:t>
      </w:r>
      <w:r w:rsidRPr="00ED2CE1">
        <w:rPr>
          <w:rFonts w:ascii="Cambria" w:hAnsi="Cambria"/>
          <w:sz w:val="24"/>
          <w:szCs w:val="24"/>
        </w:rPr>
        <w:t xml:space="preserve"> for example</w:t>
      </w:r>
      <w:r>
        <w:rPr>
          <w:rFonts w:ascii="Cambria" w:hAnsi="Cambria"/>
          <w:sz w:val="24"/>
          <w:szCs w:val="24"/>
        </w:rPr>
        <w:t>,</w:t>
      </w:r>
      <w:r w:rsidRPr="00ED2CE1">
        <w:rPr>
          <w:rFonts w:ascii="Cambria" w:hAnsi="Cambria"/>
          <w:sz w:val="24"/>
          <w:szCs w:val="24"/>
        </w:rPr>
        <w:t xml:space="preserve"> fluctuations in resource levels can cause a surge in group fusion and foraging competition, whilst at the same time providing protection from predators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{"citationItems":[{"id":"ITEM-1","itemData":{"DOI":"10.1016/j.cub.2009.05.034","ISBN":"0960-9822","ISSN":"09609822","PMID":"19674541","abstract":"The remarkable collective action of organisms such as swarming ants, schooling fish and flocking birds has long captivated the attention of artists, naturalists, philosophers and scientists. Despite a long history of scientific investigation, only now are we beginning to decipher the relationship between individuals and group-level properties. This interdisciplinary effort is beginning to reveal the underlying principles of collective decision-making in animal groups, demonstrating how social interactions, individual state, environmental modification and processes of informational amplification and decay can all play a part in tuning adaptive response. It is proposed that important commonalities exist with the understanding of neuronal processes and that much could be learned by considering collective animal behavior in the framework of cognitive science.","author":[{"dropping-particle":"","family":"Couzin","given":"Iain D.","non-dropping-particle":"","parse-names":false,"suffix":""},{"dropping-particle":"","family":"Laidre","given":"Mark E.","non-dropping-particle":"","parse-names":false,"suffix":""}],"container-title":"Current Biology","id":"ITEM-1","issue":"15","issued":{"date-parts":[["2009"]]},"page":"633-635","title":"Fission-fusion populations","type":"article-journal","volume":"19"},"uris":["http://www.mendeley.com/documents/?uuid=f99200b2-8117-4689-811f-5924f4f8d587","http://www.mendeley.com/documents/?uuid=a8e487bd-eb17-40cd-a187-4e1e831f478b"]}],"mendeley":{"formattedCitation":"(Couzin and Laidre, 2009)","plainTextFormattedCitation":"(Couzin and Laidre, 2009)","previouslyFormattedCitation":"(Couzin and Laidre, 2009)"},"properties":{"noteIndex":0},"schema":"https://github.com/citation-style-language/schema/raw/master/csl-citation.json"}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 xml:space="preserve">(Couzin </w:t>
      </w:r>
      <w:r w:rsidR="00222868">
        <w:rPr>
          <w:rFonts w:ascii="Cambria" w:hAnsi="Cambria"/>
          <w:noProof/>
          <w:sz w:val="24"/>
          <w:szCs w:val="24"/>
        </w:rPr>
        <w:t>&amp;</w:t>
      </w:r>
      <w:r w:rsidR="005F5ED4" w:rsidRPr="005F5ED4">
        <w:rPr>
          <w:rFonts w:ascii="Cambria" w:hAnsi="Cambria"/>
          <w:noProof/>
          <w:sz w:val="24"/>
          <w:szCs w:val="24"/>
        </w:rPr>
        <w:t xml:space="preserve"> Laidre 2009)</w:t>
      </w:r>
      <w:r w:rsidRPr="00ED2CE1">
        <w:rPr>
          <w:rFonts w:ascii="Cambria" w:hAnsi="Cambria"/>
          <w:sz w:val="24"/>
          <w:szCs w:val="24"/>
        </w:rPr>
        <w:fldChar w:fldCharType="end"/>
      </w:r>
      <w:r w:rsidRPr="00ED2CE1">
        <w:rPr>
          <w:rFonts w:ascii="Cambria" w:hAnsi="Cambria"/>
          <w:sz w:val="24"/>
          <w:szCs w:val="24"/>
        </w:rPr>
        <w:t>. Group size is highly reliant on the rate of fission and fusion</w:t>
      </w:r>
      <w:r>
        <w:rPr>
          <w:rFonts w:ascii="Cambria" w:hAnsi="Cambria"/>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{"citationItems":[{"id":"ITEM-1","itemData":{"author":[{"dropping-particle":"","family":"Kummer","given":"H.","non-dropping-particle":"","parse-names":false,"suffix":""}],"id":"ITEM-1","issued":{"date-parts":[["1971"]]},"publisher":"Routledge.","title":"Primate societies: Group techniques of ecological adaptation","type":"book"},"uris":["http://www.mendeley.com/documents/?uuid=c9b6b003-fa0f-40d7-91e4-4b5c108758f0","http://www.mendeley.com/documents/?uuid=bd5208e4-7b43-41d1-8a86-f2c8203da4a9"]}],"mendeley":{"formattedCitation":"(Kummer, 1971b)","manualFormatting":"(","plainTextFormattedCitation":"(Kummer, 1971b)","previouslyFormattedCitation":"(Kummer, 1971b)"},"properties":{"noteIndex":0},"schema":"https://github.com/citation-style-language/schema/raw/master/csl-citation.json"}</w:instrText>
      </w:r>
      <w:r>
        <w:rPr>
          <w:rFonts w:ascii="Cambria" w:hAnsi="Cambria"/>
          <w:sz w:val="24"/>
          <w:szCs w:val="24"/>
        </w:rPr>
        <w:fldChar w:fldCharType="separate"/>
      </w:r>
      <w:r w:rsidRPr="00684865">
        <w:rPr>
          <w:rFonts w:ascii="Cambria" w:hAnsi="Cambria"/>
          <w:noProof/>
          <w:sz w:val="24"/>
          <w:szCs w:val="24"/>
        </w:rPr>
        <w:t>(</w:t>
      </w:r>
      <w:r>
        <w:rPr>
          <w:rFonts w:ascii="Cambria" w:hAnsi="Cambria"/>
          <w:sz w:val="24"/>
          <w:szCs w:val="24"/>
        </w:rPr>
        <w:fldChar w:fldCharType="end"/>
      </w:r>
      <w:r w:rsidRPr="00713984">
        <w:rPr>
          <w:rFonts w:ascii="Cambria" w:hAnsi="Cambria"/>
          <w:noProof/>
          <w:sz w:val="24"/>
          <w:szCs w:val="24"/>
        </w:rPr>
        <w:t>Aureli et al. 2008</w:t>
      </w:r>
      <w:r>
        <w:rPr>
          <w:rFonts w:ascii="Cambria" w:hAnsi="Cambria"/>
          <w:noProof/>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{"citationItems":[{"id":"ITEM-1","itemData":{"author":[{"dropping-particle":"","family":"Couzin, Iain D.","given":"and Mark E. Laidre.","non-dropping-particle":"","parse-names":false,"suffix":""}],"container-title":"Current Biology","id":"ITEM-1","issue":"15","issued":{"date-parts":[["2009"]]},"page":"R633-R635","title":"Fission–fusion populations","type":"article-journal","volume":"19"},"uris":["http://www.mendeley.com/documents/?uuid=a7c153f6-07a0-4d91-98e3-f3695c707a88","http://www.mendeley.com/documents/?uuid=6e9b3c35-7bb0-4431-9e4b-e83aff623ab4"]}],"mendeley":{"formattedCitation":"(Couzin, Iain D., 2009)","manualFormatting":"Couzin 2009","plainTextFormattedCitation":"(Couzin, Iain D., 2009)","previouslyFormattedCitation":"(Couzin, Iain D., 2009)"},"properties":{"noteIndex":0},"schema":"https://github.com/citation-style-language/schema/raw/master/csl-citation.json"}</w:instrText>
      </w:r>
      <w:r>
        <w:rPr>
          <w:rFonts w:ascii="Cambria" w:hAnsi="Cambria"/>
          <w:sz w:val="24"/>
          <w:szCs w:val="24"/>
        </w:rPr>
        <w:fldChar w:fldCharType="separate"/>
      </w:r>
      <w:r w:rsidRPr="00A12383">
        <w:rPr>
          <w:rFonts w:ascii="Cambria" w:hAnsi="Cambria"/>
          <w:noProof/>
          <w:sz w:val="24"/>
          <w:szCs w:val="24"/>
        </w:rPr>
        <w:t>Couzin 2009</w:t>
      </w:r>
      <w:r>
        <w:rPr>
          <w:rFonts w:ascii="Cambria" w:hAnsi="Cambria"/>
          <w:sz w:val="24"/>
          <w:szCs w:val="24"/>
        </w:rPr>
        <w:fldChar w:fldCharType="end"/>
      </w:r>
      <w:r>
        <w:rPr>
          <w:rFonts w:ascii="Cambria" w:hAnsi="Cambria"/>
          <w:sz w:val="24"/>
          <w:szCs w:val="24"/>
        </w:rPr>
        <w:t>)</w:t>
      </w:r>
      <w:r w:rsidRPr="00ED2CE1">
        <w:rPr>
          <w:rFonts w:ascii="Cambria" w:hAnsi="Cambria"/>
          <w:sz w:val="24"/>
          <w:szCs w:val="24"/>
        </w:rPr>
        <w:t xml:space="preserve">. Low fusion leads to unstable groups, secluded individuals amongst a population and the chances of finding larger groups decreases with group size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{"citationItems":[{"id":"ITEM-1","itemData":{"author":[{"dropping-particle":"","family":"Couzin, Iain D.","given":"and Mark E. Laidre.","non-dropping-particle":"","parse-names":false,"suffix":""}],"container-title":"Current Biology","id":"ITEM-1","issue":"15","issued":{"date-parts":[["2009"]]},"page":"R633-R635","title":"Fission–fusion populations","type":"article-journal","volume":"19"},"uris":["http://www.mendeley.com/documents/?uuid=6e9b3c35-7bb0-4431-9e4b-e83aff623ab4","http://www.mendeley.com/documents/?uuid=a7c153f6-07a0-4d91-98e3-f3695c707a88"]}],"mendeley":{"formattedCitation":"(Couzin, Iain D., 2009)","manualFormatting":"(Couzin &amp; Laidre 2009)","plainTextFormattedCitation":"(Couzin, Iain D., 2009)","previouslyFormattedCitation":"(Couzin, Iain D., 2009)"},"properties":{"noteIndex":0},"schema":"https://github.com/citation-style-language/schema/raw/master/csl-citation.json"}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(Couzin &amp; Laidre 2009)</w:t>
      </w:r>
      <w:r w:rsidRPr="00ED2CE1">
        <w:rPr>
          <w:rFonts w:ascii="Cambria" w:hAnsi="Cambria"/>
          <w:sz w:val="24"/>
          <w:szCs w:val="24"/>
        </w:rPr>
        <w:fldChar w:fldCharType="end"/>
      </w:r>
      <w:r w:rsidRPr="00ED2CE1">
        <w:rPr>
          <w:rFonts w:ascii="Cambria" w:hAnsi="Cambria"/>
          <w:sz w:val="24"/>
          <w:szCs w:val="24"/>
        </w:rPr>
        <w:t xml:space="preserve">. Conversely, high fusion rates result in no </w:t>
      </w:r>
      <w:r>
        <w:rPr>
          <w:rFonts w:ascii="Cambria" w:hAnsi="Cambria"/>
          <w:sz w:val="24"/>
          <w:szCs w:val="24"/>
        </w:rPr>
        <w:t>distinctive</w:t>
      </w:r>
      <w:r w:rsidRPr="00ED2CE1">
        <w:rPr>
          <w:rFonts w:ascii="Cambria" w:hAnsi="Cambria"/>
          <w:sz w:val="24"/>
          <w:szCs w:val="24"/>
        </w:rPr>
        <w:t xml:space="preserve"> group size, commonly seen in pelagic fish and vertebrates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{"citationItems":[{"id":"ITEM-1","itemData":{"author":[{"dropping-particle":"","family":"Couzin, Iain D.","given":"and Mark E. Laidre.","non-dropping-particle":"","parse-names":false,"suffix":""}],"container-title":"Current Biology","id":"ITEM-1","issue":"15","issued":{"date-parts":[["2009"]]},"page":"R633-R635","title":"Fission–fusion populations","type":"article-journal","volume":"19"},"uris":["http://www.mendeley.com/documents/?uuid=6e9b3c35-7bb0-4431-9e4b-e83aff623ab4","http://www.mendeley.com/documents/?uuid=a7c153f6-07a0-4d91-98e3-f3695c707a88"]}],"mendeley":{"formattedCitation":"(Couzin, Iain D., 2009)","manualFormatting":"(Couzin &amp; Laidre 2009)","plainTextFormattedCitation":"(Couzin, Iain D., 2009)","previouslyFormattedCitation":"(Couzin, Iain D., 2009)"},"properties":{"noteIndex":0},"schema":"https://github.com/citation-style-language/schema/raw/master/csl-citation.json"}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(Couzin &amp; Laidre 2009)</w:t>
      </w:r>
      <w:r w:rsidRPr="00ED2CE1">
        <w:rPr>
          <w:rFonts w:ascii="Cambria" w:hAnsi="Cambria"/>
          <w:sz w:val="24"/>
          <w:szCs w:val="24"/>
        </w:rPr>
        <w:fldChar w:fldCharType="end"/>
      </w:r>
      <w:r w:rsidRPr="00ED2CE1">
        <w:rPr>
          <w:rFonts w:ascii="Cambria" w:hAnsi="Cambria"/>
          <w:sz w:val="24"/>
          <w:szCs w:val="24"/>
        </w:rPr>
        <w:t>.</w:t>
      </w:r>
      <w:r>
        <w:rPr>
          <w:rFonts w:ascii="Cambria" w:hAnsi="Cambria"/>
          <w:sz w:val="24"/>
          <w:szCs w:val="24"/>
        </w:rPr>
        <w:t xml:space="preserve"> Fission-fusion dynamics within groups lead to fluid group membership reliant on various components of survival, with a fine balance of the </w:t>
      </w:r>
      <w:r w:rsidR="00BD046B">
        <w:rPr>
          <w:rFonts w:ascii="Cambria" w:hAnsi="Cambria"/>
          <w:sz w:val="24"/>
          <w:szCs w:val="24"/>
        </w:rPr>
        <w:t>pros</w:t>
      </w:r>
      <w:r>
        <w:rPr>
          <w:rFonts w:ascii="Cambria" w:hAnsi="Cambria"/>
          <w:sz w:val="24"/>
          <w:szCs w:val="24"/>
        </w:rPr>
        <w:t xml:space="preserve"> and cons of group life, highlighting the flexibility of many species. </w:t>
      </w:r>
    </w:p>
    <w:p w14:paraId="32348C95" w14:textId="77777777" w:rsidR="00180BD1" w:rsidRPr="00ED2CE1" w:rsidRDefault="00180BD1" w:rsidP="00695731">
      <w:pPr>
        <w:spacing w:before="240" w:line="480" w:lineRule="auto"/>
        <w:ind w:firstLine="720"/>
        <w:jc w:val="both"/>
        <w:rPr>
          <w:rFonts w:ascii="Cambria" w:hAnsi="Cambria"/>
          <w:sz w:val="24"/>
          <w:szCs w:val="24"/>
        </w:rPr>
      </w:pPr>
    </w:p>
    <w:p w14:paraId="72E4A850" w14:textId="6C319B71" w:rsidR="003B30BE" w:rsidRDefault="00D12CB1" w:rsidP="00E24B68">
      <w:pPr>
        <w:pStyle w:val="Heading2"/>
        <w:numPr>
          <w:ilvl w:val="1"/>
          <w:numId w:val="7"/>
        </w:numPr>
        <w:spacing w:line="240" w:lineRule="auto"/>
        <w:jc w:val="both"/>
        <w:rPr>
          <w:rFonts w:ascii="Cambria" w:hAnsi="Cambria"/>
          <w:b/>
          <w:i/>
          <w:color w:val="auto"/>
          <w:sz w:val="28"/>
          <w:szCs w:val="28"/>
        </w:rPr>
      </w:pPr>
      <w:bookmarkStart w:id="55" w:name="_Toc529980247"/>
      <w:bookmarkStart w:id="56" w:name="_Toc534982560"/>
      <w:bookmarkStart w:id="57" w:name="_Toc534982776"/>
      <w:bookmarkStart w:id="58" w:name="_Toc14464084"/>
      <w:r>
        <w:rPr>
          <w:rFonts w:ascii="Cambria" w:hAnsi="Cambria"/>
          <w:b/>
          <w:i/>
          <w:color w:val="auto"/>
          <w:sz w:val="28"/>
          <w:szCs w:val="28"/>
        </w:rPr>
        <w:t>Behavioural traits and differences on an i</w:t>
      </w:r>
      <w:r w:rsidR="003B30BE" w:rsidRPr="004F62A2">
        <w:rPr>
          <w:rFonts w:ascii="Cambria" w:hAnsi="Cambria"/>
          <w:b/>
          <w:i/>
          <w:color w:val="auto"/>
          <w:sz w:val="28"/>
          <w:szCs w:val="28"/>
        </w:rPr>
        <w:t>ndividual level</w:t>
      </w:r>
      <w:bookmarkEnd w:id="55"/>
      <w:bookmarkEnd w:id="56"/>
      <w:bookmarkEnd w:id="57"/>
      <w:bookmarkEnd w:id="58"/>
    </w:p>
    <w:p w14:paraId="462541C6" w14:textId="77777777" w:rsidR="00560A52" w:rsidRPr="00560A52" w:rsidRDefault="00560A52" w:rsidP="00560A52"/>
    <w:p w14:paraId="491A07AA" w14:textId="634A033E" w:rsidR="003B30BE" w:rsidRDefault="003B30BE" w:rsidP="008C36EE">
      <w:pPr>
        <w:pStyle w:val="ListParagraph"/>
        <w:spacing w:before="240" w:line="480" w:lineRule="auto"/>
        <w:ind w:left="0" w:firstLine="720"/>
        <w:jc w:val="both"/>
        <w:rPr>
          <w:rFonts w:ascii="Cambria" w:hAnsi="Cambria"/>
          <w:sz w:val="24"/>
          <w:szCs w:val="24"/>
        </w:rPr>
      </w:pPr>
      <w:r>
        <w:rPr>
          <w:rFonts w:ascii="Cambria" w:hAnsi="Cambria"/>
          <w:sz w:val="24"/>
          <w:szCs w:val="24"/>
        </w:rPr>
        <w:t>G</w:t>
      </w:r>
      <w:r w:rsidRPr="00ED2CE1">
        <w:rPr>
          <w:rFonts w:ascii="Cambria" w:hAnsi="Cambria"/>
          <w:sz w:val="24"/>
          <w:szCs w:val="24"/>
        </w:rPr>
        <w:t>roup</w:t>
      </w:r>
      <w:r>
        <w:rPr>
          <w:rFonts w:ascii="Cambria" w:hAnsi="Cambria"/>
          <w:sz w:val="24"/>
          <w:szCs w:val="24"/>
        </w:rPr>
        <w:t>s</w:t>
      </w:r>
      <w:r w:rsidRPr="00ED2CE1">
        <w:rPr>
          <w:rFonts w:ascii="Cambria" w:hAnsi="Cambria"/>
          <w:sz w:val="24"/>
          <w:szCs w:val="24"/>
        </w:rPr>
        <w:t xml:space="preserve"> </w:t>
      </w:r>
      <w:r>
        <w:rPr>
          <w:rFonts w:ascii="Cambria" w:hAnsi="Cambria"/>
          <w:sz w:val="24"/>
          <w:szCs w:val="24"/>
        </w:rPr>
        <w:t xml:space="preserve">do not necessarily </w:t>
      </w:r>
      <w:r w:rsidRPr="00ED2CE1">
        <w:rPr>
          <w:rFonts w:ascii="Cambria" w:hAnsi="Cambria"/>
          <w:sz w:val="24"/>
          <w:szCs w:val="24"/>
        </w:rPr>
        <w:t>consist of homogen</w:t>
      </w:r>
      <w:r>
        <w:rPr>
          <w:rFonts w:ascii="Cambria" w:hAnsi="Cambria"/>
          <w:sz w:val="24"/>
          <w:szCs w:val="24"/>
        </w:rPr>
        <w:t>e</w:t>
      </w:r>
      <w:r w:rsidRPr="00ED2CE1">
        <w:rPr>
          <w:rFonts w:ascii="Cambria" w:hAnsi="Cambria"/>
          <w:sz w:val="24"/>
          <w:szCs w:val="24"/>
        </w:rPr>
        <w:t>ous individuals</w:t>
      </w:r>
      <w:r w:rsidR="006374CC">
        <w:rPr>
          <w:rFonts w:ascii="Cambria" w:hAnsi="Cambria"/>
          <w:sz w:val="24"/>
          <w:szCs w:val="24"/>
        </w:rPr>
        <w:t>. I</w:t>
      </w:r>
      <w:r w:rsidRPr="00ED2CE1">
        <w:rPr>
          <w:rFonts w:ascii="Cambria" w:hAnsi="Cambria"/>
          <w:sz w:val="24"/>
          <w:szCs w:val="24"/>
        </w:rPr>
        <w:t>n nature</w:t>
      </w:r>
      <w:r w:rsidR="00D74D0D">
        <w:rPr>
          <w:rFonts w:ascii="Cambria" w:hAnsi="Cambria"/>
          <w:sz w:val="24"/>
          <w:szCs w:val="24"/>
        </w:rPr>
        <w:t>,</w:t>
      </w:r>
      <w:r>
        <w:rPr>
          <w:rFonts w:ascii="Cambria" w:hAnsi="Cambria"/>
          <w:sz w:val="24"/>
          <w:szCs w:val="24"/>
        </w:rPr>
        <w:t xml:space="preserve"> </w:t>
      </w:r>
      <w:r w:rsidRPr="00ED2CE1">
        <w:rPr>
          <w:rFonts w:ascii="Cambria" w:hAnsi="Cambria"/>
          <w:sz w:val="24"/>
          <w:szCs w:val="24"/>
        </w:rPr>
        <w:t xml:space="preserve">groups consist of individuals that vary in their </w:t>
      </w:r>
      <w:r>
        <w:rPr>
          <w:rFonts w:ascii="Cambria" w:hAnsi="Cambria"/>
          <w:sz w:val="24"/>
          <w:szCs w:val="24"/>
        </w:rPr>
        <w:t>individual ‘state’, social position, personality, leadership tendencies and behavioural traits (</w:t>
      </w:r>
      <w:r w:rsidRPr="003F70D1">
        <w:rPr>
          <w:rFonts w:ascii="Cambria" w:hAnsi="Cambria"/>
          <w:noProof/>
          <w:sz w:val="24"/>
          <w:szCs w:val="24"/>
        </w:rPr>
        <w:t>Dingemanse et al. 2005</w:t>
      </w:r>
      <w:r>
        <w:rPr>
          <w:rFonts w:ascii="Cambria" w:hAnsi="Cambria"/>
          <w:noProof/>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{"citationItems":[{"id":"ITEM-1","itemData":{"DOI":"10.1038/nature03236","ISBN":"0028-0836","ISSN":"1476-4687","PMID":"15690039","abstract":"For animals that forage or travel in groups, making movement decisions often depends on social interactions among group members1,2 . However, in many cases, few individuals have perti- nent information, such as knowledge about the location of a food source3,4 , or of a migration route5–9 . Using a simple model we show how information can be transferred within groups both without signalling and when group members do not know which individuals, if any, have information.We reveal that the larger the group the smaller the proportion of informed individuals needed to guide the group, and that only a very small proportion of informed individuals is required to achieve great accuracy. We also demonstrate how groups can make consensus decisions, even though informed individuals do not know whether they are in a majority or minority, how the quality of their information compareswith that of others, or even whether there are any other informed individuals. Our model provides new insights into the mechanisms of effective leadership and decision-making in biological systems. Primary","author":[{"dropping-particle":"","family":"Couzin, I.D., Krause, J., Franks, N.R. &amp; Levin","given":"S.A.","non-dropping-particle":"","parse-names":false,"suffix":""}],"container-title":"Nature","id":"ITEM-1","issue":"7025","issued":{"date-parts":[["2005"]]},"page":"513-516","title":"Effective leadership and decision-making in animal groups on the move","type":"article-journal","volume":"433"},"uris":["http://www.mendeley.com/documents/?uuid=ece8bc8e-de25-402b-b795-dc5c2ee750ca","http://www.mendeley.com/documents/?uuid=ac0efde1-b06d-488a-baaf-ad22c73c1dd7"]}],"mendeley":{"formattedCitation":"(Couzin, I.D., Krause, J., Franks, N.R. &amp; Levin, 2005)","manualFormatting":"Couzin et al. 2005;","plainTextFormattedCitation":"(Couzin, I.D., Krause, J., Franks, N.R. &amp; Levin, 2005)","previouslyFormattedCitation":"(Couzin, I.D., Krause, J., Franks, N.R. &amp; Levin, 2005)"},"properties":{"noteIndex":0},"schema":"https://github.com/citation-style-language/schema/raw/master/csl-citation.json"}</w:instrText>
      </w:r>
      <w:r>
        <w:rPr>
          <w:rFonts w:ascii="Cambria" w:hAnsi="Cambria"/>
          <w:sz w:val="24"/>
          <w:szCs w:val="24"/>
        </w:rPr>
        <w:fldChar w:fldCharType="separate"/>
      </w:r>
      <w:r w:rsidRPr="001A4B7F">
        <w:rPr>
          <w:rFonts w:ascii="Cambria" w:hAnsi="Cambria"/>
          <w:noProof/>
          <w:sz w:val="24"/>
          <w:szCs w:val="24"/>
        </w:rPr>
        <w:t>Couzin</w:t>
      </w:r>
      <w:r>
        <w:rPr>
          <w:rFonts w:ascii="Cambria" w:hAnsi="Cambria"/>
          <w:noProof/>
          <w:sz w:val="24"/>
          <w:szCs w:val="24"/>
        </w:rPr>
        <w:t xml:space="preserve"> et al.</w:t>
      </w:r>
      <w:r w:rsidRPr="001A4B7F">
        <w:rPr>
          <w:rFonts w:ascii="Cambria" w:hAnsi="Cambria"/>
          <w:noProof/>
          <w:sz w:val="24"/>
          <w:szCs w:val="24"/>
        </w:rPr>
        <w:t xml:space="preserve"> 2005</w:t>
      </w:r>
      <w:r>
        <w:rPr>
          <w:rFonts w:ascii="Cambria" w:hAnsi="Cambria"/>
          <w:noProof/>
          <w:sz w:val="24"/>
          <w:szCs w:val="24"/>
        </w:rPr>
        <w:t>;</w:t>
      </w:r>
      <w:r>
        <w:rPr>
          <w:rFonts w:ascii="Cambria" w:hAnsi="Cambria"/>
          <w:sz w:val="24"/>
          <w:szCs w:val="24"/>
        </w:rPr>
        <w:fldChar w:fldCharType="end"/>
      </w:r>
      <w:r>
        <w:rPr>
          <w:rFonts w:ascii="Cambria" w:hAnsi="Cambria"/>
          <w:sz w:val="24"/>
          <w:szCs w:val="24"/>
        </w:rPr>
        <w:fldChar w:fldCharType="begin" w:fldLock="1"/>
      </w:r>
      <w:r w:rsidR="00BD46CC">
        <w:rPr>
          <w:rFonts w:ascii="Cambria" w:hAnsi="Cambria"/>
          <w:sz w:val="24"/>
          <w:szCs w:val="24"/>
        </w:rPr>
        <w:instrText>ADDIN CSL_CITATION {"citationItems":[{"id":"ITEM-1","itemData":{"DOI":"10.1016/j.anbehav.2007.06.020","ISBN":"0003-3472","ISSN":"00033472","PMID":"22170219","abstract":"Social animals live and interact together, forming complex relationships and social structure. These relationships can have important fitness consequences, but most studies do not explicitly measure those relationships. An approach that explicitly measures relationships will further our understanding of social complexity and the consequences of both direct and indirect interactions. Social network analysis is the study of social groups as networks of nodes connected by social ties. This approach examines individuals and groups in the context of relationships between group members. Application of social network analysis to animal behaviour can advance the field by identifying and quantifying specific attributes of social relationships, many of which are not captured by more common measures of sociality, such as group size. Sophisticated methods for network construction and analysis exist in other fields, but until recently, have seen relatively little application to animal systems. We present a brief history of social network analysis, a description of basic concepts and previous applications to animal behaviour. We then highlight relevance and constraints of some network measures, including results from an original study of the effect of sampling on network parameter estimates, and we end with promising directions for research. By doing so, we provide a prospective overview of social network analysis' general utility for the study of animal social behaviour. © 2007 The Association for the Study of Animal Behaviour.","author":[{"dropping-particle":"","family":"Wey, T., Blumstein, D.T., Shen, W. &amp; Jordán","given":"F.","non-dropping-particle":"","parse-names":false,"suffix":""}],"container-title":"Animal Behaviour","id":"ITEM-1","issue":"2","issued":{"date-parts":[["2008"]]},"page":"333-344","title":"Social network analysis of animal behaviour: a promising tool for the study of sociality","type":"article-journal","volume":"75"},"uris":["http://www.mendeley.com/documents/?uuid=de8faeb4-09cd-4056-9af5-d90f83f2e244","http://www.mendeley.com/documents/?uuid=4566adca-9601-4225-977d-8523ada070af"]}],"mendeley":{"formattedCitation":"(Wey, T., Blumstein, D.T., Shen, W. &amp; Jordán, 2008)","manualFormatting":" Wey et al.  2008;","plainTextFormattedCitation":"(Wey, T., Blumstein, D.T., Shen, W. &amp; Jordán, 2008)","previouslyFormattedCitation":"(Wey, T., Blumstein, D.T., Shen, W. &amp; Jordán, 2008)"},"properties":{"noteIndex":0},"schema":"https://github.com/citation-style-language/schema/raw/master/csl-citation.json"}</w:instrText>
      </w:r>
      <w:r>
        <w:rPr>
          <w:rFonts w:ascii="Cambria" w:hAnsi="Cambria"/>
          <w:sz w:val="24"/>
          <w:szCs w:val="24"/>
        </w:rPr>
        <w:fldChar w:fldCharType="separate"/>
      </w:r>
      <w:r>
        <w:rPr>
          <w:rFonts w:ascii="Cambria" w:hAnsi="Cambria"/>
          <w:noProof/>
          <w:sz w:val="24"/>
          <w:szCs w:val="24"/>
        </w:rPr>
        <w:t xml:space="preserve"> </w:t>
      </w:r>
      <w:r w:rsidRPr="001A4B7F">
        <w:rPr>
          <w:rFonts w:ascii="Cambria" w:hAnsi="Cambria"/>
          <w:noProof/>
          <w:sz w:val="24"/>
          <w:szCs w:val="24"/>
        </w:rPr>
        <w:t>Wey</w:t>
      </w:r>
      <w:r>
        <w:rPr>
          <w:rFonts w:ascii="Cambria" w:hAnsi="Cambria"/>
          <w:noProof/>
          <w:sz w:val="24"/>
          <w:szCs w:val="24"/>
        </w:rPr>
        <w:t xml:space="preserve"> et al.</w:t>
      </w:r>
      <w:r w:rsidR="001E7ACE">
        <w:rPr>
          <w:rFonts w:ascii="Cambria" w:hAnsi="Cambria"/>
          <w:noProof/>
          <w:sz w:val="24"/>
          <w:szCs w:val="24"/>
        </w:rPr>
        <w:t xml:space="preserve"> </w:t>
      </w:r>
      <w:r w:rsidRPr="001A4B7F">
        <w:rPr>
          <w:rFonts w:ascii="Cambria" w:hAnsi="Cambria"/>
          <w:noProof/>
          <w:sz w:val="24"/>
          <w:szCs w:val="24"/>
        </w:rPr>
        <w:t>2008</w:t>
      </w:r>
      <w:r>
        <w:rPr>
          <w:rFonts w:ascii="Cambria" w:hAnsi="Cambria"/>
          <w:noProof/>
          <w:sz w:val="24"/>
          <w:szCs w:val="24"/>
        </w:rPr>
        <w:t>;</w:t>
      </w:r>
      <w:r>
        <w:rPr>
          <w:rFonts w:ascii="Cambria" w:hAnsi="Cambria"/>
          <w:sz w:val="24"/>
          <w:szCs w:val="24"/>
        </w:rPr>
        <w:fldChar w:fldCharType="end"/>
      </w:r>
      <w:r>
        <w:rPr>
          <w:rFonts w:ascii="Cambria" w:hAnsi="Cambria"/>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DOI":"10.1016/j.tree.2014.03.008","ISSN":"0169-5347","author":[{"dropping-particle":"","family":"Wolf","given":"Max","non-dropping-particle":"","parse-names":false,"suffix":""},{"dropping-particle":"","family":"Krause","given":"Jens","non-dropping-particle":"","parse-names":false,"suffix":""}],"container-title":"Trends in Ecology &amp; Evolution","id":"ITEM-1","issue":"6","issued":{"date-parts":[["2014"]]},"page":"306-308","publisher":"Elsevier Ltd","title":"Why personality differences matter for social functioning and social structure","type":"article-journal","volume":"29"},"uris":["http://www.mendeley.com/documents/?uuid=d086e041-3789-4143-a6f3-4ce9b936ac84","http://www.mendeley.com/documents/?uuid=8569423e-14a8-4a85-be5c-3faa0f28650e"]},{"id":"ITEM-2","itemData":{"DOI":"10.1098/rstb.2010.0215","ISBN":"0962-8436","ISSN":"14712970","PMID":"21078648","abstract":"We develop a conceptual framework for the understanding of animal personalities in terms of adaptive evolution. We focus on two basic questions. First, why do behavioural types exhibit limited behavioural plasticity, that is, behavioural correlations both across contexts and over time? Second, how can multiple behavioural types coexist within a single population? We emphasize differences in 'state' among individuals in combination with state-dependent behaviour. Some states are inherently stable and individual differences in such states can explain stable differences in suites of behaviour if it is adaptive to make behaviour in various contexts dependent on such states. Behavioural stability and cross-context correlations in behaviour are more difficult to explain if individual states are potentially more variable. In such cases stable personalities can result from state-dependent behaviour if state and behaviour mutually reinforce each other by feedback mechanisms. We discuss various evolutionary mechanisms for the maintenance of variation (in states and/or behaviour), including frequency-dependent selection, spatial variation with incomplete matching between habitat and phenotype, bet-hedging in a temporally fluctuating environment, and non-equilibrium dynamics. Although state differences are important, we also discuss how social conventions and social signalling can give rise to adaptive personality differences in the absence of state differences.","author":[{"dropping-particle":"","family":"Wolf","given":"Max","non-dropping-particle":"","parse-names":false,"suffix":""},{"dropping-particle":"","family":"Weissing","given":"Franz J.","non-dropping-particle":"","parse-names":false,"suffix":""}],"container-title":"Philosophical Transactions of the Royal Society B: Biological Sciences","id":"ITEM-2","issue":"1560","issued":{"date-parts":[["2010"]]},"page":"3959-3968","title":"An explanatory framework for adaptive personality differences","type":"article-journal","volume":"365"},"uris":["http://www.mendeley.com/documents/?uuid=d6cc2c5b-9769-4749-bac2-99cea0cd1219","http://www.mendeley.com/documents/?uuid=52173c98-7b71-46af-818b-f83bd43e6aa9"]}],"mendeley":{"formattedCitation":"(Wolf and Weissing, 2010; Wolf and Krause, 2014)","manualFormatting":"Wolf &amp; Weissing 2010; Dingemanse &amp; Dochtermann 2013; Wolf &amp; Krause 2014)","plainTextFormattedCitation":"(Wolf and Weissing, 2010; Wolf and Krause, 2014)","previouslyFormattedCitation":"(Wolf and Weissing, 2010; Wolf and Krause, 2014)"},"properties":{"noteIndex":0},"schema":"https://github.com/citation-style-language/schema/raw/master/csl-citation.json"}</w:instrText>
      </w:r>
      <w:r>
        <w:rPr>
          <w:rFonts w:ascii="Cambria" w:hAnsi="Cambria"/>
          <w:sz w:val="24"/>
          <w:szCs w:val="24"/>
        </w:rPr>
        <w:fldChar w:fldCharType="separate"/>
      </w:r>
      <w:r w:rsidRPr="00633472">
        <w:rPr>
          <w:rFonts w:ascii="Cambria" w:hAnsi="Cambria"/>
          <w:noProof/>
          <w:sz w:val="24"/>
          <w:szCs w:val="24"/>
        </w:rPr>
        <w:t>Wolf &amp; Weissing 2010</w:t>
      </w:r>
      <w:r>
        <w:rPr>
          <w:rFonts w:ascii="Cambria" w:hAnsi="Cambria"/>
          <w:noProof/>
          <w:sz w:val="24"/>
          <w:szCs w:val="24"/>
        </w:rPr>
        <w:t xml:space="preserve">; </w:t>
      </w:r>
      <w:r w:rsidRPr="003F70D1">
        <w:rPr>
          <w:rFonts w:ascii="Cambria" w:hAnsi="Cambria"/>
          <w:noProof/>
          <w:sz w:val="24"/>
          <w:szCs w:val="24"/>
        </w:rPr>
        <w:t>Dingemanse &amp; Dochtermann 2013</w:t>
      </w:r>
      <w:r>
        <w:rPr>
          <w:rFonts w:ascii="Cambria" w:hAnsi="Cambria"/>
          <w:noProof/>
          <w:sz w:val="24"/>
          <w:szCs w:val="24"/>
        </w:rPr>
        <w:t xml:space="preserve">; </w:t>
      </w:r>
      <w:r w:rsidRPr="00633472">
        <w:rPr>
          <w:rFonts w:ascii="Cambria" w:hAnsi="Cambria"/>
          <w:noProof/>
          <w:sz w:val="24"/>
          <w:szCs w:val="24"/>
        </w:rPr>
        <w:t>Wolf &amp; Krause 2014)</w:t>
      </w:r>
      <w:r>
        <w:rPr>
          <w:rFonts w:ascii="Cambria" w:hAnsi="Cambria"/>
          <w:sz w:val="24"/>
          <w:szCs w:val="24"/>
        </w:rPr>
        <w:fldChar w:fldCharType="end"/>
      </w:r>
      <w:r>
        <w:rPr>
          <w:rFonts w:ascii="Cambria" w:hAnsi="Cambria"/>
          <w:sz w:val="24"/>
          <w:szCs w:val="24"/>
        </w:rPr>
        <w:t>. The decisions animals make can be heavily influenced by their individual characteristics, surroundings or experience, with</w:t>
      </w:r>
      <w:r w:rsidRPr="00ED2CE1">
        <w:rPr>
          <w:rFonts w:ascii="Cambria" w:hAnsi="Cambria"/>
          <w:sz w:val="24"/>
          <w:szCs w:val="24"/>
        </w:rPr>
        <w:t xml:space="preserve"> groups made up of a variety of </w:t>
      </w:r>
      <w:r>
        <w:rPr>
          <w:rFonts w:ascii="Cambria" w:hAnsi="Cambria"/>
          <w:sz w:val="24"/>
          <w:szCs w:val="24"/>
        </w:rPr>
        <w:t xml:space="preserve">personalities and </w:t>
      </w:r>
      <w:r w:rsidRPr="00ED2CE1">
        <w:rPr>
          <w:rFonts w:ascii="Cambria" w:hAnsi="Cambria"/>
          <w:sz w:val="24"/>
          <w:szCs w:val="24"/>
        </w:rPr>
        <w:t>individuals with differing roles,</w:t>
      </w:r>
      <w:r>
        <w:rPr>
          <w:rFonts w:ascii="Cambria" w:hAnsi="Cambria"/>
          <w:sz w:val="24"/>
          <w:szCs w:val="24"/>
        </w:rPr>
        <w:t xml:space="preserve"> some adopting leadership </w:t>
      </w:r>
      <w:r>
        <w:rPr>
          <w:rFonts w:ascii="Cambria" w:hAnsi="Cambria"/>
          <w:sz w:val="24"/>
          <w:szCs w:val="24"/>
        </w:rPr>
        <w:lastRenderedPageBreak/>
        <w:t xml:space="preserve">while others following roles </w:t>
      </w:r>
      <w:r w:rsidRPr="00ED2CE1">
        <w:rPr>
          <w:rFonts w:ascii="Cambria" w:hAnsi="Cambria"/>
          <w:sz w:val="24"/>
          <w:szCs w:val="24"/>
        </w:rPr>
        <w:t>depend</w:t>
      </w:r>
      <w:r>
        <w:rPr>
          <w:rFonts w:ascii="Cambria" w:hAnsi="Cambria"/>
          <w:sz w:val="24"/>
          <w:szCs w:val="24"/>
        </w:rPr>
        <w:t>ing</w:t>
      </w:r>
      <w:r w:rsidRPr="00ED2CE1">
        <w:rPr>
          <w:rFonts w:ascii="Cambria" w:hAnsi="Cambria"/>
          <w:sz w:val="24"/>
          <w:szCs w:val="24"/>
        </w:rPr>
        <w:t xml:space="preserve"> on the particular attributes of the individual</w:t>
      </w:r>
      <w:r>
        <w:rPr>
          <w:rFonts w:ascii="Cambria" w:hAnsi="Cambria"/>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{"citationItems":[{"id":"ITEM-1","itemData":{"DOI":"10.1038/nature01294","ISBN":"0028-0836","ISSN":"00280836","PMID":"12520299","abstract":"Groups of animals often need to make communal decisions, for example about which activities to perform, when to perform them and which direction to travel in; however, little is known about how they do so. Here, we model the fitness consequences of two possible decision-making mechanisms: 'despotism' and 'democracy'. We show that under most conditions, the costs to subordinate group members, and to the group as a whole, are considerably higher for despotic than for democratic decisions. Even when the despot is the most experienced group member, it only pays other members to accept its decision when group size is small and the difference in information is large. Democratic decisions are more beneficial primarily because they tend to produce less extreme decisions, rather than because each individual has an influence on the decision per se. Our model suggests that democracy should be widespread and makes quantitative, testable predictions about group decision-making in non-humans.","author":[{"dropping-particle":"","family":"Conradt","given":"L.","non-dropping-particle":"","parse-names":false,"suffix":""},{"dropping-particle":"","family":"Roper","given":"T. J.","non-dropping-particle":"","parse-names":false,"suffix":""}],"container-title":"Nature","id":"ITEM-1","issue":"6919","issued":{"date-parts":[["2003"]]},"page":"155-158","title":"Group decision-making in animals","type":"article-journal","volume":"421"},"uris":["http://www.mendeley.com/documents/?uuid=fbbad52d-1bf2-4ed0-b72f-8cec8d74dad4","http://www.mendeley.com/documents/?uuid=c62c7a14-0e3b-4e0e-8e0c-716f6d92fe4b"]},{"id":"ITEM-2","itemData":{"DOI":"10.4161/cib.7562","ISBN":"1942-0889 (Electronic)","ISSN":"19420889","PMID":"19513268","abstract":"Social animals have to make a multitude of group decisions on a daily basis. At the most basic level, this will involve coordination of activities and travel directions. In groups of insects, birds and fish, much of this 'coordination' can be the result of relatively simple interaction patterns among group members. Such systems are self-organizing, and often do not require specific leaders, or followers. However, in more socially complex groups, achieving collective group action-a consensus-may not be accomplished by simple rules alone. Instead, a consensus may be reached by the averaging of preferences (democracy), or by following the choices of specific leaders (despotism). In this mini-review, we discuss the conditions necessary for despotism in animal groups, and focus upon new studies investigating coordinated actions in primates. We ask how specific leaders arise and why others follow them-providing new insight into the mechanisms of effective leadership in groups characterized by strong social relationships.","author":[{"dropping-particle":"","family":"King","given":"Andrew J.","non-dropping-particle":"","parse-names":false,"suffix":""},{"dropping-particle":"","family":"Cowlishaw","given":"Guy","non-dropping-particle":"","parse-names":false,"suffix":""}],"container-title":"Communicative and Integrative Biology","id":"ITEM-2","issue":"2","issued":{"date-parts":[["2009"]]},"page":"147-150","title":"Leaders, followers and group decision-making","type":"article-journal","volume":"2"},"uris":["http://www.mendeley.com/documents/?uuid=9a7c9f76-6760-4666-a809-bf9826eef8a4","http://www.mendeley.com/documents/?uuid=99d2ffef-4957-4dac-a3e3-de2ebedc729b"]}],"mendeley":{"formattedCitation":"(Conradt and Roper, 2003; King and Cowlishaw, 2009)","manualFormatting":"(Conradt &amp; Roper 2003; King &amp; Cowlishaw 2009; Wolf &amp; Weissing 2010)","plainTextFormattedCitation":"(Conradt and Roper, 2003; King and Cowlishaw, 2009)","previouslyFormattedCitation":"(Conradt and Roper, 2003; King and Cowlishaw, 2009)"},"properties":{"noteIndex":0},"schema":"https://github.com/citation-style-language/schema/raw/master/csl-citation.json"}</w:instrText>
      </w:r>
      <w:r>
        <w:rPr>
          <w:rFonts w:ascii="Cambria" w:hAnsi="Cambria"/>
          <w:sz w:val="24"/>
          <w:szCs w:val="24"/>
        </w:rPr>
        <w:fldChar w:fldCharType="separate"/>
      </w:r>
      <w:r w:rsidRPr="00383F8C">
        <w:rPr>
          <w:rFonts w:ascii="Cambria" w:hAnsi="Cambria"/>
          <w:noProof/>
          <w:sz w:val="24"/>
          <w:szCs w:val="24"/>
        </w:rPr>
        <w:t>(Conradt &amp; Roper 2003; King &amp; Cowlishaw 2009</w:t>
      </w:r>
      <w:r>
        <w:rPr>
          <w:rFonts w:ascii="Cambria" w:hAnsi="Cambria"/>
          <w:noProof/>
          <w:sz w:val="24"/>
          <w:szCs w:val="24"/>
        </w:rPr>
        <w:t xml:space="preserve">; </w:t>
      </w:r>
      <w:r w:rsidRPr="00633472">
        <w:rPr>
          <w:rFonts w:ascii="Cambria" w:hAnsi="Cambria"/>
          <w:noProof/>
          <w:sz w:val="24"/>
          <w:szCs w:val="24"/>
        </w:rPr>
        <w:t>Wolf &amp; Weissing 2010</w:t>
      </w:r>
      <w:r w:rsidRPr="00383F8C">
        <w:rPr>
          <w:rFonts w:ascii="Cambria" w:hAnsi="Cambria"/>
          <w:noProof/>
          <w:sz w:val="24"/>
          <w:szCs w:val="24"/>
        </w:rPr>
        <w:t>)</w:t>
      </w:r>
      <w:r>
        <w:rPr>
          <w:rFonts w:ascii="Cambria" w:hAnsi="Cambria"/>
          <w:sz w:val="24"/>
          <w:szCs w:val="24"/>
        </w:rPr>
        <w:fldChar w:fldCharType="end"/>
      </w:r>
      <w:r w:rsidRPr="00ED2CE1">
        <w:rPr>
          <w:rFonts w:ascii="Cambria" w:hAnsi="Cambria"/>
          <w:sz w:val="24"/>
          <w:szCs w:val="24"/>
        </w:rPr>
        <w:t>. Certain animals connect a group due to their association with numerous individuals,</w:t>
      </w:r>
      <w:r w:rsidR="009211D0">
        <w:rPr>
          <w:rFonts w:ascii="Cambria" w:hAnsi="Cambria"/>
          <w:sz w:val="24"/>
          <w:szCs w:val="24"/>
        </w:rPr>
        <w:t xml:space="preserve"> including those more peripheral and less connected individuals, acting to direct the flow of information throughout groups (</w:t>
      </w:r>
      <w:r w:rsidR="009211D0">
        <w:rPr>
          <w:rFonts w:ascii="Cambria" w:hAnsi="Cambria" w:cs="Arial"/>
          <w:color w:val="222222"/>
          <w:sz w:val="24"/>
          <w:szCs w:val="24"/>
          <w:shd w:val="clear" w:color="auto" w:fill="FFFFFF"/>
        </w:rPr>
        <w:t>Tanner &amp; Jackson 2012).</w:t>
      </w:r>
      <w:r w:rsidR="009211D0">
        <w:rPr>
          <w:rFonts w:ascii="Cambria" w:hAnsi="Cambria"/>
          <w:sz w:val="24"/>
          <w:szCs w:val="24"/>
        </w:rPr>
        <w:t xml:space="preserve"> </w:t>
      </w:r>
      <w:r w:rsidRPr="00ED2CE1">
        <w:rPr>
          <w:rFonts w:ascii="Cambria" w:hAnsi="Cambria"/>
          <w:sz w:val="24"/>
          <w:szCs w:val="24"/>
        </w:rPr>
        <w:t xml:space="preserve"> </w:t>
      </w:r>
    </w:p>
    <w:p w14:paraId="06A4CF51" w14:textId="77777777" w:rsidR="003B30BE" w:rsidRPr="00ED2CE1" w:rsidRDefault="003B30BE" w:rsidP="008C36EE">
      <w:pPr>
        <w:pStyle w:val="ListParagraph"/>
        <w:spacing w:before="240" w:line="480" w:lineRule="auto"/>
        <w:ind w:left="0" w:firstLine="720"/>
        <w:jc w:val="both"/>
        <w:rPr>
          <w:rFonts w:ascii="Cambria" w:hAnsi="Cambria"/>
          <w:sz w:val="24"/>
          <w:szCs w:val="24"/>
        </w:rPr>
      </w:pPr>
    </w:p>
    <w:p w14:paraId="7BB1FFA2" w14:textId="2021A6C0" w:rsidR="003B30BE" w:rsidRDefault="003B30BE" w:rsidP="009E45E7">
      <w:pPr>
        <w:pStyle w:val="Heading3"/>
        <w:numPr>
          <w:ilvl w:val="2"/>
          <w:numId w:val="7"/>
        </w:numPr>
        <w:rPr>
          <w:rFonts w:ascii="Cambria" w:hAnsi="Cambria"/>
          <w:i/>
          <w:iCs/>
          <w:color w:val="auto"/>
        </w:rPr>
      </w:pPr>
      <w:bookmarkStart w:id="59" w:name="_Toc529980248"/>
      <w:bookmarkStart w:id="60" w:name="_Toc534982561"/>
      <w:bookmarkStart w:id="61" w:name="_Toc534982777"/>
      <w:bookmarkStart w:id="62" w:name="_Toc14464085"/>
      <w:r w:rsidRPr="0018480B">
        <w:rPr>
          <w:rFonts w:ascii="Cambria" w:hAnsi="Cambria"/>
          <w:i/>
          <w:iCs/>
          <w:color w:val="auto"/>
        </w:rPr>
        <w:t>State dependent variables</w:t>
      </w:r>
      <w:bookmarkEnd w:id="59"/>
      <w:bookmarkEnd w:id="60"/>
      <w:bookmarkEnd w:id="61"/>
      <w:bookmarkEnd w:id="62"/>
    </w:p>
    <w:p w14:paraId="393422A3" w14:textId="77777777" w:rsidR="009E45E7" w:rsidRPr="009E45E7" w:rsidRDefault="009E45E7" w:rsidP="009E45E7">
      <w:pPr>
        <w:pStyle w:val="ListParagraph"/>
      </w:pPr>
    </w:p>
    <w:p w14:paraId="55C3E9A8" w14:textId="49FFCCD2" w:rsidR="009C06B9" w:rsidRPr="00ED2CE1" w:rsidRDefault="003B30BE" w:rsidP="00695731">
      <w:pPr>
        <w:spacing w:before="240" w:line="480" w:lineRule="auto"/>
        <w:ind w:firstLine="720"/>
        <w:jc w:val="both"/>
        <w:rPr>
          <w:rFonts w:ascii="Cambria" w:hAnsi="Cambria"/>
          <w:sz w:val="24"/>
          <w:szCs w:val="24"/>
        </w:rPr>
      </w:pPr>
      <w:r w:rsidRPr="00ED2CE1">
        <w:rPr>
          <w:rFonts w:ascii="Cambria" w:hAnsi="Cambria"/>
          <w:sz w:val="24"/>
          <w:szCs w:val="24"/>
        </w:rPr>
        <w:t xml:space="preserve">Animals can be characterised by their state, for example variables including </w:t>
      </w:r>
      <w:r>
        <w:rPr>
          <w:rFonts w:ascii="Cambria" w:hAnsi="Cambria"/>
          <w:sz w:val="24"/>
          <w:szCs w:val="24"/>
        </w:rPr>
        <w:t xml:space="preserve">age, </w:t>
      </w:r>
      <w:r w:rsidRPr="00ED2CE1">
        <w:rPr>
          <w:rFonts w:ascii="Cambria" w:hAnsi="Cambria"/>
          <w:sz w:val="24"/>
          <w:szCs w:val="24"/>
        </w:rPr>
        <w:t>body size, energy reserves</w:t>
      </w:r>
      <w:r>
        <w:rPr>
          <w:rFonts w:ascii="Cambria" w:hAnsi="Cambria"/>
          <w:sz w:val="24"/>
          <w:szCs w:val="24"/>
        </w:rPr>
        <w:t xml:space="preserve">, </w:t>
      </w:r>
      <w:r w:rsidRPr="00ED2CE1">
        <w:rPr>
          <w:rFonts w:ascii="Cambria" w:hAnsi="Cambria"/>
          <w:sz w:val="24"/>
          <w:szCs w:val="24"/>
        </w:rPr>
        <w:t xml:space="preserve">morphology, available information, surrounding environment and physical and psychological condition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{"citationItems":[{"id":"ITEM-1","itemData":{"author":[{"dropping-particle":"","family":"Dall, S.R., Houston, A.I. &amp; McNamara","given":"J.M.","non-dropping-particle":"","parse-names":false,"suffix":""}],"container-title":"Ecology Letters","id":"ITEM-1","issued":{"date-parts":[["2004"]]},"page":"pp.734-739","title":"The behavioural ecology of personality: consistent individual differences from an adaptive perspective.","type":"article-journal","volume":"7 (8)"},"uris":["http://www.mendeley.com/documents/?uuid=aac5249b-afdb-4778-b3c1-8c2850f8c52e","http://www.mendeley.com/documents/?uuid=bedec227-0a84-4f89-854f-eaf9edd0c2e1"]}],"mendeley":{"formattedCitation":"(Dall, S.R., Houston, A.I. &amp; McNamara, 2004)","manualFormatting":"(Dall et al. 2004; Wolf &amp; Weissing 2010)","plainTextFormattedCitation":"(Dall, S.R., Houston, A.I. &amp; McNamara, 2004)","previouslyFormattedCitation":"(Dall, S.R., Houston, A.I. &amp; McNamara, 2004)"},"properties":{"noteIndex":0},"schema":"https://github.com/citation-style-language/schema/raw/master/csl-citation.json"}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(Dall et al. 2004</w:t>
      </w:r>
      <w:r>
        <w:rPr>
          <w:rFonts w:ascii="Cambria" w:hAnsi="Cambria"/>
          <w:noProof/>
          <w:sz w:val="24"/>
          <w:szCs w:val="24"/>
        </w:rPr>
        <w:t xml:space="preserve">; </w:t>
      </w:r>
      <w:r w:rsidRPr="00ED2CE1">
        <w:rPr>
          <w:rFonts w:ascii="Cambria" w:hAnsi="Cambria"/>
          <w:noProof/>
          <w:sz w:val="24"/>
          <w:szCs w:val="24"/>
        </w:rPr>
        <w:t>Wolf &amp; Weissing 2010)</w:t>
      </w:r>
      <w:r w:rsidRPr="00ED2CE1">
        <w:rPr>
          <w:rFonts w:ascii="Cambria" w:hAnsi="Cambria"/>
          <w:sz w:val="24"/>
          <w:szCs w:val="24"/>
        </w:rPr>
        <w:fldChar w:fldCharType="end"/>
      </w:r>
      <w:r w:rsidRPr="00ED2CE1">
        <w:rPr>
          <w:rFonts w:ascii="Cambria" w:hAnsi="Cambria"/>
          <w:sz w:val="24"/>
          <w:szCs w:val="24"/>
        </w:rPr>
        <w:t>. These traits restrict and impact which actions an animal can undertake, influencing the costs and benefits of such actions</w:t>
      </w:r>
      <w:r>
        <w:rPr>
          <w:rFonts w:ascii="Cambria" w:hAnsi="Cambria"/>
          <w:sz w:val="24"/>
          <w:szCs w:val="24"/>
        </w:rPr>
        <w:t>. F</w:t>
      </w:r>
      <w:r w:rsidRPr="00ED2CE1">
        <w:rPr>
          <w:rFonts w:ascii="Cambria" w:hAnsi="Cambria"/>
          <w:sz w:val="24"/>
          <w:szCs w:val="24"/>
        </w:rPr>
        <w:t>or example</w:t>
      </w:r>
      <w:r>
        <w:rPr>
          <w:rFonts w:ascii="Cambria" w:hAnsi="Cambria"/>
          <w:sz w:val="24"/>
          <w:szCs w:val="24"/>
        </w:rPr>
        <w:t>,</w:t>
      </w:r>
      <w:r w:rsidRPr="00ED2CE1">
        <w:rPr>
          <w:rFonts w:ascii="Cambria" w:hAnsi="Cambria"/>
          <w:sz w:val="24"/>
          <w:szCs w:val="24"/>
        </w:rPr>
        <w:t xml:space="preserve"> an individual with low energy reserves is unlikely to devote its limited resources to developing reproductive organs, therefore is unable to reproduce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{"citationItems":[{"id":"ITEM-1","itemData":{"author":[{"dropping-particle":"","family":"Dall, S.R., Houston, A.I. &amp; McNamara","given":"J.M.","non-dropping-particle":"","parse-names":false,"suffix":""}],"container-title":"Ecology Letters","id":"ITEM-1","issued":{"date-parts":[["2004"]]},"page":"pp.734-739","title":"The behavioural ecology of personality: consistent individual differences from an adaptive perspective.","type":"article-journal","volume":"7 (8)"},"uris":["http://www.mendeley.com/documents/?uuid=bedec227-0a84-4f89-854f-eaf9edd0c2e1","http://www.mendeley.com/documents/?uuid=aac5249b-afdb-4778-b3c1-8c2850f8c52e"]}],"mendeley":{"formattedCitation":"(Dall, S.R., Houston, A.I. &amp; McNamara, 2004)","manualFormatting":"(Dall et al. 2004)","plainTextFormattedCitation":"(Dall, S.R., Houston, A.I. &amp; McNamara, 2004)","previouslyFormattedCitation":"(Dall, S.R., Houston, A.I. &amp; McNamara, 2004)"},"properties":{"noteIndex":0},"schema":"https://github.com/citation-style-language/schema/raw/master/csl-citation.json"}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(Dall et al. 2004)</w:t>
      </w:r>
      <w:r w:rsidRPr="00ED2CE1">
        <w:rPr>
          <w:rFonts w:ascii="Cambria" w:hAnsi="Cambria"/>
          <w:sz w:val="24"/>
          <w:szCs w:val="24"/>
        </w:rPr>
        <w:fldChar w:fldCharType="end"/>
      </w:r>
      <w:r w:rsidRPr="00ED2CE1">
        <w:rPr>
          <w:rFonts w:ascii="Cambria" w:hAnsi="Cambria"/>
          <w:sz w:val="24"/>
          <w:szCs w:val="24"/>
        </w:rPr>
        <w:t>.</w:t>
      </w:r>
      <w:r>
        <w:rPr>
          <w:rFonts w:ascii="Cambria" w:hAnsi="Cambria"/>
          <w:sz w:val="24"/>
          <w:szCs w:val="24"/>
        </w:rPr>
        <w:t xml:space="preserve"> </w:t>
      </w:r>
      <w:r w:rsidRPr="00ED2CE1">
        <w:rPr>
          <w:rFonts w:ascii="Cambria" w:hAnsi="Cambria"/>
          <w:sz w:val="24"/>
          <w:szCs w:val="24"/>
        </w:rPr>
        <w:t>The experiences of the individual, such as exposure to stressors or predation risks early in life</w:t>
      </w:r>
      <w:r w:rsidR="00082F4D">
        <w:rPr>
          <w:rFonts w:ascii="Cambria" w:hAnsi="Cambria"/>
          <w:sz w:val="24"/>
          <w:szCs w:val="24"/>
        </w:rPr>
        <w:t>,</w:t>
      </w:r>
      <w:r w:rsidRPr="00ED2CE1">
        <w:rPr>
          <w:rFonts w:ascii="Cambria" w:hAnsi="Cambria"/>
          <w:sz w:val="24"/>
          <w:szCs w:val="24"/>
        </w:rPr>
        <w:t xml:space="preserve"> may impact behavioural variation amongst animals within the same population, which can have both temporary or permanent effects depending on the individual and the experience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{"citationItems":[{"id":"ITEM-1","itemData":{"author":[{"dropping-particle":"","family":"Sih","given":"A.","non-dropping-particle":"","parse-names":false,"suffix":""}],"container-title":"Neuroscience &amp; Biobehavioral Reviews","id":"ITEM-1","issue":"7","issued":{"date-parts":[["2011"]]},"page":"1452-1465","title":"Effects of early stress on behavioral syndromes: an integrated adaptive perspective.","type":"article-journal","volume":"35"},"uris":["http://www.mendeley.com/documents/?uuid=306dad58-60f7-4fea-921b-6ce6f6562d4c","http://www.mendeley.com/documents/?uuid=0dee0460-9a3d-4cd5-8f56-29c7740c589f"]},{"id":"ITEM-2","itemData":{"DOI":"10.1098/rstb.2010.0218","ISBN":"0962-8436","ISSN":"14712970","PMID":"21078655","abstract":"Developmental processes can have major impacts on the correlations in behaviour across contexts (contextual generality) and across time (temporal consistency) that are the hallmarks of animal personality. Personality can and does change: at any given age or life stage it is contingent upon a wide range of experiential factors that occurred earlier in life, from prior to conception through adulthood. We show how developmental reaction norms that describe the effects of prior experience on a given behaviour can be used to determine whether the effects of a given experience at a given age will affect contextual generality at a later age, and to illustrate how variation within individuals in developmental plasticity leads to variation in contextual generality across individuals as a function of experience. We also show why niche-picking and niche-construction, behavioural processes which allow individuals to affect their own developmental environment, can affect the contextual generality and the temporal consistency of personality. We conclude by discussing how an appreciation of developmental processes can alert behavioural ecologists studying animal personality to critical, untested assumptions that underlie their own research programmes, and outline situations in which a developmental perspective can improve studies of the functional significance and evolution of animal personality.","author":[{"dropping-particle":"","family":"Stamps","given":"Judy A.","non-dropping-particle":"","parse-names":false,"suffix":""},{"dropping-particle":"","family":"Groothuis","given":"Ton G.G.","non-dropping-particle":"","parse-names":false,"suffix":""}],"container-title":"Philosophical Transactions of the Royal Society B: Biological Sciences","id":"ITEM-2","issue":"1560","issued":{"date-parts":[["2010"]]},"page":"4029-4041","title":"Developmental perspectives on personality: Implications for ecological and evolutionary studies of individual differences","type":"article-journal","volume":"365"},"uris":["http://www.mendeley.com/documents/?uuid=c78a32e0-e17b-41ef-b003-1eadb12b205e","http://www.mendeley.com/documents/?uuid=f072da37-6579-412c-bf5e-dc1df28fe2d3"]},{"id":"ITEM-3","itemData":{"DOI":"10.1016/j.neuroscience.2012.12.050","ISBN":"0306-4522","ISSN":"03064522","PMID":"23305766","abstract":"Childhood bullying or social stress in adolescent humans is generally considered to increase the risk of developing behavioral disorders like depression in adulthood. Juveniles are hypothesized to be particularly sensitive to stressors in their environment due to the relatively late maturation of brain areas that are targeted by stress such as the prefrontal cortex and hippocampus. In our study male adolescent rats were subjected to repeated social defeat on postnatal day (PND) 28, 31 and 34 (experiment 1) or to daily social defeats between PND 35 and 42 (experiment 2). Adolescent rats in experiment 1 were socially housed in pairs with a male of similar age during and after the social defeat. In experiment 2 adolescents were housed either alone or with an age-mate for 7. days (PND 35-42) next to either a highly aggressive or a non-aggressive adult male neighbor with whom a repeated physical interaction was allowed. In experiment 1 the adolescent defeats affected subsequent play behavior with the cage mate. Socially stressed rats more frequently initiated play behavior but also adopted more frequently submissive postures during the play fights. As adults, they seemed to cope behaviorally and physiologically better with a similar exposure to a residential aggressive male rat than unstressed controls. In experiment 2 acute effects of adolescent social stress were studied on neuroplasticity markers like hippocampal cell proliferation and neurogenesis as well as hippocampal brain-derived neurotrophic factor (BDNF) levels. The 2nd experiment also studied long-term effects of the adolescent stress in the response to an adult social defeat. A few acute but minor changes in brain plasticity markers and behavior were observed but these were transient and no behavioral or physiological effects persisted into adulthood. The results from both experiments support the theory developed in the so-called \"match-mismatch hypothesis\" which claims that the final consequence of childhood adversity depends on how well the early life environment matches the challenges in later life. Socially stressed adolescents are rather resilient to the lasting behavioral and physiological effects of the stress exposure if they are socially housed afterward and have the ability to recover. © 2013 IBRO.","author":[{"dropping-particle":"","family":"Buwalda, B., Stubbendorff, C., Zickert, N. &amp; Koolhaas","given":"J.M.","non-dropping-particle":"","parse-names":false,"suffix":""}],"container-title":"Neuroscience","id":"ITEM-3","issued":{"date-parts":[["2013"]]},"page":"258-270","publisher":"IBRO","title":"Adolescent social stress does not necessarily lead to a compromised adaptive capacity during adulthood: A study on the consequences of social stress in rats","type":"article-journal","volume":"249"},"uris":["http://www.mendeley.com/documents/?uuid=00c48b22-80ed-4f90-8b3c-62c1497a8282","http://www.mendeley.com/documents/?uuid=f73e2776-f3c4-4fac-a3ff-fd0e0065a419"]},{"id":"ITEM-4","itemData":{"DOI":"10.1016/j.tree.2014.11.004","ISBN":"1872-8383 (Electronic)\\r0169-5347 (Linking)","ISSN":"01695347","PMID":"25498413","abstract":"An exciting area in behavioural ecology focuses on understanding why animals exhibit consistent among-individual differences in behaviour (animal personalities). Animal personality has been proposed to emerge as an adaptation to individual differences in state variables, leading to the question of why individuals differ consistently in state. Recent theory emphasizes the role that positive feedbacks between state and behaviour can play in producing consistent among-individual covariance between state and behaviour, hence state-dependent personality. We review the role of feedbacks in recent models of adaptive personalities, and provide guidelines for empirical testing of model assumptions and predictions. We discuss the importance of the mediating effects of ecology on these feedbacks, and provide a roadmap for including state-behaviour feedbacks in behavioural ecology research.","author":[{"dropping-particle":"","family":"Sih, A., Mathot, K.J., Moirón, M., Montiglio, P.O., Wolf, M. &amp; Dingemanse","given":"N.J.","non-dropping-particle":"","parse-names":false,"suffix":""}],"container-title":"Trends in Ecology and Evolution","id":"ITEM-4","issue":"1","issued":{"date-parts":[["2015"]]},"page":"50-60","title":"Animal personality and state-behaviour feedbacks: A review and guide for empiricists","type":"article-journal","volume":"30"},"uris":["http://www.mendeley.com/documents/?uuid=b0e204a2-9f44-44fa-a489-91764dc78de4","http://www.mendeley.com/documents/?uuid=98f0a0c7-e35d-44e8-b22e-72db27d38147"]}],"mendeley":{"formattedCitation":"(Stamps and Groothuis, 2010; Sih, 2011; Buwalda, B., Stubbendorff, C., Zickert, N. &amp; Koolhaas, 2013; Sih, A., Mathot, K.J., Moirón, M., Montiglio, P.O., Wolf, M. &amp; Dingemanse, 2015)","manualFormatting":"(Stamps &amp; Groothuis 2010; Sih 2011; Buwalda et al. 2013; Sih et al. 2015)","plainTextFormattedCitation":"(Stamps and Groothuis, 2010; Sih, 2011; Buwalda, B., Stubbendorff, C., Zickert, N. &amp; Koolhaas, 2013; Sih, A., Mathot, K.J., Moirón, M., Montiglio, P.O., Wolf, M. &amp; Dingemanse, 2015)","previouslyFormattedCitation":"(Stamps and Groothuis, 2010; Sih, 2011; Buwalda, B., Stubbendorff, C., Zickert, N. &amp; Koolhaas, 2013; Sih, A., Mathot, K.J., Moirón, M., Montiglio, P.O., Wolf, M. &amp; Dingemanse, 2015)"},"properties":{"noteIndex":0},"schema":"https://github.com/citation-style-language/schema/raw/master/csl-citation.json"}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(Stamps &amp; Groothuis 2010; Sih 2011</w:t>
      </w:r>
      <w:r>
        <w:rPr>
          <w:rFonts w:ascii="Cambria" w:hAnsi="Cambria"/>
          <w:noProof/>
          <w:sz w:val="24"/>
          <w:szCs w:val="24"/>
        </w:rPr>
        <w:t xml:space="preserve">; </w:t>
      </w:r>
      <w:r w:rsidRPr="00ED2CE1">
        <w:rPr>
          <w:rFonts w:ascii="Cambria" w:hAnsi="Cambria"/>
          <w:noProof/>
          <w:sz w:val="24"/>
          <w:szCs w:val="24"/>
        </w:rPr>
        <w:t>Buwalda et al. 2013; Sih et al. 2015)</w:t>
      </w:r>
      <w:r w:rsidRPr="00ED2CE1">
        <w:rPr>
          <w:rFonts w:ascii="Cambria" w:hAnsi="Cambria"/>
          <w:sz w:val="24"/>
          <w:szCs w:val="24"/>
        </w:rPr>
        <w:fldChar w:fldCharType="end"/>
      </w:r>
      <w:r w:rsidRPr="00ED2CE1">
        <w:rPr>
          <w:rFonts w:ascii="Cambria" w:hAnsi="Cambria"/>
          <w:sz w:val="24"/>
          <w:szCs w:val="24"/>
        </w:rPr>
        <w:t xml:space="preserve">. State-dependent behaviour or phenotypic plasticity is an important social adaptation in animal behaviour and individual states may impact behaviour under numerous contexts hence, state-dependent behaviour has become a key consideration in behavioural studies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{"citationItems":[{"id":"ITEM-1","itemData":{"DOI":"10.1098/rstb.2010.0215","ISBN":"0962-8436","ISSN":"14712970","PMID":"21078648","abstract":"We develop a conceptual framework for the understanding of animal personalities in terms of adaptive evolution. We focus on two basic questions. First, why do behavioural types exhibit limited behavioural plasticity, that is, behavioural correlations both across contexts and over time? Second, how can multiple behavioural types coexist within a single population? We emphasize differences in 'state' among individuals in combination with state-dependent behaviour. Some states are inherently stable and individual differences in such states can explain stable differences in suites of behaviour if it is adaptive to make behaviour in various contexts dependent on such states. Behavioural stability and cross-context correlations in behaviour are more difficult to explain if individual states are potentially more variable. In such cases stable personalities can result from state-dependent behaviour if state and behaviour mutually reinforce each other by feedback mechanisms. We discuss various evolutionary mechanisms for the maintenance of variation (in states and/or behaviour), including frequency-dependent selection, spatial variation with incomplete matching between habitat and phenotype, bet-hedging in a temporally fluctuating environment, and non-equilibrium dynamics. Although state differences are important, we also discuss how social conventions and social signalling can give rise to adaptive personality differences in the absence of state differences.","author":[{"dropping-particle":"","family":"Wolf","given":"Max","non-dropping-particle":"","parse-names":false,"suffix":""},{"dropping-particle":"","family":"Weissing","given":"Franz J.","non-dropping-particle":"","parse-names":false,"suffix":""}],"container-title":"Philosophical Transactions of the Royal Society B: Biological Sciences","id":"ITEM-1","issue":"1560","issued":{"date-parts":[["2010"]]},"page":"3959-3968","title":"An explanatory framework for adaptive personality differences","type":"article-journal","volume":"365"},"uris":["http://www.mendeley.com/documents/?uuid=d6cc2c5b-9769-4749-bac2-99cea0cd1219","http://www.mendeley.com/documents/?uuid=52173c98-7b71-46af-818b-f83bd43e6aa9"]}],"mendeley":{"formattedCitation":"(Wolf and Weissing, 2010)","manualFormatting":"(Wolf &amp; Weissing 2010","plainTextFormattedCitation":"(Wolf and Weissing, 2010)","previouslyFormattedCitation":"(Wolf and Weissing, 2010)"},"properties":{"noteIndex":0},"schema":"https://github.com/citation-style-language/schema/raw/master/csl-citation.json"}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(Wolf &amp; Weissing 2010</w:t>
      </w:r>
      <w:r w:rsidRPr="00ED2CE1">
        <w:rPr>
          <w:rFonts w:ascii="Cambria" w:hAnsi="Cambria"/>
          <w:sz w:val="24"/>
          <w:szCs w:val="24"/>
        </w:rPr>
        <w:fldChar w:fldCharType="end"/>
      </w:r>
      <w:r w:rsidRPr="00ED2CE1">
        <w:rPr>
          <w:rFonts w:ascii="Cambria" w:hAnsi="Cambria"/>
          <w:sz w:val="24"/>
          <w:szCs w:val="24"/>
        </w:rPr>
        <w:t xml:space="preserve">;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{"citationItems":[{"id":"ITEM-1","itemData":{"DOI":"10.1098/rstb.2010.0221","ISBN":"0962-8436","ISSN":"14712970","PMID":"21078647","abstract":"JSTOR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In this paper we review recent models that provide adaptive explanations for animal personalities: individual differences in behaviour (or suites of correlated behaviours) that are consistent over time or contexts. We start by briefly discussing patterns of variation in behaviour that have been documented in natural populations. In the main part of the paper we discuss models for personality differences that (i) explain animal personalities as adaptive behavioural responses to differences in state, (ii) investigate how feedbacks between state and behaviour can stabilize initial differences among individuals and (iii) provide adaptive explanations for animal personalities that are not based on state differences. Throughout, we focus on two basic questions. First, what is the basic conceptual idea underlying the model? Second, what are the key assumptions and predictions of the model? We conclude by discussing empirical features of personalities that have not yet been addressed by formal modelling. While this paper is primarily intended to guide empiricists through current adaptive theory, thereby stimulating empirical tests of these models, we hope it also inspires theoreticians to address aspects of personalities that have received little attention up to now.","author":[{"dropping-particle":"","family":"Dingemanse","given":"Niels J.","non-dropping-particle":"","parse-names":false,"suffix":""},{"dropping-particle":"","family":"Wolf","given":"Max","non-dropping-particle":"","parse-names":false,"suffix":""}],"container-title":"Philosophical Transactions of the Royal Society B: Biological Sciences","id":"ITEM-1","issue":"1560","issued":{"date-parts":[["2010"]]},"page":"3947-3958","title":"Recent models for adaptive personality differences: A review","type":"article-journal","volume":"365"},"uris":["http://www.mendeley.com/documents/?uuid=0ee0ea04-d5e5-4571-ac61-92088593628b","http://www.mendeley.com/documents/?uuid=8fae78f7-1322-4692-a536-286818e0bc5e"]}],"mendeley":{"formattedCitation":"(Dingemanse and Wolf, 2010)","manualFormatting":"Dingemanse &amp; Wolf 2010)","plainTextFormattedCitation":"(Dingemanse and Wolf, 2010)","previouslyFormattedCitation":"(Dingemanse and Wolf, 2010)"},"properties":{"noteIndex":0},"schema":"https://github.com/citation-style-language/schema/raw/master/csl-citation.json"}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Dingemanse &amp; Wolf 2010)</w:t>
      </w:r>
      <w:r w:rsidRPr="00ED2CE1">
        <w:rPr>
          <w:rFonts w:ascii="Cambria" w:hAnsi="Cambria"/>
          <w:sz w:val="24"/>
          <w:szCs w:val="24"/>
        </w:rPr>
        <w:fldChar w:fldCharType="end"/>
      </w:r>
      <w:r w:rsidRPr="00ED2CE1">
        <w:rPr>
          <w:rFonts w:ascii="Cambria" w:hAnsi="Cambria"/>
          <w:sz w:val="24"/>
          <w:szCs w:val="24"/>
        </w:rPr>
        <w:t>.</w:t>
      </w:r>
    </w:p>
    <w:p w14:paraId="4898334C" w14:textId="296B5C08" w:rsidR="003B30BE" w:rsidRDefault="003B30BE" w:rsidP="0065058A">
      <w:pPr>
        <w:spacing w:before="240" w:line="480" w:lineRule="auto"/>
        <w:ind w:firstLine="720"/>
        <w:jc w:val="both"/>
        <w:rPr>
          <w:rFonts w:ascii="Cambria" w:hAnsi="Cambria"/>
          <w:sz w:val="24"/>
          <w:szCs w:val="24"/>
        </w:rPr>
      </w:pPr>
      <w:r w:rsidRPr="00ED2CE1">
        <w:rPr>
          <w:rFonts w:ascii="Cambria" w:hAnsi="Cambria"/>
          <w:sz w:val="24"/>
          <w:szCs w:val="24"/>
        </w:rPr>
        <w:lastRenderedPageBreak/>
        <w:t xml:space="preserve">The sorting of </w:t>
      </w:r>
      <w:r w:rsidR="002B109A">
        <w:rPr>
          <w:rFonts w:ascii="Cambria" w:hAnsi="Cambria"/>
          <w:sz w:val="24"/>
          <w:szCs w:val="24"/>
        </w:rPr>
        <w:t>an animal’s</w:t>
      </w:r>
      <w:r w:rsidR="002B109A" w:rsidRPr="00ED2CE1">
        <w:rPr>
          <w:rFonts w:ascii="Cambria" w:hAnsi="Cambria"/>
          <w:sz w:val="24"/>
          <w:szCs w:val="24"/>
        </w:rPr>
        <w:t xml:space="preserve"> </w:t>
      </w:r>
      <w:r w:rsidRPr="00ED2CE1">
        <w:rPr>
          <w:rFonts w:ascii="Cambria" w:hAnsi="Cambria"/>
          <w:sz w:val="24"/>
          <w:szCs w:val="24"/>
        </w:rPr>
        <w:t>position within group living will be dependent on the individual species, but generally certain states play a key role</w:t>
      </w:r>
      <w:r>
        <w:rPr>
          <w:rFonts w:ascii="Cambria" w:hAnsi="Cambria"/>
          <w:sz w:val="24"/>
          <w:szCs w:val="24"/>
        </w:rPr>
        <w:t xml:space="preserve">: </w:t>
      </w:r>
      <w:r w:rsidRPr="00ED2CE1">
        <w:rPr>
          <w:rFonts w:ascii="Cambria" w:hAnsi="Cambria"/>
          <w:sz w:val="24"/>
          <w:szCs w:val="24"/>
        </w:rPr>
        <w:t xml:space="preserve">sex, age, body size, aggression and strength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{"citationItems":[{"id":"ITEM-1","itemData":{"DOI":"10.1073/pnas.082104199","ISBN":"0027-8424","ISSN":"0027-8424","PMID":"11960030","abstract":"Linear hierarchies, the classical pecking-order structures, are formed readily in both nature and the laboratory in a great range of species including humans. However, the probability of getting linear structures by chance alone is quite low. In this paper we investigate the two hypotheses that are proposed most often to explain linear hierarchies: they are predetermined by differences in the attributes of animals, or they are produced by the dynamics of social interaction, i.e., they are self-organizing. We evaluate these hypotheses using cichlid fish as model animals, and although differences in attributes play a significant part, we find that social interaction is necessary for high proportions of groups with linear hierarchies. Our results suggest that dominance hierarchy formation is a much richer and more complex phenomenon than previously thought, and we explore the implications of these results for evolutionary biology, the social sciences, and the use of animal models in understanding human social organization.","author":[{"dropping-particle":"","family":"Chase, I.D., Tovey, C., Spangler-Martin, D. &amp; Manfredonia","given":"M.","non-dropping-particle":"","parse-names":false,"suffix":""}],"container-title":"Proceedings of the National Academy of Sciences","id":"ITEM-1","issue":"8","issued":{"date-parts":[["2002"]]},"page":"5744-5749","title":"Individual differences versus social dynamics in the formation of animal dominance hierarchies.","type":"article-journal","volume":"99"},"uris":["http://www.mendeley.com/documents/?uuid=f81386e1-6b30-4ba8-baeb-25fe48a7fea8","http://www.mendeley.com/documents/?uuid=511a0621-fc54-46ce-8532-7b54eab0043e"]}],"mendeley":{"formattedCitation":"(Chase, I.D., Tovey, C., Spangler-Martin, D. &amp; Manfredonia, 2002)","manualFormatting":"(Chase et al. 2002)","plainTextFormattedCitation":"(Chase, I.D., Tovey, C., Spangler-Martin, D. &amp; Manfredonia, 2002)","previouslyFormattedCitation":"(Chase, I.D., Tovey, C., Spangler-Martin, D. &amp; Manfredonia, 2002)"},"properties":{"noteIndex":0},"schema":"https://github.com/citation-style-language/schema/raw/master/csl-citation.json"}</w:instrText>
      </w:r>
      <w:r w:rsidRPr="00ED2CE1">
        <w:rPr>
          <w:rFonts w:ascii="Cambria" w:hAnsi="Cambria"/>
          <w:sz w:val="24"/>
          <w:szCs w:val="24"/>
        </w:rPr>
        <w:fldChar w:fldCharType="separate"/>
      </w:r>
      <w:r w:rsidR="00E61CDD" w:rsidRPr="00E61CDD">
        <w:rPr>
          <w:rFonts w:ascii="Cambria" w:hAnsi="Cambria"/>
          <w:noProof/>
          <w:sz w:val="24"/>
          <w:szCs w:val="24"/>
        </w:rPr>
        <w:t>(Chase</w:t>
      </w:r>
      <w:r w:rsidR="00837E6A">
        <w:rPr>
          <w:rFonts w:ascii="Cambria" w:hAnsi="Cambria"/>
          <w:noProof/>
          <w:sz w:val="24"/>
          <w:szCs w:val="24"/>
        </w:rPr>
        <w:t xml:space="preserve"> et al. </w:t>
      </w:r>
      <w:r w:rsidR="00E61CDD" w:rsidRPr="00E61CDD">
        <w:rPr>
          <w:rFonts w:ascii="Cambria" w:hAnsi="Cambria"/>
          <w:noProof/>
          <w:sz w:val="24"/>
          <w:szCs w:val="24"/>
        </w:rPr>
        <w:t>2002)</w:t>
      </w:r>
      <w:r w:rsidRPr="00ED2CE1">
        <w:rPr>
          <w:rFonts w:ascii="Cambria" w:hAnsi="Cambria"/>
          <w:sz w:val="24"/>
          <w:szCs w:val="24"/>
        </w:rPr>
        <w:fldChar w:fldCharType="end"/>
      </w:r>
      <w:r w:rsidRPr="00ED2CE1">
        <w:rPr>
          <w:rFonts w:ascii="Cambria" w:hAnsi="Cambria"/>
          <w:sz w:val="24"/>
          <w:szCs w:val="24"/>
        </w:rPr>
        <w:t xml:space="preserve">. The influence of others within a group can also affect the movement of individuals, particularly the motion, position or motion variation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{"citationItems":[{"id":"ITEM-1","itemData":{"DOI":"10.1016/S0065-3454(03)01001-5","ISBN":"012004532X","ISSN":"00653454","PMID":"183014400001","abstract":"We have looked at different taxonomic groups to reveal where self-organization theory can make an important contribution to explaining collective behavioral patterns. Because this is a newer area of research, and because vertebrate groups may be difficult to study, developing theories of self-organization for these groups (which can then be tested empirically) is particularly challenging. Consequently we focused on how modeling approaches (particularly those that are individual based) have been, and are being, used to help reveal the organizational principles in human crowds (Sections II.B.1 and II.C), ungulate herds (Section II.A), fish schools, bird flocks (Section II.D), and primate groups (Section III.C). The collective behavior of such systems is largely characterized by the interactions among individual components, and thus is well suited to an approach that seeks to elucidate generative behavioral rules. We also discussed the evolution of collective behaviors (Section II.D.3). Here, theory has been important in demonstrating that different collective behaviors can exist for identical individual behaviors, suggesting that the evolution of collective (extended) phenotypes may be more complex than it may, at first, appear. Behavioral differences among individuals within a group may have an important internal structuring influence, and by using simulation models we showed how individuals can modify their positions relative to other group members (e.g., to move relative to the front or center of a group) without necessitating information about their current position within the group (Section III.B). This is important because it is unlikely that individuals within large groups (e.g., pelagic fish schools) can determine their absolute position relative to all other group members; thus we argue that natural selection is likely to act on the kind of local rules we discussed. In Section IV we discussed how local self-organized interactions result in the distribution of animals at a larger spatial and temporal scale, showing how mathematical studies of group size distributions are being used to make testable predictions about how individual behavior translates to that at the level of a population (Sections IV.A and IV.B) and how differences among individuals within a population may lead to phenotypically assorted groups within a population (Section IV.C). We also addressed the \"optimal group size\" concept (Section IV.D). As an alternative to the view in whi…","author":[{"dropping-particle":"","family":"Couzin","given":"Iain D.","non-dropping-particle":"","parse-names":false,"suffix":""},{"dropping-particle":"","family":"Krause","given":"Jens","non-dropping-particle":"","parse-names":false,"suffix":""}],"container-title":"Advances in the Study of Behavior","id":"ITEM-1","issued":{"date-parts":[["2003"]]},"page":"1-75","title":"Self-Organization and Collective Behavior in Vertebrates","type":"article-journal","volume":"32"},"uris":["http://www.mendeley.com/documents/?uuid=0ac43c75-8739-4fa2-82d9-d2d4d5de0b6c","http://www.mendeley.com/documents/?uuid=d7e6540e-b3c4-4be8-ade4-1017977244ca"]},{"id":"ITEM-2","itemData":{"DOI":"10.1016/j.tics.2008.10.002","ISBN":"1364-6613","ISSN":"13646613","PMID":"19058992","abstract":"The remarkable collective action of organisms such as swarming ants, schooling fish and flocking birds has long captivated the attention of artists, naturalists, philosophers and scientists. Despite a long history of scientific investigation, only now are we beginning to decipher the relationship between individuals and group-level properties. This interdisciplinary effort is beginning to reveal the underlying principles of collective decision-making in animal groups, demonstrating how social interactions, individual state, environmental modification and processes of informational amplification and decay can all play a part in tuning adaptive response. It is proposed that important commonalities exist with the understanding of neuronal processes and that much could be learned by considering collective animal behavior in the framework of cognitive science. © 2008 Elsevier Ltd. All rights reserved.","author":[{"dropping-particle":"","family":"Couzin","given":"Iain D.","non-dropping-particle":"","parse-names":false,"suffix":""}],"container-title":"Trends in Cognitive Sciences","id":"ITEM-2","issue":"1","issued":{"date-parts":[["2009"]]},"page":"36-43","title":"Collective cognition in animal groups","type":"article-journal","volume":"13"},"uris":["http://www.mendeley.com/documents/?uuid=30e32e28-1b91-4a5f-afec-9e46b2fedb9f","http://www.mendeley.com/documents/?uuid=be58fb72-a888-40ee-8a5b-822859dabd2a"]}],"mendeley":{"formattedCitation":"(Couzin and Krause, 2003; Couzin, 2009)","plainTextFormattedCitation":"(Couzin and Krause, 2003; Couzin, 2009)","previouslyFormattedCitation":"(Couzin and Krause, 2003; Couzin, 2009)"},"properties":{"noteIndex":0},"schema":"https://github.com/citation-style-language/schema/raw/master/csl-citation.json"}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 xml:space="preserve">(Couzin </w:t>
      </w:r>
      <w:r w:rsidR="00473C0B">
        <w:rPr>
          <w:rFonts w:ascii="Cambria" w:hAnsi="Cambria"/>
          <w:noProof/>
          <w:sz w:val="24"/>
          <w:szCs w:val="24"/>
        </w:rPr>
        <w:t>&amp;</w:t>
      </w:r>
      <w:r w:rsidR="005F5ED4" w:rsidRPr="005F5ED4">
        <w:rPr>
          <w:rFonts w:ascii="Cambria" w:hAnsi="Cambria"/>
          <w:noProof/>
          <w:sz w:val="24"/>
          <w:szCs w:val="24"/>
        </w:rPr>
        <w:t xml:space="preserve"> Krause 2003; Couzin 2009)</w:t>
      </w:r>
      <w:r w:rsidRPr="00ED2CE1">
        <w:rPr>
          <w:rFonts w:ascii="Cambria" w:hAnsi="Cambria"/>
          <w:sz w:val="24"/>
          <w:szCs w:val="24"/>
        </w:rPr>
        <w:fldChar w:fldCharType="end"/>
      </w:r>
      <w:r w:rsidRPr="00ED2CE1">
        <w:rPr>
          <w:rFonts w:ascii="Cambria" w:hAnsi="Cambria"/>
          <w:sz w:val="24"/>
          <w:szCs w:val="24"/>
        </w:rPr>
        <w:t xml:space="preserve">. “Social forces”, internal (e.g. hunger level) and external motivations (obstacle avoidance) and neighbours’ positions can all impact behavioural responses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{"citationItems":[{"id":"ITEM-1","itemData":{"DOI":"10.1016/S0065-3454(03)01001-5","ISBN":"012004532X","ISSN":"00653454","PMID":"183014400001","abstract":"We have looked at different taxonomic groups to reveal where self-organization theory can make an important contribution to explaining collective behavioral patterns. Because this is a newer area of research, and because vertebrate groups may be difficult to study, developing theories of self-organization for these groups (which can then be tested empirically) is particularly challenging. Consequently we focused on how modeling approaches (particularly those that are individual based) have been, and are being, used to help reveal the organizational principles in human crowds (Sections II.B.1 and II.C), ungulate herds (Section II.A), fish schools, bird flocks (Section II.D), and primate groups (Section III.C). The collective behavior of such systems is largely characterized by the interactions among individual components, and thus is well suited to an approach that seeks to elucidate generative behavioral rules. We also discussed the evolution of collective behaviors (Section II.D.3). Here, theory has been important in demonstrating that different collective behaviors can exist for identical individual behaviors, suggesting that the evolution of collective (extended) phenotypes may be more complex than it may, at first, appear. Behavioral differences among individuals within a group may have an important internal structuring influence, and by using simulation models we showed how individuals can modify their positions relative to other group members (e.g., to move relative to the front or center of a group) without necessitating information about their current position within the group (Section III.B). This is important because it is unlikely that individuals within large groups (e.g., pelagic fish schools) can determine their absolute position relative to all other group members; thus we argue that natural selection is likely to act on the kind of local rules we discussed. In Section IV we discussed how local self-organized interactions result in the distribution of animals at a larger spatial and temporal scale, showing how mathematical studies of group size distributions are being used to make testable predictions about how individual behavior translates to that at the level of a population (Sections IV.A and IV.B) and how differences among individuals within a population may lead to phenotypically assorted groups within a population (Section IV.C). We also addressed the \"optimal group size\" concept (Section IV.D). As an alternative to the view in whi…","author":[{"dropping-particle":"","family":"Couzin","given":"Iain D.","non-dropping-particle":"","parse-names":false,"suffix":""},{"dropping-particle":"","family":"Krause","given":"Jens","non-dropping-particle":"","parse-names":false,"suffix":""}],"container-title":"Advances in the Study of Behavior","id":"ITEM-1","issued":{"date-parts":[["2003"]]},"page":"1-75","title":"Self-Organization and Collective Behavior in Vertebrates","type":"article-journal","volume":"32"},"uris":["http://www.mendeley.com/documents/?uuid=d7e6540e-b3c4-4be8-ade4-1017977244ca","http://www.mendeley.com/documents/?uuid=0ac43c75-8739-4fa2-82d9-d2d4d5de0b6c"]}],"mendeley":{"formattedCitation":"(Couzin and Krause, 2003)","plainTextFormattedCitation":"(Couzin and Krause, 2003)","previouslyFormattedCitation":"(Couzin and Krause, 2003)"},"properties":{"noteIndex":0},"schema":"https://github.com/citation-style-language/schema/raw/master/csl-citation.json"}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 xml:space="preserve">(Couzin </w:t>
      </w:r>
      <w:r w:rsidR="00526D41">
        <w:rPr>
          <w:rFonts w:ascii="Cambria" w:hAnsi="Cambria"/>
          <w:noProof/>
          <w:sz w:val="24"/>
          <w:szCs w:val="24"/>
        </w:rPr>
        <w:t>&amp;</w:t>
      </w:r>
      <w:r w:rsidR="005F5ED4" w:rsidRPr="005F5ED4">
        <w:rPr>
          <w:rFonts w:ascii="Cambria" w:hAnsi="Cambria"/>
          <w:noProof/>
          <w:sz w:val="24"/>
          <w:szCs w:val="24"/>
        </w:rPr>
        <w:t xml:space="preserve"> Krause, 2003)</w:t>
      </w:r>
      <w:r w:rsidRPr="00ED2CE1">
        <w:rPr>
          <w:rFonts w:ascii="Cambria" w:hAnsi="Cambria"/>
          <w:sz w:val="24"/>
          <w:szCs w:val="24"/>
        </w:rPr>
        <w:fldChar w:fldCharType="end"/>
      </w:r>
      <w:r w:rsidRPr="00ED2CE1">
        <w:rPr>
          <w:rFonts w:ascii="Cambria" w:hAnsi="Cambria"/>
          <w:sz w:val="24"/>
          <w:szCs w:val="24"/>
        </w:rPr>
        <w:t xml:space="preserve">. </w:t>
      </w:r>
      <w:r>
        <w:rPr>
          <w:rFonts w:ascii="Cambria" w:hAnsi="Cambria"/>
          <w:sz w:val="24"/>
          <w:szCs w:val="24"/>
        </w:rPr>
        <w:t xml:space="preserve">Dominance hierarchies within groups also determine the position and condition of individuals. Often resulting from agonistic interactions over a limited resource, for example food, water or habitat, dominance hierarchies are characterised by either aggression or intimidation which is exerted in order to establish a pecking order for access to said resource </w:t>
      </w:r>
      <w:r>
        <w:rPr>
          <w:rFonts w:ascii="Cambria" w:hAnsi="Cambria"/>
          <w:sz w:val="24"/>
          <w:szCs w:val="24"/>
        </w:rPr>
        <w:fldChar w:fldCharType="begin" w:fldLock="1"/>
      </w:r>
      <w:r w:rsidR="00BD46CC">
        <w:rPr>
          <w:rFonts w:ascii="Cambria" w:hAnsi="Cambria"/>
          <w:sz w:val="24"/>
          <w:szCs w:val="24"/>
        </w:rPr>
        <w:instrText>ADDIN CSL_CITATION {"citationItems":[{"id":"ITEM-1","itemData":{"DOI":"10.1007/s00359-003-0409-z","ISBN":"0340-7594","ISSN":"0340-7594","PMID":"12687399","abstract":"Agonistic and non-agonistic behaviors were studied before, during, and after the formation of social status in crayfish. Differences in the expression of a non-agonistic behavior by dominant and subordinate crayfish developed in parallel with the differences in agonistic behaviors that indicate the animals' social status. An increase in burrowing behavior marked the ascendancy of the dominant animal, while an immediate suppression of burrowing paralleled the inhibition of aggressive behavior in the new subordinate. The strikingly similar changes in both agonistic and non-agonistic behaviors following the decision on status suggest related underlying neural mechanisms.","author":[{"dropping-particle":"","family":"Herberholz","given":"Jens","non-dropping-particle":"","parse-names":false,"suffix":""},{"dropping-particle":"","family":"Sen","given":"M M","non-dropping-particle":"","parse-names":false,"suffix":""},{"dropping-particle":"","family":"Edwards","given":"D.H.","non-dropping-particle":"","parse-names":false,"suffix":""}],"container-title":"Journal of comparative physiology. A, Neuroethology, sensory, neural, and behavioral physiology","id":"ITEM-1","issue":"4","issued":{"date-parts":[["2003"]]},"page":"321-5","title":"Parallel changes in agonistic and non-agonistic behaviors during dominance hierarchy formation in crayfish.","type":"article-journal","volume":"189"},"uris":["http://www.mendeley.com/documents/?uuid=cbeda1c1-2148-4c39-8637-13867f679fe8","http://www.mendeley.com/documents/?uuid=2b450fd1-b057-4d12-9c9d-ecd477816327"]}],"mendeley":{"formattedCitation":"(Herberholz, Sen and Edwards, 2003)","plainTextFormattedCitation":"(Herberholz, Sen and Edwards, 2003)","previouslyFormattedCitation":"(Herberholz, Sen and Edwards, 2003)"},"properties":{"noteIndex":0},"schema":"https://github.com/citation-style-language/schema/raw/master/csl-citation.json"}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(Herberholz</w:t>
      </w:r>
      <w:r w:rsidR="00473C0B">
        <w:rPr>
          <w:rFonts w:ascii="Cambria" w:hAnsi="Cambria"/>
          <w:noProof/>
          <w:sz w:val="24"/>
          <w:szCs w:val="24"/>
        </w:rPr>
        <w:t xml:space="preserve"> et al.</w:t>
      </w:r>
      <w:r w:rsidR="005F5ED4" w:rsidRPr="005F5ED4">
        <w:rPr>
          <w:rFonts w:ascii="Cambria" w:hAnsi="Cambria"/>
          <w:noProof/>
          <w:sz w:val="24"/>
          <w:szCs w:val="24"/>
        </w:rPr>
        <w:t xml:space="preserve"> 2003)</w:t>
      </w:r>
      <w:r>
        <w:rPr>
          <w:rFonts w:ascii="Cambria" w:hAnsi="Cambria"/>
          <w:sz w:val="24"/>
          <w:szCs w:val="24"/>
        </w:rPr>
        <w:fldChar w:fldCharType="end"/>
      </w:r>
      <w:r>
        <w:rPr>
          <w:rFonts w:ascii="Cambria" w:hAnsi="Cambria"/>
          <w:sz w:val="24"/>
          <w:szCs w:val="24"/>
        </w:rPr>
        <w:t xml:space="preserve">. Such hierarchies are observed in many species and can be highly detrimental for the fitness of </w:t>
      </w:r>
      <w:r w:rsidR="00AC634B">
        <w:rPr>
          <w:rFonts w:ascii="Cambria" w:hAnsi="Cambria"/>
          <w:sz w:val="24"/>
          <w:szCs w:val="24"/>
        </w:rPr>
        <w:t xml:space="preserve">lower ranking </w:t>
      </w:r>
      <w:r>
        <w:rPr>
          <w:rFonts w:ascii="Cambria" w:hAnsi="Cambria"/>
          <w:sz w:val="24"/>
          <w:szCs w:val="24"/>
        </w:rPr>
        <w:t xml:space="preserve">individuals. Within groups, the rank of an individual living in a dominance hierarchy can result in inequalities, for example reduced access to a resource which in turn can lead to a reduced standard of life for that individual </w:t>
      </w:r>
      <w:r>
        <w:rPr>
          <w:rFonts w:ascii="Cambria" w:hAnsi="Cambria"/>
          <w:sz w:val="24"/>
          <w:szCs w:val="24"/>
        </w:rPr>
        <w:fldChar w:fldCharType="begin" w:fldLock="1"/>
      </w:r>
      <w:r w:rsidR="00BD46CC">
        <w:rPr>
          <w:rFonts w:ascii="Cambria" w:hAnsi="Cambria"/>
          <w:sz w:val="24"/>
          <w:szCs w:val="24"/>
        </w:rPr>
        <w:instrText>ADDIN CSL_CITATION {"citationItems":[{"id":"ITEM-1","itemData":{"DOI":"10.1126/science.1106477","ISBN":"0036-8075","ISSN":"0036-8075","PMID":"15860617","abstract":"Dominance hierarchies occur in numerous social species, and rank within them can greatly influence the quality of life of an animal. In this review, I consider how rank can also influence physiology and health. I first consider whether it is high- or low-ranking ani- mals that are most stressed in a dominance hierarchy; this turns out to vary as a func- tion of the social organization in different species and populations. I then review how the stressful characteristics of social rank have adverse adrenocortical, cardiovascular, repro- ductive, immunological, and neurobiological consequences. Finally, I consider how these findings apply to the human realm of health, disease, and socioeconomic status.","author":[{"dropping-particle":"","family":"Sapolsky","given":"Robert. M.","non-dropping-particle":"","parse-names":false,"suffix":""}],"container-title":"Science","id":"ITEM-1","issue":"5722","issued":{"date-parts":[["2015"]]},"page":"648-652","title":"The influence of social hierarchy on primate health","type":"article-journal","volume":"308"},"uris":["http://www.mendeley.com/documents/?uuid=08d37500-e908-41ca-894c-5f1ced5faaf2","http://www.mendeley.com/documents/?uuid=52ed4147-0dfd-45c5-84ab-0290761ef6db"]}],"mendeley":{"formattedCitation":"(Sapolsky, 2015)","plainTextFormattedCitation":"(Sapolsky, 2015)","previouslyFormattedCitation":"(Sapolsky, 2015)"},"properties":{"noteIndex":0},"schema":"https://github.com/citation-style-language/schema/raw/master/csl-citation.json"}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(Sapolsky 2015)</w:t>
      </w:r>
      <w:r>
        <w:rPr>
          <w:rFonts w:ascii="Cambria" w:hAnsi="Cambria"/>
          <w:sz w:val="24"/>
          <w:szCs w:val="24"/>
        </w:rPr>
        <w:fldChar w:fldCharType="end"/>
      </w:r>
      <w:r>
        <w:rPr>
          <w:rFonts w:ascii="Cambria" w:hAnsi="Cambria"/>
          <w:sz w:val="24"/>
          <w:szCs w:val="24"/>
        </w:rPr>
        <w:t xml:space="preserve">. Stressors felt by individuals can be psychological and physical, thus lowering resistance to stress-related disorders and can affect both low- and high-ranking individuals </w:t>
      </w:r>
      <w:r>
        <w:rPr>
          <w:rFonts w:ascii="Cambria" w:hAnsi="Cambria"/>
          <w:sz w:val="24"/>
          <w:szCs w:val="24"/>
        </w:rPr>
        <w:fldChar w:fldCharType="begin" w:fldLock="1"/>
      </w:r>
      <w:r w:rsidR="00BD46CC">
        <w:rPr>
          <w:rFonts w:ascii="Cambria" w:hAnsi="Cambria"/>
          <w:sz w:val="24"/>
          <w:szCs w:val="24"/>
        </w:rPr>
        <w:instrText>ADDIN CSL_CITATION {"citationItems":[{"id":"ITEM-1","itemData":{"DOI":"10.1126/science.1106477","ISBN":"0036-8075","ISSN":"0036-8075","PMID":"15860617","abstract":"Dominance hierarchies occur in numerous social species, and rank within them can greatly influence the quality of life of an animal. In this review, I consider how rank can also influence physiology and health. I first consider whether it is high- or low-ranking ani- mals that are most stressed in a dominance hierarchy; this turns out to vary as a func- tion of the social organization in different species and populations. I then review how the stressful characteristics of social rank have adverse adrenocortical, cardiovascular, repro- ductive, immunological, and neurobiological consequences. Finally, I consider how these findings apply to the human realm of health, disease, and socioeconomic status.","author":[{"dropping-particle":"","family":"Sapolsky","given":"Robert. M.","non-dropping-particle":"","parse-names":false,"suffix":""}],"container-title":"Science","id":"ITEM-1","issue":"5722","issued":{"date-parts":[["2015"]]},"page":"648-652","title":"The influence of social hierarchy on primate health","type":"article-journal","volume":"308"},"uris":["http://www.mendeley.com/documents/?uuid=52ed4147-0dfd-45c5-84ab-0290761ef6db","http://www.mendeley.com/documents/?uuid=08d37500-e908-41ca-894c-5f1ced5faaf2"]}],"mendeley":{"formattedCitation":"(Sapolsky, 2015)","plainTextFormattedCitation":"(Sapolsky, 2015)","previouslyFormattedCitation":"(Sapolsky, 2015)"},"properties":{"noteIndex":0},"schema":"https://github.com/citation-style-language/schema/raw/master/csl-citation.json"}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(Sapolsky 2015)</w:t>
      </w:r>
      <w:r>
        <w:rPr>
          <w:rFonts w:ascii="Cambria" w:hAnsi="Cambria"/>
          <w:sz w:val="24"/>
          <w:szCs w:val="24"/>
        </w:rPr>
        <w:fldChar w:fldCharType="end"/>
      </w:r>
      <w:r>
        <w:rPr>
          <w:rFonts w:ascii="Cambria" w:hAnsi="Cambria"/>
          <w:sz w:val="24"/>
          <w:szCs w:val="24"/>
        </w:rPr>
        <w:t xml:space="preserve">. </w:t>
      </w:r>
      <w:bookmarkStart w:id="63" w:name="_Hlk14284207"/>
      <w:r>
        <w:rPr>
          <w:rFonts w:ascii="Cambria" w:hAnsi="Cambria"/>
          <w:sz w:val="24"/>
          <w:szCs w:val="24"/>
        </w:rPr>
        <w:t xml:space="preserve">Resource inequalities are present in both despotic </w:t>
      </w:r>
      <w:r w:rsidR="00732EC8">
        <w:rPr>
          <w:rFonts w:ascii="Cambria" w:hAnsi="Cambria"/>
          <w:sz w:val="24"/>
          <w:szCs w:val="24"/>
        </w:rPr>
        <w:t xml:space="preserve">(where decisions are taken by a single animal or marginal few individuals (“leader”) with other members (“followers) abiding by this decision (Conradt &amp; Roper 2003; King &amp; Cowlishaw 2009) </w:t>
      </w:r>
      <w:r>
        <w:rPr>
          <w:rFonts w:ascii="Cambria" w:hAnsi="Cambria"/>
          <w:sz w:val="24"/>
          <w:szCs w:val="24"/>
        </w:rPr>
        <w:t xml:space="preserve">and consensus </w:t>
      </w:r>
      <w:r w:rsidR="00732EC8">
        <w:rPr>
          <w:rFonts w:ascii="Cambria" w:hAnsi="Cambria"/>
          <w:sz w:val="24"/>
          <w:szCs w:val="24"/>
        </w:rPr>
        <w:t>(</w:t>
      </w:r>
      <w:r w:rsidR="00732EC8" w:rsidRPr="00ED2CE1">
        <w:rPr>
          <w:rFonts w:ascii="Cambria" w:hAnsi="Cambria"/>
          <w:sz w:val="24"/>
          <w:szCs w:val="24"/>
        </w:rPr>
        <w:t>all group members contribute to the decision, independent of their individual identities or social status</w:t>
      </w:r>
      <w:r w:rsidR="00732EC8">
        <w:rPr>
          <w:rFonts w:ascii="Cambria" w:hAnsi="Cambria"/>
          <w:sz w:val="24"/>
          <w:szCs w:val="24"/>
        </w:rPr>
        <w:t xml:space="preserve"> </w:t>
      </w:r>
      <w:r w:rsidR="00732EC8" w:rsidRPr="00ED2CE1">
        <w:rPr>
          <w:rFonts w:ascii="Cambria" w:hAnsi="Cambria"/>
          <w:sz w:val="24"/>
          <w:szCs w:val="24"/>
        </w:rPr>
        <w:t>thus, consensus decisions are reached democratically</w:t>
      </w:r>
      <w:r w:rsidR="00732EC8">
        <w:rPr>
          <w:rFonts w:ascii="Cambria" w:hAnsi="Cambria"/>
          <w:sz w:val="24"/>
          <w:szCs w:val="24"/>
        </w:rPr>
        <w:t xml:space="preserve"> </w:t>
      </w:r>
      <w:r w:rsidR="00732EC8">
        <w:rPr>
          <w:rFonts w:ascii="Cambria" w:hAnsi="Cambria"/>
          <w:sz w:val="24"/>
          <w:szCs w:val="24"/>
        </w:rPr>
        <w:fldChar w:fldCharType="begin" w:fldLock="1"/>
      </w:r>
      <w:r w:rsidR="00732EC8">
        <w:rPr>
          <w:rFonts w:ascii="Cambria" w:hAnsi="Cambria"/>
          <w:sz w:val="24"/>
          <w:szCs w:val="24"/>
        </w:rPr>
        <w:instrText>ADDIN CSL_CITATION {"citationItems":[{"id":"ITEM-1","itemData":{"DOI":"10.1098/rspb.2007.0186","ISBN":"0962-8452","ISSN":"0962-8452","PMID":"17644505","abstract":"A 'consensus decision' is when the members of a group choose, collectively, between mutually exclusive actions. In humans, consensus decisions are often made democratically or in an 'equally shared' manner, i.e. all group members contribute to the decision. Biologists are only now realizing that shared consensus decisions also occur in social animals (other than eusocial insects). Sharing of decisions is, in principle, more profitable for groups than accepting the 'unshared' decision of a single dominant member. However, this is not true for all individual group members, posing a question as to how shared decision making could evolve. Here, we use a game theory model to show that sharing of decisions can evolve under a wide range of circumstances but especially in the following ones: when groups are heterogeneous in composition; when alternative decision outcomes differ in potential costs and these costs are large; when grouping benefits are marginal; or when groups are close to, or above, optimal size. Since these conditions are common in nature, it is easy to see how mechanisms for shared decision making could have arisen in a wide range of species, including early human ancestors.","author":[{"dropping-particle":"","family":"Conradt","given":"L","non-dropping-particle":"","parse-names":false,"suffix":""},{"dropping-particle":"","family":"Roper","given":"T.J","non-dropping-particle":"","parse-names":false,"suffix":""}],"container-title":"Proceedings of the Royal Society B: Biological Sciences","id":"ITEM-1","issue":"1623","issued":{"date-parts":[["2007"]]},"page":"2317-2326","title":"Democracy in animals: the evolution of shared group decisions","type":"article-journal","volume":"274"},"uris":["http://www.mendeley.com/documents/?uuid=0e4dee1b-6ef0-4caf-a837-3794c4f4c857"]}],"mendeley":{"formattedCitation":"(Conradt &amp; Roper 2007)","plainTextFormattedCitation":"(Conradt &amp; Roper 2007)","previouslyFormattedCitation":"(Conradt &amp; Roper 2007)"},"properties":{"noteIndex":0},"schema":"https://github.com/citation-style-language/schema/raw/master/csl-citation.json"}</w:instrText>
      </w:r>
      <w:r w:rsidR="00732EC8">
        <w:rPr>
          <w:rFonts w:ascii="Cambria" w:hAnsi="Cambria"/>
          <w:sz w:val="24"/>
          <w:szCs w:val="24"/>
        </w:rPr>
        <w:fldChar w:fldCharType="separate"/>
      </w:r>
      <w:r w:rsidR="00732EC8" w:rsidRPr="00DB0D05">
        <w:rPr>
          <w:rFonts w:ascii="Cambria" w:hAnsi="Cambria"/>
          <w:noProof/>
          <w:sz w:val="24"/>
          <w:szCs w:val="24"/>
        </w:rPr>
        <w:t>(Conradt &amp; Roper 2007)</w:t>
      </w:r>
      <w:r w:rsidR="00732EC8">
        <w:rPr>
          <w:rFonts w:ascii="Cambria" w:hAnsi="Cambria"/>
          <w:sz w:val="24"/>
          <w:szCs w:val="24"/>
        </w:rPr>
        <w:fldChar w:fldCharType="end"/>
      </w:r>
      <w:r w:rsidR="00732EC8">
        <w:rPr>
          <w:rFonts w:ascii="Cambria" w:hAnsi="Cambria"/>
          <w:sz w:val="24"/>
          <w:szCs w:val="24"/>
        </w:rPr>
        <w:t>)</w:t>
      </w:r>
      <w:r w:rsidR="001E7ACE">
        <w:rPr>
          <w:rFonts w:ascii="Cambria" w:hAnsi="Cambria"/>
          <w:sz w:val="24"/>
          <w:szCs w:val="24"/>
        </w:rPr>
        <w:t xml:space="preserve"> </w:t>
      </w:r>
      <w:r>
        <w:rPr>
          <w:rFonts w:ascii="Cambria" w:hAnsi="Cambria"/>
          <w:sz w:val="24"/>
          <w:szCs w:val="24"/>
        </w:rPr>
        <w:t xml:space="preserve">communities, with the latter resulting from clusters of subordinates teaming to gain dominance, as seen in Macaques </w:t>
      </w:r>
      <w:r>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{"citationItems":[{"id":"ITEM-1","itemData":{"author":[{"dropping-particle":"","family":"Thierry, B., Singh, M. and Kaumanns","given":"W. eds.","non-dropping-particle":"","parse-names":false,"suffix":""}],"id":"ITEM-1","issued":{"date-parts":[["2004"]]},"publisher":"Cambridge University Press.","title":"Macaque societies: a model for the study of social organization","type":"book"},"uris":["http://www.mendeley.com/documents/?uuid=e0cbb7f7-b179-4781-aeff-c02874a8bc2c","http://www.mendeley.com/documents/?uuid=433731f2-2685-4f00-aa40-cb0e4239f2a4"]}],"mendeley":{"formattedCitation":"(Thierry, B., Singh, M. and Kaumanns, 2004)","manualFormatting":"(Thierry et al. 2004)","plainTextFormattedCitation":"(Thierry, B., Singh, M. and Kaumanns, 2004)","previouslyFormattedCitation":"(Thierry, B., Singh, M. and Kaumanns, 2004)"},"properties":{"noteIndex":0},"schema":"https://github.com/citation-style-language/schema/raw/master/csl-citation.json"}</w:instrText>
      </w:r>
      <w:r>
        <w:rPr>
          <w:rFonts w:ascii="Cambria" w:hAnsi="Cambria"/>
          <w:sz w:val="24"/>
          <w:szCs w:val="24"/>
        </w:rPr>
        <w:fldChar w:fldCharType="separate"/>
      </w:r>
      <w:r w:rsidRPr="00F9782F">
        <w:rPr>
          <w:rFonts w:ascii="Cambria" w:hAnsi="Cambria"/>
          <w:noProof/>
          <w:sz w:val="24"/>
          <w:szCs w:val="24"/>
        </w:rPr>
        <w:t>(Thierry</w:t>
      </w:r>
      <w:r>
        <w:rPr>
          <w:rFonts w:ascii="Cambria" w:hAnsi="Cambria"/>
          <w:noProof/>
          <w:sz w:val="24"/>
          <w:szCs w:val="24"/>
        </w:rPr>
        <w:t xml:space="preserve"> et al.</w:t>
      </w:r>
      <w:r w:rsidRPr="00F9782F">
        <w:rPr>
          <w:rFonts w:ascii="Cambria" w:hAnsi="Cambria"/>
          <w:noProof/>
          <w:sz w:val="24"/>
          <w:szCs w:val="24"/>
        </w:rPr>
        <w:t xml:space="preserve"> 2004)</w:t>
      </w:r>
      <w:r>
        <w:rPr>
          <w:rFonts w:ascii="Cambria" w:hAnsi="Cambria"/>
          <w:sz w:val="24"/>
          <w:szCs w:val="24"/>
        </w:rPr>
        <w:fldChar w:fldCharType="end"/>
      </w:r>
      <w:r>
        <w:rPr>
          <w:rFonts w:ascii="Cambria" w:hAnsi="Cambria"/>
          <w:sz w:val="24"/>
          <w:szCs w:val="24"/>
        </w:rPr>
        <w:t xml:space="preserve">, whereas </w:t>
      </w:r>
      <w:r w:rsidR="00372D9F">
        <w:rPr>
          <w:rFonts w:ascii="Cambria" w:hAnsi="Cambria"/>
          <w:sz w:val="24"/>
          <w:szCs w:val="24"/>
        </w:rPr>
        <w:t xml:space="preserve">those </w:t>
      </w:r>
      <w:r>
        <w:rPr>
          <w:rFonts w:ascii="Cambria" w:hAnsi="Cambria"/>
          <w:sz w:val="24"/>
          <w:szCs w:val="24"/>
        </w:rPr>
        <w:t xml:space="preserve">within despotic societies are often </w:t>
      </w:r>
      <w:r>
        <w:rPr>
          <w:rFonts w:ascii="Cambria" w:hAnsi="Cambria"/>
          <w:sz w:val="24"/>
          <w:szCs w:val="24"/>
        </w:rPr>
        <w:lastRenderedPageBreak/>
        <w:t xml:space="preserve">governed through intimidation by dominants </w:t>
      </w:r>
      <w:r>
        <w:rPr>
          <w:rFonts w:ascii="Cambria" w:hAnsi="Cambria"/>
          <w:sz w:val="24"/>
          <w:szCs w:val="24"/>
        </w:rPr>
        <w:fldChar w:fldCharType="begin" w:fldLock="1"/>
      </w:r>
      <w:r w:rsidR="00BD46CC">
        <w:rPr>
          <w:rFonts w:ascii="Cambria" w:hAnsi="Cambria"/>
          <w:sz w:val="24"/>
          <w:szCs w:val="24"/>
        </w:rPr>
        <w:instrText>ADDIN CSL_CITATION {"citationItems":[{"id":"ITEM-1","itemData":{"DOI":"10.1126/science.1106477","ISBN":"0036-8075","ISSN":"0036-8075","PMID":"15860617","abstract":"Dominance hierarchies occur in numerous social species, and rank within them can greatly influence the quality of life of an animal. In this review, I consider how rank can also influence physiology and health. I first consider whether it is high- or low-ranking ani- mals that are most stressed in a dominance hierarchy; this turns out to vary as a func- tion of the social organization in different species and populations. I then review how the stressful characteristics of social rank have adverse adrenocortical, cardiovascular, repro- ductive, immunological, and neurobiological consequences. Finally, I consider how these findings apply to the human realm of health, disease, and socioeconomic status.","author":[{"dropping-particle":"","family":"Sapolsky","given":"Robert. M.","non-dropping-particle":"","parse-names":false,"suffix":""}],"container-title":"Science","id":"ITEM-1","issue":"5722","issued":{"date-parts":[["2015"]]},"page":"648-652","title":"The influence of social hierarchy on primate health","type":"article-journal","volume":"308"},"uris":["http://www.mendeley.com/documents/?uuid=52ed4147-0dfd-45c5-84ab-0290761ef6db","http://www.mendeley.com/documents/?uuid=08d37500-e908-41ca-894c-5f1ced5faaf2"]}],"mendeley":{"formattedCitation":"(Sapolsky, 2015)","plainTextFormattedCitation":"(Sapolsky, 2015)","previouslyFormattedCitation":"(Sapolsky, 2015)"},"properties":{"noteIndex":0},"schema":"https://github.com/citation-style-language/schema/raw/master/csl-citation.json"}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(Sapolsky 2015)</w:t>
      </w:r>
      <w:r>
        <w:rPr>
          <w:rFonts w:ascii="Cambria" w:hAnsi="Cambria"/>
          <w:sz w:val="24"/>
          <w:szCs w:val="24"/>
        </w:rPr>
        <w:fldChar w:fldCharType="end"/>
      </w:r>
      <w:r>
        <w:rPr>
          <w:rFonts w:ascii="Cambria" w:hAnsi="Cambria"/>
          <w:sz w:val="24"/>
          <w:szCs w:val="24"/>
        </w:rPr>
        <w:t>.</w:t>
      </w:r>
      <w:bookmarkEnd w:id="63"/>
      <w:r>
        <w:rPr>
          <w:rFonts w:ascii="Cambria" w:hAnsi="Cambria"/>
          <w:sz w:val="24"/>
          <w:szCs w:val="24"/>
        </w:rPr>
        <w:t xml:space="preserve"> Once rank and dominance is obtained, individuals have different means of maintaining power as it may not be a lifelong trait and can vary in relation to the “politics” of a group </w:t>
      </w:r>
      <w:r>
        <w:rPr>
          <w:rFonts w:ascii="Cambria" w:hAnsi="Cambria"/>
          <w:sz w:val="24"/>
          <w:szCs w:val="24"/>
        </w:rPr>
        <w:fldChar w:fldCharType="begin" w:fldLock="1"/>
      </w:r>
      <w:r w:rsidR="00BD46CC">
        <w:rPr>
          <w:rFonts w:ascii="Cambria" w:hAnsi="Cambria"/>
          <w:sz w:val="24"/>
          <w:szCs w:val="24"/>
        </w:rPr>
        <w:instrText>ADDIN CSL_CITATION {"citationItems":[{"id":"ITEM-1","itemData":{"author":[{"dropping-particle":"de","family":"Waal","given":"F.","non-dropping-particle":"","parse-names":false,"suffix":""}],"editor":[{"dropping-particle":"","family":"Press","given":"JHU","non-dropping-particle":"","parse-names":false,"suffix":""}],"id":"ITEM-1","issued":{"date-parts":[["2007"]]},"publisher":"Johns Hopkins Univ. Press, Baltimore, MD,","title":"Chimpanzee Politics: Power and Sex Among Apes","type":"book"},"uris":["http://www.mendeley.com/documents/?uuid=9a234ca0-515c-4235-a77c-f3a9d13d5ae0","http://www.mendeley.com/documents/?uuid=cc02ddb8-f7d2-47b6-9047-b070489b6a1e"]}],"mendeley":{"formattedCitation":"(Waal, 2007)","manualFormatting":"(de Waal 2007)","plainTextFormattedCitation":"(Waal, 2007)","previouslyFormattedCitation":"(Waal, 2007)"},"properties":{"noteIndex":0},"schema":"https://github.com/citation-style-language/schema/raw/master/csl-citation.json"}</w:instrText>
      </w:r>
      <w:r>
        <w:rPr>
          <w:rFonts w:ascii="Cambria" w:hAnsi="Cambria"/>
          <w:sz w:val="24"/>
          <w:szCs w:val="24"/>
        </w:rPr>
        <w:fldChar w:fldCharType="separate"/>
      </w:r>
      <w:r w:rsidR="00AB4EE4" w:rsidRPr="00AB4EE4">
        <w:rPr>
          <w:rFonts w:ascii="Cambria" w:hAnsi="Cambria"/>
          <w:noProof/>
          <w:sz w:val="24"/>
          <w:szCs w:val="24"/>
        </w:rPr>
        <w:t>(</w:t>
      </w:r>
      <w:r w:rsidR="0061494D">
        <w:rPr>
          <w:rFonts w:ascii="Cambria" w:hAnsi="Cambria"/>
          <w:noProof/>
          <w:sz w:val="24"/>
          <w:szCs w:val="24"/>
        </w:rPr>
        <w:t xml:space="preserve">de </w:t>
      </w:r>
      <w:r w:rsidR="00AB4EE4" w:rsidRPr="00AB4EE4">
        <w:rPr>
          <w:rFonts w:ascii="Cambria" w:hAnsi="Cambria"/>
          <w:noProof/>
          <w:sz w:val="24"/>
          <w:szCs w:val="24"/>
        </w:rPr>
        <w:t>Waal 2007)</w:t>
      </w:r>
      <w:r>
        <w:rPr>
          <w:rFonts w:ascii="Cambria" w:hAnsi="Cambria"/>
          <w:sz w:val="24"/>
          <w:szCs w:val="24"/>
        </w:rPr>
        <w:fldChar w:fldCharType="end"/>
      </w:r>
      <w:r>
        <w:rPr>
          <w:rFonts w:ascii="Cambria" w:hAnsi="Cambria"/>
          <w:sz w:val="24"/>
          <w:szCs w:val="24"/>
        </w:rPr>
        <w:t xml:space="preserve">, either through despotic intimidation (seen in rodents and primates) or through aggression (seen in dog and primate species) </w:t>
      </w:r>
      <w:r>
        <w:rPr>
          <w:rFonts w:ascii="Cambria" w:hAnsi="Cambria"/>
          <w:sz w:val="24"/>
          <w:szCs w:val="24"/>
        </w:rPr>
        <w:fldChar w:fldCharType="begin" w:fldLock="1"/>
      </w:r>
      <w:r w:rsidR="00BD46CC">
        <w:rPr>
          <w:rFonts w:ascii="Cambria" w:hAnsi="Cambria"/>
          <w:sz w:val="24"/>
          <w:szCs w:val="24"/>
        </w:rPr>
        <w:instrText>ADDIN CSL_CITATION {"citationItems":[{"id":"ITEM-1","itemData":{"DOI":"10.1126/science.1106477","ISBN":"0036-8075","ISSN":"0036-8075","PMID":"15860617","abstract":"Dominance hierarchies occur in numerous social species, and rank within them can greatly influence the quality of life of an animal. In this review, I consider how rank can also influence physiology and health. I first consider whether it is high- or low-ranking ani- mals that are most stressed in a dominance hierarchy; this turns out to vary as a func- tion of the social organization in different species and populations. I then review how the stressful characteristics of social rank have adverse adrenocortical, cardiovascular, repro- ductive, immunological, and neurobiological consequences. Finally, I consider how these findings apply to the human realm of health, disease, and socioeconomic status.","author":[{"dropping-particle":"","family":"Sapolsky","given":"Robert. M.","non-dropping-particle":"","parse-names":false,"suffix":""}],"container-title":"Science","id":"ITEM-1","issue":"5722","issued":{"date-parts":[["2015"]]},"page":"648-652","title":"The influence of social hierarchy on primate health","type":"article-journal","volume":"308"},"uris":["http://www.mendeley.com/documents/?uuid=52ed4147-0dfd-45c5-84ab-0290761ef6db","http://www.mendeley.com/documents/?uuid=08d37500-e908-41ca-894c-5f1ced5faaf2"]}],"mendeley":{"formattedCitation":"(Sapolsky, 2015)","plainTextFormattedCitation":"(Sapolsky, 2015)","previouslyFormattedCitation":"(Sapolsky, 2015)"},"properties":{"noteIndex":0},"schema":"https://github.com/citation-style-language/schema/raw/master/csl-citation.json"}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(Sapolsky 2015)</w:t>
      </w:r>
      <w:r>
        <w:rPr>
          <w:rFonts w:ascii="Cambria" w:hAnsi="Cambria"/>
          <w:sz w:val="24"/>
          <w:szCs w:val="24"/>
        </w:rPr>
        <w:fldChar w:fldCharType="end"/>
      </w:r>
      <w:r>
        <w:rPr>
          <w:rFonts w:ascii="Cambria" w:hAnsi="Cambria"/>
          <w:sz w:val="24"/>
          <w:szCs w:val="24"/>
        </w:rPr>
        <w:t>.</w:t>
      </w:r>
      <w:r w:rsidR="001B238C">
        <w:rPr>
          <w:rFonts w:ascii="Cambria" w:hAnsi="Cambria"/>
          <w:sz w:val="24"/>
          <w:szCs w:val="24"/>
        </w:rPr>
        <w:t xml:space="preserve"> </w:t>
      </w:r>
      <w:r>
        <w:rPr>
          <w:rFonts w:ascii="Cambria" w:hAnsi="Cambria"/>
          <w:sz w:val="24"/>
          <w:szCs w:val="24"/>
        </w:rPr>
        <w:t xml:space="preserve">An individual’s position within a group can therefore be vital to survival and can reflect key drivers in social organisation of a group. </w:t>
      </w:r>
    </w:p>
    <w:p w14:paraId="2E3D0C4C" w14:textId="77777777" w:rsidR="002B109A" w:rsidRDefault="002B109A" w:rsidP="0065058A">
      <w:pPr>
        <w:spacing w:before="240" w:line="480" w:lineRule="auto"/>
        <w:ind w:firstLine="720"/>
        <w:jc w:val="both"/>
        <w:rPr>
          <w:rFonts w:ascii="Cambria" w:hAnsi="Cambria"/>
          <w:sz w:val="24"/>
          <w:szCs w:val="24"/>
        </w:rPr>
      </w:pPr>
    </w:p>
    <w:p w14:paraId="79405D7E" w14:textId="6E8716DD" w:rsidR="003B30BE" w:rsidRDefault="003B30BE" w:rsidP="009E45E7">
      <w:pPr>
        <w:pStyle w:val="Heading3"/>
        <w:numPr>
          <w:ilvl w:val="2"/>
          <w:numId w:val="7"/>
        </w:numPr>
        <w:rPr>
          <w:rFonts w:ascii="Cambria" w:hAnsi="Cambria"/>
          <w:i/>
          <w:iCs/>
          <w:color w:val="auto"/>
        </w:rPr>
      </w:pPr>
      <w:bookmarkStart w:id="64" w:name="_Toc529980249"/>
      <w:bookmarkStart w:id="65" w:name="_Toc534982562"/>
      <w:bookmarkStart w:id="66" w:name="_Toc534982778"/>
      <w:bookmarkStart w:id="67" w:name="_Toc14464086"/>
      <w:r w:rsidRPr="0018480B">
        <w:rPr>
          <w:rFonts w:ascii="Cambria" w:hAnsi="Cambria"/>
          <w:i/>
          <w:iCs/>
          <w:color w:val="auto"/>
        </w:rPr>
        <w:t>Personality</w:t>
      </w:r>
      <w:bookmarkEnd w:id="64"/>
      <w:bookmarkEnd w:id="65"/>
      <w:bookmarkEnd w:id="66"/>
      <w:bookmarkEnd w:id="67"/>
    </w:p>
    <w:p w14:paraId="6B0D0BB5" w14:textId="77777777" w:rsidR="009E45E7" w:rsidRPr="009E45E7" w:rsidRDefault="009E45E7" w:rsidP="009E45E7">
      <w:pPr>
        <w:pStyle w:val="ListParagraph"/>
      </w:pPr>
    </w:p>
    <w:p w14:paraId="2E95AFA5" w14:textId="6439962D" w:rsidR="009C06B9" w:rsidRDefault="003B30BE" w:rsidP="00695731">
      <w:pPr>
        <w:spacing w:before="240" w:line="480" w:lineRule="auto"/>
        <w:ind w:firstLine="720"/>
        <w:jc w:val="both"/>
        <w:rPr>
          <w:rFonts w:ascii="Cambria" w:hAnsi="Cambria"/>
          <w:sz w:val="24"/>
          <w:szCs w:val="24"/>
        </w:rPr>
      </w:pPr>
      <w:r w:rsidRPr="00ED2CE1">
        <w:rPr>
          <w:rFonts w:ascii="Cambria" w:hAnsi="Cambria"/>
          <w:sz w:val="24"/>
          <w:szCs w:val="24"/>
        </w:rPr>
        <w:t xml:space="preserve">Individuals do not just vary in their state, but also show consistent individual differences in their behaviour which influence their interactions, roles and positions within groups </w:t>
      </w:r>
      <w:r>
        <w:rPr>
          <w:rFonts w:ascii="Cambria" w:hAnsi="Cambria"/>
          <w:sz w:val="24"/>
          <w:szCs w:val="24"/>
        </w:rPr>
        <w:fldChar w:fldCharType="begin" w:fldLock="1"/>
      </w:r>
      <w:r w:rsidR="00BD46CC">
        <w:rPr>
          <w:rFonts w:ascii="Cambria" w:hAnsi="Cambria"/>
          <w:sz w:val="24"/>
          <w:szCs w:val="24"/>
        </w:rPr>
        <w:instrText>ADDIN CSL_CITATION {"citationItems":[{"id":"ITEM-1","itemData":{"DOI":"10.1111/1365-2656.12013","ISBN":"1365-2656","ISSN":"00218790","PMID":"23171297","abstract":"Growing interest in proximate and ultimate causes and consequences of between- and within-individual variation in labile components of the phenotype - such as behaviour or physiology - characterizes current research in evolutionary ecology. The study of individual variation requires tools for quantification and decomposition of phenotypic variation into between- and within-individual components. This is essential as variance components differ in their ecological and evolutionary implications. We provide an overview of how mixed-effect models can be used to partition variation in, and correlations among, phenotypic attributes into between- and within-individual variance components. Optimal sampling schemes to accurately estimate (with sufficient power) a wide range of repeatabilities and key (co)variance components, such as between- and within-individual correlations, are detailed. Mixed-effect models enable the usage of unambiguous terminology for patterns of biological variation that currently lack a formal statistical definition (e.g. 'animal personality' or 'behavioural syndromes'), and facilitate cross-fertilisation between disciplines such as behavioural ecology, ecological physiology and quantitative genetics.","author":[{"dropping-particle":"","family":"Dingemanse","given":"Niels J.","non-dropping-particle":"","parse-names":false,"suffix":""},{"dropping-particle":"","family":"Dochtermann","given":"Ned A.","non-dropping-particle":"","parse-names":false,"suffix":""}],"container-title":"Journal of Animal Ecology","id":"ITEM-1","issue":"1","issued":{"date-parts":[["2013"]]},"page":"39-54","title":"Quantifying individual variation in behaviour: Mixed-effect modelling approaches","type":"article-journal","volume":"82"},"uris":["http://www.mendeley.com/documents/?uuid=ee9542bb-ba72-4228-b49e-b8e8a1d81a3b","http://www.mendeley.com/documents/?uuid=ee94c85e-f1b0-4578-b727-58c3dfe5a904"]},{"id":"ITEM-2","itemData":{"author":[{"dropping-particle":"","family":"Dingemanse","given":"","non-dropping-particle":"","parse-names":false,"suffix":""},{"dropping-particle":"","family":"Niels J","given":"","non-dropping-particle":"","parse-names":false,"suffix":""},{"dropping-particle":"","family":"Reale","given":"Denis","non-dropping-particle":"","parse-names":false,"suffix":""}],"container-title":"Behaviour","id":"ITEM-2","issue":"9-10","issued":{"date-parts":[["2005"]]},"page":"1159-1184","title":"Natural Selection and Animal Personality","type":"article-journal","volume":"142"},"uris":["http://www.mendeley.com/documents/?uuid=196761b7-0216-4bc9-8a90-61166c6862e7","http://www.mendeley.com/documents/?uuid=8323e926-1096-420f-adb9-521c08665305"]}],"mendeley":{"formattedCitation":"(Dingemanse, Niels J and Reale, 2005; Dingemanse and Dochtermann, 2013)","manualFormatting":"(Dingemanse et al. 2005; Dingemanse &amp; Dochtermann 2013)","plainTextFormattedCitation":"(Dingemanse, Niels J and Reale, 2005; Dingemanse and Dochtermann, 2013)","previouslyFormattedCitation":"(Dingemanse, Niels J and Reale, 2005; Dingemanse and Dochtermann, 2013)"},"properties":{"noteIndex":0},"schema":"https://github.com/citation-style-language/schema/raw/master/csl-citation.json"}</w:instrText>
      </w:r>
      <w:r>
        <w:rPr>
          <w:rFonts w:ascii="Cambria" w:hAnsi="Cambria"/>
          <w:sz w:val="24"/>
          <w:szCs w:val="24"/>
        </w:rPr>
        <w:fldChar w:fldCharType="separate"/>
      </w:r>
      <w:r w:rsidRPr="003F70D1">
        <w:rPr>
          <w:rFonts w:ascii="Cambria" w:hAnsi="Cambria"/>
          <w:noProof/>
          <w:sz w:val="24"/>
          <w:szCs w:val="24"/>
        </w:rPr>
        <w:t>(Dingemanse et al. 2005</w:t>
      </w:r>
      <w:r>
        <w:rPr>
          <w:rFonts w:ascii="Cambria" w:hAnsi="Cambria"/>
          <w:noProof/>
          <w:sz w:val="24"/>
          <w:szCs w:val="24"/>
        </w:rPr>
        <w:t xml:space="preserve">; </w:t>
      </w:r>
      <w:r w:rsidRPr="003F70D1">
        <w:rPr>
          <w:rFonts w:ascii="Cambria" w:hAnsi="Cambria"/>
          <w:noProof/>
          <w:sz w:val="24"/>
          <w:szCs w:val="24"/>
        </w:rPr>
        <w:t>Dingemanse &amp; Dochtermann 2013</w:t>
      </w:r>
      <w:r>
        <w:rPr>
          <w:rFonts w:ascii="Cambria" w:hAnsi="Cambria"/>
          <w:noProof/>
          <w:sz w:val="24"/>
          <w:szCs w:val="24"/>
        </w:rPr>
        <w:t>)</w:t>
      </w:r>
      <w:r>
        <w:rPr>
          <w:rFonts w:ascii="Cambria" w:hAnsi="Cambria"/>
          <w:sz w:val="24"/>
          <w:szCs w:val="24"/>
        </w:rPr>
        <w:fldChar w:fldCharType="end"/>
      </w:r>
      <w:r w:rsidRPr="00ED2CE1">
        <w:rPr>
          <w:rFonts w:ascii="Cambria" w:hAnsi="Cambria"/>
          <w:sz w:val="24"/>
          <w:szCs w:val="24"/>
        </w:rPr>
        <w:t xml:space="preserve">. </w:t>
      </w:r>
      <w:r w:rsidR="00397EF0">
        <w:rPr>
          <w:rFonts w:ascii="Cambria" w:hAnsi="Cambria"/>
          <w:sz w:val="24"/>
          <w:szCs w:val="24"/>
        </w:rPr>
        <w:t xml:space="preserve"> </w:t>
      </w:r>
      <w:r w:rsidR="00397EF0" w:rsidRPr="00ED2CE1">
        <w:rPr>
          <w:rFonts w:ascii="Cambria" w:hAnsi="Cambria"/>
          <w:sz w:val="24"/>
          <w:szCs w:val="24"/>
        </w:rPr>
        <w:t xml:space="preserve">Within the animal kingdom, </w:t>
      </w:r>
      <w:r w:rsidR="00397EF0">
        <w:rPr>
          <w:rFonts w:ascii="Cambria" w:hAnsi="Cambria"/>
          <w:sz w:val="24"/>
          <w:szCs w:val="24"/>
        </w:rPr>
        <w:t>Dingemanse et al.</w:t>
      </w:r>
      <w:r w:rsidR="00397EF0" w:rsidRPr="00ED2CE1">
        <w:rPr>
          <w:rFonts w:ascii="Cambria" w:hAnsi="Cambria"/>
          <w:sz w:val="24"/>
          <w:szCs w:val="24"/>
        </w:rPr>
        <w:t xml:space="preserve"> </w:t>
      </w:r>
      <w:r w:rsidR="00397EF0">
        <w:rPr>
          <w:rFonts w:ascii="Cambria" w:hAnsi="Cambria"/>
          <w:sz w:val="24"/>
          <w:szCs w:val="24"/>
        </w:rPr>
        <w:t>(2010) state a common definition of</w:t>
      </w:r>
      <w:r w:rsidR="00397EF0" w:rsidRPr="00ED2CE1">
        <w:rPr>
          <w:rFonts w:ascii="Cambria" w:hAnsi="Cambria"/>
          <w:sz w:val="24"/>
          <w:szCs w:val="24"/>
        </w:rPr>
        <w:t xml:space="preserve"> personality as </w:t>
      </w:r>
      <w:r w:rsidR="00397EF0">
        <w:rPr>
          <w:rFonts w:ascii="Cambria" w:hAnsi="Cambria"/>
          <w:sz w:val="24"/>
          <w:szCs w:val="24"/>
        </w:rPr>
        <w:t xml:space="preserve">the differences in the mean level of a behaviour of an animal, and over time, these differences remain consistent. </w:t>
      </w:r>
      <w:r w:rsidRPr="00ED2CE1">
        <w:rPr>
          <w:rFonts w:ascii="Cambria" w:hAnsi="Cambria"/>
          <w:sz w:val="24"/>
          <w:szCs w:val="24"/>
        </w:rPr>
        <w:t>This “consistency” is evident when examining an animal</w:t>
      </w:r>
      <w:r>
        <w:rPr>
          <w:rFonts w:ascii="Cambria" w:hAnsi="Cambria"/>
          <w:sz w:val="24"/>
          <w:szCs w:val="24"/>
        </w:rPr>
        <w:t>’</w:t>
      </w:r>
      <w:r w:rsidRPr="00ED2CE1">
        <w:rPr>
          <w:rFonts w:ascii="Cambria" w:hAnsi="Cambria"/>
          <w:sz w:val="24"/>
          <w:szCs w:val="24"/>
        </w:rPr>
        <w:t>s behaviour and temperament during interactions, for example individuals may consistently favour a behavioural type whether it be aggressi</w:t>
      </w:r>
      <w:r>
        <w:rPr>
          <w:rFonts w:ascii="Cambria" w:hAnsi="Cambria"/>
          <w:sz w:val="24"/>
          <w:szCs w:val="24"/>
        </w:rPr>
        <w:t>ve</w:t>
      </w:r>
      <w:r w:rsidRPr="00ED2CE1">
        <w:rPr>
          <w:rFonts w:ascii="Cambria" w:hAnsi="Cambria"/>
          <w:sz w:val="24"/>
          <w:szCs w:val="24"/>
        </w:rPr>
        <w:t xml:space="preserve"> or </w:t>
      </w:r>
      <w:r>
        <w:rPr>
          <w:rFonts w:ascii="Cambria" w:hAnsi="Cambria"/>
          <w:sz w:val="24"/>
          <w:szCs w:val="24"/>
        </w:rPr>
        <w:t>submissive</w:t>
      </w:r>
      <w:r w:rsidRPr="00ED2CE1">
        <w:rPr>
          <w:rFonts w:ascii="Cambria" w:hAnsi="Cambria"/>
          <w:sz w:val="24"/>
          <w:szCs w:val="24"/>
        </w:rPr>
        <w:t xml:space="preserve">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{"citationItems":[{"id":"ITEM-1","itemData":{"DOI":"10.1098/rstb.2010.0216","ISBN":"0962-8436","ISSN":"0962-8436","PMID":"21078661","abstract":"There is great interest in environmental effects on the development and evolution of animal personality traits. An important component of an individual's environment is its social environment. However, few studies look beyond dyadic relationships and try to place the personality of individuals in the context of a social network. Social network analysis provides us with many new metrics to characterize the social fine-structure of populations and, therefore, with an opportunity to gain an understanding of the role that different personalities play in groups, communities and populations regarding information or disease transmission or in terms of cooperation and policing of social conflicts. The network position of an individual is largely a consequence of its interactive strategies. However, the network position can also shape an individual's experiences (especially in the case of juveniles) and therefore can influence the way in which it interacts with others in future. Finally, over evolutionary time, the social fine-structure of animal populations (as quantified by social network analysis) can have impor-tant consequences for the evolution of personalities—an approach that goes beyond the conventional game-theoretic analyses that assumed random mixing of individuals in populations.","author":[{"dropping-particle":"","family":"Krause","given":"J.","non-dropping-particle":"","parse-names":false,"suffix":""},{"dropping-particle":"","family":"James","given":"R.","non-dropping-particle":"","parse-names":false,"suffix":""},{"dropping-particle":"","family":"Croft","given":"D. P.","non-dropping-particle":"","parse-names":false,"suffix":""}],"container-title":"Philosophical Transactions of the Royal Society B: Biological Sciences","id":"ITEM-1","issue":"1560","issued":{"date-parts":[["2010"]]},"page":"4099-4106","title":"Personality in the context of social networks","type":"article-journal","volume":"365"},"uris":["http://www.mendeley.com/documents/?uuid=04156d9e-cb92-4f8b-900c-f447a621a1a7","http://www.mendeley.com/documents/?uuid=355ada3d-6e3d-4e7c-a098-b592803aa9cb"]}],"mendeley":{"formattedCitation":"(Krause, James and Croft, 2010)","plainTextFormattedCitation":"(Krause, James and Croft, 2010)","previouslyFormattedCitation":"(Krause, James and Croft, 2010)"},"properties":{"noteIndex":0},"schema":"https://github.com/citation-style-language/schema/raw/master/csl-citation.json"}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(Krause</w:t>
      </w:r>
      <w:r w:rsidR="00473C0B">
        <w:rPr>
          <w:rFonts w:ascii="Cambria" w:hAnsi="Cambria"/>
          <w:noProof/>
          <w:sz w:val="24"/>
          <w:szCs w:val="24"/>
        </w:rPr>
        <w:t xml:space="preserve"> et al.</w:t>
      </w:r>
      <w:r w:rsidR="005F5ED4" w:rsidRPr="005F5ED4">
        <w:rPr>
          <w:rFonts w:ascii="Cambria" w:hAnsi="Cambria"/>
          <w:noProof/>
          <w:sz w:val="24"/>
          <w:szCs w:val="24"/>
        </w:rPr>
        <w:t xml:space="preserve"> 2010)</w:t>
      </w:r>
      <w:r w:rsidRPr="00ED2CE1">
        <w:rPr>
          <w:rFonts w:ascii="Cambria" w:hAnsi="Cambria"/>
          <w:sz w:val="24"/>
          <w:szCs w:val="24"/>
        </w:rPr>
        <w:fldChar w:fldCharType="end"/>
      </w:r>
      <w:r w:rsidRPr="00ED2CE1">
        <w:rPr>
          <w:rFonts w:ascii="Cambria" w:hAnsi="Cambria"/>
          <w:sz w:val="24"/>
          <w:szCs w:val="24"/>
        </w:rPr>
        <w:t>. Previously considered as noise in the data, these individual differences have now become a large focus of social studies due to two key findings</w:t>
      </w:r>
      <w:r>
        <w:rPr>
          <w:rFonts w:ascii="Cambria" w:hAnsi="Cambria"/>
          <w:sz w:val="24"/>
          <w:szCs w:val="24"/>
        </w:rPr>
        <w:t>:</w:t>
      </w:r>
      <w:r w:rsidRPr="00ED2CE1">
        <w:rPr>
          <w:rFonts w:ascii="Cambria" w:hAnsi="Cambria"/>
          <w:sz w:val="24"/>
          <w:szCs w:val="24"/>
        </w:rPr>
        <w:t xml:space="preserve"> (1) behavioural differences are often temporally stable and correlated across various contexts which indicates structure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{"citationItems":[{"id":"ITEM-1","itemData":{"DOI":"10.1016/j.tree.2004.04.009","ISBN":"0169-5347","ISSN":"01695347","PMID":"16701288","abstract":"Recent studies suggest that populations and species often exhibit behavioral syndromes; that is, suites of correlated behaviors across situations. An example is an aggression syndrome where some individuals are more aggressive, whereas others are less aggressive across a range of situations and contexts. The existence of behavioral syndromes focuses the attention of behavioral ecologists on limited (less than optimal) behavioral plasticity and behavioral carryovers across situations, rather than on optimal plasticity in each isolated situation. Behavioral syndromes can explain behaviors that appear strikingly non-adaptive in an isolated context (e.g. inappropriately high activity when predators are present, or excessive sexual cannibalism). Behavioral syndromes can also help to explain the maintenance of individual variation in behavioral types, a phenomenon that is ubiquitous, but often ignored. Recent studies suggest that the behavioral type of an individual, population or species can have important ecological and evolutionary implications, including major effects on species distributions, on the relative tendencies of species to be invasive or to respond well to environmental change, and on speciation rates. Although most studies of behavioral syndromes to date have focused on a few organisms, mainly in the laboratory, further work on other species, particularly in the field, should yield numerous new insights.","author":[{"dropping-particle":"","family":"Sih","given":"Andrew","non-dropping-particle":"","parse-names":false,"suffix":""},{"dropping-particle":"","family":"Bell","given":"Alison","non-dropping-particle":"","parse-names":false,"suffix":""},{"dropping-particle":"","family":"Johnson","given":"J. Chadwick","non-dropping-particle":"","parse-names":false,"suffix":""}],"container-title":"Trends in Ecology and Evolution","id":"ITEM-1","issue":"7","issued":{"date-parts":[["2004"]]},"page":"372-378","title":"Behavioral syndromes: An ecological and evolutionary overview","type":"article-journal","volume":"19"},"uris":["http://www.mendeley.com/documents/?uuid=d83100c6-ac35-43fa-ba39-3a1110c1c5b4","http://www.mendeley.com/documents/?uuid=92ce9e54-5787-4508-9b71-ccd988b8ea68"]},{"id":"ITEM-2","itemData":{"author":[{"dropping-particle":"","family":"Bell","given":"A. M.","non-dropping-particle":"","parse-names":false,"suffix":""},{"dropping-particle":"","family":"Hankison","given":"S. J.","non-dropping-particle":"","parse-names":false,"suffix":""},{"dropping-particle":"","family":"Laskowski","given":"K. L.","non-dropping-particle":"","parse-names":false,"suffix":""}],"container-title":"Animal Behaviour","id":"ITEM-2","issued":{"date-parts":[["2009"]]},"page":"771-783","title":"The repeatability of behaviour: a meta analysis","type":"article","volume":"77"},"uris":["http://www.mendeley.com/documents/?uuid=b30f283b-cd70-44b8-928a-fed301d19de8","http://www.mendeley.com/documents/?uuid=5c15bc41-61e9-4f01-a8d3-dcebdf9de135"]}],"mendeley":{"formattedCitation":"(Sih, Bell and Johnson, 2004; Bell, Hankison and Laskowski, 2009)","manualFormatting":"(Sih et al. 2004a; Bell et al. 2009)","plainTextFormattedCitation":"(Sih, Bell and Johnson, 2004; Bell, Hankison and Laskowski, 2009)","previouslyFormattedCitation":"(Sih, Bell and Johnson, 2004; Bell, Hankison and Laskowski, 2009)"},"properties":{"noteIndex":0},"schema":"https://github.com/citation-style-language/schema/raw/master/csl-citation.json"}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(Sih et al. 2004</w:t>
      </w:r>
      <w:r w:rsidR="00886D55">
        <w:rPr>
          <w:rFonts w:ascii="Cambria" w:hAnsi="Cambria"/>
          <w:noProof/>
          <w:sz w:val="24"/>
          <w:szCs w:val="24"/>
        </w:rPr>
        <w:t>a</w:t>
      </w:r>
      <w:r w:rsidRPr="00ED2CE1">
        <w:rPr>
          <w:rFonts w:ascii="Cambria" w:hAnsi="Cambria"/>
          <w:noProof/>
          <w:sz w:val="24"/>
          <w:szCs w:val="24"/>
        </w:rPr>
        <w:t>; Bell et al. 2009)</w:t>
      </w:r>
      <w:r w:rsidRPr="00ED2CE1">
        <w:rPr>
          <w:rFonts w:ascii="Cambria" w:hAnsi="Cambria"/>
          <w:sz w:val="24"/>
          <w:szCs w:val="24"/>
        </w:rPr>
        <w:fldChar w:fldCharType="end"/>
      </w:r>
      <w:r>
        <w:rPr>
          <w:rFonts w:ascii="Cambria" w:hAnsi="Cambria"/>
          <w:sz w:val="24"/>
          <w:szCs w:val="24"/>
        </w:rPr>
        <w:t>,</w:t>
      </w:r>
      <w:r w:rsidRPr="00ED2CE1">
        <w:rPr>
          <w:rFonts w:ascii="Cambria" w:hAnsi="Cambria"/>
          <w:sz w:val="24"/>
          <w:szCs w:val="24"/>
        </w:rPr>
        <w:t xml:space="preserve"> and (2) structured differences are a common trait across various animal species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{"citationItems":[{"id":"ITEM-1","itemData":{"author":[{"dropping-particle":"","family":"Gosling","given":"S.D.","non-dropping-particle":"","parse-names":false,"suffix":""}],"container-title":"Psychological bulletin","id":"ITEM-1","issue":"1","issued":{"date-parts":[["2001"]]},"page":"45.","title":"From Mice To Men","type":"article-journal","volume":"127"},"uris":["http://www.mendeley.com/documents/?uuid=2697091b-468d-498a-b740-645daeab9d63","http://www.mendeley.com/documents/?uuid=589f2de5-b85e-410b-b66b-9001a32b1a81"]},{"id":"ITEM-2","itemData":{"author":[{"dropping-particle":"","family":"Sih, A., Bell, A.M., Johnson, J.C. &amp; Ziemba","given":"R.E.","non-dropping-particle":"","parse-names":false,"suffix":""}],"container-title":"The Quarterly Review of Biology","id":"ITEM-2","issue":"3","issued":{"date-parts":[["2004"]]},"page":"241-277","title":"Behavioral syndromes: an integrative overview.","type":"article-journal","volume":"79"},"uris":["http://www.mendeley.com/documents/?uuid=0b9fdec7-c076-47b9-9a01-f8491699d58a","http://www.mendeley.com/documents/?uuid=d79b68f0-31a7-44f1-aef2-7735d7127d9e"]},{"id":"ITEM-3","itemData":{"DOI":"10.1111/j.1469-185X.2007.00010.x","ISBN":"1464-7931","ISSN":"14647931","PMID":"17437562","abstract":"Temperament describes the idea that individual behavioural differences are repeatable over time and across situations. This common phenomenon covers numerous traits, such as aggressiveness, avoidance of novelty, willingness to take risks, exploration, and sociality. The study of temperament is central to animal psychology, behavioural genetics, pharmacology, and animal husbandry, but relatively few studies have examined the ecology and evolution of temperament traits. This situation is surprising, given that temperament is likely to exert an important influence on many aspects of animal ecology and evolution, and that individual variation in temperament appears to be pervasive amongst animal species. Possible explanations for this neglect of temperament include a perceived irrelevance, an insufficient understanding of the link between temperament traits and fitness, and a lack of coherence in terminology with similar traits often given different names, or different traits given the same name. We propose that temperament can and should be studied within an evolutionary ecology framework and provide a terminology that could be used as a working tool for ecological studies of temperament. Our terminology includes five major temperament trait categories: shyness-boldness, exploration-avoidance, activity, sociability and aggressiveness. This terminology does not make inferences regarding underlying dispositions or psychological processes, which may have restrained ecologists and evolutionary biologists from working on these traits. We present extensive literature reviews that demonstrate that temperament traits are heritable, and linked to fitness and to several other traits of importance to ecology and evolution. Furthermore, we describe ecologically relevant measurement methods and point to several ecological and evolutionary topics that would benefit from considering temperament, such as phenotypic plasticity, conservation biology, population sampling, and invasion biology.","author":[{"dropping-particle":"","family":"Réale, D., Reader, S.M., Sol, D., McDougall, P.T. &amp; Dingemanse","given":"N.J.","non-dropping-particle":"","parse-names":false,"suffix":""}],"container-title":"Biological Reviews","id":"ITEM-3","issue":"2","issued":{"date-parts":[["2007"]]},"page":"291-318","title":"Integrating animal temperament within ecology and evolution","type":"article-journal","volume":"82"},"uris":["http://www.mendeley.com/documents/?uuid=597484ab-a20f-4ccc-bd1d-3bd7b42bd849","http://www.mendeley.com/documents/?uuid=8d712343-c4b0-4259-8947-82bcdf945067"]},{"id":"ITEM-4","itemData":{"DOI":"10.1016/j.tree.2012.05.001","ISBN":"0169-5347","ISSN":"01695347","PMID":"22727728","abstract":"Personality differences are a widespread phenomenon throughout the animal kingdom. Past research has focused on the characterization of such differences and a quest for their proximate and ultimate causation. However, the consequences of these differences for ecology and evolution received much less attention. Here, we strive to fill this gap by providing a comprehensive inventory of the potential implications of personality differences, ranging from population growth and persistence to species interactions and community dynamics, and covering issues such as social evolution, the speed of evolution, evolvability, and speciation. The emerging picture strongly suggests that personality differences matter for ecological and evolutionary processes (and their interaction) and, thus, should be considered a key dimension of ecologically and evolutionarily relevant intraspecific variation. © 2012 Elsevier Ltd.","author":[{"dropping-particle":"","family":"Wolf","given":"Max","non-dropping-particle":"","parse-names":false,"suffix":""},{"dropping-particle":"","family":"Weissing","given":"Franz J.","non-dropping-particle":"","parse-names":false,"suffix":""}],"container-title":"Trends in Ecology and Evolution","id":"ITEM-4","issue":"8","issued":{"date-parts":[["2012"]]},"page":"452-461","publisher":"Elsevier Ltd","title":"Animal personalities: Consequences for ecology and evolution","type":"article-journal","volume":"27"},"uris":["http://www.mendeley.com/documents/?uuid=63a898da-2024-4bcd-aadc-4c134393954e","http://www.mendeley.com/documents/?uuid=1a694714-8080-4d0c-aab5-1983dba33f84","http://www.mendeley.com/documents/?uuid=e0301847-7b72-47e7-b6a6-627143833374"]}],"mendeley":{"formattedCitation":"(Gosling, 2001; Sih, A., Bell, A.M., Johnson, J.C. &amp; Ziemba, 2004; Réale, D., Reader, S.M., Sol, D., McDougall, P.T. &amp; Dingemanse, 2007; Wolf and Weissing, 2012)","manualFormatting":"(Gosling 2001; Sih et al. 2004b; Réale et al. 2007; Wolf &amp; Weissing 2012)","plainTextFormattedCitation":"(Gosling, 2001; Sih, A., Bell, A.M., Johnson, J.C. &amp; Ziemba, 2004; Réale, D., Reader, S.M., Sol, D., McDougall, P.T. &amp; Dingemanse, 2007; Wolf and Weissing, 2012)","previouslyFormattedCitation":"(Gosling, 2001; Sih, A., Bell, A.M., Johnson, J.C. &amp; Ziemba, 2004; Réale, D., Reader, S.M., Sol, D., McDougall, P.T. &amp; Dingemanse, 2007; Wolf and Weissing, 2012)"},"properties":{"noteIndex":0},"schema":"https://github.com/citation-style-language/schema/raw/master/csl-citation.json"}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(Gosling 2001; Sih et al. 2004</w:t>
      </w:r>
      <w:r w:rsidR="00886D55">
        <w:rPr>
          <w:rFonts w:ascii="Cambria" w:hAnsi="Cambria"/>
          <w:noProof/>
          <w:sz w:val="24"/>
          <w:szCs w:val="24"/>
        </w:rPr>
        <w:t>b</w:t>
      </w:r>
      <w:r w:rsidRPr="00ED2CE1">
        <w:rPr>
          <w:rFonts w:ascii="Cambria" w:hAnsi="Cambria"/>
          <w:noProof/>
          <w:sz w:val="24"/>
          <w:szCs w:val="24"/>
        </w:rPr>
        <w:t>;</w:t>
      </w:r>
      <w:r>
        <w:rPr>
          <w:rFonts w:ascii="Cambria" w:hAnsi="Cambria"/>
          <w:noProof/>
          <w:sz w:val="24"/>
          <w:szCs w:val="24"/>
        </w:rPr>
        <w:t xml:space="preserve"> </w:t>
      </w:r>
      <w:r w:rsidRPr="00ED2CE1">
        <w:rPr>
          <w:rFonts w:ascii="Cambria" w:hAnsi="Cambria"/>
          <w:noProof/>
          <w:sz w:val="24"/>
          <w:szCs w:val="24"/>
        </w:rPr>
        <w:t>Réale et al. 2007; Wolf &amp; Weissing 2012)</w:t>
      </w:r>
      <w:r w:rsidRPr="00ED2CE1">
        <w:rPr>
          <w:rFonts w:ascii="Cambria" w:hAnsi="Cambria"/>
          <w:sz w:val="24"/>
          <w:szCs w:val="24"/>
        </w:rPr>
        <w:fldChar w:fldCharType="end"/>
      </w:r>
      <w:r w:rsidRPr="00ED2CE1">
        <w:rPr>
          <w:rFonts w:ascii="Cambria" w:hAnsi="Cambria"/>
          <w:sz w:val="24"/>
          <w:szCs w:val="24"/>
        </w:rPr>
        <w:t xml:space="preserve">. Consistent </w:t>
      </w:r>
      <w:r>
        <w:rPr>
          <w:rFonts w:ascii="Cambria" w:hAnsi="Cambria"/>
          <w:sz w:val="24"/>
          <w:szCs w:val="24"/>
        </w:rPr>
        <w:t xml:space="preserve">individual </w:t>
      </w:r>
      <w:r w:rsidRPr="00ED2CE1">
        <w:rPr>
          <w:rFonts w:ascii="Cambria" w:hAnsi="Cambria"/>
          <w:sz w:val="24"/>
          <w:szCs w:val="24"/>
        </w:rPr>
        <w:t xml:space="preserve">differences have been recorded in a fleet of behavioural traits including activity level, </w:t>
      </w:r>
      <w:r w:rsidRPr="00ED2CE1">
        <w:rPr>
          <w:rFonts w:ascii="Cambria" w:hAnsi="Cambria"/>
          <w:sz w:val="24"/>
          <w:szCs w:val="24"/>
        </w:rPr>
        <w:lastRenderedPageBreak/>
        <w:t xml:space="preserve">aggressiveness, boldness, cooperativeness, dispersal tendency, exploration tendency, docility, fearfulness, impulsivity, responsiveness and sociability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{"citationItems":[{"id":"ITEM-1","itemData":{"author":[{"dropping-particle":"","family":"Bell","given":"A. M.","non-dropping-particle":"","parse-names":false,"suffix":""},{"dropping-particle":"","family":"Hankison","given":"S. J.","non-dropping-particle":"","parse-names":false,"suffix":""},{"dropping-particle":"","family":"Laskowski","given":"K. L.","non-dropping-particle":"","parse-names":false,"suffix":""}],"container-title":"Animal Behaviour","id":"ITEM-1","issued":{"date-parts":[["2009"]]},"page":"771-783","title":"The repeatability of behaviour: a meta analysis","type":"article","volume":"77"},"uris":["http://www.mendeley.com/documents/?uuid=5c15bc41-61e9-4f01-a8d3-dcebdf9de135","http://www.mendeley.com/documents/?uuid=b30f283b-cd70-44b8-928a-fed301d19de8"]},{"id":"ITEM-2","itemData":{"author":[{"dropping-particle":"","family":"Gosling","given":"S.D.","non-dropping-particle":"","parse-names":false,"suffix":""}],"container-title":"Psychological bulletin","id":"ITEM-2","issue":"1","issued":{"date-parts":[["2001"]]},"page":"45.","title":"From Mice To Men","type":"article-journal","volume":"127"},"uris":["http://www.mendeley.com/documents/?uuid=589f2de5-b85e-410b-b66b-9001a32b1a81","http://www.mendeley.com/documents/?uuid=2697091b-468d-498a-b740-645daeab9d63","http://www.mendeley.com/documents/?uuid=d9253691-99aa-4df6-af6b-60fd20c0ab83"]},{"id":"ITEM-3","itemData":{"DOI":"10.1111/j.1469-185X.2007.00010.x","ISBN":"1464-7931","ISSN":"14647931","PMID":"17437562","abstract":"Temperament describes the idea that individual behavioural differences are repeatable over time and across situations. This common phenomenon covers numerous traits, such as aggressiveness, avoidance of novelty, willingness to take risks, exploration, and sociality. The study of temperament is central to animal psychology, behavioural genetics, pharmacology, and animal husbandry, but relatively few studies have examined the ecology and evolution of temperament traits. This situation is surprising, given that temperament is likely to exert an important influence on many aspects of animal ecology and evolution, and that individual variation in temperament appears to be pervasive amongst animal species. Possible explanations for this neglect of temperament include a perceived irrelevance, an insufficient understanding of the link between temperament traits and fitness, and a lack of coherence in terminology with similar traits often given different names, or different traits given the same name. We propose that temperament can and should be studied within an evolutionary ecology framework and provide a terminology that could be used as a working tool for ecological studies of temperament. Our terminology includes five major temperament trait categories: shyness-boldness, exploration-avoidance, activity, sociability and aggressiveness. This terminology does not make inferences regarding underlying dispositions or psychological processes, which may have restrained ecologists and evolutionary biologists from working on these traits. We present extensive literature reviews that demonstrate that temperament traits are heritable, and linked to fitness and to several other traits of importance to ecology and evolution. Furthermore, we describe ecologically relevant measurement methods and point to several ecological and evolutionary topics that would benefit from considering temperament, such as phenotypic plasticity, conservation biology, population sampling, and invasion biology.","author":[{"dropping-particle":"","family":"Réale, D., Reader, S.M., Sol, D., McDougall, P.T. &amp; Dingemanse","given":"N.J.","non-dropping-particle":"","parse-names":false,"suffix":""}],"container-title":"Biological Reviews","id":"ITEM-3","issue":"2","issued":{"date-parts":[["2007"]]},"page":"291-318","title":"Integrating animal temperament within ecology and evolution","type":"article-journal","volume":"82"},"uris":["http://www.mendeley.com/documents/?uuid=597484ab-a20f-4ccc-bd1d-3bd7b42bd849","http://www.mendeley.com/documents/?uuid=8d712343-c4b0-4259-8947-82bcdf945067","http://www.mendeley.com/documents/?uuid=b03faedf-f301-46fc-b5bb-3fb0307374d1"]},{"id":"ITEM-4","itemData":{"author":[{"dropping-particle":"","family":"Sih, A., Bell, A.M., Johnson, J.C. &amp; Ziemba","given":"R.E.","non-dropping-particle":"","parse-names":false,"suffix":""}],"container-title":"The Quarterly Review of Biology","id":"ITEM-4","issue":"3","issued":{"date-parts":[["2004"]]},"page":"241-277","title":"Behavioral syndromes: an integrative overview.","type":"article-journal","volume":"79"},"uris":["http://www.mendeley.com/documents/?uuid=d79b68f0-31a7-44f1-aef2-7735d7127d9e","http://www.mendeley.com/documents/?uuid=0b9fdec7-c076-47b9-9a01-f8491699d58a","http://www.mendeley.com/documents/?uuid=5aa15348-9215-405b-9f84-b04fbe5b40cf"]},{"id":"ITEM-5","itemData":{"DOI":"10.1016/j.tree.2012.05.001","ISBN":"0169-5347","ISSN":"01695347","PMID":"22727728","abstract":"Personality differences are a widespread phenomenon throughout the animal kingdom. Past research has focused on the characterization of such differences and a quest for their proximate and ultimate causation. However, the consequences of these differences for ecology and evolution received much less attention. Here, we strive to fill this gap by providing a comprehensive inventory of the potential implications of personality differences, ranging from population growth and persistence to species interactions and community dynamics, and covering issues such as social evolution, the speed of evolution, evolvability, and speciation. The emerging picture strongly suggests that personality differences matter for ecological and evolutionary processes (and their interaction) and, thus, should be considered a key dimension of ecologically and evolutionarily relevant intraspecific variation. © 2012 Elsevier Ltd.","author":[{"dropping-particle":"","family":"Wolf","given":"Max","non-dropping-particle":"","parse-names":false,"suffix":""},{"dropping-particle":"","family":"Weissing","given":"Franz J.","non-dropping-particle":"","parse-names":false,"suffix":""}],"container-title":"Trends in Ecology and Evolution","id":"ITEM-5","issue":"8","issued":{"date-parts":[["2012"]]},"page":"452-461","publisher":"Elsevier Ltd","title":"Animal personalities: Consequences for ecology and evolution","type":"article-journal","volume":"27"},"uris":["http://www.mendeley.com/documents/?uuid=63a898da-2024-4bcd-aadc-4c134393954e","http://www.mendeley.com/documents/?uuid=1a694714-8080-4d0c-aab5-1983dba33f84","http://www.mendeley.com/documents/?uuid=ceae760a-f37b-4dbb-9a9d-b080bdd52e1c"]}],"mendeley":{"formattedCitation":"(Gosling, 2001; Sih, A., Bell, A.M., Johnson, J.C. &amp; Ziemba, 2004; Réale, D., Reader, S.M., Sol, D., McDougall, P.T. &amp; Dingemanse, 2007; Bell, Hankison and Laskowski, 2009; Wolf and Weissing, 2012)","manualFormatting":"(Gosling 2001; Sih et al. 2004a; Réale et al. 2007; Bell et al. 2009; Wolf &amp; Weissing 2012)","plainTextFormattedCitation":"(Gosling, 2001; Sih, A., Bell, A.M., Johnson, J.C. &amp; Ziemba, 2004; Réale, D., Reader, S.M., Sol, D., McDougall, P.T. &amp; Dingemanse, 2007; Bell, Hankison and Laskowski, 2009; Wolf and Weissing, 2012)","previouslyFormattedCitation":"(Gosling, 2001; Sih, A., Bell, A.M., Johnson, J.C. &amp; Ziemba, 2004; Réale, D., Reader, S.M., Sol, D., McDougall, P.T. &amp; Dingemanse, 2007; Bell, Hankison and Laskowski, 2009; Wolf and Weissing, 2012)"},"properties":{"noteIndex":0},"schema":"https://github.com/citation-style-language/schema/raw/master/csl-citation.json"}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(Gosling 2001; Sih</w:t>
      </w:r>
      <w:r>
        <w:rPr>
          <w:rFonts w:ascii="Cambria" w:hAnsi="Cambria"/>
          <w:noProof/>
          <w:sz w:val="24"/>
          <w:szCs w:val="24"/>
        </w:rPr>
        <w:t xml:space="preserve"> et al</w:t>
      </w:r>
      <w:r w:rsidRPr="00ED2CE1">
        <w:rPr>
          <w:rFonts w:ascii="Cambria" w:hAnsi="Cambria"/>
          <w:noProof/>
          <w:sz w:val="24"/>
          <w:szCs w:val="24"/>
        </w:rPr>
        <w:t>. 2004</w:t>
      </w:r>
      <w:r w:rsidR="00886D55">
        <w:rPr>
          <w:rFonts w:ascii="Cambria" w:hAnsi="Cambria"/>
          <w:noProof/>
          <w:sz w:val="24"/>
          <w:szCs w:val="24"/>
        </w:rPr>
        <w:t>a</w:t>
      </w:r>
      <w:r w:rsidRPr="00ED2CE1">
        <w:rPr>
          <w:rFonts w:ascii="Cambria" w:hAnsi="Cambria"/>
          <w:noProof/>
          <w:sz w:val="24"/>
          <w:szCs w:val="24"/>
        </w:rPr>
        <w:t>; Réale et al. 2007; Bell et al. 2009;</w:t>
      </w:r>
      <w:r>
        <w:rPr>
          <w:rFonts w:ascii="Cambria" w:hAnsi="Cambria"/>
          <w:noProof/>
          <w:sz w:val="24"/>
          <w:szCs w:val="24"/>
        </w:rPr>
        <w:t xml:space="preserve"> </w:t>
      </w:r>
      <w:r w:rsidRPr="00ED2CE1">
        <w:rPr>
          <w:rFonts w:ascii="Cambria" w:hAnsi="Cambria"/>
          <w:noProof/>
          <w:sz w:val="24"/>
          <w:szCs w:val="24"/>
        </w:rPr>
        <w:t>Wolf &amp; Weissing 2012)</w:t>
      </w:r>
      <w:r w:rsidRPr="00ED2CE1">
        <w:rPr>
          <w:rFonts w:ascii="Cambria" w:hAnsi="Cambria"/>
          <w:sz w:val="24"/>
          <w:szCs w:val="24"/>
        </w:rPr>
        <w:fldChar w:fldCharType="end"/>
      </w:r>
      <w:r w:rsidRPr="00ED2CE1">
        <w:rPr>
          <w:rFonts w:ascii="Cambria" w:hAnsi="Cambria"/>
          <w:sz w:val="24"/>
          <w:szCs w:val="24"/>
        </w:rPr>
        <w:t xml:space="preserve"> in reptile, mammal, fish, bird, amphibian, arthropod and mollusc </w:t>
      </w:r>
      <w:r>
        <w:rPr>
          <w:rFonts w:ascii="Cambria" w:hAnsi="Cambria"/>
          <w:sz w:val="24"/>
          <w:szCs w:val="24"/>
        </w:rPr>
        <w:t>specie</w:t>
      </w:r>
      <w:r w:rsidRPr="00ED2CE1">
        <w:rPr>
          <w:rFonts w:ascii="Cambria" w:hAnsi="Cambria"/>
          <w:sz w:val="24"/>
          <w:szCs w:val="24"/>
        </w:rPr>
        <w:t xml:space="preserve">s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{"citationItems":[{"id":"ITEM-1","itemData":{"author":[{"dropping-particle":"","family":"Gosling","given":"S.D.","non-dropping-particle":"","parse-names":false,"suffix":""}],"container-title":"Psychological bulletin","id":"ITEM-1","issue":"1","issued":{"date-parts":[["2001"]]},"page":"45.","title":"From Mice To Men","type":"article-journal","volume":"127"},"uris":["http://www.mendeley.com/documents/?uuid=589f2de5-b85e-410b-b66b-9001a32b1a81","http://www.mendeley.com/documents/?uuid=2697091b-468d-498a-b740-645daeab9d63"]},{"id":"ITEM-2","itemData":{"author":[{"dropping-particle":"","family":"Sih, A., Bell, A.M., Johnson, J.C. &amp; Ziemba","given":"R.E.","non-dropping-particle":"","parse-names":false,"suffix":""}],"container-title":"The Quarterly Review of Biology","id":"ITEM-2","issue":"3","issued":{"date-parts":[["2004"]]},"page":"241-277","title":"Behavioral syndromes: an integrative overview.","type":"article-journal","volume":"79"},"uris":["http://www.mendeley.com/documents/?uuid=d79b68f0-31a7-44f1-aef2-7735d7127d9e","http://www.mendeley.com/documents/?uuid=0b9fdec7-c076-47b9-9a01-f8491699d58a","http://www.mendeley.com/documents/?uuid=bba1a1e8-25ef-4c0d-b943-03b5988d77aa"]},{"id":"ITEM-3","itemData":{"DOI":"10.1016/j.tree.2012.05.001","ISBN":"0169-5347","ISSN":"01695347","PMID":"22727728","abstract":"Personality differences are a widespread phenomenon throughout the animal kingdom. Past research has focused on the characterization of such differences and a quest for their proximate and ultimate causation. However, the consequences of these differences for ecology and evolution received much less attention. Here, we strive to fill this gap by providing a comprehensive inventory of the potential implications of personality differences, ranging from population growth and persistence to species interactions and community dynamics, and covering issues such as social evolution, the speed of evolution, evolvability, and speciation. The emerging picture strongly suggests that personality differences matter for ecological and evolutionary processes (and their interaction) and, thus, should be considered a key dimension of ecologically and evolutionarily relevant intraspecific variation. © 2012 Elsevier Ltd.","author":[{"dropping-particle":"","family":"Wolf","given":"Max","non-dropping-particle":"","parse-names":false,"suffix":""},{"dropping-particle":"","family":"Weissing","given":"Franz J.","non-dropping-particle":"","parse-names":false,"suffix":""}],"container-title":"Trends in Ecology and Evolution","id":"ITEM-3","issue":"8","issued":{"date-parts":[["2012"]]},"page":"452-461","publisher":"Elsevier Ltd","title":"Animal personalities: Consequences for ecology and evolution","type":"article-journal","volume":"27"},"uris":["http://www.mendeley.com/documents/?uuid=63a898da-2024-4bcd-aadc-4c134393954e","http://www.mendeley.com/documents/?uuid=1a694714-8080-4d0c-aab5-1983dba33f84","http://www.mendeley.com/documents/?uuid=9a9493f8-618b-4998-86bd-828cb081a671"]}],"mendeley":{"formattedCitation":"(Gosling, 2001; Sih, A., Bell, A.M., Johnson, J.C. &amp; Ziemba, 2004; Wolf and Weissing, 2012)","manualFormatting":"(Gosling 2001; Sih et al. 2004b; Wolf &amp; Weissing 2012)","plainTextFormattedCitation":"(Gosling, 2001; Sih, A., Bell, A.M., Johnson, J.C. &amp; Ziemba, 2004; Wolf and Weissing, 2012)","previouslyFormattedCitation":"(Gosling, 2001; Sih, A., Bell, A.M., Johnson, J.C. &amp; Ziemba, 2004; Wolf and Weissing, 2012)"},"properties":{"noteIndex":0},"schema":"https://github.com/citation-style-language/schema/raw/master/csl-citation.json"}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(Gosling 2001; Sih</w:t>
      </w:r>
      <w:r>
        <w:rPr>
          <w:rFonts w:ascii="Cambria" w:hAnsi="Cambria"/>
          <w:noProof/>
          <w:sz w:val="24"/>
          <w:szCs w:val="24"/>
        </w:rPr>
        <w:t xml:space="preserve"> et al</w:t>
      </w:r>
      <w:r w:rsidRPr="00ED2CE1">
        <w:rPr>
          <w:rFonts w:ascii="Cambria" w:hAnsi="Cambria"/>
          <w:noProof/>
          <w:sz w:val="24"/>
          <w:szCs w:val="24"/>
        </w:rPr>
        <w:t>. 2004</w:t>
      </w:r>
      <w:r w:rsidR="00886D55">
        <w:rPr>
          <w:rFonts w:ascii="Cambria" w:hAnsi="Cambria"/>
          <w:noProof/>
          <w:sz w:val="24"/>
          <w:szCs w:val="24"/>
        </w:rPr>
        <w:t>b</w:t>
      </w:r>
      <w:r w:rsidRPr="00ED2CE1">
        <w:rPr>
          <w:rFonts w:ascii="Cambria" w:hAnsi="Cambria"/>
          <w:noProof/>
          <w:sz w:val="24"/>
          <w:szCs w:val="24"/>
        </w:rPr>
        <w:t>; Wolf &amp; Weissing 2012)</w:t>
      </w:r>
      <w:r w:rsidRPr="00ED2CE1">
        <w:rPr>
          <w:rFonts w:ascii="Cambria" w:hAnsi="Cambria"/>
          <w:sz w:val="24"/>
          <w:szCs w:val="24"/>
        </w:rPr>
        <w:fldChar w:fldCharType="end"/>
      </w:r>
      <w:r w:rsidRPr="00ED2CE1">
        <w:rPr>
          <w:rFonts w:ascii="Cambria" w:hAnsi="Cambria"/>
          <w:sz w:val="24"/>
          <w:szCs w:val="24"/>
        </w:rPr>
        <w:t xml:space="preserve">. </w:t>
      </w:r>
    </w:p>
    <w:p w14:paraId="3AB25BFF" w14:textId="2408C2D9" w:rsidR="009C06B9" w:rsidRPr="00ED2CE1" w:rsidRDefault="003B30BE" w:rsidP="00695731">
      <w:pPr>
        <w:spacing w:before="240" w:line="480" w:lineRule="auto"/>
        <w:ind w:firstLine="720"/>
        <w:jc w:val="both"/>
        <w:rPr>
          <w:rFonts w:ascii="Cambria" w:hAnsi="Cambria"/>
          <w:sz w:val="24"/>
          <w:szCs w:val="24"/>
          <w:highlight w:val="yellow"/>
        </w:rPr>
      </w:pPr>
      <w:r w:rsidRPr="00ED2CE1">
        <w:rPr>
          <w:rFonts w:ascii="Cambria" w:hAnsi="Cambria"/>
          <w:sz w:val="24"/>
          <w:szCs w:val="24"/>
        </w:rPr>
        <w:t>In order to gain a more rounded understanding of an individual animal</w:t>
      </w:r>
      <w:r>
        <w:rPr>
          <w:rFonts w:ascii="Cambria" w:hAnsi="Cambria"/>
          <w:sz w:val="24"/>
          <w:szCs w:val="24"/>
        </w:rPr>
        <w:t>’</w:t>
      </w:r>
      <w:r w:rsidRPr="00ED2CE1">
        <w:rPr>
          <w:rFonts w:ascii="Cambria" w:hAnsi="Cambria"/>
          <w:sz w:val="24"/>
          <w:szCs w:val="24"/>
        </w:rPr>
        <w:t xml:space="preserve">s personality as opposed to simply a “snapshot” in time, one must also consider all secondary relationships and full network connections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{"citationItems":[{"id":"ITEM-1","itemData":{"DOI":"10.1098/rstb.2010.0216","ISBN":"0962-8436","ISSN":"0962-8436","PMID":"21078661","abstract":"There is great interest in environmental effects on the development and evolution of animal personality traits. An important component of an individual's environment is its social environment. However, few studies look beyond dyadic relationships and try to place the personality of individuals in the context of a social network. Social network analysis provides us with many new metrics to characterize the social fine-structure of populations and, therefore, with an opportunity to gain an understanding of the role that different personalities play in groups, communities and populations regarding information or disease transmission or in terms of cooperation and policing of social conflicts. The network position of an individual is largely a consequence of its interactive strategies. However, the network position can also shape an individual's experiences (especially in the case of juveniles) and therefore can influence the way in which it interacts with others in future. Finally, over evolutionary time, the social fine-structure of animal populations (as quantified by social network analysis) can have impor-tant consequences for the evolution of personalities—an approach that goes beyond the conventional game-theoretic analyses that assumed random mixing of individuals in populations.","author":[{"dropping-particle":"","family":"Krause","given":"J.","non-dropping-particle":"","parse-names":false,"suffix":""},{"dropping-particle":"","family":"James","given":"R.","non-dropping-particle":"","parse-names":false,"suffix":""},{"dropping-particle":"","family":"Croft","given":"D. P.","non-dropping-particle":"","parse-names":false,"suffix":""}],"container-title":"Philosophical Transactions of the Royal Society B: Biological Sciences","id":"ITEM-1","issue":"1560","issued":{"date-parts":[["2010"]]},"page":"4099-4106","title":"Personality in the context of social networks","type":"article-journal","volume":"365"},"uris":["http://www.mendeley.com/documents/?uuid=355ada3d-6e3d-4e7c-a098-b592803aa9cb","http://www.mendeley.com/documents/?uuid=04156d9e-cb92-4f8b-900c-f447a621a1a7"]}],"mendeley":{"formattedCitation":"(Krause, James and Croft, 2010)","plainTextFormattedCitation":"(Krause, James and Croft, 2010)","previouslyFormattedCitation":"(Krause, James and Croft, 2010)"},"properties":{"noteIndex":0},"schema":"https://github.com/citation-style-language/schema/raw/master/csl-citation.json"}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(Krause</w:t>
      </w:r>
      <w:r w:rsidR="00473C0B">
        <w:rPr>
          <w:rFonts w:ascii="Cambria" w:hAnsi="Cambria"/>
          <w:noProof/>
          <w:sz w:val="24"/>
          <w:szCs w:val="24"/>
        </w:rPr>
        <w:t xml:space="preserve"> et al.</w:t>
      </w:r>
      <w:r w:rsidR="005F5ED4" w:rsidRPr="005F5ED4">
        <w:rPr>
          <w:rFonts w:ascii="Cambria" w:hAnsi="Cambria"/>
          <w:noProof/>
          <w:sz w:val="24"/>
          <w:szCs w:val="24"/>
        </w:rPr>
        <w:t xml:space="preserve"> 2010)</w:t>
      </w:r>
      <w:r w:rsidRPr="00ED2CE1">
        <w:rPr>
          <w:rFonts w:ascii="Cambria" w:hAnsi="Cambria"/>
          <w:sz w:val="24"/>
          <w:szCs w:val="24"/>
        </w:rPr>
        <w:fldChar w:fldCharType="end"/>
      </w:r>
      <w:r w:rsidRPr="00ED2CE1">
        <w:rPr>
          <w:rFonts w:ascii="Cambria" w:hAnsi="Cambria"/>
          <w:sz w:val="24"/>
          <w:szCs w:val="24"/>
        </w:rPr>
        <w:t>.  The close examination of the variability or power relation during interactions, i.e. who plays the focal role and who reciprocates and follows</w:t>
      </w:r>
      <w:r>
        <w:rPr>
          <w:rFonts w:ascii="Cambria" w:hAnsi="Cambria"/>
          <w:sz w:val="24"/>
          <w:szCs w:val="24"/>
        </w:rPr>
        <w:t>,</w:t>
      </w:r>
      <w:r w:rsidRPr="00ED2CE1">
        <w:rPr>
          <w:rFonts w:ascii="Cambria" w:hAnsi="Cambria"/>
          <w:sz w:val="24"/>
          <w:szCs w:val="24"/>
        </w:rPr>
        <w:t xml:space="preserve"> establishes the presence of hierarchies</w:t>
      </w:r>
      <w:r>
        <w:rPr>
          <w:rFonts w:ascii="Cambria" w:hAnsi="Cambria"/>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{"citationItems":[{"id":"ITEM-1","itemData":{"author":[{"dropping-particle":"","family":"Croft, D.P., James, R. and Krause","given":"J","non-dropping-particle":"","parse-names":false,"suffix":""}],"editor":[{"dropping-particle":"","family":"Princeton University Press.","given":"","non-dropping-particle":"","parse-names":false,"suffix":""}],"id":"ITEM-1","issued":{"date-parts":[["2008"]]},"title":"Exploring animal social networks [2008]","type":"book"},"uris":["http://www.mendeley.com/documents/?uuid=7d8b903c-b690-4dd7-946b-0a134828a5e6","http://www.mendeley.com/documents/?uuid=80e65638-2415-4acb-a641-5e64855dff84"]}],"mendeley":{"formattedCitation":"(Croft, D.P., James, R. and Krause, 2008)","manualFormatting":"(Croft et al.  2008)","plainTextFormattedCitation":"(Croft, D.P., James, R. and Krause, 2008)","previouslyFormattedCitation":"(Croft, D.P., James, R. and Krause, 2008)"},"properties":{"noteIndex":0},"schema":"https://github.com/citation-style-language/schema/raw/master/csl-citation.json"}</w:instrText>
      </w:r>
      <w:r>
        <w:rPr>
          <w:rFonts w:ascii="Cambria" w:hAnsi="Cambria"/>
          <w:sz w:val="24"/>
          <w:szCs w:val="24"/>
        </w:rPr>
        <w:fldChar w:fldCharType="separate"/>
      </w:r>
      <w:r w:rsidRPr="0074201F">
        <w:rPr>
          <w:rFonts w:ascii="Cambria" w:hAnsi="Cambria"/>
          <w:noProof/>
          <w:sz w:val="24"/>
          <w:szCs w:val="24"/>
        </w:rPr>
        <w:t>(Croft</w:t>
      </w:r>
      <w:r>
        <w:rPr>
          <w:rFonts w:ascii="Cambria" w:hAnsi="Cambria"/>
          <w:noProof/>
          <w:sz w:val="24"/>
          <w:szCs w:val="24"/>
        </w:rPr>
        <w:t xml:space="preserve"> et al. </w:t>
      </w:r>
      <w:r w:rsidRPr="0074201F">
        <w:rPr>
          <w:rFonts w:ascii="Cambria" w:hAnsi="Cambria"/>
          <w:noProof/>
          <w:sz w:val="24"/>
          <w:szCs w:val="24"/>
        </w:rPr>
        <w:t xml:space="preserve"> 2008)</w:t>
      </w:r>
      <w:r>
        <w:rPr>
          <w:rFonts w:ascii="Cambria" w:hAnsi="Cambria"/>
          <w:sz w:val="24"/>
          <w:szCs w:val="24"/>
        </w:rPr>
        <w:fldChar w:fldCharType="end"/>
      </w:r>
      <w:r>
        <w:rPr>
          <w:rFonts w:ascii="Cambria" w:hAnsi="Cambria"/>
          <w:sz w:val="24"/>
          <w:szCs w:val="24"/>
        </w:rPr>
        <w:t xml:space="preserve">. </w:t>
      </w:r>
      <w:r w:rsidRPr="00ED2CE1">
        <w:rPr>
          <w:rFonts w:ascii="Cambria" w:hAnsi="Cambria"/>
          <w:sz w:val="24"/>
          <w:szCs w:val="24"/>
        </w:rPr>
        <w:t>With individual survival at stake, an animal</w:t>
      </w:r>
      <w:r>
        <w:rPr>
          <w:rFonts w:ascii="Cambria" w:hAnsi="Cambria"/>
          <w:sz w:val="24"/>
          <w:szCs w:val="24"/>
        </w:rPr>
        <w:t>’</w:t>
      </w:r>
      <w:r w:rsidRPr="00ED2CE1">
        <w:rPr>
          <w:rFonts w:ascii="Cambria" w:hAnsi="Cambria"/>
          <w:sz w:val="24"/>
          <w:szCs w:val="24"/>
        </w:rPr>
        <w:t xml:space="preserve">s position is key; positioning will affect an animal’s growth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{"citationItems":[{"id":"ITEM-1","itemData":{"author":[{"dropping-particle":"","family":"Forrester","given":"Graham E","non-dropping-particle":"","parse-names":false,"suffix":""}],"id":"ITEM-1","issue":"5","issued":{"date-parts":[["1990"]]},"page":"1666-1681","title":"Factors Influencing the Juvenile Demography of a Coral Reef Fish Author ( s ): Graham E . Forrester Published by : Wiley on behalf of the Ecological Society of America Stable URL : http://www.jstor.org/stable/1937576 REFERENCES Linked references are avail","type":"article-journal","volume":"71"},"uris":["http://www.mendeley.com/documents/?uuid=ba6a846b-50dc-487f-b781-ca4766e75a5b","http://www.mendeley.com/documents/?uuid=4fef7f76-86e6-4d87-a640-148cffae4851"]}],"mendeley":{"formattedCitation":"(Forrester, 1990)","manualFormatting":"(Forrester 1990)","plainTextFormattedCitation":"(Forrester, 1990)","previouslyFormattedCitation":"(Forrester, 1990)"},"properties":{"noteIndex":0},"schema":"https://github.com/citation-style-language/schema/raw/master/csl-citation.json"}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 xml:space="preserve">(Forrester </w:t>
      </w:r>
      <w:r w:rsidR="00CE55DB">
        <w:rPr>
          <w:rFonts w:ascii="Cambria" w:hAnsi="Cambria"/>
          <w:noProof/>
          <w:sz w:val="24"/>
          <w:szCs w:val="24"/>
        </w:rPr>
        <w:t>1990</w:t>
      </w:r>
      <w:r w:rsidRPr="00ED2CE1">
        <w:rPr>
          <w:rFonts w:ascii="Cambria" w:hAnsi="Cambria"/>
          <w:noProof/>
          <w:sz w:val="24"/>
          <w:szCs w:val="24"/>
        </w:rPr>
        <w:t>)</w:t>
      </w:r>
      <w:r w:rsidRPr="00ED2CE1">
        <w:rPr>
          <w:rFonts w:ascii="Cambria" w:hAnsi="Cambria"/>
          <w:sz w:val="24"/>
          <w:szCs w:val="24"/>
        </w:rPr>
        <w:fldChar w:fldCharType="end"/>
      </w:r>
      <w:r w:rsidRPr="00ED2CE1">
        <w:rPr>
          <w:rFonts w:ascii="Cambria" w:hAnsi="Cambria"/>
          <w:sz w:val="24"/>
          <w:szCs w:val="24"/>
        </w:rPr>
        <w:t xml:space="preserve"> as well as mating success</w:t>
      </w:r>
      <w:r>
        <w:rPr>
          <w:rFonts w:ascii="Cambria" w:hAnsi="Cambria"/>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{"citationItems":[{"id":"ITEM-1","itemData":{"DOI":"10.1023/A:1007600728267","ISBN":"0378-1909","ISSN":"03781909","abstract":"The ability of larger males to control resources and monopolise spawnings is thought to explain the benefits of protogyny in some animals. Here we describe the breeding and non-breeding social organisations of a temperate protogynous goby, Coryphopterus nicholsii, in the light of this prediction. Our results confirm that C. Nicholsii has a stable social organisation, based on the year-round defence of a territory by both females and males. As predicted, larger individuals of both sexes were more likely to defend territories than smaller ones. These territories always included one or more shelter rocks, which were used as refuges by both sexes throughout the year, and also as nest sites by males in the breeding season. We then use experimental manipulation of shelter rock availability to examine the influence of intraspecific competition on territory establishment by smaller males. Following the removal of resident, non-nesting males, territories were quickly taken over. In addition, artificial reefs and nest sites were quickly colonised. Therefore, it appears that suitable shelter rocks are limited. Furthermore, intraspecific competition is strongly size-specific in C. Nicholsii and determines which individuals gain access to shelter rocks. The presence of these social conditions is consistent with the prediction that the ability of larger males to monopolise more than one mate affects the occurrence of protogyny in some animals, and may clarify the occurrence of protogyny in C. Nicholsii.","author":[{"dropping-particle":"","family":"Kroon","given":"Frederieke J.","non-dropping-particle":"","parse-names":false,"suffix":""},{"dropping-particle":"","family":"Graaf","given":"Martin","non-dropping-particle":"De","parse-names":false,"suffix":""},{"dropping-particle":"","family":"Liley","given":"N. Robin","non-dropping-particle":"","parse-names":false,"suffix":""}],"container-title":"Environmental Biology of Fishes","id":"ITEM-1","issue":"4","issued":{"date-parts":[["2000"]]},"page":"401-411","title":"Social organisation and competition for refuges and nest sites in Coryphopterus nicholsii (Gobiidae), a temperate protogynous reef fish","type":"article-journal","volume":"57"},"uris":["http://www.mendeley.com/documents/?uuid=20f476c6-8012-4b66-8b62-284afd59a908","http://www.mendeley.com/documents/?uuid=50873b5b-660e-495e-bae7-0a1e5d554165"]}],"mendeley":{"formattedCitation":"(Kroon, De Graaf and Liley, 2000)","plainTextFormattedCitation":"(Kroon, De Graaf and Liley, 2000)","previouslyFormattedCitation":"(Kroon, De Graaf and Liley, 2000)"},"properties":{"noteIndex":0},"schema":"https://github.com/citation-style-language/schema/raw/master/csl-citation.json"}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(Kroon</w:t>
      </w:r>
      <w:r w:rsidR="00E779AD">
        <w:rPr>
          <w:rFonts w:ascii="Cambria" w:hAnsi="Cambria"/>
          <w:noProof/>
          <w:sz w:val="24"/>
          <w:szCs w:val="24"/>
        </w:rPr>
        <w:t xml:space="preserve"> et al. </w:t>
      </w:r>
      <w:r w:rsidR="005F5ED4" w:rsidRPr="005F5ED4">
        <w:rPr>
          <w:rFonts w:ascii="Cambria" w:hAnsi="Cambria"/>
          <w:noProof/>
          <w:sz w:val="24"/>
          <w:szCs w:val="24"/>
        </w:rPr>
        <w:t>2000)</w:t>
      </w:r>
      <w:r>
        <w:rPr>
          <w:rFonts w:ascii="Cambria" w:hAnsi="Cambria"/>
          <w:sz w:val="24"/>
          <w:szCs w:val="24"/>
        </w:rPr>
        <w:fldChar w:fldCharType="end"/>
      </w:r>
      <w:r>
        <w:rPr>
          <w:rFonts w:ascii="Cambria" w:hAnsi="Cambria"/>
          <w:sz w:val="24"/>
          <w:szCs w:val="24"/>
        </w:rPr>
        <w:t xml:space="preserve">. </w:t>
      </w:r>
      <w:r w:rsidRPr="00ED2CE1">
        <w:rPr>
          <w:rFonts w:ascii="Cambria" w:hAnsi="Cambria"/>
          <w:sz w:val="24"/>
          <w:szCs w:val="24"/>
          <w:highlight w:val="yellow"/>
        </w:rPr>
        <w:t xml:space="preserve"> </w:t>
      </w:r>
    </w:p>
    <w:p w14:paraId="06BFB60A" w14:textId="5ED42AE8" w:rsidR="003B30BE" w:rsidRDefault="003B30BE" w:rsidP="00B8783F">
      <w:pPr>
        <w:spacing w:before="240" w:line="480" w:lineRule="auto"/>
        <w:ind w:firstLine="720"/>
        <w:jc w:val="both"/>
        <w:rPr>
          <w:rFonts w:ascii="Cambria" w:hAnsi="Cambria"/>
          <w:sz w:val="24"/>
          <w:szCs w:val="24"/>
        </w:rPr>
      </w:pPr>
      <w:r>
        <w:rPr>
          <w:rFonts w:ascii="Cambria" w:hAnsi="Cambria"/>
          <w:sz w:val="24"/>
          <w:szCs w:val="24"/>
        </w:rPr>
        <w:t>The</w:t>
      </w:r>
      <w:r w:rsidRPr="00ED2CE1">
        <w:rPr>
          <w:rFonts w:ascii="Cambria" w:hAnsi="Cambria"/>
          <w:sz w:val="24"/>
          <w:szCs w:val="24"/>
        </w:rPr>
        <w:t xml:space="preserve"> role</w:t>
      </w:r>
      <w:r>
        <w:rPr>
          <w:rFonts w:ascii="Cambria" w:hAnsi="Cambria"/>
          <w:sz w:val="24"/>
          <w:szCs w:val="24"/>
        </w:rPr>
        <w:t>s adopted by individuals</w:t>
      </w:r>
      <w:r w:rsidRPr="00ED2CE1">
        <w:rPr>
          <w:rFonts w:ascii="Cambria" w:hAnsi="Cambria"/>
          <w:sz w:val="24"/>
          <w:szCs w:val="24"/>
        </w:rPr>
        <w:t xml:space="preserve"> should be closely considered as the actions of each individual may impact the success and/or survival of a group as a whole. So, within these groups, what makes a leader? There are various traits which predispose individuals to adopting a leadership role</w:t>
      </w:r>
      <w:r>
        <w:rPr>
          <w:rFonts w:ascii="Cambria" w:hAnsi="Cambria"/>
          <w:sz w:val="24"/>
          <w:szCs w:val="24"/>
        </w:rPr>
        <w:t>:</w:t>
      </w:r>
      <w:r w:rsidRPr="00ED2CE1">
        <w:rPr>
          <w:rFonts w:ascii="Cambria" w:hAnsi="Cambria"/>
          <w:sz w:val="24"/>
          <w:szCs w:val="24"/>
        </w:rPr>
        <w:t xml:space="preserve"> age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{"citationItems":[{"id":"ITEM-1","itemData":{"DOI":"10.1016/j.anbehav.2017.10.017","ISSN":"00033472","abstract":"Leaders in democratic societies emerge by dint of followers, but the traits that determine who those leaders are, and the underlying mechanisms maintaining leadership, remain largely unknown. Models suggest a link between leadership and knowledge is important for group decisions, with more informed individuals guiding the uninformed majority. In larval aggregations of the Australian steel blue sawfly, Perga affinis, some individuals consistently lead the group on foraging trips more frequently than expected by chance. We manipulated both social group composition and the environment to determine in what circumstances leaders were retained within the aggregation. Leaders only resumed guiding group movement when they were familiar with (i.e. had knowledge of) the environment, a role they undertook even among unknown conspecifics. However, knowledgeable followers did not lead naïve aggregations. These results emphasize the importance of knowledge and prior experience in maintaining the leadership role within larval aggregations.","author":[{"dropping-particle":"","family":"Hodgkin","given":"Lisa K.","non-dropping-particle":"","parse-names":false,"suffix":""},{"dropping-particle":"","family":"Symonds","given":"Matthew R.E.","non-dropping-particle":"","parse-names":false,"suffix":""},{"dropping-particle":"","family":"Elgar","given":"Mark A.","non-dropping-particle":"","parse-names":false,"suffix":""}],"container-title":"Animal Behaviour","id":"ITEM-1","issued":{"date-parts":[["2017"]]},"page":"177-181","publisher":"Elsevier Ltd","title":"Leadership through knowledge and experience in a social sawfly","type":"article-journal","volume":"134"},"uris":["http://www.mendeley.com/documents/?uuid=157385a0-87e1-42ce-9f81-583db8ea00fd","http://www.mendeley.com/documents/?uuid=d900cf83-4e8f-4e30-8dbc-da3d3e21eecf"]}],"mendeley":{"formattedCitation":"(Hodgkin, Symonds and Elgar, 2017)","plainTextFormattedCitation":"(Hodgkin, Symonds and Elgar, 2017)","previouslyFormattedCitation":"(Hodgkin, Symonds and Elgar, 2017)"},"properties":{"noteIndex":0},"schema":"https://github.com/citation-style-language/schema/raw/master/csl-citation.json"}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(Hodgkin</w:t>
      </w:r>
      <w:r w:rsidR="00E779AD">
        <w:rPr>
          <w:rFonts w:ascii="Cambria" w:hAnsi="Cambria"/>
          <w:noProof/>
          <w:sz w:val="24"/>
          <w:szCs w:val="24"/>
        </w:rPr>
        <w:t xml:space="preserve"> et al. </w:t>
      </w:r>
      <w:r w:rsidR="005F5ED4" w:rsidRPr="005F5ED4">
        <w:rPr>
          <w:rFonts w:ascii="Cambria" w:hAnsi="Cambria"/>
          <w:noProof/>
          <w:sz w:val="24"/>
          <w:szCs w:val="24"/>
        </w:rPr>
        <w:t>2017)</w:t>
      </w:r>
      <w:r w:rsidRPr="00ED2CE1">
        <w:rPr>
          <w:rFonts w:ascii="Cambria" w:hAnsi="Cambria"/>
          <w:sz w:val="24"/>
          <w:szCs w:val="24"/>
        </w:rPr>
        <w:fldChar w:fldCharType="end"/>
      </w:r>
      <w:r>
        <w:rPr>
          <w:rFonts w:ascii="Cambria" w:hAnsi="Cambria"/>
          <w:sz w:val="24"/>
          <w:szCs w:val="24"/>
        </w:rPr>
        <w:t>,</w:t>
      </w:r>
      <w:r w:rsidRPr="00ED2CE1">
        <w:rPr>
          <w:rFonts w:ascii="Cambria" w:hAnsi="Cambria"/>
          <w:sz w:val="24"/>
          <w:szCs w:val="24"/>
        </w:rPr>
        <w:t xml:space="preserve"> previous environmental knowledge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{"citationItems":[{"id":"ITEM-1","itemData":{"DOI":"10.1016/j.beproc.2009.11.006","ISBN":"0376-6357","ISSN":"03766357","PMID":"19931601","abstract":"Elucidating whether common general mechanisms govern collective movements in a wide range of species is a central issue in the study of social behaviour. In this paper, we describe a new experimental paradigm for studying the dynamic of collective movements. Some sheep (Ovis aries) were first trained to move towards a coloured panel, in response to a sound cue. We present data comparing the behaviour of test groups composed of one of the trained sheep and 3 naïve sheep, and control groups composed of 4 naïve sheep. In the tests, for both test and control groups, sheep were observed for 20 min before the sound cue was delivered and the panel made visible. Before the sound, trained and naïve sheep were similar in terms of activity budgets, spatial distribution, social behaviour and spontaneous movement initiation. After the sound, trained sheep moved toward the panel and systematically triggered a collective movement in all test groups. The results suggest that any individual moving away from the group can elicit a collective movement. Our experimental protocol provides an opportunity to quantify mechanisms involved in group movements, and to investigate differences between species and the effect of social context on collective decision-making. © 2009 Elsevier B.V. All rights reserved.","author":[{"dropping-particle":"","family":"Pillot, M.H., Gautrais, J., Gouello, J., Michelena, P. &amp; Bon","given":"R.","non-dropping-particle":"","parse-names":false,"suffix":""}],"container-title":"Behavioural Processes","id":"ITEM-1","issue":"3","issued":{"date-parts":[["2010"]]},"page":"235-241","publisher":"Elsevier B.V.","title":"Moving together: Incidental leaders and naïve followers","type":"article-journal","volume":"83"},"uris":["http://www.mendeley.com/documents/?uuid=4ae34e5b-24e3-4567-9e40-80d687f9e25b","http://www.mendeley.com/documents/?uuid=4928c845-7510-42cb-9ee4-f64277d3b1cd"]}],"mendeley":{"formattedCitation":"(Pillot, M.H., Gautrais, J., Gouello, J., Michelena, P. &amp; Bon, 2010)","manualFormatting":"(Pillot et al. 2010)","plainTextFormattedCitation":"(Pillot, M.H., Gautrais, J., Gouello, J., Michelena, P. &amp; Bon, 2010)","previouslyFormattedCitation":"(Pillot, M.H., Gautrais, J., Gouello, J., Michelena, P. &amp; Bon, 2010)"},"properties":{"noteIndex":0},"schema":"https://github.com/citation-style-language/schema/raw/master/csl-citation.json"}</w:instrText>
      </w:r>
      <w:r w:rsidRPr="00ED2CE1">
        <w:rPr>
          <w:rFonts w:ascii="Cambria" w:hAnsi="Cambria"/>
          <w:sz w:val="24"/>
          <w:szCs w:val="24"/>
        </w:rPr>
        <w:fldChar w:fldCharType="separate"/>
      </w:r>
      <w:r w:rsidR="00AB4EE4" w:rsidRPr="00AB4EE4">
        <w:rPr>
          <w:rFonts w:ascii="Cambria" w:hAnsi="Cambria"/>
          <w:noProof/>
          <w:sz w:val="24"/>
          <w:szCs w:val="24"/>
        </w:rPr>
        <w:t>(Pillot</w:t>
      </w:r>
      <w:r w:rsidR="00333DE3">
        <w:rPr>
          <w:rFonts w:ascii="Cambria" w:hAnsi="Cambria"/>
          <w:noProof/>
          <w:sz w:val="24"/>
          <w:szCs w:val="24"/>
        </w:rPr>
        <w:t xml:space="preserve"> et al. </w:t>
      </w:r>
      <w:r w:rsidR="00AB4EE4" w:rsidRPr="00AB4EE4">
        <w:rPr>
          <w:rFonts w:ascii="Cambria" w:hAnsi="Cambria"/>
          <w:noProof/>
          <w:sz w:val="24"/>
          <w:szCs w:val="24"/>
        </w:rPr>
        <w:t>2010)</w:t>
      </w:r>
      <w:r w:rsidRPr="00ED2CE1">
        <w:rPr>
          <w:rFonts w:ascii="Cambria" w:hAnsi="Cambria"/>
          <w:sz w:val="24"/>
          <w:szCs w:val="24"/>
        </w:rPr>
        <w:fldChar w:fldCharType="end"/>
      </w:r>
      <w:r>
        <w:rPr>
          <w:rFonts w:ascii="Cambria" w:hAnsi="Cambria"/>
          <w:sz w:val="24"/>
          <w:szCs w:val="24"/>
        </w:rPr>
        <w:t>,</w:t>
      </w:r>
      <w:r w:rsidRPr="00ED2CE1">
        <w:rPr>
          <w:rFonts w:ascii="Cambria" w:hAnsi="Cambria"/>
          <w:sz w:val="24"/>
          <w:szCs w:val="24"/>
        </w:rPr>
        <w:t xml:space="preserve"> individual foraging requirements, often influenced by sexual dimorphism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{"citationItems":[{"id":"ITEM-1","itemData":{"DOI":"10.1098/rspb.1998.0442","ISBN":"0962-8452","ISSN":"0962-8452","PMID":"9718738","abstract":"In many sexually dimorphic mammal species, the sexes live outside the mating season in separate social groups ('social segregation'). Social segregation occurs in a wide range of environmental conditions, but its cause in unknown. I suggest that social segregation is caused by a lower level of activity synchrony between individuals in mixed-sex groups than in single-sex groups, owing to sex differences in activity rhythm. As a consequence, mixed-sex groups are more likely to break up than single-sex groups, resulting in a predominance of single-sex groups at equilibrium. To test this hypothesis in red deer (Cervus elaphus L.), I developed an index of activity synchronization and showed that deer in mixed-sex groups were significantly less synchronized in their activity than deer in single-sex groups. Thus, low intersexual synchrony in activity can lead to social segregation. However, a lower level of intrasexual (female-female and male-male) activity synchrony within mixed-sex than within single-sex groups implies that additional factors (other than sex differences in foraging rhythm) contribute to the higher degree of instability of mixed-sex groups.","author":[{"dropping-particle":"","family":"Conradt","given":"L.","non-dropping-particle":"","parse-names":false,"suffix":""}],"container-title":"Proceedings of the Royal Society B: Biological Sciences","id":"ITEM-1","issue":"1403","issued":{"date-parts":[["1998"]]},"page":"1359-1368","title":"Could asynchrony in activity between the sexes cause intersexual social segregation in ruminants?","type":"article-journal","volume":"265"},"uris":["http://www.mendeley.com/documents/?uuid=9f9684d3-6a0d-4eba-9df7-14d0683ccfa1","http://www.mendeley.com/documents/?uuid=a7f4e930-aaf3-4702-a9f6-4d5659efbc59"]}],"mendeley":{"formattedCitation":"(Conradt, 1998)","plainTextFormattedCitation":"(Conradt, 1998)","previouslyFormattedCitation":"(Conradt, 1998)"},"properties":{"noteIndex":0},"schema":"https://github.com/citation-style-language/schema/raw/master/csl-citation.json"}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(Conradt 1998)</w:t>
      </w:r>
      <w:r w:rsidRPr="00ED2CE1">
        <w:rPr>
          <w:rFonts w:ascii="Cambria" w:hAnsi="Cambria"/>
          <w:sz w:val="24"/>
          <w:szCs w:val="24"/>
        </w:rPr>
        <w:fldChar w:fldCharType="end"/>
      </w:r>
      <w:r>
        <w:rPr>
          <w:rFonts w:ascii="Cambria" w:hAnsi="Cambria"/>
          <w:sz w:val="24"/>
          <w:szCs w:val="24"/>
        </w:rPr>
        <w:t>,</w:t>
      </w:r>
      <w:r w:rsidRPr="00ED2CE1">
        <w:rPr>
          <w:rFonts w:ascii="Cambria" w:hAnsi="Cambria"/>
          <w:sz w:val="24"/>
          <w:szCs w:val="24"/>
        </w:rPr>
        <w:t xml:space="preserve"> or individual motivation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{"citationItems":[{"id":"ITEM-1","itemData":{"DOI":"10.1098/rspb.2014.1700","ISBN":"0962-8452","ISSN":"0962-8452","PMID":"25320163","abstract":"The challenges of maintaining cohesion while making collective decisions in social or aggregating insects can result in the emergence of a leader or leaders. Larval aggregations of the steel-blue sawfly Perga affinis forage nocturnally, and some larvae lead the aggregation on foraging trips more often than expected by chance. We investigated the relationship between these leader and follower roles by comparing the weight and growth of individual larvae with different roles. Our observations reveal no significant difference between the growth of leaders and followers, suggesting that the role of leadership may not provide direct foraging benefits. However, by experimentally manipulating the social structure of larval aggregations, we found that individuals within aggregations that comprise a mixture of leaders and followers enjoy higher growth rates than those in aggregations comprising a single behavioural type. These data demonstrate, for the first time, individual benefits to maintaining a balance of leader and follower roles within larval aggregations, and highlight the importance of considering the perspectives of both leaders and followers when investigating the evolutionary significance of this behavioural variation within animal groups.","author":[{"dropping-particle":"","family":"Hodgkin","given":"L. K.","non-dropping-particle":"","parse-names":false,"suffix":""},{"dropping-particle":"","family":"Symonds","given":"M. R. E.","non-dropping-particle":"","parse-names":false,"suffix":""},{"dropping-particle":"","family":"Elgar","given":"M. A.","non-dropping-particle":"","parse-names":false,"suffix":""}],"container-title":"Proceedings of the Royal Society B: Biological Sciences","id":"ITEM-1","issue":"1796","issued":{"date-parts":[["2014"]]},"page":"20141700-20141700","title":"Leaders benefit followers in the collective movement of a social sawfly","type":"article-journal","volume":"281"},"uris":["http://www.mendeley.com/documents/?uuid=66414051-6f04-4474-a261-3a02ab5ebe48","http://www.mendeley.com/documents/?uuid=8e1e080e-8d16-408f-ba24-e43a1a0a2b17"]},{"id":"ITEM-2","itemData":{"DOI":"10.4161/cib.7562","ISBN":"1942-0889 (Electronic)","ISSN":"19420889","PMID":"19513268","abstract":"Social animals have to make a multitude of group decisions on a daily basis. At the most basic level, this will involve coordination of activities and travel directions. In groups of insects, birds and fish, much of this 'coordination' can be the result of relatively simple interaction patterns among group members. Such systems are self-organizing, and often do not require specific leaders, or followers. However, in more socially complex groups, achieving collective group action-a consensus-may not be accomplished by simple rules alone. Instead, a consensus may be reached by the averaging of preferences (democracy), or by following the choices of specific leaders (despotism). In this mini-review, we discuss the conditions necessary for despotism in animal groups, and focus upon new studies investigating coordinated actions in primates. We ask how specific leaders arise and why others follow them-providing new insight into the mechanisms of effective leadership in groups characterized by strong social relationships.","author":[{"dropping-particle":"","family":"King","given":"Andrew J.","non-dropping-particle":"","parse-names":false,"suffix":""},{"dropping-particle":"","family":"Cowlishaw","given":"Guy","non-dropping-particle":"","parse-names":false,"suffix":""}],"container-title":"Communicative and Integrative Biology","id":"ITEM-2","issue":"2","issued":{"date-parts":[["2009"]]},"page":"147-150","title":"Leaders, followers and group decision-making","type":"article-journal","volume":"2"},"uris":["http://www.mendeley.com/documents/?uuid=9a7c9f76-6760-4666-a809-bf9826eef8a4","http://www.mendeley.com/documents/?uuid=99d2ffef-4957-4dac-a3e3-de2ebedc729b"]}],"mendeley":{"formattedCitation":"(King and Cowlishaw, 2009; Hodgkin, Symonds and Elgar, 2014)","manualFormatting":"(King &amp; Cowlishaw 2009; Hodgkin et al. 2014)","plainTextFormattedCitation":"(King and Cowlishaw, 2009; Hodgkin, Symonds and Elgar, 2014)","previouslyFormattedCitation":"(King and Cowlishaw, 2009; Hodgkin, Symonds and Elgar, 2014)"},"properties":{"noteIndex":0},"schema":"https://github.com/citation-style-language/schema/raw/master/csl-citation.json"}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(King &amp; Cowlishaw 2009</w:t>
      </w:r>
      <w:r>
        <w:rPr>
          <w:rFonts w:ascii="Cambria" w:hAnsi="Cambria"/>
          <w:noProof/>
          <w:sz w:val="24"/>
          <w:szCs w:val="24"/>
        </w:rPr>
        <w:t>;</w:t>
      </w:r>
      <w:r w:rsidRPr="003F70D1">
        <w:rPr>
          <w:rFonts w:ascii="Cambria" w:hAnsi="Cambria"/>
          <w:noProof/>
          <w:sz w:val="24"/>
          <w:szCs w:val="24"/>
        </w:rPr>
        <w:t xml:space="preserve"> </w:t>
      </w:r>
      <w:r w:rsidRPr="00ED2CE1">
        <w:rPr>
          <w:rFonts w:ascii="Cambria" w:hAnsi="Cambria"/>
          <w:noProof/>
          <w:sz w:val="24"/>
          <w:szCs w:val="24"/>
        </w:rPr>
        <w:t>Hodgkin et</w:t>
      </w:r>
      <w:r>
        <w:rPr>
          <w:rFonts w:ascii="Cambria" w:hAnsi="Cambria"/>
          <w:noProof/>
          <w:sz w:val="24"/>
          <w:szCs w:val="24"/>
        </w:rPr>
        <w:t xml:space="preserve"> </w:t>
      </w:r>
      <w:r w:rsidRPr="00ED2CE1">
        <w:rPr>
          <w:rFonts w:ascii="Cambria" w:hAnsi="Cambria"/>
          <w:noProof/>
          <w:sz w:val="24"/>
          <w:szCs w:val="24"/>
        </w:rPr>
        <w:t>al. 2014)</w:t>
      </w:r>
      <w:r w:rsidRPr="00ED2CE1">
        <w:rPr>
          <w:rFonts w:ascii="Cambria" w:hAnsi="Cambria"/>
          <w:sz w:val="24"/>
          <w:szCs w:val="24"/>
        </w:rPr>
        <w:fldChar w:fldCharType="end"/>
      </w:r>
      <w:r w:rsidRPr="00ED2CE1">
        <w:rPr>
          <w:rFonts w:ascii="Cambria" w:hAnsi="Cambria"/>
          <w:sz w:val="24"/>
          <w:szCs w:val="24"/>
        </w:rPr>
        <w:t>. As the group leader, an individual</w:t>
      </w:r>
      <w:r>
        <w:rPr>
          <w:rFonts w:ascii="Cambria" w:hAnsi="Cambria"/>
          <w:sz w:val="24"/>
          <w:szCs w:val="24"/>
        </w:rPr>
        <w:t>’</w:t>
      </w:r>
      <w:r w:rsidRPr="00ED2CE1">
        <w:rPr>
          <w:rFonts w:ascii="Cambria" w:hAnsi="Cambria"/>
          <w:sz w:val="24"/>
          <w:szCs w:val="24"/>
        </w:rPr>
        <w:t xml:space="preserve">s position at the front firstly allows </w:t>
      </w:r>
      <w:r w:rsidR="00372D9F">
        <w:rPr>
          <w:rFonts w:ascii="Cambria" w:hAnsi="Cambria"/>
          <w:sz w:val="24"/>
          <w:szCs w:val="24"/>
        </w:rPr>
        <w:t>it</w:t>
      </w:r>
      <w:r w:rsidRPr="00ED2CE1">
        <w:rPr>
          <w:rFonts w:ascii="Cambria" w:hAnsi="Cambria"/>
          <w:sz w:val="24"/>
          <w:szCs w:val="24"/>
        </w:rPr>
        <w:t xml:space="preserve"> control over the direction of movement and secondly, dominance over group activity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{"citationItems":[{"id":"ITEM-1","itemData":{"DOI":"10.1098/rspb.2014.1700","ISBN":"0962-8452","ISSN":"0962-8452","PMID":"25320163","abstract":"The challenges of maintaining cohesion while making collective decisions in social or aggregating insects can result in the emergence of a leader or leaders. Larval aggregations of the steel-blue sawfly Perga affinis forage nocturnally, and some larvae lead the aggregation on foraging trips more often than expected by chance. We investigated the relationship between these leader and follower roles by comparing the weight and growth of individual larvae with different roles. Our observations reveal no significant difference between the growth of leaders and followers, suggesting that the role of leadership may not provide direct foraging benefits. However, by experimentally manipulating the social structure of larval aggregations, we found that individuals within aggregations that comprise a mixture of leaders and followers enjoy higher growth rates than those in aggregations comprising a single behavioural type. These data demonstrate, for the first time, individual benefits to maintaining a balance of leader and follower roles within larval aggregations, and highlight the importance of considering the perspectives of both leaders and followers when investigating the evolutionary significance of this behavioural variation within animal groups.","author":[{"dropping-particle":"","family":"Hodgkin","given":"L. K.","non-dropping-particle":"","parse-names":false,"suffix":""},{"dropping-particle":"","family":"Symonds","given":"M. R. E.","non-dropping-particle":"","parse-names":false,"suffix":""},{"dropping-particle":"","family":"Elgar","given":"M. A.","non-dropping-particle":"","parse-names":false,"suffix":""}],"container-title":"Proceedings of the Royal Society B: Biological Sciences","id":"ITEM-1","issue":"1796","issued":{"date-parts":[["2014"]]},"page":"20141700-20141700","title":"Leaders benefit followers in the collective movement of a social sawfly","type":"article-journal","volume":"281"},"uris":["http://www.mendeley.com/documents/?uuid=8e1e080e-8d16-408f-ba24-e43a1a0a2b17","http://www.mendeley.com/documents/?uuid=66414051-6f04-4474-a261-3a02ab5ebe48"]}],"mendeley":{"formattedCitation":"(Hodgkin, Symonds and Elgar, 2014)","plainTextFormattedCitation":"(Hodgkin, Symonds and Elgar, 2014)","previouslyFormattedCitation":"(Hodgkin, Symonds and Elgar, 2014)"},"properties":{"noteIndex":0},"schema":"https://github.com/citation-style-language/schema/raw/master/csl-citation.json"}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(Hodgkin</w:t>
      </w:r>
      <w:r w:rsidR="00E779AD">
        <w:rPr>
          <w:rFonts w:ascii="Cambria" w:hAnsi="Cambria"/>
          <w:noProof/>
          <w:sz w:val="24"/>
          <w:szCs w:val="24"/>
        </w:rPr>
        <w:t xml:space="preserve"> et al.</w:t>
      </w:r>
      <w:r w:rsidR="005F5ED4" w:rsidRPr="005F5ED4">
        <w:rPr>
          <w:rFonts w:ascii="Cambria" w:hAnsi="Cambria"/>
          <w:noProof/>
          <w:sz w:val="24"/>
          <w:szCs w:val="24"/>
        </w:rPr>
        <w:t xml:space="preserve"> 2014)</w:t>
      </w:r>
      <w:r w:rsidRPr="00ED2CE1">
        <w:rPr>
          <w:rFonts w:ascii="Cambria" w:hAnsi="Cambria"/>
          <w:sz w:val="24"/>
          <w:szCs w:val="24"/>
        </w:rPr>
        <w:fldChar w:fldCharType="end"/>
      </w:r>
      <w:r w:rsidRPr="00ED2CE1">
        <w:rPr>
          <w:rFonts w:ascii="Cambria" w:hAnsi="Cambria"/>
          <w:sz w:val="24"/>
          <w:szCs w:val="24"/>
        </w:rPr>
        <w:t xml:space="preserve">. Examples of leaders throughout ecology show that age and experience shape leadership selection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{"citationItems":[{"id":"ITEM-1","itemData":{"DOI":"10.1016/j.anbehav.2010.02.021","ISBN":"0003-3472","ISSN":"00033472","abstract":"Consensus decisions about the nature and timing of group activities allow animals to maintain group cohesiveness, but also entail costs because individuals often differ with respect to their optimal activity budgets. Two mechanisms whereby animals reach a consensus include 'consistent leadership', in which a single dominant individual makes the decision, and 'variable leadership' in which several group members contribute to the decision outcome. Sharing of consensus decisions is expected to reduce consensus costs to most group members. Both patterns are thought to emerge from the complexity of social relationships of group members. We investigated the distribution of leadership during group departures in two packs of free-ranging dogs, Canis lupus familiaris, and tested how its distribution between individuals was affected by dominance rank-related affiliative and agonistic relationships. Although leadership was not entirely concentrated on a single group member, both packs had a limited number of habitual leaders. In the largest pack, the pattern of leadership changed from 'variable' to nearly 'consistent' after its size had shrunk. Habitual leaders were usually old and high-ranking individuals. However, high-ranking dogs that received affiliative submissions in greeting ceremonies were more likely to lead than dominant dogs receiving submissions only in agonistic contexts. During resting times, habitual followers associated more closely with habitual leaders than with other followers. These results suggest that in social species collective movements may arise from the effort of subordinates to maintain close proximity with specific valuable social partners. © 2010 The Association for the Study of Animal Behaviour.","author":[{"dropping-particle":"","family":"Bonanni, R., Cafazzo, S., Valsecchi, P. &amp; Natoli","given":"E","non-dropping-particle":"","parse-names":false,"suffix":""}],"container-title":"Animal Behaviour","id":"ITEM-1","issue":"5","issued":{"date-parts":[["2010"]]},"page":"981-991","title":"Effect of affiliative and agonistic relationships on leadership behaviour in free-ranging dogs","type":"article-journal","volume":"79"},"uris":["http://www.mendeley.com/documents/?uuid=1f2d93d5-8156-427e-aaa4-e7c7e087c590","http://www.mendeley.com/documents/?uuid=21768987-d6e3-47ed-ba94-788f7c186f67"]},{"id":"ITEM-2","itemData":{"DOI":"10.1016/j.anbehav.2017.10.017","ISSN":"00033472","abstract":"Leaders in democratic societies emerge by dint of followers, but the traits that determine who those leaders are, and the underlying mechanisms maintaining leadership, remain largely unknown. Models suggest a link between leadership and knowledge is important for group decisions, with more informed individuals guiding the uninformed majority. In larval aggregations of the Australian steel blue sawfly, Perga affinis, some individuals consistently lead the group on foraging trips more frequently than expected by chance. We manipulated both social group composition and the environment to determine in what circumstances leaders were retained within the aggregation. Leaders only resumed guiding group movement when they were familiar with (i.e. had knowledge of) the environment, a role they undertook even among unknown conspecifics. However, knowledgeable followers did not lead naïve aggregations. These results emphasize the importance of knowledge and prior experience in maintaining the leadership role within larval aggregations.","author":[{"dropping-particle":"","family":"Hodgkin","given":"Lisa K.","non-dropping-particle":"","parse-names":false,"suffix":""},{"dropping-particle":"","family":"Symonds","given":"Matthew R.E.","non-dropping-particle":"","parse-names":false,"suffix":""},{"dropping-particle":"","family":"Elgar","given":"Mark A.","non-dropping-particle":"","parse-names":false,"suffix":""}],"container-title":"Animal Behaviour","id":"ITEM-2","issued":{"date-parts":[["2017"]]},"page":"177-181","publisher":"Elsevier Ltd","title":"Leadership through knowledge and experience in a social sawfly","type":"article-journal","volume":"134"},"uris":["http://www.mendeley.com/documents/?uuid=d900cf83-4e8f-4e30-8dbc-da3d3e21eecf","http://www.mendeley.com/documents/?uuid=157385a0-87e1-42ce-9f81-583db8ea00fd"]}],"mendeley":{"formattedCitation":"(Bonanni, R., Cafazzo, S., Valsecchi, P. &amp; Natoli, 2010; Hodgkin, Symonds and Elgar, 2017)","manualFormatting":"(Hodgkin et al. 2017; Bonanni et al. 2010)","plainTextFormattedCitation":"(Bonanni, R., Cafazzo, S., Valsecchi, P. &amp; Natoli, 2010; Hodgkin, Symonds and Elgar, 2017)","previouslyFormattedCitation":"(Bonanni, R., Cafazzo, S., Valsecchi, P. &amp; Natoli, 2010; Hodgkin, Symonds and Elgar, 2017)"},"properties":{"noteIndex":0},"schema":"https://github.com/citation-style-language/schema/raw/master/csl-citation.json"}</w:instrText>
      </w:r>
      <w:r w:rsidRPr="00ED2CE1">
        <w:rPr>
          <w:rFonts w:ascii="Cambria" w:hAnsi="Cambria"/>
          <w:sz w:val="24"/>
          <w:szCs w:val="24"/>
        </w:rPr>
        <w:fldChar w:fldCharType="separate"/>
      </w:r>
      <w:r w:rsidR="00E61CDD" w:rsidRPr="00E61CDD">
        <w:rPr>
          <w:rFonts w:ascii="Cambria" w:hAnsi="Cambria"/>
          <w:noProof/>
          <w:sz w:val="24"/>
          <w:szCs w:val="24"/>
        </w:rPr>
        <w:t>(Hodgkin et al. 2017; Bonanni</w:t>
      </w:r>
      <w:r w:rsidR="00C54806">
        <w:rPr>
          <w:rFonts w:ascii="Cambria" w:hAnsi="Cambria"/>
          <w:noProof/>
          <w:sz w:val="24"/>
          <w:szCs w:val="24"/>
        </w:rPr>
        <w:t xml:space="preserve"> et al. </w:t>
      </w:r>
      <w:r w:rsidR="00E61CDD" w:rsidRPr="00E61CDD">
        <w:rPr>
          <w:rFonts w:ascii="Cambria" w:hAnsi="Cambria"/>
          <w:noProof/>
          <w:sz w:val="24"/>
          <w:szCs w:val="24"/>
        </w:rPr>
        <w:t>2010)</w:t>
      </w:r>
      <w:r w:rsidRPr="00ED2CE1">
        <w:rPr>
          <w:rFonts w:ascii="Cambria" w:hAnsi="Cambria"/>
          <w:sz w:val="24"/>
          <w:szCs w:val="24"/>
        </w:rPr>
        <w:fldChar w:fldCharType="end"/>
      </w:r>
      <w:r w:rsidRPr="00ED2CE1">
        <w:rPr>
          <w:rFonts w:ascii="Cambria" w:hAnsi="Cambria"/>
          <w:sz w:val="24"/>
          <w:szCs w:val="24"/>
        </w:rPr>
        <w:t xml:space="preserve">. With experience often comes environmental knowledge which </w:t>
      </w:r>
      <w:r w:rsidRPr="00ED2CE1">
        <w:rPr>
          <w:rFonts w:ascii="Cambria" w:hAnsi="Cambria"/>
          <w:sz w:val="24"/>
          <w:szCs w:val="24"/>
        </w:rPr>
        <w:lastRenderedPageBreak/>
        <w:t>holds clear benefits for the foraging, mating or migration success of a group</w:t>
      </w:r>
      <w:r w:rsidR="00372D9F">
        <w:rPr>
          <w:rFonts w:ascii="Cambria" w:hAnsi="Cambria"/>
          <w:sz w:val="24"/>
          <w:szCs w:val="24"/>
        </w:rPr>
        <w:t>;</w:t>
      </w:r>
      <w:r w:rsidRPr="00ED2CE1">
        <w:rPr>
          <w:rFonts w:ascii="Cambria" w:hAnsi="Cambria"/>
          <w:sz w:val="24"/>
          <w:szCs w:val="24"/>
        </w:rPr>
        <w:t xml:space="preserve"> thus these individuals hold leadership </w:t>
      </w:r>
      <w:r w:rsidR="005D1C1E">
        <w:rPr>
          <w:rFonts w:ascii="Cambria" w:hAnsi="Cambria"/>
          <w:sz w:val="24"/>
          <w:szCs w:val="24"/>
        </w:rPr>
        <w:t>traits</w:t>
      </w:r>
      <w:r w:rsidRPr="00ED2CE1">
        <w:rPr>
          <w:rFonts w:ascii="Cambria" w:hAnsi="Cambria"/>
          <w:sz w:val="24"/>
          <w:szCs w:val="24"/>
        </w:rPr>
        <w:t xml:space="preserve"> </w:t>
      </w:r>
      <w:r w:rsidR="00FC1045">
        <w:rPr>
          <w:rFonts w:ascii="Cambria" w:hAnsi="Cambria"/>
          <w:sz w:val="24"/>
          <w:szCs w:val="24"/>
        </w:rPr>
        <w:t xml:space="preserve">(age and/or experience, dominance, social abilities or state, e.g. hunger </w:t>
      </w:r>
      <w:r w:rsidR="00FC1045" w:rsidRPr="00ED2CE1">
        <w:rPr>
          <w:rFonts w:ascii="Cambria" w:hAnsi="Cambria"/>
          <w:sz w:val="24"/>
          <w:szCs w:val="24"/>
        </w:rPr>
        <w:fldChar w:fldCharType="begin" w:fldLock="1"/>
      </w:r>
      <w:r w:rsidR="00FC1045">
        <w:rPr>
          <w:rFonts w:ascii="Cambria" w:hAnsi="Cambria"/>
          <w:sz w:val="24"/>
          <w:szCs w:val="24"/>
        </w:rPr>
        <w:instrText>ADDIN CSL_CITATION {"citationItems":[{"id":"ITEM-1","itemData":{"DOI":"10.4161/cib.7562","ISBN":"1942-0889 (Electronic)","ISSN":"19420889","PMID":"19513268","abstract":"Social animals have to make a multitude of group decisions on a daily basis. At the most basic level, this will involve coordination of activities and travel directions. In groups of insects, birds and fish, much of this 'coordination' can be the result of relatively simple interaction patterns among group members. Such systems are self-organizing, and often do not require specific leaders, or followers. However, in more socially complex groups, achieving collective group action-a consensus-may not be accomplished by simple rules alone. Instead, a consensus may be reached by the averaging of preferences (democracy), or by following the choices of specific leaders (despotism). In this mini-review, we discuss the conditions necessary for despotism in animal groups, and focus upon new studies investigating coordinated actions in primates. We ask how specific leaders arise and why others follow them-providing new insight into the mechanisms of effective leadership in groups characterized by strong social relationships.","author":[{"dropping-particle":"","family":"King","given":"Andrew J.","non-dropping-particle":"","parse-names":false,"suffix":""},{"dropping-particle":"","family":"Cowlishaw","given":"Guy","non-dropping-particle":"","parse-names":false,"suffix":""}],"container-title":"Communicative and Integrative Biology","id":"ITEM-1","issue":"2","issued":{"date-parts":[["2009"]]},"page":"147-150","title":"Leaders, followers and group decision-making","type":"article-journal","volume":"2"},"uris":["http://www.mendeley.com/documents/?uuid=9a7c9f76-6760-4666-a809-bf9826eef8a4","http://www.mendeley.com/documents/?uuid=99d2ffef-4957-4dac-a3e3-de2ebedc729b"]}],"mendeley":{"formattedCitation":"(King and Cowlishaw, 2009)","plainTextFormattedCitation":"(King and Cowlishaw, 2009)","previouslyFormattedCitation":"(King and Cowlishaw, 2009)"},"properties":{"noteIndex":0},"schema":"https://github.com/citation-style-language/schema/raw/master/csl-citation.json"}</w:instrText>
      </w:r>
      <w:r w:rsidR="00FC1045" w:rsidRPr="00ED2CE1">
        <w:rPr>
          <w:rFonts w:ascii="Cambria" w:hAnsi="Cambria"/>
          <w:sz w:val="24"/>
          <w:szCs w:val="24"/>
        </w:rPr>
        <w:fldChar w:fldCharType="separate"/>
      </w:r>
      <w:r w:rsidR="00FC1045" w:rsidRPr="005F5ED4">
        <w:rPr>
          <w:rFonts w:ascii="Cambria" w:hAnsi="Cambria"/>
          <w:noProof/>
          <w:sz w:val="24"/>
          <w:szCs w:val="24"/>
        </w:rPr>
        <w:t xml:space="preserve">(King </w:t>
      </w:r>
      <w:r w:rsidR="00E779AD">
        <w:rPr>
          <w:rFonts w:ascii="Cambria" w:hAnsi="Cambria"/>
          <w:noProof/>
          <w:sz w:val="24"/>
          <w:szCs w:val="24"/>
        </w:rPr>
        <w:t>&amp;</w:t>
      </w:r>
      <w:r w:rsidR="00FC1045" w:rsidRPr="005F5ED4">
        <w:rPr>
          <w:rFonts w:ascii="Cambria" w:hAnsi="Cambria"/>
          <w:noProof/>
          <w:sz w:val="24"/>
          <w:szCs w:val="24"/>
        </w:rPr>
        <w:t xml:space="preserve"> Cowlishaw</w:t>
      </w:r>
      <w:r w:rsidR="00E779AD">
        <w:rPr>
          <w:rFonts w:ascii="Cambria" w:hAnsi="Cambria"/>
          <w:noProof/>
          <w:sz w:val="24"/>
          <w:szCs w:val="24"/>
        </w:rPr>
        <w:t xml:space="preserve"> </w:t>
      </w:r>
      <w:r w:rsidR="00FC1045" w:rsidRPr="005F5ED4">
        <w:rPr>
          <w:rFonts w:ascii="Cambria" w:hAnsi="Cambria"/>
          <w:noProof/>
          <w:sz w:val="24"/>
          <w:szCs w:val="24"/>
        </w:rPr>
        <w:t>2009)</w:t>
      </w:r>
      <w:r w:rsidR="00FC1045" w:rsidRPr="00ED2CE1">
        <w:rPr>
          <w:rFonts w:ascii="Cambria" w:hAnsi="Cambria"/>
          <w:sz w:val="24"/>
          <w:szCs w:val="24"/>
        </w:rPr>
        <w:fldChar w:fldCharType="end"/>
      </w:r>
      <w:r w:rsidR="00FC1045">
        <w:rPr>
          <w:rFonts w:ascii="Cambria" w:hAnsi="Cambria"/>
          <w:sz w:val="24"/>
          <w:szCs w:val="24"/>
        </w:rPr>
        <w:t xml:space="preserve">)  </w:t>
      </w:r>
      <w:r w:rsidRPr="00ED2CE1">
        <w:rPr>
          <w:rFonts w:ascii="Cambria" w:hAnsi="Cambria"/>
          <w:sz w:val="24"/>
          <w:szCs w:val="24"/>
        </w:rPr>
        <w:t xml:space="preserve">and are more likely to initiate group movement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{"citationItems":[{"id":"ITEM-1","itemData":{"DOI":"10.1016/j.anbehav.2017.10.017","ISSN":"00033472","abstract":"Leaders in democratic societies emerge by dint of followers, but the traits that determine who those leaders are, and the underlying mechanisms maintaining leadership, remain largely unknown. Models suggest a link between leadership and knowledge is important for group decisions, with more informed individuals guiding the uninformed majority. In larval aggregations of the Australian steel blue sawfly, Perga affinis, some individuals consistently lead the group on foraging trips more frequently than expected by chance. We manipulated both social group composition and the environment to determine in what circumstances leaders were retained within the aggregation. Leaders only resumed guiding group movement when they were familiar with (i.e. had knowledge of) the environment, a role they undertook even among unknown conspecifics. However, knowledgeable followers did not lead naïve aggregations. These results emphasize the importance of knowledge and prior experience in maintaining the leadership role within larval aggregations.","author":[{"dropping-particle":"","family":"Hodgkin","given":"Lisa K.","non-dropping-particle":"","parse-names":false,"suffix":""},{"dropping-particle":"","family":"Symonds","given":"Matthew R.E.","non-dropping-particle":"","parse-names":false,"suffix":""},{"dropping-particle":"","family":"Elgar","given":"Mark A.","non-dropping-particle":"","parse-names":false,"suffix":""}],"container-title":"Animal Behaviour","id":"ITEM-1","issued":{"date-parts":[["2017"]]},"page":"177-181","publisher":"Elsevier Ltd","title":"Leadership through knowledge and experience in a social sawfly","type":"article-journal","volume":"134"},"uris":["http://www.mendeley.com/documents/?uuid=d900cf83-4e8f-4e30-8dbc-da3d3e21eecf","http://www.mendeley.com/documents/?uuid=157385a0-87e1-42ce-9f81-583db8ea00fd"]}],"mendeley":{"formattedCitation":"(Hodgkin, Symonds and Elgar, 2017)","plainTextFormattedCitation":"(Hodgkin, Symonds and Elgar, 2017)","previouslyFormattedCitation":"(Hodgkin, Symonds and Elgar, 2017)"},"properties":{"noteIndex":0},"schema":"https://github.com/citation-style-language/schema/raw/master/csl-citation.json"}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(Hodgkin</w:t>
      </w:r>
      <w:r w:rsidR="00E779AD">
        <w:rPr>
          <w:rFonts w:ascii="Cambria" w:hAnsi="Cambria"/>
          <w:noProof/>
          <w:sz w:val="24"/>
          <w:szCs w:val="24"/>
        </w:rPr>
        <w:t xml:space="preserve"> et al. </w:t>
      </w:r>
      <w:r w:rsidR="005F5ED4" w:rsidRPr="005F5ED4">
        <w:rPr>
          <w:rFonts w:ascii="Cambria" w:hAnsi="Cambria"/>
          <w:noProof/>
          <w:sz w:val="24"/>
          <w:szCs w:val="24"/>
        </w:rPr>
        <w:t>2017)</w:t>
      </w:r>
      <w:r w:rsidRPr="00ED2CE1">
        <w:rPr>
          <w:rFonts w:ascii="Cambria" w:hAnsi="Cambria"/>
          <w:sz w:val="24"/>
          <w:szCs w:val="24"/>
        </w:rPr>
        <w:fldChar w:fldCharType="end"/>
      </w:r>
      <w:r w:rsidRPr="00ED2CE1">
        <w:rPr>
          <w:rFonts w:ascii="Cambria" w:hAnsi="Cambria"/>
          <w:sz w:val="24"/>
          <w:szCs w:val="24"/>
        </w:rPr>
        <w:t>. Studies</w:t>
      </w:r>
      <w:r w:rsidR="00B8783F">
        <w:rPr>
          <w:rFonts w:ascii="Cambria" w:hAnsi="Cambria"/>
          <w:sz w:val="24"/>
          <w:szCs w:val="24"/>
        </w:rPr>
        <w:t xml:space="preserve"> </w:t>
      </w:r>
      <w:r w:rsidRPr="00ED2CE1">
        <w:rPr>
          <w:rFonts w:ascii="Cambria" w:hAnsi="Cambria"/>
          <w:sz w:val="24"/>
          <w:szCs w:val="24"/>
        </w:rPr>
        <w:t xml:space="preserve">have also shown </w:t>
      </w:r>
      <w:r w:rsidR="00372D9F">
        <w:rPr>
          <w:rFonts w:ascii="Cambria" w:hAnsi="Cambria"/>
          <w:sz w:val="24"/>
          <w:szCs w:val="24"/>
        </w:rPr>
        <w:t xml:space="preserve">that </w:t>
      </w:r>
      <w:r w:rsidRPr="00ED2CE1">
        <w:rPr>
          <w:rFonts w:ascii="Cambria" w:hAnsi="Cambria"/>
          <w:sz w:val="24"/>
          <w:szCs w:val="24"/>
        </w:rPr>
        <w:t xml:space="preserve">individuals positioned as leaders who lack the specific knowledge of an area will stop initiating movements, thus allowing a more knowledgeable animal to take over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{"citationItems":[{"id":"ITEM-1","itemData":{"DOI":"10.1016/j.anbehav.2017.10.017","ISSN":"00033472","abstract":"Leaders in democratic societies emerge by dint of followers, but the traits that determine who those leaders are, and the underlying mechanisms maintaining leadership, remain largely unknown. Models suggest a link between leadership and knowledge is important for group decisions, with more informed individuals guiding the uninformed majority. In larval aggregations of the Australian steel blue sawfly, Perga affinis, some individuals consistently lead the group on foraging trips more frequently than expected by chance. We manipulated both social group composition and the environment to determine in what circumstances leaders were retained within the aggregation. Leaders only resumed guiding group movement when they were familiar with (i.e. had knowledge of) the environment, a role they undertook even among unknown conspecifics. However, knowledgeable followers did not lead naïve aggregations. These results emphasize the importance of knowledge and prior experience in maintaining the leadership role within larval aggregations.","author":[{"dropping-particle":"","family":"Hodgkin","given":"Lisa K.","non-dropping-particle":"","parse-names":false,"suffix":""},{"dropping-particle":"","family":"Symonds","given":"Matthew R.E.","non-dropping-particle":"","parse-names":false,"suffix":""},{"dropping-particle":"","family":"Elgar","given":"Mark A.","non-dropping-particle":"","parse-names":false,"suffix":""}],"container-title":"Animal Behaviour","id":"ITEM-1","issued":{"date-parts":[["2017"]]},"page":"177-181","publisher":"Elsevier Ltd","title":"Leadership through knowledge and experience in a social sawfly","type":"article-journal","volume":"134"},"uris":["http://www.mendeley.com/documents/?uuid=d900cf83-4e8f-4e30-8dbc-da3d3e21eecf","http://www.mendeley.com/documents/?uuid=157385a0-87e1-42ce-9f81-583db8ea00fd"]}],"mendeley":{"formattedCitation":"(Hodgkin, Symonds and Elgar, 2017)","plainTextFormattedCitation":"(Hodgkin, Symonds and Elgar, 2017)","previouslyFormattedCitation":"(Hodgkin, Symonds and Elgar, 2017)"},"properties":{"noteIndex":0},"schema":"https://github.com/citation-style-language/schema/raw/master/csl-citation.json"}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(Hodgkin</w:t>
      </w:r>
      <w:r w:rsidR="001B238C">
        <w:rPr>
          <w:rFonts w:ascii="Cambria" w:hAnsi="Cambria"/>
          <w:noProof/>
          <w:sz w:val="24"/>
          <w:szCs w:val="24"/>
        </w:rPr>
        <w:t xml:space="preserve"> et al.</w:t>
      </w:r>
      <w:r w:rsidR="005F5ED4" w:rsidRPr="005F5ED4">
        <w:rPr>
          <w:rFonts w:ascii="Cambria" w:hAnsi="Cambria"/>
          <w:noProof/>
          <w:sz w:val="24"/>
          <w:szCs w:val="24"/>
        </w:rPr>
        <w:t xml:space="preserve"> 2017)</w:t>
      </w:r>
      <w:r w:rsidRPr="00ED2CE1">
        <w:rPr>
          <w:rFonts w:ascii="Cambria" w:hAnsi="Cambria"/>
          <w:sz w:val="24"/>
          <w:szCs w:val="24"/>
        </w:rPr>
        <w:fldChar w:fldCharType="end"/>
      </w:r>
      <w:r w:rsidRPr="00ED2CE1">
        <w:rPr>
          <w:rFonts w:ascii="Cambria" w:hAnsi="Cambria"/>
          <w:sz w:val="24"/>
          <w:szCs w:val="24"/>
        </w:rPr>
        <w:t xml:space="preserve">. Here Hodgkin et al. (2017) imply that leadership is not simply </w:t>
      </w:r>
      <w:r>
        <w:rPr>
          <w:rFonts w:ascii="Cambria" w:hAnsi="Cambria"/>
          <w:sz w:val="24"/>
          <w:szCs w:val="24"/>
        </w:rPr>
        <w:t>due to some innate trait</w:t>
      </w:r>
      <w:r w:rsidRPr="00ED2CE1">
        <w:rPr>
          <w:rFonts w:ascii="Cambria" w:hAnsi="Cambria"/>
          <w:sz w:val="24"/>
          <w:szCs w:val="24"/>
        </w:rPr>
        <w:t xml:space="preserve"> but can be flexible and </w:t>
      </w:r>
      <w:r>
        <w:rPr>
          <w:rFonts w:ascii="Cambria" w:hAnsi="Cambria"/>
          <w:sz w:val="24"/>
          <w:szCs w:val="24"/>
        </w:rPr>
        <w:t>mediated</w:t>
      </w:r>
      <w:r w:rsidRPr="00ED2CE1">
        <w:rPr>
          <w:rFonts w:ascii="Cambria" w:hAnsi="Cambria"/>
          <w:sz w:val="24"/>
          <w:szCs w:val="24"/>
        </w:rPr>
        <w:t xml:space="preserve"> by specific environmental knowledge.</w:t>
      </w:r>
      <w:r w:rsidR="001B238C">
        <w:rPr>
          <w:rFonts w:ascii="Cambria" w:hAnsi="Cambria"/>
          <w:sz w:val="24"/>
          <w:szCs w:val="24"/>
        </w:rPr>
        <w:t xml:space="preserve"> </w:t>
      </w:r>
      <w:r w:rsidRPr="00ED2CE1">
        <w:rPr>
          <w:rFonts w:ascii="Cambria" w:hAnsi="Cambria"/>
          <w:sz w:val="24"/>
          <w:szCs w:val="24"/>
        </w:rPr>
        <w:t>Leaders may also act to stabilise the group structure</w:t>
      </w:r>
      <w:r>
        <w:rPr>
          <w:rFonts w:ascii="Cambria" w:hAnsi="Cambria"/>
          <w:sz w:val="24"/>
          <w:szCs w:val="24"/>
        </w:rPr>
        <w:t>; by</w:t>
      </w:r>
      <w:r w:rsidRPr="00ED2CE1">
        <w:rPr>
          <w:rFonts w:ascii="Cambria" w:hAnsi="Cambria"/>
          <w:sz w:val="24"/>
          <w:szCs w:val="24"/>
        </w:rPr>
        <w:t xml:space="preserve"> acting as decision-makers, they maintain group connectivity and police activities, which can fracture when these key individuals are removed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{"citationItems":[{"id":"ITEM-1","itemData":{"DOI":"10.4161/cib.7562","ISBN":"1942-0889 (Electronic)","ISSN":"19420889","PMID":"19513268","abstract":"Social animals have to make a multitude of group decisions on a daily basis. At the most basic level, this will involve coordination of activities and travel directions. In groups of insects, birds and fish, much of this 'coordination' can be the result of relatively simple interaction patterns among group members. Such systems are self-organizing, and often do not require specific leaders, or followers. However, in more socially complex groups, achieving collective group action-a consensus-may not be accomplished by simple rules alone. Instead, a consensus may be reached by the averaging of preferences (democracy), or by following the choices of specific leaders (despotism). In this mini-review, we discuss the conditions necessary for despotism in animal groups, and focus upon new studies investigating coordinated actions in primates. We ask how specific leaders arise and why others follow them-providing new insight into the mechanisms of effective leadership in groups characterized by strong social relationships.","author":[{"dropping-particle":"","family":"King","given":"Andrew J.","non-dropping-particle":"","parse-names":false,"suffix":""},{"dropping-particle":"","family":"Cowlishaw","given":"Guy","non-dropping-particle":"","parse-names":false,"suffix":""}],"container-title":"Communicative and Integrative Biology","id":"ITEM-1","issue":"2","issued":{"date-parts":[["2009"]]},"page":"147-150","title":"Leaders, followers and group decision-making","type":"article-journal","volume":"2"},"uris":["http://www.mendeley.com/documents/?uuid=9a7c9f76-6760-4666-a809-bf9826eef8a4","http://www.mendeley.com/documents/?uuid=99d2ffef-4957-4dac-a3e3-de2ebedc729b"]}],"mendeley":{"formattedCitation":"(King and Cowlishaw, 2009)","plainTextFormattedCitation":"(King and Cowlishaw, 2009)","previouslyFormattedCitation":"(King and Cowlishaw, 2009)"},"properties":{"noteIndex":0},"schema":"https://github.com/citation-style-language/schema/raw/master/csl-citation.json"}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 xml:space="preserve">(King </w:t>
      </w:r>
      <w:r w:rsidR="00E779AD">
        <w:rPr>
          <w:rFonts w:ascii="Cambria" w:hAnsi="Cambria"/>
          <w:noProof/>
          <w:sz w:val="24"/>
          <w:szCs w:val="24"/>
        </w:rPr>
        <w:t>&amp;</w:t>
      </w:r>
      <w:r w:rsidR="005F5ED4" w:rsidRPr="005F5ED4">
        <w:rPr>
          <w:rFonts w:ascii="Cambria" w:hAnsi="Cambria"/>
          <w:noProof/>
          <w:sz w:val="24"/>
          <w:szCs w:val="24"/>
        </w:rPr>
        <w:t xml:space="preserve"> Cowlishaw 2009)</w:t>
      </w:r>
      <w:r w:rsidRPr="00ED2CE1">
        <w:rPr>
          <w:rFonts w:ascii="Cambria" w:hAnsi="Cambria"/>
          <w:sz w:val="24"/>
          <w:szCs w:val="24"/>
        </w:rPr>
        <w:fldChar w:fldCharType="end"/>
      </w:r>
      <w:r w:rsidRPr="00ED2CE1">
        <w:rPr>
          <w:rFonts w:ascii="Cambria" w:hAnsi="Cambria"/>
          <w:sz w:val="24"/>
          <w:szCs w:val="24"/>
        </w:rPr>
        <w:t>. Hunger itself or the benefits derived from being positioned at the front may become the deciding factor in leadership, with the hungriest animal adopting the leadership role</w:t>
      </w:r>
      <w:r w:rsidR="002D7225">
        <w:rPr>
          <w:rFonts w:ascii="Cambria" w:hAnsi="Cambria"/>
          <w:sz w:val="24"/>
          <w:szCs w:val="24"/>
        </w:rPr>
        <w:t xml:space="preserve"> and the individual with higher energy reserves only choosing to follow and forage with the hungrier individual in order to minimise predation risk</w:t>
      </w:r>
      <w:r w:rsidRPr="00ED2CE1">
        <w:rPr>
          <w:rFonts w:ascii="Cambria" w:hAnsi="Cambria"/>
          <w:sz w:val="24"/>
          <w:szCs w:val="24"/>
        </w:rPr>
        <w:t xml:space="preserve">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{"citationItems":[{"id":"ITEM-1","itemData":{"DOI":"10.4161/cib.7562","ISBN":"1942-0889 (Electronic)","ISSN":"19420889","PMID":"19513268","abstract":"Social animals have to make a multitude of group decisions on a daily basis. At the most basic level, this will involve coordination of activities and travel directions. In groups of insects, birds and fish, much of this 'coordination' can be the result of relatively simple interaction patterns among group members. Such systems are self-organizing, and often do not require specific leaders, or followers. However, in more socially complex groups, achieving collective group action-a consensus-may not be accomplished by simple rules alone. Instead, a consensus may be reached by the averaging of preferences (democracy), or by following the choices of specific leaders (despotism). In this mini-review, we discuss the conditions necessary for despotism in animal groups, and focus upon new studies investigating coordinated actions in primates. We ask how specific leaders arise and why others follow them-providing new insight into the mechanisms of effective leadership in groups characterized by strong social relationships.","author":[{"dropping-particle":"","family":"King","given":"Andrew J.","non-dropping-particle":"","parse-names":false,"suffix":""},{"dropping-particle":"","family":"Cowlishaw","given":"Guy","non-dropping-particle":"","parse-names":false,"suffix":""}],"container-title":"Communicative and Integrative Biology","id":"ITEM-1","issue":"2","issued":{"date-parts":[["2009"]]},"page":"147-150","title":"Leaders, followers and group decision-making","type":"article-journal","volume":"2"},"uris":["http://www.mendeley.com/documents/?uuid=9a7c9f76-6760-4666-a809-bf9826eef8a4","http://www.mendeley.com/documents/?uuid=99d2ffef-4957-4dac-a3e3-de2ebedc729b"]}],"mendeley":{"formattedCitation":"(King and Cowlishaw, 2009)","plainTextFormattedCitation":"(King and Cowlishaw, 2009)","previouslyFormattedCitation":"(King and Cowlishaw, 2009)"},"properties":{"noteIndex":0},"schema":"https://github.com/citation-style-language/schema/raw/master/csl-citation.json"}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(King</w:t>
      </w:r>
      <w:r w:rsidR="00E779AD">
        <w:rPr>
          <w:rFonts w:ascii="Cambria" w:hAnsi="Cambria"/>
          <w:noProof/>
          <w:sz w:val="24"/>
          <w:szCs w:val="24"/>
        </w:rPr>
        <w:t xml:space="preserve"> &amp; </w:t>
      </w:r>
      <w:r w:rsidR="005F5ED4" w:rsidRPr="005F5ED4">
        <w:rPr>
          <w:rFonts w:ascii="Cambria" w:hAnsi="Cambria"/>
          <w:noProof/>
          <w:sz w:val="24"/>
          <w:szCs w:val="24"/>
        </w:rPr>
        <w:t>Cowlishaw 2009)</w:t>
      </w:r>
      <w:r w:rsidRPr="00ED2CE1">
        <w:rPr>
          <w:rFonts w:ascii="Cambria" w:hAnsi="Cambria"/>
          <w:sz w:val="24"/>
          <w:szCs w:val="24"/>
        </w:rPr>
        <w:fldChar w:fldCharType="end"/>
      </w:r>
      <w:r w:rsidRPr="00ED2CE1">
        <w:rPr>
          <w:rFonts w:ascii="Cambria" w:hAnsi="Cambria"/>
          <w:sz w:val="24"/>
          <w:szCs w:val="24"/>
        </w:rPr>
        <w:t xml:space="preserve">. But what happens to leadership selection when the movements and groupings within a population are more fluid, with a constant stream of individuals joining, merging and leaving groups; i.e. fission-fusion? With these mobile populations, leadership is often by chance, with an individual beginning a movement becoming the incidental leader and groups of willing followers positioning behind them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{"citationItems":[{"id":"ITEM-1","itemData":{"DOI":"10.1016/j.beproc.2009.11.006","ISBN":"0376-6357","ISSN":"03766357","PMID":"19931601","abstract":"Elucidating whether common general mechanisms govern collective movements in a wide range of species is a central issue in the study of social behaviour. In this paper, we describe a new experimental paradigm for studying the dynamic of collective movements. Some sheep (Ovis aries) were first trained to move towards a coloured panel, in response to a sound cue. We present data comparing the behaviour of test groups composed of one of the trained sheep and 3 naïve sheep, and control groups composed of 4 naïve sheep. In the tests, for both test and control groups, sheep were observed for 20 min before the sound cue was delivered and the panel made visible. Before the sound, trained and naïve sheep were similar in terms of activity budgets, spatial distribution, social behaviour and spontaneous movement initiation. After the sound, trained sheep moved toward the panel and systematically triggered a collective movement in all test groups. The results suggest that any individual moving away from the group can elicit a collective movement. Our experimental protocol provides an opportunity to quantify mechanisms involved in group movements, and to investigate differences between species and the effect of social context on collective decision-making. © 2009 Elsevier B.V. All rights reserved.","author":[{"dropping-particle":"","family":"Pillot, M.H., Gautrais, J., Gouello, J., Michelena, P. &amp; Bon","given":"R.","non-dropping-particle":"","parse-names":false,"suffix":""}],"container-title":"Behavioural Processes","id":"ITEM-1","issue":"3","issued":{"date-parts":[["2010"]]},"page":"235-241","publisher":"Elsevier B.V.","title":"Moving together: Incidental leaders and naïve followers","type":"article-journal","volume":"83"},"uris":["http://www.mendeley.com/documents/?uuid=4928c845-7510-42cb-9ee4-f64277d3b1cd","http://www.mendeley.com/documents/?uuid=4ae34e5b-24e3-4567-9e40-80d687f9e25b"]}],"mendeley":{"formattedCitation":"(Pillot, M.H., Gautrais, J., Gouello, J., Michelena, P. &amp; Bon, 2010)","manualFormatting":"(Pillot et al. 2010)","plainTextFormattedCitation":"(Pillot, M.H., Gautrais, J., Gouello, J., Michelena, P. &amp; Bon, 2010)","previouslyFormattedCitation":"(Pillot, M.H., Gautrais, J., Gouello, J., Michelena, P. &amp; Bon, 2010)"},"properties":{"noteIndex":0},"schema":"https://github.com/citation-style-language/schema/raw/master/csl-citation.json"}</w:instrText>
      </w:r>
      <w:r w:rsidRPr="00ED2CE1">
        <w:rPr>
          <w:rFonts w:ascii="Cambria" w:hAnsi="Cambria"/>
          <w:sz w:val="24"/>
          <w:szCs w:val="24"/>
        </w:rPr>
        <w:fldChar w:fldCharType="separate"/>
      </w:r>
      <w:r w:rsidR="00AB4EE4" w:rsidRPr="00AB4EE4">
        <w:rPr>
          <w:rFonts w:ascii="Cambria" w:hAnsi="Cambria"/>
          <w:noProof/>
          <w:sz w:val="24"/>
          <w:szCs w:val="24"/>
        </w:rPr>
        <w:t>(Pillot</w:t>
      </w:r>
      <w:r w:rsidR="00C54806">
        <w:rPr>
          <w:rFonts w:ascii="Cambria" w:hAnsi="Cambria"/>
          <w:noProof/>
          <w:sz w:val="24"/>
          <w:szCs w:val="24"/>
        </w:rPr>
        <w:t xml:space="preserve"> et al. </w:t>
      </w:r>
      <w:r w:rsidR="00AB4EE4" w:rsidRPr="00AB4EE4">
        <w:rPr>
          <w:rFonts w:ascii="Cambria" w:hAnsi="Cambria"/>
          <w:noProof/>
          <w:sz w:val="24"/>
          <w:szCs w:val="24"/>
        </w:rPr>
        <w:t>2010)</w:t>
      </w:r>
      <w:r w:rsidRPr="00ED2CE1">
        <w:rPr>
          <w:rFonts w:ascii="Cambria" w:hAnsi="Cambria"/>
          <w:sz w:val="24"/>
          <w:szCs w:val="24"/>
        </w:rPr>
        <w:fldChar w:fldCharType="end"/>
      </w:r>
      <w:r w:rsidRPr="00ED2CE1">
        <w:rPr>
          <w:rFonts w:ascii="Cambria" w:hAnsi="Cambria"/>
          <w:sz w:val="24"/>
          <w:szCs w:val="24"/>
        </w:rPr>
        <w:t xml:space="preserve">. Therefore, the </w:t>
      </w:r>
      <w:r>
        <w:rPr>
          <w:rFonts w:ascii="Cambria" w:hAnsi="Cambria"/>
          <w:sz w:val="24"/>
          <w:szCs w:val="24"/>
        </w:rPr>
        <w:t>as</w:t>
      </w:r>
      <w:r w:rsidRPr="00ED2CE1">
        <w:rPr>
          <w:rFonts w:ascii="Cambria" w:hAnsi="Cambria"/>
          <w:sz w:val="24"/>
          <w:szCs w:val="24"/>
        </w:rPr>
        <w:t>signed leadership within a group depends on the mobility of the group structure itself, the knowledge of its members and the separate needs of the individuals.</w:t>
      </w:r>
    </w:p>
    <w:p w14:paraId="08ABDB2C" w14:textId="0C937C00" w:rsidR="009C06B9" w:rsidRDefault="009C06B9" w:rsidP="00695731">
      <w:pPr>
        <w:pStyle w:val="Heading2"/>
        <w:spacing w:line="480" w:lineRule="auto"/>
        <w:ind w:left="360"/>
        <w:jc w:val="both"/>
        <w:rPr>
          <w:rFonts w:ascii="Cambria" w:hAnsi="Cambria"/>
          <w:color w:val="auto"/>
          <w:sz w:val="24"/>
          <w:szCs w:val="24"/>
        </w:rPr>
      </w:pPr>
      <w:bookmarkStart w:id="68" w:name="_Toc529980250"/>
    </w:p>
    <w:p w14:paraId="460FDE3C" w14:textId="1E592F5C" w:rsidR="007306DB" w:rsidRDefault="003B30BE" w:rsidP="00E24B68">
      <w:pPr>
        <w:pStyle w:val="Heading2"/>
        <w:numPr>
          <w:ilvl w:val="1"/>
          <w:numId w:val="7"/>
        </w:numPr>
        <w:spacing w:line="240" w:lineRule="auto"/>
        <w:jc w:val="both"/>
        <w:rPr>
          <w:rFonts w:ascii="Cambria" w:hAnsi="Cambria"/>
          <w:b/>
          <w:i/>
          <w:color w:val="auto"/>
          <w:sz w:val="28"/>
          <w:szCs w:val="28"/>
        </w:rPr>
      </w:pPr>
      <w:bookmarkStart w:id="69" w:name="_Toc534982564"/>
      <w:bookmarkStart w:id="70" w:name="_Toc534982780"/>
      <w:bookmarkStart w:id="71" w:name="_Toc14464087"/>
      <w:r w:rsidRPr="004F62A2">
        <w:rPr>
          <w:rFonts w:ascii="Cambria" w:hAnsi="Cambria"/>
          <w:b/>
          <w:i/>
          <w:color w:val="auto"/>
          <w:sz w:val="28"/>
          <w:szCs w:val="28"/>
        </w:rPr>
        <w:t>Manta Rays</w:t>
      </w:r>
      <w:bookmarkEnd w:id="68"/>
      <w:bookmarkEnd w:id="69"/>
      <w:bookmarkEnd w:id="70"/>
      <w:bookmarkEnd w:id="71"/>
    </w:p>
    <w:p w14:paraId="5E7A9B83" w14:textId="77777777" w:rsidR="00560A52" w:rsidRPr="00560A52" w:rsidRDefault="00560A52" w:rsidP="00560A52"/>
    <w:p w14:paraId="0B75F8A6" w14:textId="7F636BB4" w:rsidR="009C06B9" w:rsidRDefault="003B30BE" w:rsidP="008A0649">
      <w:pPr>
        <w:spacing w:before="240" w:line="480" w:lineRule="auto"/>
        <w:ind w:firstLine="720"/>
        <w:jc w:val="both"/>
        <w:rPr>
          <w:rFonts w:ascii="Cambria" w:hAnsi="Cambria"/>
          <w:sz w:val="24"/>
          <w:szCs w:val="24"/>
        </w:rPr>
      </w:pPr>
      <w:r w:rsidRPr="00ED2CE1">
        <w:rPr>
          <w:rFonts w:ascii="Cambria" w:hAnsi="Cambria"/>
          <w:sz w:val="24"/>
          <w:szCs w:val="24"/>
        </w:rPr>
        <w:lastRenderedPageBreak/>
        <w:t>Belonging to the planktivorous elasmobranch family, Mobulidae, there are two distinct species of manta rays</w:t>
      </w:r>
      <w:r>
        <w:rPr>
          <w:rFonts w:ascii="Cambria" w:hAnsi="Cambria"/>
          <w:sz w:val="24"/>
          <w:szCs w:val="24"/>
        </w:rPr>
        <w:t>:</w:t>
      </w:r>
      <w:r w:rsidRPr="00ED2CE1">
        <w:rPr>
          <w:rFonts w:ascii="Cambria" w:hAnsi="Cambria"/>
          <w:sz w:val="24"/>
          <w:szCs w:val="24"/>
        </w:rPr>
        <w:t xml:space="preserve"> Reef manta (</w:t>
      </w:r>
      <w:r w:rsidRPr="00ED2CE1">
        <w:rPr>
          <w:rFonts w:ascii="Cambria" w:hAnsi="Cambria"/>
          <w:i/>
          <w:sz w:val="24"/>
          <w:szCs w:val="24"/>
        </w:rPr>
        <w:t>M</w:t>
      </w:r>
      <w:r>
        <w:rPr>
          <w:rFonts w:ascii="Cambria" w:hAnsi="Cambria"/>
          <w:i/>
          <w:sz w:val="24"/>
          <w:szCs w:val="24"/>
        </w:rPr>
        <w:t>obula</w:t>
      </w:r>
      <w:r w:rsidRPr="00ED2CE1">
        <w:rPr>
          <w:rFonts w:ascii="Cambria" w:hAnsi="Cambria"/>
          <w:i/>
          <w:sz w:val="24"/>
          <w:szCs w:val="24"/>
        </w:rPr>
        <w:t xml:space="preserve"> alfredi</w:t>
      </w:r>
      <w:r w:rsidRPr="00ED2CE1">
        <w:rPr>
          <w:rFonts w:ascii="Cambria" w:hAnsi="Cambria"/>
          <w:sz w:val="24"/>
          <w:szCs w:val="24"/>
        </w:rPr>
        <w:t>) and Oceanic manta (</w:t>
      </w:r>
      <w:r w:rsidRPr="00ED2CE1">
        <w:rPr>
          <w:rFonts w:ascii="Cambria" w:hAnsi="Cambria"/>
          <w:i/>
          <w:sz w:val="24"/>
          <w:szCs w:val="24"/>
        </w:rPr>
        <w:t>M</w:t>
      </w:r>
      <w:r>
        <w:rPr>
          <w:rFonts w:ascii="Cambria" w:hAnsi="Cambria"/>
          <w:i/>
          <w:sz w:val="24"/>
          <w:szCs w:val="24"/>
        </w:rPr>
        <w:t xml:space="preserve">obula </w:t>
      </w:r>
      <w:r w:rsidRPr="00ED2CE1">
        <w:rPr>
          <w:rFonts w:ascii="Cambria" w:hAnsi="Cambria"/>
          <w:i/>
          <w:sz w:val="24"/>
          <w:szCs w:val="24"/>
        </w:rPr>
        <w:t>birostris</w:t>
      </w:r>
      <w:r w:rsidRPr="00ED2CE1">
        <w:rPr>
          <w:rFonts w:ascii="Cambria" w:hAnsi="Cambria"/>
          <w:sz w:val="24"/>
          <w:szCs w:val="24"/>
        </w:rPr>
        <w:t xml:space="preserve">) (Marshall </w:t>
      </w:r>
      <w:r w:rsidRPr="00D74D0D">
        <w:rPr>
          <w:rFonts w:ascii="Cambria" w:hAnsi="Cambria"/>
          <w:sz w:val="24"/>
          <w:szCs w:val="24"/>
        </w:rPr>
        <w:t>et al.</w:t>
      </w:r>
      <w:r w:rsidRPr="00ED2CE1">
        <w:rPr>
          <w:rFonts w:ascii="Cambria" w:hAnsi="Cambria"/>
          <w:sz w:val="24"/>
          <w:szCs w:val="24"/>
        </w:rPr>
        <w:t xml:space="preserve"> 2009). Although a staple favourite amongst SCUBA divers worldwide</w:t>
      </w:r>
      <w:r w:rsidR="00DB0D05">
        <w:rPr>
          <w:rFonts w:ascii="Cambria" w:hAnsi="Cambria"/>
          <w:sz w:val="24"/>
          <w:szCs w:val="24"/>
        </w:rPr>
        <w:t xml:space="preserve"> </w:t>
      </w:r>
      <w:r w:rsidR="00DB0D05" w:rsidRPr="005C7717">
        <w:rPr>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{"citationItems":[{"id":"ITEM-1","itemData":{"DOI":"10.1371/journal.pone.0065051","ISBN":"0171-8630","ISSN":"19326203","PMID":"23741450","abstract":"As manta rays face increased threats from targeted and bycatch fisheries, manta ray watching tourism, if managed properly, may present an attractive economic alternative to consumptive use of these species. Both species in the genus Manta (Manta alfredi and Manta birostris) are classified by the International Union for the Conservation of Nature Red List as species Vulnerable to extinction in the wild, and are considered unsustainable as fisheries resources due to their conservative life history characteristics, which considerably reduce their ability to recover population numbers when depleted. Utilising dive operator surveys, Internet research, and a literature review, this study provides the first global estimate of the direct economic impact of manta ray watching tourism and examines the potential socio-economic benefits of non-consumptive manta ray watching operations relative to consumptive use of manta rays as a fishery resource. In the 23 countries in which manta ray watching operations meeting our criteria were identified, we estimated direct revenue to dive operators from manta ray dives and snorkels at over US$73 million annually and direct economic impact, including associated tourism expenditures, of US$140 million annually. Ten countries account for almost 93% of the global revenue estimate, specifically Japan, Indonesia, the Maldives, Mozambique, Thailand, Australia, Mexico, United States, Federated States of Micronesia and Palau. In many of the areas where directed fisheries for manta rays are known to occur, these activities overlap with manta ray tourism sites or the migratory range of the mantas on which these sites depend, and are likely to be unsustainable and detrimental to manta ray watching tourism.","author":[{"dropping-particle":"","family":"O'Malley","given":"Mary P.","non-dropping-particle":"","parse-names":false,"suffix":""},{"dropping-particle":"","family":"Lee-Brooks","given":"Katie","non-dropping-particle":"","parse-names":false,"suffix":""},{"dropping-particle":"","family":"Medd","given":"Hannah B.","non-dropping-particle":"","parse-names":false,"suffix":""}],"container-title":"PLoS ONE","id":"ITEM-1","issued":{"date-parts":[["2013"]]},"title":"The Global Economic Impact of Manta Ray Watching Tourism","type":"article-journal"},"uris":["http://www.mendeley.com/documents/?uuid=1f7f4852-94e5-33ea-a0d5-cf03281fbff1"]}],"mendeley":{"formattedCitation":"(O’Malley, Lee-Brooks and Medd, 2013)","plainTextFormattedCitation":"(O’Malley, Lee-Brooks and Medd, 2013)","previouslyFormattedCitation":"(O’Malley, Lee-Brooks and Medd, 2013)"},"properties":{"noteIndex":0},"schema":"https://github.com/citation-style-language/schema/raw/master/csl-citation.json"}</w:instrText>
      </w:r>
      <w:r w:rsidR="00DB0D05" w:rsidRPr="005C7717">
        <w:rPr>
          <w:rFonts w:ascii="Cambria" w:hAnsi="Cambria" w:cs="Arial"/>
          <w:sz w:val="24"/>
          <w:szCs w:val="24"/>
          <w:shd w:val="clear" w:color="auto" w:fill="FFFFFF"/>
        </w:rPr>
        <w:fldChar w:fldCharType="separate"/>
      </w:r>
      <w:r w:rsidR="005F5ED4" w:rsidRPr="005F5ED4">
        <w:rPr>
          <w:rFonts w:ascii="Cambria" w:hAnsi="Cambria" w:cs="Arial"/>
          <w:noProof/>
          <w:sz w:val="24"/>
          <w:szCs w:val="24"/>
          <w:shd w:val="clear" w:color="auto" w:fill="FFFFFF"/>
        </w:rPr>
        <w:t>(O’Malley</w:t>
      </w:r>
      <w:r w:rsidR="00E779AD">
        <w:rPr>
          <w:rFonts w:ascii="Cambria" w:hAnsi="Cambria" w:cs="Arial"/>
          <w:noProof/>
          <w:sz w:val="24"/>
          <w:szCs w:val="24"/>
          <w:shd w:val="clear" w:color="auto" w:fill="FFFFFF"/>
        </w:rPr>
        <w:t xml:space="preserve"> et al. </w:t>
      </w:r>
      <w:r w:rsidR="005F5ED4" w:rsidRPr="005F5ED4">
        <w:rPr>
          <w:rFonts w:ascii="Cambria" w:hAnsi="Cambria" w:cs="Arial"/>
          <w:noProof/>
          <w:sz w:val="24"/>
          <w:szCs w:val="24"/>
          <w:shd w:val="clear" w:color="auto" w:fill="FFFFFF"/>
        </w:rPr>
        <w:t>2013)</w:t>
      </w:r>
      <w:r w:rsidR="00DB0D05" w:rsidRPr="005C7717">
        <w:rPr>
          <w:rFonts w:ascii="Cambria" w:hAnsi="Cambria" w:cs="Arial"/>
          <w:sz w:val="24"/>
          <w:szCs w:val="24"/>
          <w:shd w:val="clear" w:color="auto" w:fill="FFFFFF"/>
        </w:rPr>
        <w:fldChar w:fldCharType="end"/>
      </w:r>
      <w:r w:rsidR="00DB0D05">
        <w:rPr>
          <w:rFonts w:ascii="Cambria" w:hAnsi="Cambria"/>
          <w:sz w:val="24"/>
          <w:szCs w:val="24"/>
        </w:rPr>
        <w:t xml:space="preserve"> </w:t>
      </w:r>
      <w:r>
        <w:rPr>
          <w:rFonts w:ascii="Cambria" w:hAnsi="Cambria"/>
          <w:sz w:val="24"/>
          <w:szCs w:val="24"/>
        </w:rPr>
        <w:t>(Figure 1.2)</w:t>
      </w:r>
      <w:r w:rsidRPr="00ED2CE1">
        <w:rPr>
          <w:rFonts w:ascii="Cambria" w:hAnsi="Cambria"/>
          <w:sz w:val="24"/>
          <w:szCs w:val="24"/>
        </w:rPr>
        <w:t xml:space="preserve">, there is much which we still do not understand about manta rays. Both species are classed as vulnerable on the IUCN Red List </w:t>
      </w:r>
      <w:r w:rsidRPr="00A16464">
        <w:rPr>
          <w:rFonts w:ascii="Cambria" w:hAnsi="Cambria"/>
          <w:sz w:val="24"/>
          <w:szCs w:val="24"/>
        </w:rPr>
        <w:t>(</w:t>
      </w:r>
      <w:r w:rsidR="00A16464" w:rsidRPr="00A16464">
        <w:rPr>
          <w:rFonts w:ascii="Cambria" w:hAnsi="Cambria"/>
          <w:sz w:val="24"/>
          <w:szCs w:val="24"/>
          <w:lang w:val="en-US"/>
        </w:rPr>
        <w:t xml:space="preserve">Lawson </w:t>
      </w:r>
      <w:r w:rsidR="00A16464" w:rsidRPr="00D74D0D">
        <w:rPr>
          <w:rFonts w:ascii="Cambria" w:hAnsi="Cambria"/>
          <w:sz w:val="24"/>
          <w:szCs w:val="24"/>
          <w:lang w:val="en-US"/>
        </w:rPr>
        <w:t>et al.</w:t>
      </w:r>
      <w:r w:rsidR="00A16464" w:rsidRPr="00A16464">
        <w:rPr>
          <w:rFonts w:ascii="Cambria" w:hAnsi="Cambria"/>
          <w:sz w:val="24"/>
          <w:szCs w:val="24"/>
          <w:lang w:val="en-US"/>
        </w:rPr>
        <w:t xml:space="preserve"> 2017; Marshall</w:t>
      </w:r>
      <w:r w:rsidR="00A16464" w:rsidRPr="00A16464">
        <w:rPr>
          <w:rFonts w:ascii="Cambria" w:hAnsi="Cambria"/>
          <w:i/>
          <w:sz w:val="24"/>
          <w:szCs w:val="24"/>
        </w:rPr>
        <w:t xml:space="preserve"> </w:t>
      </w:r>
      <w:r w:rsidR="00A16464" w:rsidRPr="00D74D0D">
        <w:rPr>
          <w:rFonts w:ascii="Cambria" w:hAnsi="Cambria"/>
          <w:sz w:val="24"/>
          <w:szCs w:val="24"/>
        </w:rPr>
        <w:t>et al.</w:t>
      </w:r>
      <w:r w:rsidR="00A16464" w:rsidRPr="00A16464">
        <w:rPr>
          <w:rFonts w:ascii="Cambria" w:hAnsi="Cambria"/>
          <w:sz w:val="24"/>
          <w:szCs w:val="24"/>
        </w:rPr>
        <w:t xml:space="preserve"> </w:t>
      </w:r>
      <w:r w:rsidR="00A16464" w:rsidRPr="00A16464">
        <w:rPr>
          <w:rFonts w:ascii="Cambria" w:hAnsi="Cambria"/>
          <w:sz w:val="24"/>
          <w:szCs w:val="24"/>
          <w:lang w:val="en-US"/>
        </w:rPr>
        <w:t>2011</w:t>
      </w:r>
      <w:r w:rsidRPr="00A16464">
        <w:rPr>
          <w:rFonts w:ascii="Cambria" w:hAnsi="Cambria"/>
          <w:sz w:val="24"/>
          <w:szCs w:val="24"/>
        </w:rPr>
        <w:t>);</w:t>
      </w:r>
      <w:r w:rsidRPr="00ED2CE1">
        <w:rPr>
          <w:rFonts w:ascii="Cambria" w:hAnsi="Cambria"/>
          <w:sz w:val="24"/>
          <w:szCs w:val="24"/>
        </w:rPr>
        <w:t xml:space="preserve"> their large size, curious nature and aggregating behaviour leave them highly vulnerable to human threats, i.e. directed fisheries (Jacoby </w:t>
      </w:r>
      <w:r w:rsidRPr="005D6041">
        <w:rPr>
          <w:rFonts w:ascii="Cambria" w:hAnsi="Cambria"/>
          <w:sz w:val="24"/>
          <w:szCs w:val="24"/>
        </w:rPr>
        <w:t>et al.</w:t>
      </w:r>
      <w:r w:rsidRPr="00ED2CE1">
        <w:rPr>
          <w:rFonts w:ascii="Cambria" w:hAnsi="Cambria"/>
          <w:sz w:val="24"/>
          <w:szCs w:val="24"/>
        </w:rPr>
        <w:t xml:space="preserve"> 2012</w:t>
      </w:r>
      <w:r w:rsidR="00CC163C">
        <w:rPr>
          <w:rFonts w:ascii="Cambria" w:hAnsi="Cambria"/>
          <w:sz w:val="24"/>
          <w:szCs w:val="24"/>
        </w:rPr>
        <w:t>a</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{"citationItems":[{"id":"ITEM-1","itemData":{"DOI":"10.7717/peerj.3027","ISBN":"2167-8359 (Print)","ISSN":"2167-8359","PMID":"28316882","abstract":"Background. International trade for luxury products, medicines, and tonics poses a threat to both terrestrial and marine wildlife. The demand for and consumption of gill plates (known as Peng Yu Sai, ''Fish Gill of Mobulid Ray'') from devil and manta rays (subfamily Mobulinae, collectively referred to as mobulids) poses a significant threat to these marine fishes because of their extremely low productivity. The demand for these gill plates has driven an international trade supplied by largely unmonitored and unregulated catches from target and incidental fisheries around the world. Scientific research, conservation campaigns, and legal protections for devil rays have lagged behind those for manta rays despite similar threats across all mobulids. Methods. To investigate the difference in attention given to devil rays and manta rays, we examined trends in the scientific literature and updated species distribution maps for all mobulids. Using available information on target and incidental fisheries, and gathering information on fishing and trade regulations (at international, national, and territorial levels), we examined how threats and protective measures overlap with species distribution. We then used a species conservation planning approach to develop the Global Devil and Manta Ray Conservation Strategy, specifying a vision, goals, objectives, and actions to advance the knowledge and protection of both devil and manta rays. Results and Discussion. Our literature review revealed that there had been nearly 2.5-times more ''manta''-titled publications, than ''mobula'' or ''devil ray''-titled publications over the past 4.5 years (January 2012–June 2016). The majority of these recent publications were reports on occurrence of mobulid species. These publications How to cite this article Lawson et al. (2017), Sympathy for the devil: a conservation strategy for devil and manta rays. PeerJ 5:e3027; DOI 10.7717/peerj.3027 contributed to updated Area of Occupancy and Extent of Occurrence maps which showed expanded distributions for most mobulid species and overlap between the two genera. While several international protections have recently expanded to include all mobulids, there remains a greater number of national, state, and territory-level protections for manta rays compared to devil rays. We hypothesize that there are fewer scientific publications and regulatory protections for devil rays due primarily to perceptions of charisma that favour manta rays. We su…","author":[{"dropping-particle":"","family":"Lawson, J.M., Fordham, S.V., O’Malley, M.P., Davidson, L.N., Walls, R.H., Heupel, M.R., Stevens, G., Fernando, D., Budziak, A., Simpfendorfer, C.A. &amp; Ender","given":"I.","non-dropping-particle":"","parse-names":false,"suffix":""}],"container-title":"PeerJ","id":"ITEM-1","issued":{"date-parts":[["2017"]]},"page":"e3027","title":"Sympathy for the devil: a conservation strategy for devil and manta rays","type":"article-journal","volume":"5"},"uris":["http://www.mendeley.com/documents/?uuid=ec093b3e-675e-4ea4-a2e5-b599acdf6455","http://www.mendeley.com/documents/?uuid=fa38f4d9-ee0e-4c47-b0a3-870fd1ba09e6"]}],"mendeley":{"formattedCitation":"(Lawson, J.M., Fordham, S.V., O’Malley, M.P., Davidson, L.N., Walls, R.H., Heupel, M.R., Stevens, G., Fernando, D., Budziak, A., Simpfendorfer, C.A. &amp; Ender, 2017)","manualFormatting":"; Lawson et al. 2017)","plainTextFormattedCitation":"(Lawson, J.M., Fordham, S.V., O’Malley, M.P., Davidson, L.N., Walls, R.H., Heupel, M.R., Stevens, G., Fernando, D., Budziak, A., Simpfendorfer, C.A. &amp; Ender, 2017)","previouslyFormattedCitation":"(Lawson, J.M., Fordham, S.V., O’Malley, M.P., Davidson, L.N., Walls, R.H., Heupel, M.R., Stevens, G., Fernando, D., Budziak, A., Simpfendorfer, C.A. &amp; Ender, 2017)"},"properties":{"noteIndex":0},"schema":"https://github.com/citation-style-language/schema/raw/master/csl-citation.json"}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 Lawson et al. 2017)</w:t>
      </w:r>
      <w:r w:rsidRPr="00ED2CE1">
        <w:rPr>
          <w:rFonts w:ascii="Cambria" w:hAnsi="Cambria"/>
          <w:sz w:val="24"/>
          <w:szCs w:val="24"/>
        </w:rPr>
        <w:fldChar w:fldCharType="end"/>
      </w:r>
      <w:r w:rsidRPr="00ED2CE1">
        <w:rPr>
          <w:rFonts w:ascii="Cambria" w:hAnsi="Cambria"/>
          <w:sz w:val="24"/>
          <w:szCs w:val="24"/>
        </w:rPr>
        <w:t xml:space="preserve">. Mantas are primarily targeted for their branchial filaments – gill rakers </w:t>
      </w:r>
      <w:r>
        <w:rPr>
          <w:rFonts w:ascii="Cambria" w:hAnsi="Cambria"/>
          <w:sz w:val="24"/>
          <w:szCs w:val="24"/>
        </w:rPr>
        <w:t>–</w:t>
      </w:r>
      <w:r w:rsidRPr="00ED2CE1">
        <w:rPr>
          <w:rFonts w:ascii="Cambria" w:hAnsi="Cambria"/>
          <w:sz w:val="24"/>
          <w:szCs w:val="24"/>
        </w:rPr>
        <w:t xml:space="preserve"> which are used as part of a medicinal tonic, promoted as a traditional remedy on the Asian market (Couturier </w:t>
      </w:r>
      <w:r w:rsidRPr="005D6041">
        <w:rPr>
          <w:rFonts w:ascii="Cambria" w:hAnsi="Cambria"/>
          <w:sz w:val="24"/>
          <w:szCs w:val="24"/>
        </w:rPr>
        <w:t>et al.</w:t>
      </w:r>
      <w:r w:rsidRPr="00ED2CE1">
        <w:rPr>
          <w:rFonts w:ascii="Cambria" w:hAnsi="Cambria"/>
          <w:sz w:val="24"/>
          <w:szCs w:val="24"/>
        </w:rPr>
        <w:t xml:space="preserve"> 2012; Whitcraft</w:t>
      </w:r>
      <w:r w:rsidRPr="00ED2CE1">
        <w:rPr>
          <w:rFonts w:ascii="Cambria" w:hAnsi="Cambria"/>
          <w:i/>
          <w:sz w:val="24"/>
          <w:szCs w:val="24"/>
        </w:rPr>
        <w:t xml:space="preserve"> </w:t>
      </w:r>
      <w:r w:rsidRPr="005D6041">
        <w:rPr>
          <w:rFonts w:ascii="Cambria" w:hAnsi="Cambria"/>
          <w:sz w:val="24"/>
          <w:szCs w:val="24"/>
        </w:rPr>
        <w:t>et al.</w:t>
      </w:r>
      <w:r w:rsidRPr="00ED2CE1">
        <w:rPr>
          <w:rFonts w:ascii="Cambria" w:hAnsi="Cambria"/>
          <w:sz w:val="24"/>
          <w:szCs w:val="24"/>
        </w:rPr>
        <w:t xml:space="preserve"> 2014; </w:t>
      </w:r>
      <w:r w:rsidR="00CC163C" w:rsidRPr="00ED2CE1">
        <w:rPr>
          <w:rFonts w:ascii="Cambria" w:hAnsi="Cambria"/>
          <w:noProof/>
          <w:sz w:val="24"/>
          <w:szCs w:val="24"/>
        </w:rPr>
        <w:t>Lawson</w:t>
      </w:r>
      <w:r w:rsidR="00CC163C" w:rsidRPr="005D6041">
        <w:rPr>
          <w:rFonts w:ascii="Cambria" w:hAnsi="Cambria"/>
          <w:sz w:val="24"/>
          <w:szCs w:val="24"/>
        </w:rPr>
        <w:t xml:space="preserve"> </w:t>
      </w:r>
      <w:r w:rsidRPr="005D6041">
        <w:rPr>
          <w:rFonts w:ascii="Cambria" w:hAnsi="Cambria"/>
          <w:sz w:val="24"/>
          <w:szCs w:val="24"/>
        </w:rPr>
        <w:t>et al.</w:t>
      </w:r>
      <w:r w:rsidRPr="00ED2CE1">
        <w:rPr>
          <w:rFonts w:ascii="Cambria" w:hAnsi="Cambria"/>
          <w:sz w:val="24"/>
          <w:szCs w:val="24"/>
        </w:rPr>
        <w:t xml:space="preserve"> 2017). The species are also commonly caught as bycatch </w:t>
      </w:r>
      <w:r>
        <w:rPr>
          <w:rFonts w:ascii="Cambria" w:hAnsi="Cambria"/>
          <w:sz w:val="24"/>
          <w:szCs w:val="24"/>
        </w:rPr>
        <w:fldChar w:fldCharType="begin" w:fldLock="1"/>
      </w:r>
      <w:r w:rsidR="00BD46CC">
        <w:rPr>
          <w:rFonts w:ascii="Cambria" w:hAnsi="Cambria"/>
          <w:sz w:val="24"/>
          <w:szCs w:val="24"/>
        </w:rPr>
        <w:instrText>ADDIN CSL_CITATION {"citationItems":[{"id":"ITEM-1","itemData":{"DOI":"10.7717/peerj.3027","ISBN":"2167-8359 (Print)","ISSN":"2167-8359","PMID":"28316882","abstract":"Background. International trade for luxury products, medicines, and tonics poses a threat to both terrestrial and marine wildlife. The demand for and consumption of gill plates (known as Peng Yu Sai, ''Fish Gill of Mobulid Ray'') from devil and manta rays (subfamily Mobulinae, collectively referred to as mobulids) poses a significant threat to these marine fishes because of their extremely low productivity. The demand for these gill plates has driven an international trade supplied by largely unmonitored and unregulated catches from target and incidental fisheries around the world. Scientific research, conservation campaigns, and legal protections for devil rays have lagged behind those for manta rays despite similar threats across all mobulids. Methods. To investigate the difference in attention given to devil rays and manta rays, we examined trends in the scientific literature and updated species distribution maps for all mobulids. Using available information on target and incidental fisheries, and gathering information on fishing and trade regulations (at international, national, and territorial levels), we examined how threats and protective measures overlap with species distribution. We then used a species conservation planning approach to develop the Global Devil and Manta Ray Conservation Strategy, specifying a vision, goals, objectives, and actions to advance the knowledge and protection of both devil and manta rays. Results and Discussion. Our literature review revealed that there had been nearly 2.5-times more ''manta''-titled publications, than ''mobula'' or ''devil ray''-titled publications over the past 4.5 years (January 2012–June 2016). The majority of these recent publications were reports on occurrence of mobulid species. These publications How to cite this article Lawson et al. (2017), Sympathy for the devil: a conservation strategy for devil and manta rays. PeerJ 5:e3027; DOI 10.7717/peerj.3027 contributed to updated Area of Occupancy and Extent of Occurrence maps which showed expanded distributions for most mobulid species and overlap between the two genera. While several international protections have recently expanded to include all mobulids, there remains a greater number of national, state, and territory-level protections for manta rays compared to devil rays. We hypothesize that there are fewer scientific publications and regulatory protections for devil rays due primarily to perceptions of charisma that favour manta rays. We su…","author":[{"dropping-particle":"","family":"Lawson, J.M., Fordham, S.V., O’Malley, M.P., Davidson, L.N., Walls, R.H., Heupel, M.R., Stevens, G., Fernando, D., Budziak, A., Simpfendorfer, C.A. &amp; Ender","given":"I.","non-dropping-particle":"","parse-names":false,"suffix":""}],"container-title":"PeerJ","id":"ITEM-1","issued":{"date-parts":[["2017"]]},"page":"e3027","title":"Sympathy for the devil: a conservation strategy for devil and manta rays","type":"article-journal","volume":"5"},"uris":["http://www.mendeley.com/documents/?uuid=fa38f4d9-ee0e-4c47-b0a3-870fd1ba09e6","http://www.mendeley.com/documents/?uuid=ec093b3e-675e-4ea4-a2e5-b599acdf6455"]}],"mendeley":{"formattedCitation":"(Lawson, J.M., Fordham, S.V., O’Malley, M.P., Davidson, L.N., Walls, R.H., Heupel, M.R., Stevens, G., Fernando, D., Budziak, A., Simpfendorfer, C.A. &amp; Ender, 2017)","manualFormatting":"(Lawson et al. 2017)","plainTextFormattedCitation":"(Lawson, J.M., Fordham, S.V., O’Malley, M.P., Davidson, L.N., Walls, R.H., Heupel, M.R., Stevens, G., Fernando, D., Budziak, A., Simpfendorfer, C.A. &amp; Ender, 2017)","previouslyFormattedCitation":"(Lawson, J.M., Fordham, S.V., O’Malley, M.P., Davidson, L.N., Walls, R.H., Heupel, M.R., Stevens, G., Fernando, D., Budziak, A., Simpfendorfer, C.A. &amp; Ender, 2017)"},"properties":{"noteIndex":0},"schema":"https://github.com/citation-style-language/schema/raw/master/csl-citation.json"}</w:instrText>
      </w:r>
      <w:r>
        <w:rPr>
          <w:rFonts w:ascii="Cambria" w:hAnsi="Cambria"/>
          <w:sz w:val="24"/>
          <w:szCs w:val="24"/>
        </w:rPr>
        <w:fldChar w:fldCharType="separate"/>
      </w:r>
      <w:r w:rsidRPr="00E43C41">
        <w:rPr>
          <w:rFonts w:ascii="Cambria" w:hAnsi="Cambria"/>
          <w:noProof/>
          <w:sz w:val="24"/>
          <w:szCs w:val="24"/>
        </w:rPr>
        <w:t>(Lawson</w:t>
      </w:r>
      <w:r>
        <w:rPr>
          <w:rFonts w:ascii="Cambria" w:hAnsi="Cambria"/>
          <w:noProof/>
          <w:sz w:val="24"/>
          <w:szCs w:val="24"/>
        </w:rPr>
        <w:t xml:space="preserve"> et al. </w:t>
      </w:r>
      <w:r w:rsidRPr="00E43C41">
        <w:rPr>
          <w:rFonts w:ascii="Cambria" w:hAnsi="Cambria"/>
          <w:noProof/>
          <w:sz w:val="24"/>
          <w:szCs w:val="24"/>
        </w:rPr>
        <w:t>2017)</w:t>
      </w:r>
      <w:r>
        <w:rPr>
          <w:rFonts w:ascii="Cambria" w:hAnsi="Cambria"/>
          <w:sz w:val="24"/>
          <w:szCs w:val="24"/>
        </w:rPr>
        <w:fldChar w:fldCharType="end"/>
      </w:r>
      <w:r w:rsidRPr="00ED2CE1">
        <w:rPr>
          <w:rFonts w:ascii="Cambria" w:hAnsi="Cambria"/>
          <w:sz w:val="24"/>
          <w:szCs w:val="24"/>
        </w:rPr>
        <w:t>. Due to the high economic rewards for mobulid products, a worrying trend for bycatch fisheries to convert to directed fisheries is on the increase (CMS 201</w:t>
      </w:r>
      <w:r w:rsidR="00511B1C">
        <w:rPr>
          <w:rFonts w:ascii="Cambria" w:hAnsi="Cambria"/>
          <w:sz w:val="24"/>
          <w:szCs w:val="24"/>
        </w:rPr>
        <w:t>8</w:t>
      </w:r>
      <w:r w:rsidRPr="00ED2CE1">
        <w:rPr>
          <w:rFonts w:ascii="Cambria" w:hAnsi="Cambria"/>
          <w:sz w:val="24"/>
          <w:szCs w:val="24"/>
        </w:rPr>
        <w:t xml:space="preserve">), therefore with the profitable gill raker trade continuing to grow on the Asian market, now is the critical time to fully understand all aspects of the species. </w:t>
      </w:r>
    </w:p>
    <w:p w14:paraId="1A10B649" w14:textId="2933FF61" w:rsidR="001177E9" w:rsidRDefault="001177E9" w:rsidP="008A0649">
      <w:pPr>
        <w:spacing w:before="240" w:line="480" w:lineRule="auto"/>
        <w:ind w:firstLine="720"/>
        <w:jc w:val="both"/>
        <w:rPr>
          <w:rFonts w:ascii="Cambria" w:hAnsi="Cambria"/>
          <w:sz w:val="24"/>
          <w:szCs w:val="24"/>
        </w:rPr>
      </w:pPr>
      <w:r w:rsidRPr="00ED2CE1">
        <w:rPr>
          <w:rFonts w:ascii="Cambria" w:hAnsi="Cambria"/>
          <w:sz w:val="24"/>
          <w:szCs w:val="24"/>
        </w:rPr>
        <w:t>The social dynamics of manta rays remains unclear, with many topics as yet unexplored</w:t>
      </w:r>
      <w:r>
        <w:rPr>
          <w:rFonts w:ascii="Cambria" w:hAnsi="Cambria"/>
          <w:sz w:val="24"/>
          <w:szCs w:val="24"/>
        </w:rPr>
        <w:t>, including</w:t>
      </w:r>
      <w:r w:rsidRPr="00ED2CE1">
        <w:rPr>
          <w:rFonts w:ascii="Cambria" w:hAnsi="Cambria"/>
          <w:sz w:val="24"/>
          <w:szCs w:val="24"/>
        </w:rPr>
        <w:t xml:space="preserve"> the presence of social structure within aggregations, individual behavioural traits and significant relationships between individual animals</w:t>
      </w:r>
      <w:r w:rsidRPr="00CC16D4">
        <w:rPr>
          <w:rFonts w:ascii="Cambria" w:hAnsi="Cambria"/>
          <w:sz w:val="24"/>
          <w:szCs w:val="24"/>
        </w:rPr>
        <w:t xml:space="preserve">. With a large brain to body mass ratio, manta rays potentially have the neural capacity to </w:t>
      </w:r>
      <w:r w:rsidRPr="00ED2CE1">
        <w:rPr>
          <w:rFonts w:ascii="Cambria" w:hAnsi="Cambria"/>
          <w:sz w:val="24"/>
          <w:szCs w:val="24"/>
        </w:rPr>
        <w:t>issue to address is the formation of social groupings; amongst manta populations, groups of individuals regularly sighted in the same geographic region are common</w:t>
      </w:r>
      <w:r>
        <w:rPr>
          <w:rFonts w:ascii="Cambria" w:hAnsi="Cambria"/>
          <w:sz w:val="24"/>
          <w:szCs w:val="24"/>
        </w:rPr>
        <w:t xml:space="preserve"> </w:t>
      </w:r>
      <w:r>
        <w:rPr>
          <w:rFonts w:ascii="Cambria" w:hAnsi="Cambria"/>
          <w:sz w:val="24"/>
          <w:szCs w:val="24"/>
        </w:rPr>
        <w:fldChar w:fldCharType="begin" w:fldLock="1"/>
      </w:r>
      <w:r>
        <w:rPr>
          <w:rFonts w:ascii="Cambria" w:hAnsi="Cambria"/>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2016)","plainTextFormattedCitation":"(Stevens, 2016)","previouslyFormattedCitation":"(Stevens, 2016)"},"properties":{"noteIndex":0},"schema":"https://github.com/citation-style-language/schema/raw/master/csl-citation.json"}</w:instrText>
      </w:r>
      <w:r>
        <w:rPr>
          <w:rFonts w:ascii="Cambria" w:hAnsi="Cambria"/>
          <w:sz w:val="24"/>
          <w:szCs w:val="24"/>
        </w:rPr>
        <w:fldChar w:fldCharType="separate"/>
      </w:r>
      <w:r w:rsidRPr="005F5ED4">
        <w:rPr>
          <w:rFonts w:ascii="Cambria" w:hAnsi="Cambria"/>
          <w:noProof/>
          <w:sz w:val="24"/>
          <w:szCs w:val="24"/>
        </w:rPr>
        <w:t>(Stevens 2016)</w:t>
      </w:r>
      <w:r>
        <w:rPr>
          <w:rFonts w:ascii="Cambria" w:hAnsi="Cambria"/>
          <w:sz w:val="24"/>
          <w:szCs w:val="24"/>
        </w:rPr>
        <w:fldChar w:fldCharType="end"/>
      </w:r>
      <w:r w:rsidRPr="00ED2CE1">
        <w:rPr>
          <w:rFonts w:ascii="Cambria" w:hAnsi="Cambria"/>
          <w:sz w:val="24"/>
          <w:szCs w:val="24"/>
        </w:rPr>
        <w:t xml:space="preserve">. </w:t>
      </w:r>
      <w:bookmarkStart w:id="72" w:name="_Hlk14301614"/>
      <w:r>
        <w:rPr>
          <w:rFonts w:ascii="Cambria" w:hAnsi="Cambria"/>
          <w:sz w:val="24"/>
          <w:szCs w:val="24"/>
        </w:rPr>
        <w:t>Manta rays are also commonly observed using complex coordinated group feeding strategies (Stevens 2016).</w:t>
      </w:r>
      <w:bookmarkEnd w:id="72"/>
      <w:r>
        <w:rPr>
          <w:rFonts w:ascii="Cambria" w:hAnsi="Cambria"/>
          <w:sz w:val="24"/>
          <w:szCs w:val="24"/>
        </w:rPr>
        <w:t xml:space="preserve"> </w:t>
      </w:r>
      <w:r w:rsidRPr="00ED2CE1">
        <w:rPr>
          <w:rFonts w:ascii="Cambria" w:hAnsi="Cambria"/>
          <w:sz w:val="24"/>
          <w:szCs w:val="24"/>
        </w:rPr>
        <w:t>Whether these formations are solely due to resource accumulation or if more complex social factors influence grouping remains unknown.</w:t>
      </w:r>
    </w:p>
    <w:p w14:paraId="08105BE5" w14:textId="50B51DA6" w:rsidR="001177E9" w:rsidRPr="001177E9" w:rsidRDefault="001177E9" w:rsidP="001177E9">
      <w:pPr>
        <w:spacing w:before="240" w:line="480" w:lineRule="auto"/>
        <w:jc w:val="both"/>
        <w:rPr>
          <w:rFonts w:ascii="Cambria" w:hAnsi="Cambria" w:cstheme="majorHAnsi"/>
          <w:sz w:val="24"/>
          <w:szCs w:val="24"/>
        </w:rPr>
      </w:pPr>
      <w:r w:rsidRPr="001177E9">
        <w:rPr>
          <w:rFonts w:ascii="Cambria" w:hAnsi="Cambria"/>
          <w:b/>
          <w:noProof/>
          <w:sz w:val="24"/>
          <w:szCs w:val="24"/>
        </w:rPr>
        <w:lastRenderedPageBreak/>
        <w:drawing>
          <wp:anchor distT="0" distB="0" distL="114300" distR="114300" simplePos="0" relativeHeight="251891712" behindDoc="1" locked="0" layoutInCell="1" allowOverlap="1" wp14:anchorId="42011234" wp14:editId="02EDEDBD">
            <wp:simplePos x="0" y="0"/>
            <wp:positionH relativeFrom="margin">
              <wp:posOffset>-113665</wp:posOffset>
            </wp:positionH>
            <wp:positionV relativeFrom="margin">
              <wp:posOffset>-327660</wp:posOffset>
            </wp:positionV>
            <wp:extent cx="5318760" cy="2699385"/>
            <wp:effectExtent l="0" t="0" r="0" b="5715"/>
            <wp:wrapSquare wrapText="bothSides"/>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1876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77E9">
        <w:rPr>
          <w:rFonts w:ascii="Cambria" w:hAnsi="Cambria"/>
          <w:sz w:val="24"/>
          <w:szCs w:val="24"/>
        </w:rPr>
        <w:t>Figure 1.</w:t>
      </w:r>
      <w:r w:rsidRPr="001177E9">
        <w:rPr>
          <w:rFonts w:ascii="Cambria" w:hAnsi="Cambria"/>
          <w:noProof/>
          <w:sz w:val="24"/>
          <w:szCs w:val="24"/>
        </w:rPr>
        <w:fldChar w:fldCharType="begin"/>
      </w:r>
      <w:r w:rsidRPr="001177E9">
        <w:rPr>
          <w:rFonts w:ascii="Cambria" w:hAnsi="Cambria"/>
          <w:noProof/>
          <w:sz w:val="24"/>
          <w:szCs w:val="24"/>
        </w:rPr>
        <w:instrText xml:space="preserve"> SEQ FIgure_1. \* ARABIC </w:instrText>
      </w:r>
      <w:r w:rsidRPr="001177E9">
        <w:rPr>
          <w:rFonts w:ascii="Cambria" w:hAnsi="Cambria"/>
          <w:noProof/>
          <w:sz w:val="24"/>
          <w:szCs w:val="24"/>
        </w:rPr>
        <w:fldChar w:fldCharType="separate"/>
      </w:r>
      <w:r w:rsidRPr="001177E9">
        <w:rPr>
          <w:rFonts w:ascii="Cambria" w:hAnsi="Cambria"/>
          <w:noProof/>
          <w:sz w:val="24"/>
          <w:szCs w:val="24"/>
        </w:rPr>
        <w:t>2</w:t>
      </w:r>
      <w:r w:rsidRPr="001177E9">
        <w:rPr>
          <w:rFonts w:ascii="Cambria" w:hAnsi="Cambria"/>
          <w:noProof/>
          <w:sz w:val="24"/>
          <w:szCs w:val="24"/>
        </w:rPr>
        <w:fldChar w:fldCharType="end"/>
      </w:r>
      <w:r w:rsidRPr="001177E9">
        <w:rPr>
          <w:rFonts w:ascii="Cambria" w:hAnsi="Cambria" w:cstheme="majorHAnsi"/>
          <w:sz w:val="24"/>
          <w:szCs w:val="24"/>
        </w:rPr>
        <w:t xml:space="preserve">: Worldwide distribution of Reef Manta Rays – </w:t>
      </w:r>
      <w:r w:rsidRPr="001177E9">
        <w:rPr>
          <w:rFonts w:ascii="Cambria" w:hAnsi="Cambria" w:cstheme="majorHAnsi"/>
          <w:i/>
          <w:sz w:val="24"/>
          <w:szCs w:val="24"/>
        </w:rPr>
        <w:t>M. alfredi</w:t>
      </w:r>
      <w:r w:rsidRPr="001177E9">
        <w:rPr>
          <w:rFonts w:ascii="Cambria" w:hAnsi="Cambria" w:cstheme="majorHAnsi"/>
          <w:sz w:val="24"/>
          <w:szCs w:val="24"/>
        </w:rPr>
        <w:t xml:space="preserve"> (Source: Manta Trust 2016).</w:t>
      </w:r>
    </w:p>
    <w:p w14:paraId="7D188C98" w14:textId="107F3605" w:rsidR="00D74D0D" w:rsidRDefault="009C06B9" w:rsidP="001177E9">
      <w:pPr>
        <w:spacing w:before="240" w:line="480" w:lineRule="auto"/>
        <w:ind w:firstLine="720"/>
        <w:jc w:val="both"/>
        <w:rPr>
          <w:rStyle w:val="current-selection"/>
          <w:rFonts w:ascii="Cambria" w:hAnsi="Cambria"/>
          <w:color w:val="231F20"/>
          <w:sz w:val="24"/>
          <w:szCs w:val="24"/>
          <w:shd w:val="clear" w:color="auto" w:fill="FFFFFF"/>
        </w:rPr>
      </w:pPr>
      <w:r w:rsidRPr="00ED2CE1">
        <w:rPr>
          <w:rFonts w:ascii="Cambria" w:hAnsi="Cambria"/>
          <w:sz w:val="24"/>
          <w:szCs w:val="24"/>
        </w:rPr>
        <w:t xml:space="preserve">Historic data collected at the primary study site, Hanifaru Bay </w:t>
      </w:r>
      <w:r w:rsidR="003D085C">
        <w:rPr>
          <w:rFonts w:ascii="Cambria" w:hAnsi="Cambria"/>
          <w:sz w:val="24"/>
          <w:szCs w:val="24"/>
        </w:rPr>
        <w:t>MPA</w:t>
      </w:r>
      <w:r>
        <w:rPr>
          <w:rFonts w:ascii="Cambria" w:hAnsi="Cambria"/>
          <w:sz w:val="24"/>
          <w:szCs w:val="24"/>
        </w:rPr>
        <w:t xml:space="preserve"> (Figure 1.3)</w:t>
      </w:r>
      <w:r w:rsidRPr="00ED2CE1">
        <w:rPr>
          <w:rFonts w:ascii="Cambria" w:hAnsi="Cambria"/>
          <w:sz w:val="24"/>
          <w:szCs w:val="24"/>
        </w:rPr>
        <w:t xml:space="preserve">, </w:t>
      </w:r>
      <w:r>
        <w:rPr>
          <w:rFonts w:ascii="Cambria" w:hAnsi="Cambria"/>
          <w:sz w:val="24"/>
          <w:szCs w:val="24"/>
        </w:rPr>
        <w:t xml:space="preserve">Baa Atoll </w:t>
      </w:r>
      <w:r w:rsidRPr="00ED2CE1">
        <w:rPr>
          <w:rFonts w:ascii="Cambria" w:hAnsi="Cambria"/>
          <w:sz w:val="24"/>
          <w:szCs w:val="24"/>
        </w:rPr>
        <w:t xml:space="preserve">show an increase in manta sightings connected to the strong lunar tides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2016)","manualFormatting":"(Stevens 2016)","plainTextFormattedCitation":"(Stevens, 2016)","previouslyFormattedCitation":"(Stevens, 2016)"},"properties":{"noteIndex":0},"schema":"https://github.com/citation-style-language/schema/raw/master/csl-citation.json"}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(Stevens 2016)</w:t>
      </w:r>
      <w:r w:rsidRPr="00ED2CE1">
        <w:rPr>
          <w:rFonts w:ascii="Cambria" w:hAnsi="Cambria"/>
          <w:sz w:val="24"/>
          <w:szCs w:val="24"/>
        </w:rPr>
        <w:fldChar w:fldCharType="end"/>
      </w:r>
      <w:r w:rsidRPr="00ED2CE1">
        <w:rPr>
          <w:rFonts w:ascii="Cambria" w:hAnsi="Cambria"/>
          <w:sz w:val="24"/>
          <w:szCs w:val="24"/>
        </w:rPr>
        <w:t xml:space="preserve">. This point is addressed by Johnson et </w:t>
      </w:r>
      <w:r w:rsidRPr="00D74D0D">
        <w:rPr>
          <w:rFonts w:ascii="Cambria" w:hAnsi="Cambria"/>
          <w:sz w:val="24"/>
          <w:szCs w:val="24"/>
        </w:rPr>
        <w:t>al.</w:t>
      </w:r>
      <w:r w:rsidRPr="00ED2CE1">
        <w:rPr>
          <w:rFonts w:ascii="Cambria" w:hAnsi="Cambria"/>
          <w:sz w:val="24"/>
          <w:szCs w:val="24"/>
        </w:rPr>
        <w:t xml:space="preserve"> (2002), identifying that some animals form aggregations simply to take advantage of a resource which is either limited or restricted to a specific area, i.e. plankton blooms. The pattern of manta sightings in the Maldives is further backed by Guttal and Couzin (2010) who explain</w:t>
      </w:r>
      <w:r w:rsidR="000B42BD">
        <w:rPr>
          <w:rFonts w:ascii="Cambria" w:hAnsi="Cambria"/>
          <w:sz w:val="24"/>
          <w:szCs w:val="24"/>
        </w:rPr>
        <w:t xml:space="preserve"> </w:t>
      </w:r>
      <w:r w:rsidR="000B42BD" w:rsidRPr="00ED2CE1">
        <w:rPr>
          <w:rFonts w:ascii="Cambria" w:hAnsi="Cambria"/>
          <w:sz w:val="24"/>
          <w:szCs w:val="24"/>
        </w:rPr>
        <w:t>that the co-ordinated movement of groupings often follow daily and seasonal shifts. The grouping behaviour of wild elasmobranch populations is a burgeoning area of research</w:t>
      </w:r>
      <w:r w:rsidR="00D74D0D">
        <w:rPr>
          <w:rFonts w:ascii="Cambria" w:hAnsi="Cambria"/>
          <w:sz w:val="24"/>
          <w:szCs w:val="24"/>
        </w:rPr>
        <w:t xml:space="preserve"> </w:t>
      </w:r>
      <w:r w:rsidR="00D74D0D">
        <w:rPr>
          <w:rFonts w:ascii="Cambria" w:hAnsi="Cambria"/>
          <w:sz w:val="24"/>
          <w:szCs w:val="24"/>
        </w:rPr>
        <w:fldChar w:fldCharType="begin" w:fldLock="1"/>
      </w:r>
      <w:r w:rsidR="00BD46CC">
        <w:rPr>
          <w:rFonts w:ascii="Cambria" w:hAnsi="Cambria"/>
          <w:sz w:val="24"/>
          <w:szCs w:val="24"/>
        </w:rPr>
        <w:instrText>ADDIN CSL_CITATION {"citationItems":[{"id":"ITEM-1","itemData":{"DOI":"10.1111/j.1467-2979.2011.00436.x","ISBN":"1467-2979","ISSN":"14672960","abstract":"There are widespread records of grouping behaviour in both adult and juvenile sharks and rays (Class Chondrichthyes, Subclass Elasmobranchii). Yet despite burgeoning descriptions of these events, many of the proximate and ultimate causes of group living in these top predators remain elusive. Given the documented negative anthropogenic effects on many shark populations globally, there is an increasing need to understand how behaviourally mediated grouping influences population distributions and abundance, and the role this plays in exacerbating vulnerability to fishing mortality. Here, we analyse group living in elasmobranchs: we describe our current understanding of the patterns, mechanisms and functions of both aggregation (where grouping is not driven by social mechanisms) and social grouping (where grouping is influenced by social interaction) and discuss some of the current methods used to study social behaviour in this taxa. In particular, social preferences in elasmobranchs have received relatively little attention. We propose that the study of shark aggregations may benefit from a more fine-scale analytical approach offered by detailed exploration of social interactions using social network analysis. Better understanding of the frequency and longevity of social relations, in conjunction with current long-term data on habitat use and site philopatry, will likely serve for a more informed approach to coastal and pelagic elasmobranch conservation initiatives.","author":[{"dropping-particle":"","family":"Jacoby","given":"David M P","non-dropping-particle":"","parse-names":false,"suffix":""},{"dropping-particle":"","family":"Croft","given":"Darren P","non-dropping-particle":"","parse-names":false,"suffix":""},{"dropping-particle":"","family":"Sims","given":"David W","non-dropping-particle":"","parse-names":false,"suffix":""}],"container-title":"Fish and Fisheries","id":"ITEM-1","issue":"4","issued":{"date-parts":[["2012"]]},"page":"399-417","title":"Social behaviour in sharks and rays: analysis, patterns and implications for conservation","type":"article-journal","volume":"13"},"uris":["http://www.mendeley.com/documents/?uuid=221a1c09-e75a-4126-be87-586b82903902","http://www.mendeley.com/documents/?uuid=8ba0f2c2-f43f-4fe1-aa57-ed25650bdd88"]}],"mendeley":{"formattedCitation":"(Jacoby, Croft and Sims, 2012b)","manualFormatting":"(Jacoby et al. 2012b)","plainTextFormattedCitation":"(Jacoby, Croft and Sims, 2012b)","previouslyFormattedCitation":"(Jacoby, Croft and Sims, 2012b)"},"properties":{"noteIndex":0},"schema":"https://github.com/citation-style-language/schema/raw/master/csl-citation.json"}</w:instrText>
      </w:r>
      <w:r w:rsidR="00D74D0D">
        <w:rPr>
          <w:rFonts w:ascii="Cambria" w:hAnsi="Cambria"/>
          <w:sz w:val="24"/>
          <w:szCs w:val="24"/>
        </w:rPr>
        <w:fldChar w:fldCharType="separate"/>
      </w:r>
      <w:r w:rsidR="00D74D0D" w:rsidRPr="000E2171">
        <w:rPr>
          <w:rFonts w:ascii="Cambria" w:hAnsi="Cambria"/>
          <w:noProof/>
          <w:sz w:val="24"/>
          <w:szCs w:val="24"/>
        </w:rPr>
        <w:t>(Jacoby et al. 2012</w:t>
      </w:r>
      <w:r w:rsidR="00D74D0D">
        <w:rPr>
          <w:rFonts w:ascii="Cambria" w:hAnsi="Cambria"/>
          <w:noProof/>
          <w:sz w:val="24"/>
          <w:szCs w:val="24"/>
        </w:rPr>
        <w:t>b</w:t>
      </w:r>
      <w:r w:rsidR="00D74D0D" w:rsidRPr="000E2171">
        <w:rPr>
          <w:rFonts w:ascii="Cambria" w:hAnsi="Cambria"/>
          <w:noProof/>
          <w:sz w:val="24"/>
          <w:szCs w:val="24"/>
        </w:rPr>
        <w:t>)</w:t>
      </w:r>
      <w:r w:rsidR="00D74D0D">
        <w:rPr>
          <w:rFonts w:ascii="Cambria" w:hAnsi="Cambria"/>
          <w:sz w:val="24"/>
          <w:szCs w:val="24"/>
        </w:rPr>
        <w:fldChar w:fldCharType="end"/>
      </w:r>
      <w:r w:rsidR="00D74D0D" w:rsidRPr="00ED2CE1">
        <w:rPr>
          <w:rFonts w:ascii="Cambria" w:hAnsi="Cambria"/>
          <w:sz w:val="24"/>
          <w:szCs w:val="24"/>
        </w:rPr>
        <w:t xml:space="preserve">, but little work has been done on recognised manta ray aggregations </w:t>
      </w:r>
      <w:r w:rsidR="00D74D0D">
        <w:rPr>
          <w:rFonts w:ascii="Cambria" w:hAnsi="Cambria"/>
          <w:sz w:val="24"/>
          <w:szCs w:val="24"/>
        </w:rPr>
        <w:t xml:space="preserve">(Figure 1.4) </w:t>
      </w:r>
      <w:r w:rsidR="00D74D0D" w:rsidRPr="00ED2CE1">
        <w:rPr>
          <w:rFonts w:ascii="Cambria" w:hAnsi="Cambria"/>
          <w:sz w:val="24"/>
          <w:szCs w:val="24"/>
        </w:rPr>
        <w:t>and movements specifically</w:t>
      </w:r>
      <w:r w:rsidR="00D74D0D">
        <w:rPr>
          <w:rFonts w:ascii="Cambria" w:hAnsi="Cambria"/>
          <w:sz w:val="24"/>
          <w:szCs w:val="24"/>
        </w:rPr>
        <w:t>. T</w:t>
      </w:r>
      <w:r w:rsidR="00D74D0D" w:rsidRPr="00ED2CE1">
        <w:rPr>
          <w:rFonts w:ascii="Cambria" w:hAnsi="Cambria"/>
          <w:sz w:val="24"/>
          <w:szCs w:val="24"/>
        </w:rPr>
        <w:t xml:space="preserve">he few studies carried out give some interesting indications to possible explanations. </w:t>
      </w:r>
      <w:r w:rsidR="00D74D0D">
        <w:rPr>
          <w:rFonts w:ascii="Cambria" w:hAnsi="Cambria"/>
          <w:sz w:val="24"/>
          <w:szCs w:val="24"/>
        </w:rPr>
        <w:t>S</w:t>
      </w:r>
      <w:r w:rsidR="00D74D0D" w:rsidRPr="00ED2CE1">
        <w:rPr>
          <w:rFonts w:ascii="Cambria" w:hAnsi="Cambria"/>
          <w:sz w:val="24"/>
          <w:szCs w:val="24"/>
        </w:rPr>
        <w:t>calloped hammerhead sharks (</w:t>
      </w:r>
      <w:r w:rsidR="00D74D0D" w:rsidRPr="00ED2CE1">
        <w:rPr>
          <w:rFonts w:ascii="Cambria" w:hAnsi="Cambria"/>
          <w:i/>
          <w:sz w:val="24"/>
          <w:szCs w:val="24"/>
        </w:rPr>
        <w:t>Sphyrna lewini</w:t>
      </w:r>
      <w:r w:rsidR="00D74D0D" w:rsidRPr="00ED2CE1">
        <w:rPr>
          <w:rFonts w:ascii="Cambria" w:hAnsi="Cambria"/>
          <w:sz w:val="24"/>
          <w:szCs w:val="24"/>
        </w:rPr>
        <w:t>)</w:t>
      </w:r>
      <w:r w:rsidR="00D74D0D">
        <w:rPr>
          <w:rFonts w:ascii="Cambria" w:hAnsi="Cambria"/>
          <w:sz w:val="24"/>
          <w:szCs w:val="24"/>
        </w:rPr>
        <w:t>,  are</w:t>
      </w:r>
      <w:r w:rsidR="00D74D0D" w:rsidRPr="00ED2CE1">
        <w:rPr>
          <w:rFonts w:ascii="Cambria" w:hAnsi="Cambria"/>
          <w:sz w:val="24"/>
          <w:szCs w:val="24"/>
        </w:rPr>
        <w:t xml:space="preserve"> believed to be mostly solitary hunters, </w:t>
      </w:r>
      <w:r w:rsidR="00D74D0D">
        <w:rPr>
          <w:rFonts w:ascii="Cambria" w:hAnsi="Cambria"/>
          <w:sz w:val="24"/>
          <w:szCs w:val="24"/>
        </w:rPr>
        <w:t xml:space="preserve">but </w:t>
      </w:r>
      <w:r w:rsidR="00D74D0D" w:rsidRPr="00ED2CE1">
        <w:rPr>
          <w:rFonts w:ascii="Cambria" w:hAnsi="Cambria"/>
          <w:sz w:val="24"/>
          <w:szCs w:val="24"/>
        </w:rPr>
        <w:t>large numbers aggregate at certain productive locations such as seamounts</w:t>
      </w:r>
      <w:r w:rsidR="00D74D0D">
        <w:rPr>
          <w:rFonts w:ascii="Cambria" w:hAnsi="Cambria"/>
          <w:sz w:val="24"/>
          <w:szCs w:val="24"/>
        </w:rPr>
        <w:t xml:space="preserve"> </w:t>
      </w:r>
      <w:r w:rsidR="00D74D0D">
        <w:rPr>
          <w:rFonts w:ascii="Cambria" w:hAnsi="Cambria"/>
          <w:sz w:val="24"/>
          <w:szCs w:val="24"/>
        </w:rPr>
        <w:fldChar w:fldCharType="begin" w:fldLock="1"/>
      </w:r>
      <w:r w:rsidR="00BD46CC">
        <w:rPr>
          <w:rFonts w:ascii="Cambria" w:hAnsi="Cambria"/>
          <w:sz w:val="24"/>
          <w:szCs w:val="24"/>
        </w:rPr>
        <w:instrText>ADDIN CSL_CITATION {"citationItems":[{"id":"ITEM-1","itemData":{"DOI":"10.1186/1475-2875-9-322","ISSN":"1475-2875 (Electronic) 1475-2875 (Linking)","PMID":"11482373","abstract":"Previous investigations have shown that NO-producing nitric oxide synthase (NOS)-1 and CO-generating heme oxygenase (HO-2) are associated with the sarcolemma of skeletal muscle fibers in many mammalian species. Despite numerous roles ascribed to NO and possibly also CO in skeletal muscle, a specific receptor for both gases has hitherto not been found in myofibers. Therefore, in the present work the appearance of the alpha1, beta1 and beta2 subunits of soluble guanylate cyclase (sGC), the most commonly known receptor for NO and potentially also CO, was analysed in mammalian skeletal muscles using immunoblotting and immunohistochemistry. Immunoblotting with an antibody against the beta1 subunit of sGC revealed a band of 70 kDa corresponding to the molecular weight of this protein. Immunohistochemistry with antibodies against the alpha1, beta1 and beta2 sGC subunits showed that the larger part of positivity was present in the sarcolemma region of skeletal muscle fibers and colocalized with NOS-1 mainly in type II myofibers and with HO-2 in type I and type II myofibers. For the first time, sarcolemmal association of sGC and its colocalization with NOS-1 generating the sGC-activator NO and with HO-2 producing the potential sGC upregulator CO have been demonstrated in the present study. These results enable a better understanding of the role of NO and CO in myofibers and suggest a so far unknown molecular mechanism for the interaction of sGC with the sarcolemma","author":[{"dropping-particle":"","family":"Jacoby","given":"David","non-dropping-particle":"","parse-names":false,"suffix":""},{"dropping-particle":"","family":"September","given":"Psychology","non-dropping-particle":"","parse-names":false,"suffix":""}],"id":"ITEM-1","issued":{"date-parts":[["2012"]]},"title":"A network analysis approach to understanding shark behaviour","type":"article-journal"},"uris":["http://www.mendeley.com/documents/?uuid=c9dae454-0201-4841-b124-2f0e8fd336f4","http://www.mendeley.com/documents/?uuid=4c3cc012-8b97-42e3-9a07-1bfae3882809"]}],"mendeley":{"formattedCitation":"(Jacoby and September, 2012)","manualFormatting":"(Jacoby 2012a)","plainTextFormattedCitation":"(Jacoby and September, 2012)","previouslyFormattedCitation":"(Jacoby and September, 2012)"},"properties":{"noteIndex":0},"schema":"https://github.com/citation-style-language/schema/raw/master/csl-citation.json"}</w:instrText>
      </w:r>
      <w:r w:rsidR="00D74D0D">
        <w:rPr>
          <w:rFonts w:ascii="Cambria" w:hAnsi="Cambria"/>
          <w:sz w:val="24"/>
          <w:szCs w:val="24"/>
        </w:rPr>
        <w:fldChar w:fldCharType="separate"/>
      </w:r>
      <w:r w:rsidR="00D74D0D" w:rsidRPr="005D35E1">
        <w:rPr>
          <w:rFonts w:ascii="Cambria" w:hAnsi="Cambria"/>
          <w:noProof/>
          <w:sz w:val="24"/>
          <w:szCs w:val="24"/>
        </w:rPr>
        <w:t>(Jacoby 2012</w:t>
      </w:r>
      <w:r w:rsidR="00D74D0D">
        <w:rPr>
          <w:rFonts w:ascii="Cambria" w:hAnsi="Cambria"/>
          <w:noProof/>
          <w:sz w:val="24"/>
          <w:szCs w:val="24"/>
        </w:rPr>
        <w:t>a</w:t>
      </w:r>
      <w:r w:rsidR="00D74D0D" w:rsidRPr="005D35E1">
        <w:rPr>
          <w:rFonts w:ascii="Cambria" w:hAnsi="Cambria"/>
          <w:noProof/>
          <w:sz w:val="24"/>
          <w:szCs w:val="24"/>
        </w:rPr>
        <w:t>)</w:t>
      </w:r>
      <w:r w:rsidR="00D74D0D">
        <w:rPr>
          <w:rFonts w:ascii="Cambria" w:hAnsi="Cambria"/>
          <w:sz w:val="24"/>
          <w:szCs w:val="24"/>
        </w:rPr>
        <w:fldChar w:fldCharType="end"/>
      </w:r>
      <w:r w:rsidR="00D74D0D" w:rsidRPr="00ED2CE1">
        <w:rPr>
          <w:rFonts w:ascii="Cambria" w:hAnsi="Cambria"/>
          <w:sz w:val="24"/>
          <w:szCs w:val="24"/>
        </w:rPr>
        <w:t>. The</w:t>
      </w:r>
      <w:r w:rsidR="00D74D0D">
        <w:rPr>
          <w:rFonts w:ascii="Cambria" w:hAnsi="Cambria"/>
          <w:sz w:val="24"/>
          <w:szCs w:val="24"/>
        </w:rPr>
        <w:t xml:space="preserve"> same</w:t>
      </w:r>
      <w:r w:rsidR="00D74D0D" w:rsidRPr="00ED2CE1">
        <w:rPr>
          <w:rFonts w:ascii="Cambria" w:hAnsi="Cambria"/>
          <w:sz w:val="24"/>
          <w:szCs w:val="24"/>
        </w:rPr>
        <w:t xml:space="preserve"> study also noted their fission-fusion tendencies (</w:t>
      </w:r>
      <w:r w:rsidR="00D74D0D">
        <w:rPr>
          <w:rFonts w:ascii="Cambria" w:hAnsi="Cambria"/>
          <w:sz w:val="24"/>
          <w:szCs w:val="24"/>
        </w:rPr>
        <w:t>J</w:t>
      </w:r>
      <w:r w:rsidR="00D74D0D" w:rsidRPr="005D35E1">
        <w:rPr>
          <w:rFonts w:ascii="Cambria" w:hAnsi="Cambria"/>
          <w:noProof/>
          <w:sz w:val="24"/>
          <w:szCs w:val="24"/>
        </w:rPr>
        <w:t>acoby 2012</w:t>
      </w:r>
      <w:r w:rsidR="00D74D0D">
        <w:rPr>
          <w:rFonts w:ascii="Cambria" w:hAnsi="Cambria"/>
          <w:noProof/>
          <w:sz w:val="24"/>
          <w:szCs w:val="24"/>
        </w:rPr>
        <w:t>a</w:t>
      </w:r>
      <w:r w:rsidR="00D74D0D" w:rsidRPr="00ED2CE1">
        <w:rPr>
          <w:rFonts w:ascii="Cambria" w:hAnsi="Cambria"/>
          <w:sz w:val="24"/>
          <w:szCs w:val="24"/>
        </w:rPr>
        <w:t>)</w:t>
      </w:r>
      <w:r w:rsidR="00D74D0D">
        <w:rPr>
          <w:rFonts w:ascii="Cambria" w:hAnsi="Cambria"/>
          <w:sz w:val="24"/>
          <w:szCs w:val="24"/>
        </w:rPr>
        <w:t>.</w:t>
      </w:r>
      <w:r w:rsidR="00D74D0D" w:rsidRPr="00ED2CE1">
        <w:rPr>
          <w:rFonts w:ascii="Cambria" w:hAnsi="Cambria"/>
          <w:sz w:val="24"/>
          <w:szCs w:val="24"/>
        </w:rPr>
        <w:t xml:space="preserve"> </w:t>
      </w:r>
      <w:r w:rsidR="00D74D0D">
        <w:rPr>
          <w:rFonts w:ascii="Cambria" w:hAnsi="Cambria"/>
          <w:sz w:val="24"/>
          <w:szCs w:val="24"/>
        </w:rPr>
        <w:t>These patterns</w:t>
      </w:r>
      <w:r w:rsidR="00D74D0D" w:rsidRPr="00ED2CE1">
        <w:rPr>
          <w:rFonts w:ascii="Cambria" w:hAnsi="Cambria"/>
          <w:sz w:val="24"/>
          <w:szCs w:val="24"/>
        </w:rPr>
        <w:t xml:space="preserve"> can be identified in localised manta populations, with large numbers of individuals identified over the period of a single feeding event</w:t>
      </w:r>
      <w:r w:rsidR="00D74D0D">
        <w:rPr>
          <w:rFonts w:ascii="Cambria" w:hAnsi="Cambria"/>
          <w:sz w:val="24"/>
          <w:szCs w:val="24"/>
        </w:rPr>
        <w:t xml:space="preserve"> </w:t>
      </w:r>
      <w:r w:rsidR="00D74D0D">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2016)","plainTextFormattedCitation":"(Stevens, 2016)","previouslyFormattedCitation":"(Stevens, 2016)"},"properties":{"noteIndex":0},"schema":"https://github.com/citation-style-language/schema/raw/master/csl-citation.json"}</w:instrText>
      </w:r>
      <w:r w:rsidR="00D74D0D">
        <w:rPr>
          <w:rFonts w:ascii="Cambria" w:hAnsi="Cambria"/>
          <w:sz w:val="24"/>
          <w:szCs w:val="24"/>
        </w:rPr>
        <w:fldChar w:fldCharType="separate"/>
      </w:r>
      <w:r w:rsidR="005F5ED4" w:rsidRPr="005F5ED4">
        <w:rPr>
          <w:rFonts w:ascii="Cambria" w:hAnsi="Cambria"/>
          <w:noProof/>
          <w:sz w:val="24"/>
          <w:szCs w:val="24"/>
        </w:rPr>
        <w:t>(Stevens 2016)</w:t>
      </w:r>
      <w:r w:rsidR="00D74D0D">
        <w:rPr>
          <w:rFonts w:ascii="Cambria" w:hAnsi="Cambria"/>
          <w:sz w:val="24"/>
          <w:szCs w:val="24"/>
        </w:rPr>
        <w:fldChar w:fldCharType="end"/>
      </w:r>
      <w:r w:rsidR="00D74D0D" w:rsidRPr="00ED2CE1">
        <w:rPr>
          <w:rFonts w:ascii="Cambria" w:hAnsi="Cambria"/>
          <w:sz w:val="24"/>
          <w:szCs w:val="24"/>
        </w:rPr>
        <w:t>. White sharks (</w:t>
      </w:r>
      <w:r w:rsidR="00D74D0D" w:rsidRPr="00ED2CE1">
        <w:rPr>
          <w:rStyle w:val="current-selection"/>
          <w:rFonts w:ascii="Cambria" w:hAnsi="Cambria"/>
          <w:i/>
          <w:color w:val="231F20"/>
          <w:sz w:val="24"/>
          <w:szCs w:val="24"/>
          <w:shd w:val="clear" w:color="auto" w:fill="FFFFFF"/>
        </w:rPr>
        <w:t>Carcharodon</w:t>
      </w:r>
      <w:r w:rsidR="00D74D0D" w:rsidRPr="00ED2CE1">
        <w:rPr>
          <w:rStyle w:val="a"/>
          <w:rFonts w:ascii="Cambria" w:hAnsi="Cambria"/>
          <w:i/>
          <w:shd w:val="clear" w:color="auto" w:fill="FFFFFF"/>
        </w:rPr>
        <w:t xml:space="preserve"> </w:t>
      </w:r>
      <w:r w:rsidR="00D74D0D">
        <w:rPr>
          <w:rStyle w:val="current-selection"/>
          <w:rFonts w:ascii="Cambria" w:hAnsi="Cambria"/>
          <w:i/>
          <w:color w:val="231F20"/>
          <w:sz w:val="24"/>
          <w:szCs w:val="24"/>
          <w:shd w:val="clear" w:color="auto" w:fill="FFFFFF"/>
        </w:rPr>
        <w:lastRenderedPageBreak/>
        <w:t>carcharias</w:t>
      </w:r>
      <w:r w:rsidR="00D74D0D">
        <w:rPr>
          <w:rStyle w:val="current-selection"/>
          <w:rFonts w:ascii="Cambria" w:hAnsi="Cambria"/>
          <w:color w:val="231F20"/>
          <w:sz w:val="24"/>
          <w:szCs w:val="24"/>
          <w:shd w:val="clear" w:color="auto" w:fill="FFFFFF"/>
        </w:rPr>
        <w:t>) alter their feeding grounds in the Pacific Ocean according to seal pupping seasons to avoid resource</w:t>
      </w:r>
      <w:r w:rsidR="0090772E">
        <w:rPr>
          <w:rStyle w:val="current-selection"/>
          <w:rFonts w:ascii="Cambria" w:hAnsi="Cambria"/>
          <w:color w:val="231F20"/>
          <w:sz w:val="24"/>
          <w:szCs w:val="24"/>
          <w:shd w:val="clear" w:color="auto" w:fill="FFFFFF"/>
        </w:rPr>
        <w:t xml:space="preserve"> reduction</w:t>
      </w:r>
      <w:r w:rsidR="00D74D0D">
        <w:rPr>
          <w:rStyle w:val="current-selection"/>
          <w:rFonts w:ascii="Cambria" w:hAnsi="Cambria"/>
          <w:color w:val="231F20"/>
          <w:sz w:val="24"/>
          <w:szCs w:val="24"/>
          <w:shd w:val="clear" w:color="auto" w:fill="FFFFFF"/>
        </w:rPr>
        <w:t xml:space="preserve"> </w:t>
      </w:r>
      <w:r w:rsidR="00D74D0D">
        <w:rPr>
          <w:rStyle w:val="current-selection"/>
          <w:rFonts w:ascii="Cambria" w:hAnsi="Cambria"/>
          <w:color w:val="231F20"/>
          <w:sz w:val="24"/>
          <w:szCs w:val="24"/>
          <w:shd w:val="clear" w:color="auto" w:fill="FFFFFF"/>
        </w:rPr>
        <w:fldChar w:fldCharType="begin" w:fldLock="1"/>
      </w:r>
      <w:r w:rsidR="00BD46CC">
        <w:rPr>
          <w:rStyle w:val="current-selection"/>
          <w:rFonts w:ascii="Cambria" w:hAnsi="Cambria"/>
          <w:color w:val="231F20"/>
          <w:sz w:val="24"/>
          <w:szCs w:val="24"/>
          <w:shd w:val="clear" w:color="auto" w:fill="FFFFFF"/>
        </w:rPr>
        <w:instrText>ADDIN CSL_CITATION {"citationItems":[{"id":"ITEM-1","itemData":{"DOI":"10.1111/j.1095-8649.2012.03232.x","ISBN":"1095-8649 (Electronic)\\n0022-1112 (Linking)","ISSN":"00221112","PMID":"22497387","abstract":"The study of elasmobranch movements has increased steadily since the early 1970s. A great deal is now known about the horizontal and vertical movements of many elasmobranch species over multiple spatial and temporal scales. These studies illustrate that many species share certain behaviours such as diel shifts in habitat (both horizontal and vertical), continuous yo-yo bounce diving and in many cases, seasonal migrations. Hypothesis-driven studies explaining these behaviours or utilizing an eco-physiological predictive framework are, however, relatively rare. In this review, the descriptive and hypothesis-driven studies of elasmobranch movements are discussed, in addition to some of the analytical tools that can be used to generate or test predictions. There are many tools and analytical techniques available which are not currently being utilized for most studies of elasmobranch movements. With the constant improvement in technology and statistical techniques, the development of hypothesis-driven studies of elasmobranch movements should continue to increase.","author":[{"dropping-particle":"","family":"Papastamatiou","given":"Y. P.","non-dropping-particle":"","parse-names":false,"suffix":""},{"dropping-particle":"","family":"Lowe","given":"C. G.","non-dropping-particle":"","parse-names":false,"suffix":""}],"container-title":"Journal of Fish Biology","id":"ITEM-1","issue":"5","issued":{"date-parts":[["2012"]]},"page":"1342-1360","title":"An analytical and hypothesis-driven approach to elasmobranch movement studies","type":"article-journal","volume":"80"},"uris":["http://www.mendeley.com/documents/?uuid=d2a14596-538a-4013-80eb-7a3a9c66b871","http://www.mendeley.com/documents/?uuid=a9a9a64e-d8d4-48dd-97dc-9e45f918294b"]},{"id":"ITEM-2","itemData":{"DOI":"10.1007/s00227-007-0739-4","ISBN":"0025-3162","ISSN":"00253162","abstract":"Satellite telemetry studies of 20 adult and sub-adult white sharks (360-530 cm estimated total length (TL)) in the eastern North Pacific during 1999-2005 revealed long distance seasonal migrations from the coast of California to an offshore focal area 2,500 km west of the Baja Peninsula, as well as the Hawaii Islands. Three tags were recovered allowing detailed behavioral analyses, including one shark's migration cycle from the coast to the offshore focal area and back. While near pinniped rookeries in autumn and winter, sharks avoided the surface and used water to 50 m depth, consistent with a silhouette-based hunting strategy. Offshore migrations were initiated during November-March and followed periods of decreasing pinniped abundance. Migrations were highly directed, taking 23 +/- 5 days to reach the offshore focal area along similar paths among sharks and years, defining a migration corridor. Sharks exhibited a broad depth distribution (0-644 m) in the offshore focal area, and remained there for up to 167 days during spring and summer, though primary productivity and fishery data suggest that forage resources are scarcer there than in other regions of the eastern North Pacific. Archival data from one shark revealed intensive oscillatory movements while in the offshore focal area, a behavior that may be related to foraging or mating. Sharks traveling to Hawaii remained near the islands up to 122 days, potentially feeding on pelagic fishes and marine mammals that concentrate around the islands.","author":[{"dropping-particle":"","family":"Weng, K.C., Boustany, A.M., Pyle, P., Anderson, S.D., Brown, A. &amp; Block","given":"B.A.","non-dropping-particle":"","parse-names":false,"suffix":""}],"container-title":"Marine Biology","id":"ITEM-2","issue":"4","issued":{"date-parts":[["2007"]]},"page":"877-894","title":"Migration and habitat of white sharks (Carcharodon carcharias) in the eastern Pacific Ocean","type":"article-journal","volume":"152"},"uris":["http://www.mendeley.com/documents/?uuid=e55c3e88-e82a-4909-b044-489d7fd8e516","http://www.mendeley.com/documents/?uuid=119bd496-2c32-44fa-b9df-c943be414157"]},{"id":"ITEM-3","itemData":{"DOI":"10.3354/meps07628","ISBN":"0171-8630","ISSN":"01718630","abstract":"Pop-up satellite archival tags (PSATs) were used to study the migration patterns and habitat preference of 56 white sharks tagged off Guadalupe Island, Mexico, between 2000 and 2008. Nine tags were recovered, providing 1021 d of high resolution (2 min) archival data. Two individual sharks were tagged in consecutive years, providing 2 yr of tracking data for each individual. White sharks were found to make long-range, seasonal migrations from Guadalupe Island to an offshore pelagic habitat, sometimes traveling as far west as the Hawaiian Islands. The pelagic region inhabited by Guadalupe Island white sharks corresponds with that reported for sharks tagged off central California; thus we have termed it the Shared Offshore Foraging Area (SOFA). Sharks spent at least 5 mo off Guadalupe Island before beginning their migration around 15 February on average (earliest 21 December, latest 5 May). They traveled through a migration corridor in an average time of 16 d at an average speed of 3.2 km h(-1) and remained in the SOFA for an average duration of 140 d. Males and females began their offshore migrations around the same time and traveled to the same area, but males were found to return to Guadalupe Island on average around 22 July (earliest 15 July, latest 30 July), while females remained in the SOFA into early autumn. Diving profiles of sharks in the SOFA strongly suggest feeding behavior; however, the targeted prey species are unknown at this time.","author":[{"dropping-particle":"","family":"Domeier","given":"Michael L.","non-dropping-particle":"","parse-names":false,"suffix":""},{"dropping-particle":"","family":"Nasby-Lucas","given":"Nicole","non-dropping-particle":"","parse-names":false,"suffix":""}],"container-title":"Marine Ecology Progress Series","id":"ITEM-3","issued":{"date-parts":[["2008"]]},"page":"221-237","title":"Migration patterns of white sharks Carcharodon carcharias tagged at Guadalupe Island, Mexico, and identification of an eastern Pacific shared offshore foraging area","type":"article-journal","volume":"370"},"uris":["http://www.mendeley.com/documents/?uuid=f813d004-8f8b-495d-b304-51edca2c6552","http://www.mendeley.com/documents/?uuid=c37fbdf2-e142-46aa-91b7-bca19ac17231"]},{"id":"ITEM-4","itemData":{"DOI":"10.1098/rspb.2009.1155","ISBN":"1471-2954 (Electronic)\\n0962-8452 (Linking)","ISSN":"0962-8452","PMID":"19889703","abstract":"Advances in electronic tagging and genetic research are making it possible to discern population structure for pelagic marine predators once thought to be panmictic. However, reconciling migration patterns and gene flow to define the resolution of discrete population management units remains a major challenge, and a vital conservation priority for threatened species such as oceanic sharks. Many such species have been flagged for international protection, yet effective population assessments and management actions are hindered by lack of knowledge about the geographical extent and size of distinct populations. Combining satellite tagging, passive acoustic monitoring and genetics, we reveal how eastern Pacific white sharks (Carcharodon carcharias) adhere to a highly predictable migratory cycle. Individuals persistently return to the same network of coastal hotspots following distant oceanic migrations and comprise a population genetically distinct from previously identified phylogenetic clades. We hypothesize that this strong homing behaviour has maintained the separation of a northeastern Pacific population following a historical introduction from Australia/New Zealand migrants during the Late Pleistocene. Concordance between contemporary movement and genetic divergence based on mitochondrial DNA demonstrates a demographically independent management unit not previously recognized. This population's fidelity to discrete and predictable locations offers clear population assessment, monitoring and management options.","author":[{"dropping-particle":"","family":"Jorgensen, S.J., Reeb, C.A., Chapple, T.K., Anderson, S., Perle, C., Van Sommeran, S.R., Fritz-Cope, C., Brown, A.C., Klimley, A.P. and Block","given":"B.A.","non-dropping-particle":"","parse-names":false,"suffix":""}],"container-title":"Proceedings of the Royal Society B: Biological Sciences","id":"ITEM-4","issue":"1682","issued":{"date-parts":[["2010"]]},"page":"679-688","title":"Philopatry and migration of Pacific white sharks","type":"article-journal","volume":"277"},"uris":["http://www.mendeley.com/documents/?uuid=0b7defcb-9bc3-42ba-8328-2d7a880cf066","http://www.mendeley.com/documents/?uuid=2d1cae7a-5c9e-4332-b573-a81e7b9a10df"]}],"mendeley":{"formattedCitation":"(Weng, K.C., Boustany, A.M., Pyle, P., Anderson, S.D., Brown, A. &amp; Block, 2007; Domeier and Nasby-Lucas, 2008; Jorgensen, S.J., Reeb, C.A., Chapple, T.K., Anderson, S., Perle, C., Van Sommeran, S.R., Fritz-Cope, C., Brown, A.C., Klimley, A.P. and Block, 2010; Papastamatiou and Lowe, 2012)","manualFormatting":"(Papastamatiou &amp; Lowe 2012; Weng et al. 2007; Domeier &amp; Nasby-Lucas 2008; Jorgensen et al. 2010)","plainTextFormattedCitation":"(Weng, K.C., Boustany, A.M., Pyle, P., Anderson, S.D., Brown, A. &amp; Block, 2007; Domeier and Nasby-Lucas, 2008; Jorgensen, S.J., Reeb, C.A., Chapple, T.K., Anderson, S., Perle, C., Van Sommeran, S.R., Fritz-Cope, C., Brown, A.C., Klimley, A.P. and Block, 2010; Papastamatiou and Lowe, 2012)","previouslyFormattedCitation":"(Weng, K.C., Boustany, A.M., Pyle, P., Anderson, S.D., Brown, A. &amp; Block, 2007; Domeier and Nasby-Lucas, 2008; Jorgensen, S.J., Reeb, C.A., Chapple, T.K., Anderson, S., Perle, C., Van Sommeran, S.R., Fritz-Cope, C., Brown, A.C., Klimley, A.P. and Block, 2010; Papastamatiou and Lowe, 2012)"},"properties":{"noteIndex":0},"schema":"https://github.com/citation-style-language/schema/raw/master/csl-citation.json"}</w:instrText>
      </w:r>
      <w:r w:rsidR="00D74D0D">
        <w:rPr>
          <w:rStyle w:val="current-selection"/>
          <w:rFonts w:ascii="Cambria" w:hAnsi="Cambria"/>
          <w:color w:val="231F20"/>
          <w:sz w:val="24"/>
          <w:szCs w:val="24"/>
          <w:shd w:val="clear" w:color="auto" w:fill="FFFFFF"/>
        </w:rPr>
        <w:fldChar w:fldCharType="separate"/>
      </w:r>
      <w:r w:rsidR="00D74D0D" w:rsidRPr="005C2255">
        <w:rPr>
          <w:rStyle w:val="current-selection"/>
          <w:rFonts w:ascii="Cambria" w:hAnsi="Cambria"/>
          <w:noProof/>
          <w:color w:val="231F20"/>
          <w:sz w:val="24"/>
          <w:szCs w:val="24"/>
          <w:shd w:val="clear" w:color="auto" w:fill="FFFFFF"/>
        </w:rPr>
        <w:t>(Papastamatiou &amp; Lowe 2012; Weng</w:t>
      </w:r>
      <w:r w:rsidR="00D74D0D">
        <w:rPr>
          <w:rStyle w:val="current-selection"/>
          <w:rFonts w:ascii="Cambria" w:hAnsi="Cambria"/>
          <w:noProof/>
          <w:color w:val="231F20"/>
          <w:sz w:val="24"/>
          <w:szCs w:val="24"/>
          <w:shd w:val="clear" w:color="auto" w:fill="FFFFFF"/>
        </w:rPr>
        <w:t xml:space="preserve"> et al. </w:t>
      </w:r>
      <w:r w:rsidR="00D74D0D" w:rsidRPr="005C2255">
        <w:rPr>
          <w:rStyle w:val="current-selection"/>
          <w:rFonts w:ascii="Cambria" w:hAnsi="Cambria"/>
          <w:noProof/>
          <w:color w:val="231F20"/>
          <w:sz w:val="24"/>
          <w:szCs w:val="24"/>
          <w:shd w:val="clear" w:color="auto" w:fill="FFFFFF"/>
        </w:rPr>
        <w:t>2007; Domeier &amp; Nasby-Lucas 2008; Jorgensen</w:t>
      </w:r>
      <w:r w:rsidR="00D74D0D">
        <w:rPr>
          <w:rStyle w:val="current-selection"/>
          <w:rFonts w:ascii="Cambria" w:hAnsi="Cambria"/>
          <w:noProof/>
          <w:color w:val="231F20"/>
          <w:sz w:val="24"/>
          <w:szCs w:val="24"/>
          <w:shd w:val="clear" w:color="auto" w:fill="FFFFFF"/>
        </w:rPr>
        <w:t xml:space="preserve"> et al. </w:t>
      </w:r>
      <w:r w:rsidR="00D74D0D" w:rsidRPr="005C2255">
        <w:rPr>
          <w:rStyle w:val="current-selection"/>
          <w:rFonts w:ascii="Cambria" w:hAnsi="Cambria"/>
          <w:noProof/>
          <w:color w:val="231F20"/>
          <w:sz w:val="24"/>
          <w:szCs w:val="24"/>
          <w:shd w:val="clear" w:color="auto" w:fill="FFFFFF"/>
        </w:rPr>
        <w:t>2010)</w:t>
      </w:r>
      <w:r w:rsidR="00D74D0D">
        <w:rPr>
          <w:rStyle w:val="current-selection"/>
          <w:rFonts w:ascii="Cambria" w:hAnsi="Cambria"/>
          <w:color w:val="231F20"/>
          <w:sz w:val="24"/>
          <w:szCs w:val="24"/>
          <w:shd w:val="clear" w:color="auto" w:fill="FFFFFF"/>
        </w:rPr>
        <w:fldChar w:fldCharType="end"/>
      </w:r>
      <w:r w:rsidR="00D74D0D">
        <w:rPr>
          <w:rStyle w:val="current-selection"/>
          <w:rFonts w:ascii="Cambria" w:hAnsi="Cambria"/>
          <w:color w:val="231F20"/>
          <w:sz w:val="24"/>
          <w:szCs w:val="24"/>
          <w:shd w:val="clear" w:color="auto" w:fill="FFFFFF"/>
        </w:rPr>
        <w:t xml:space="preserve">.  </w:t>
      </w:r>
    </w:p>
    <w:p w14:paraId="03384145" w14:textId="2581260B" w:rsidR="000B42BD" w:rsidRDefault="0090772E" w:rsidP="00695731">
      <w:pPr>
        <w:spacing w:before="240" w:line="480" w:lineRule="auto"/>
        <w:jc w:val="both"/>
        <w:rPr>
          <w:rFonts w:ascii="Cambria" w:hAnsi="Cambria"/>
          <w:sz w:val="24"/>
          <w:szCs w:val="24"/>
        </w:rPr>
      </w:pPr>
      <w:r>
        <w:rPr>
          <w:noProof/>
        </w:rPr>
        <mc:AlternateContent>
          <mc:Choice Requires="wpg">
            <w:drawing>
              <wp:anchor distT="0" distB="0" distL="114300" distR="114300" simplePos="0" relativeHeight="251750400" behindDoc="0" locked="0" layoutInCell="1" allowOverlap="1" wp14:anchorId="669D413F" wp14:editId="73D82AC0">
                <wp:simplePos x="0" y="0"/>
                <wp:positionH relativeFrom="column">
                  <wp:posOffset>-3809</wp:posOffset>
                </wp:positionH>
                <wp:positionV relativeFrom="paragraph">
                  <wp:posOffset>21590</wp:posOffset>
                </wp:positionV>
                <wp:extent cx="4103370" cy="6496050"/>
                <wp:effectExtent l="19050" t="19050" r="11430" b="19050"/>
                <wp:wrapNone/>
                <wp:docPr id="315" name="Group 315"/>
                <wp:cNvGraphicFramePr/>
                <a:graphic xmlns:a="http://schemas.openxmlformats.org/drawingml/2006/main">
                  <a:graphicData uri="http://schemas.microsoft.com/office/word/2010/wordprocessingGroup">
                    <wpg:wgp>
                      <wpg:cNvGrpSpPr/>
                      <wpg:grpSpPr>
                        <a:xfrm>
                          <a:off x="0" y="0"/>
                          <a:ext cx="4103370" cy="6496050"/>
                          <a:chOff x="0" y="0"/>
                          <a:chExt cx="4204698" cy="6736080"/>
                        </a:xfrm>
                      </wpg:grpSpPr>
                      <pic:pic xmlns:pic="http://schemas.openxmlformats.org/drawingml/2006/picture">
                        <pic:nvPicPr>
                          <pic:cNvPr id="316" name="Content Placeholder 8"/>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571625" cy="6736080"/>
                          </a:xfrm>
                          <a:prstGeom prst="rect">
                            <a:avLst/>
                          </a:prstGeom>
                          <a:ln>
                            <a:solidFill>
                              <a:srgbClr val="000000"/>
                            </a:solidFill>
                          </a:ln>
                        </pic:spPr>
                      </pic:pic>
                      <wpg:grpSp>
                        <wpg:cNvPr id="317" name="Group 317"/>
                        <wpg:cNvGrpSpPr/>
                        <wpg:grpSpPr>
                          <a:xfrm>
                            <a:off x="549729" y="1066800"/>
                            <a:ext cx="3654969" cy="1909445"/>
                            <a:chOff x="0" y="0"/>
                            <a:chExt cx="3654969" cy="1909445"/>
                          </a:xfrm>
                        </wpg:grpSpPr>
                        <wps:wsp>
                          <wps:cNvPr id="318" name="Straight Connector 318"/>
                          <wps:cNvCnPr/>
                          <wps:spPr>
                            <a:xfrm flipV="1">
                              <a:off x="304800" y="0"/>
                              <a:ext cx="1480185" cy="661035"/>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wps:wsp>
                          <wps:cNvPr id="319" name="Straight Connector 319"/>
                          <wps:cNvCnPr/>
                          <wps:spPr>
                            <a:xfrm>
                              <a:off x="304800" y="979715"/>
                              <a:ext cx="1475014" cy="929730"/>
                            </a:xfrm>
                            <a:prstGeom prst="line">
                              <a:avLst/>
                            </a:prstGeom>
                            <a:ln w="28575">
                              <a:solidFill>
                                <a:srgbClr val="FF0000"/>
                              </a:solidFill>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28" name="Picture 128"/>
                            <pic:cNvPicPr>
                              <a:picLocks noChangeAspect="1"/>
                            </pic:cNvPicPr>
                          </pic:nvPicPr>
                          <pic:blipFill>
                            <a:blip r:embed="rId12"/>
                            <a:stretch>
                              <a:fillRect/>
                            </a:stretch>
                          </pic:blipFill>
                          <pic:spPr>
                            <a:xfrm>
                              <a:off x="1779814" y="0"/>
                              <a:ext cx="1875155" cy="1909445"/>
                            </a:xfrm>
                            <a:prstGeom prst="rect">
                              <a:avLst/>
                            </a:prstGeom>
                            <a:ln>
                              <a:solidFill>
                                <a:schemeClr val="tx1"/>
                              </a:solidFill>
                            </a:ln>
                          </pic:spPr>
                        </pic:pic>
                        <wps:wsp>
                          <wps:cNvPr id="129" name="Rectangle 129"/>
                          <wps:cNvSpPr/>
                          <wps:spPr>
                            <a:xfrm>
                              <a:off x="3154136" y="503465"/>
                              <a:ext cx="499745" cy="54546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0" name="Rectangle 130"/>
                          <wps:cNvSpPr/>
                          <wps:spPr>
                            <a:xfrm>
                              <a:off x="0" y="653143"/>
                              <a:ext cx="298450" cy="31623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647E2EF9" id="Group 315" o:spid="_x0000_s1026" style="position:absolute;margin-left:-.3pt;margin-top:1.7pt;width:323.1pt;height:511.5pt;z-index:251750400;mso-width-relative:margin;mso-height-relative:margin" coordsize="42046,67360"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DWQAAAABSZ2h0bG9uZwAAAMg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SAAAAAAf/bAIQADAgICAkIDAkJDBELCgsR&#10;FQ8MDA8VGBMTFRMTGBEMDAwMDAwRDAwMDAwMDAwMDAwMDAwMDAwMDAwMDAwMDAwMDAENCwsNDg0Q&#10;Dg4QFA4ODhQUDg4ODhQRDAwMDAwREQwMDAwMDBEMDAwMDAwMDAwMDAwMDAwMDAwMDAwMDAwMDAwM&#10;/8AAEQgDWQDIAwEiAAIRAQMRAf/dAAQADf/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VgAAAABSZ2h0bG9uZwAAAVA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zUwNEMxOUVGMzY1NTBG&#10;RjRGODAyMDZGNEU2NTE1QzdC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4gxYSUNDX1BST0ZJTEUAAQEAAAxITGlubwIQAABtbnRyUkdCIFhZ&#10;WiAHzgACAAkABgAxAABhY3NwTVNGVAAAAABJRUMgc1JHQgAAAAAAAAAAAAAAAQ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OQWRvYmUAZEAA&#10;AAAB/9sAhAABAQEBAQEBAQEBAQEBAQEBAQEBAQEBAQEBAQEBAQEBAQEBAQEBAQEBAQEBAgICAgIC&#10;AgICAgIDAwMDAwMDAwMDAQEBAQEBAQEBAQECAgECAgMDAwMDAwMDAwMDAwMDAwMDAwMDAwMDAwMD&#10;AwMDAwMDAwMDAwMDAwMDAwMDAwMDAwP/wAARCAFWAVADAREAAhEBAxEB/90ABAAq/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8" o:spid="_x0000_s1027" type="#_x0000_t75" style="position:absolute;width:15716;height:67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" stroked="t">
                  <v:imagedata r:id="rId13" o:title=""/>
                  <v:path arrowok="t"/>
                </v:shape>
                <v:group id="Group 317" o:spid="_x0000_s1028" style="position:absolute;left:5497;top:10668;width:36549;height:19094" coordsize="36549,19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line id="Straight Connector 318" o:spid="_x0000_s1029" style="position:absolute;flip:y;visibility:visible;mso-wrap-style:square" from="3048,0" to="17849,6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" strokecolor="red" strokeweight="2.25pt">
                    <v:stroke joinstyle="miter"/>
                  </v:line>
                  <v:line id="Straight Connector 319" o:spid="_x0000_s1030" style="position:absolute;visibility:visible;mso-wrap-style:square" from="3048,9797" to="17798,19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" strokecolor="red" strokeweight="2.25pt">
                    <v:stroke joinstyle="miter"/>
                  </v:line>
                  <v:shape id="Picture 128" o:spid="_x0000_s1031" type="#_x0000_t75" style="position:absolute;left:17798;width:18751;height:19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" stroked="t" strokecolor="black [3213]">
                    <v:imagedata r:id="rId14" o:title=""/>
                    <v:path arrowok="t"/>
                  </v:shape>
                  <v:rect id="Rectangle 129" o:spid="_x0000_s1032" style="position:absolute;left:31541;top:5034;width:4997;height:5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" filled="f" strokecolor="red" strokeweight="1.5pt"/>
                  <v:rect id="Rectangle 130" o:spid="_x0000_s1033" style="position:absolute;top:6531;width:2984;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" filled="f" strokecolor="red" strokeweight="3pt"/>
                </v:group>
              </v:group>
            </w:pict>
          </mc:Fallback>
        </mc:AlternateContent>
      </w:r>
    </w:p>
    <w:p w14:paraId="69167458" w14:textId="51D1D43D" w:rsidR="000B42BD" w:rsidRDefault="000B42BD" w:rsidP="00695731">
      <w:pPr>
        <w:spacing w:before="240" w:line="480" w:lineRule="auto"/>
        <w:jc w:val="both"/>
        <w:rPr>
          <w:rFonts w:ascii="Cambria" w:hAnsi="Cambria"/>
          <w:sz w:val="24"/>
          <w:szCs w:val="24"/>
        </w:rPr>
      </w:pPr>
    </w:p>
    <w:p w14:paraId="77DF5A75" w14:textId="4E9E2C3F" w:rsidR="000B42BD" w:rsidRDefault="000B42BD" w:rsidP="00695731">
      <w:pPr>
        <w:spacing w:before="240" w:line="480" w:lineRule="auto"/>
        <w:jc w:val="both"/>
        <w:rPr>
          <w:rFonts w:ascii="Cambria" w:hAnsi="Cambria"/>
          <w:sz w:val="24"/>
          <w:szCs w:val="24"/>
        </w:rPr>
      </w:pPr>
    </w:p>
    <w:p w14:paraId="25143C8A" w14:textId="146330D5" w:rsidR="000B42BD" w:rsidRDefault="000B42BD" w:rsidP="00695731">
      <w:pPr>
        <w:spacing w:before="240" w:line="480" w:lineRule="auto"/>
        <w:jc w:val="both"/>
        <w:rPr>
          <w:rFonts w:ascii="Cambria" w:hAnsi="Cambria"/>
          <w:sz w:val="24"/>
          <w:szCs w:val="24"/>
        </w:rPr>
      </w:pPr>
    </w:p>
    <w:p w14:paraId="3C5525C9" w14:textId="299751A9" w:rsidR="000B42BD" w:rsidRDefault="000B42BD" w:rsidP="00695731">
      <w:pPr>
        <w:spacing w:before="240" w:line="480" w:lineRule="auto"/>
        <w:jc w:val="both"/>
        <w:rPr>
          <w:rFonts w:ascii="Cambria" w:hAnsi="Cambria"/>
          <w:sz w:val="24"/>
          <w:szCs w:val="24"/>
        </w:rPr>
      </w:pPr>
    </w:p>
    <w:p w14:paraId="2D24785E" w14:textId="6B2A7BEC" w:rsidR="000B42BD" w:rsidRDefault="000B42BD" w:rsidP="00695731">
      <w:pPr>
        <w:spacing w:before="240" w:line="480" w:lineRule="auto"/>
        <w:jc w:val="both"/>
        <w:rPr>
          <w:rFonts w:ascii="Cambria" w:hAnsi="Cambria"/>
          <w:sz w:val="24"/>
          <w:szCs w:val="24"/>
        </w:rPr>
      </w:pPr>
    </w:p>
    <w:p w14:paraId="57E0FB67" w14:textId="1962FAEA" w:rsidR="000B42BD" w:rsidRDefault="000B42BD" w:rsidP="00695731">
      <w:pPr>
        <w:spacing w:before="240" w:line="480" w:lineRule="auto"/>
        <w:jc w:val="both"/>
        <w:rPr>
          <w:rFonts w:ascii="Cambria" w:hAnsi="Cambria"/>
          <w:sz w:val="24"/>
          <w:szCs w:val="24"/>
        </w:rPr>
      </w:pPr>
    </w:p>
    <w:p w14:paraId="0540948A" w14:textId="198F2815" w:rsidR="00D74D0D" w:rsidRDefault="00D74D0D" w:rsidP="00695731">
      <w:pPr>
        <w:spacing w:before="240" w:line="480" w:lineRule="auto"/>
        <w:jc w:val="both"/>
        <w:rPr>
          <w:rFonts w:ascii="Cambria" w:hAnsi="Cambria"/>
          <w:sz w:val="24"/>
          <w:szCs w:val="24"/>
        </w:rPr>
      </w:pPr>
    </w:p>
    <w:p w14:paraId="24017F14" w14:textId="6874E6BF" w:rsidR="00D74D0D" w:rsidRDefault="00D74D0D" w:rsidP="00695731">
      <w:pPr>
        <w:spacing w:before="240" w:line="480" w:lineRule="auto"/>
        <w:jc w:val="both"/>
        <w:rPr>
          <w:rFonts w:ascii="Cambria" w:hAnsi="Cambria"/>
          <w:sz w:val="24"/>
          <w:szCs w:val="24"/>
        </w:rPr>
      </w:pPr>
    </w:p>
    <w:p w14:paraId="67C52E56" w14:textId="128F8A3D" w:rsidR="00D74D0D" w:rsidRDefault="00D74D0D" w:rsidP="00695731">
      <w:pPr>
        <w:spacing w:before="240" w:line="480" w:lineRule="auto"/>
        <w:jc w:val="both"/>
        <w:rPr>
          <w:rFonts w:ascii="Cambria" w:hAnsi="Cambria"/>
          <w:sz w:val="24"/>
          <w:szCs w:val="24"/>
        </w:rPr>
      </w:pPr>
    </w:p>
    <w:p w14:paraId="27B6F657" w14:textId="31153994" w:rsidR="00D74D0D" w:rsidRDefault="00D74D0D" w:rsidP="00695731">
      <w:pPr>
        <w:spacing w:before="240" w:line="480" w:lineRule="auto"/>
        <w:jc w:val="both"/>
        <w:rPr>
          <w:rFonts w:ascii="Cambria" w:hAnsi="Cambria"/>
          <w:sz w:val="24"/>
          <w:szCs w:val="24"/>
        </w:rPr>
      </w:pPr>
    </w:p>
    <w:p w14:paraId="164EB1AB" w14:textId="6402AADC" w:rsidR="00D74D0D" w:rsidRDefault="00D74D0D" w:rsidP="00695731">
      <w:pPr>
        <w:spacing w:before="240" w:line="480" w:lineRule="auto"/>
        <w:jc w:val="both"/>
        <w:rPr>
          <w:rFonts w:ascii="Cambria" w:hAnsi="Cambria"/>
          <w:sz w:val="24"/>
          <w:szCs w:val="24"/>
        </w:rPr>
      </w:pPr>
    </w:p>
    <w:p w14:paraId="5561AD89" w14:textId="1F4B4507" w:rsidR="00D74D0D" w:rsidRDefault="00D74D0D" w:rsidP="00695731">
      <w:pPr>
        <w:spacing w:before="240" w:line="480" w:lineRule="auto"/>
        <w:jc w:val="both"/>
        <w:rPr>
          <w:rFonts w:ascii="Cambria" w:hAnsi="Cambria"/>
          <w:sz w:val="24"/>
          <w:szCs w:val="24"/>
        </w:rPr>
      </w:pPr>
    </w:p>
    <w:p w14:paraId="74B5FB9E" w14:textId="249BBB45" w:rsidR="001177E9" w:rsidRDefault="001177E9" w:rsidP="001177E9">
      <w:pPr>
        <w:pStyle w:val="Caption"/>
        <w:jc w:val="both"/>
      </w:pPr>
      <w:bookmarkStart w:id="73" w:name="_Toc1405659"/>
      <w:r>
        <w:t xml:space="preserve">Figure 1. </w:t>
      </w:r>
      <w:r>
        <w:rPr>
          <w:noProof/>
        </w:rPr>
        <w:fldChar w:fldCharType="begin"/>
      </w:r>
      <w:r>
        <w:rPr>
          <w:noProof/>
        </w:rPr>
        <w:instrText xml:space="preserve"> SEQ FIgure_1. \* ARABIC </w:instrText>
      </w:r>
      <w:r>
        <w:rPr>
          <w:noProof/>
        </w:rPr>
        <w:fldChar w:fldCharType="separate"/>
      </w:r>
      <w:r>
        <w:rPr>
          <w:noProof/>
        </w:rPr>
        <w:t>3</w:t>
      </w:r>
      <w:r>
        <w:rPr>
          <w:noProof/>
        </w:rPr>
        <w:fldChar w:fldCharType="end"/>
      </w:r>
      <w:r w:rsidRPr="007306DB">
        <w:t xml:space="preserve">: Map of </w:t>
      </w:r>
      <w:r>
        <w:t xml:space="preserve">the Maldives Archipelago and </w:t>
      </w:r>
      <w:r w:rsidRPr="007306DB">
        <w:t>Baa Atoll with the research sites and Hanifaru Bay MPA highlighted.</w:t>
      </w:r>
      <w:bookmarkEnd w:id="73"/>
    </w:p>
    <w:p w14:paraId="25A3D25F" w14:textId="77777777" w:rsidR="00D74D0D" w:rsidRDefault="00D74D0D" w:rsidP="00695731">
      <w:pPr>
        <w:spacing w:before="240" w:line="480" w:lineRule="auto"/>
        <w:jc w:val="both"/>
        <w:rPr>
          <w:rFonts w:ascii="Cambria" w:hAnsi="Cambria"/>
          <w:sz w:val="24"/>
          <w:szCs w:val="24"/>
        </w:rPr>
      </w:pPr>
    </w:p>
    <w:p w14:paraId="00204979" w14:textId="7FE8653C" w:rsidR="00817DAD" w:rsidRDefault="00817DAD" w:rsidP="00695731">
      <w:pPr>
        <w:spacing w:before="240" w:line="480" w:lineRule="auto"/>
        <w:jc w:val="both"/>
        <w:rPr>
          <w:rFonts w:ascii="Cambria" w:hAnsi="Cambria"/>
          <w:sz w:val="24"/>
          <w:szCs w:val="24"/>
        </w:rPr>
      </w:pPr>
    </w:p>
    <w:p w14:paraId="5E19C83C" w14:textId="471641EE" w:rsidR="00E10B0E" w:rsidRDefault="00D74D0D" w:rsidP="00695731">
      <w:pPr>
        <w:pStyle w:val="Caption"/>
        <w:jc w:val="both"/>
      </w:pPr>
      <w:r>
        <w:rPr>
          <w:noProof/>
        </w:rPr>
        <w:drawing>
          <wp:anchor distT="0" distB="0" distL="114300" distR="114300" simplePos="0" relativeHeight="251578368" behindDoc="0" locked="0" layoutInCell="1" allowOverlap="1" wp14:anchorId="29281258" wp14:editId="40DA6A45">
            <wp:simplePos x="0" y="0"/>
            <wp:positionH relativeFrom="margin">
              <wp:posOffset>-48895</wp:posOffset>
            </wp:positionH>
            <wp:positionV relativeFrom="margin">
              <wp:posOffset>-16048</wp:posOffset>
            </wp:positionV>
            <wp:extent cx="4892040" cy="3256280"/>
            <wp:effectExtent l="19050" t="19050" r="22860" b="2032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2040" cy="3256280"/>
                    </a:xfrm>
                    <a:prstGeom prst="rect">
                      <a:avLst/>
                    </a:prstGeom>
                    <a:noFill/>
                    <a:ln>
                      <a:solidFill>
                        <a:srgbClr val="000000"/>
                      </a:solidFill>
                    </a:ln>
                  </pic:spPr>
                </pic:pic>
              </a:graphicData>
            </a:graphic>
            <wp14:sizeRelH relativeFrom="margin">
              <wp14:pctWidth>0</wp14:pctWidth>
            </wp14:sizeRelH>
            <wp14:sizeRelV relativeFrom="margin">
              <wp14:pctHeight>0</wp14:pctHeight>
            </wp14:sizeRelV>
          </wp:anchor>
        </w:drawing>
      </w:r>
    </w:p>
    <w:p w14:paraId="560EFD6A" w14:textId="0C2B82D0" w:rsidR="00E10B0E" w:rsidRDefault="00E10B0E" w:rsidP="00695731">
      <w:pPr>
        <w:pStyle w:val="Caption"/>
        <w:jc w:val="both"/>
      </w:pPr>
    </w:p>
    <w:p w14:paraId="21FF6AF7" w14:textId="30116B32" w:rsidR="00E10B0E" w:rsidRDefault="00E10B0E" w:rsidP="00695731">
      <w:pPr>
        <w:pStyle w:val="Caption"/>
        <w:jc w:val="both"/>
      </w:pPr>
    </w:p>
    <w:p w14:paraId="37BC7898" w14:textId="4E4BA56E" w:rsidR="000F23C1" w:rsidRDefault="000F23C1" w:rsidP="00695731">
      <w:pPr>
        <w:pStyle w:val="Caption"/>
        <w:jc w:val="both"/>
      </w:pPr>
    </w:p>
    <w:p w14:paraId="40BA485B" w14:textId="6AD39D05" w:rsidR="000F23C1" w:rsidRDefault="000F23C1" w:rsidP="00695731">
      <w:pPr>
        <w:pStyle w:val="Caption"/>
        <w:jc w:val="both"/>
      </w:pPr>
    </w:p>
    <w:p w14:paraId="6E00A7C9" w14:textId="6F1C8DF7" w:rsidR="000F23C1" w:rsidRDefault="000F23C1" w:rsidP="00695731">
      <w:pPr>
        <w:pStyle w:val="Caption"/>
        <w:jc w:val="both"/>
      </w:pPr>
    </w:p>
    <w:p w14:paraId="5516BBCE" w14:textId="5760E7F8" w:rsidR="000F23C1" w:rsidRDefault="000F23C1" w:rsidP="00695731">
      <w:pPr>
        <w:pStyle w:val="Caption"/>
        <w:jc w:val="both"/>
      </w:pPr>
    </w:p>
    <w:p w14:paraId="39A21EA2" w14:textId="13043005" w:rsidR="000F23C1" w:rsidRDefault="000F23C1" w:rsidP="00695731">
      <w:pPr>
        <w:pStyle w:val="Caption"/>
        <w:jc w:val="both"/>
      </w:pPr>
    </w:p>
    <w:p w14:paraId="258AB183" w14:textId="26C43971" w:rsidR="000F23C1" w:rsidRDefault="000F23C1" w:rsidP="00695731">
      <w:pPr>
        <w:pStyle w:val="Caption"/>
        <w:jc w:val="both"/>
      </w:pPr>
    </w:p>
    <w:p w14:paraId="11465CD3" w14:textId="60CCE506" w:rsidR="000F23C1" w:rsidRDefault="000F23C1" w:rsidP="00695731">
      <w:pPr>
        <w:pStyle w:val="Caption"/>
        <w:jc w:val="both"/>
      </w:pPr>
    </w:p>
    <w:p w14:paraId="7EB9A313" w14:textId="4A3CCCFD" w:rsidR="000F23C1" w:rsidRDefault="000F23C1" w:rsidP="00695731">
      <w:pPr>
        <w:pStyle w:val="Caption"/>
        <w:jc w:val="both"/>
      </w:pPr>
    </w:p>
    <w:p w14:paraId="1E518810" w14:textId="1DCF3B39" w:rsidR="009C06B9" w:rsidRPr="007A3EB8" w:rsidRDefault="00E95003" w:rsidP="00695731">
      <w:pPr>
        <w:pStyle w:val="Caption"/>
        <w:jc w:val="both"/>
        <w:rPr>
          <w:rStyle w:val="current-selection"/>
        </w:rPr>
      </w:pPr>
      <w:bookmarkStart w:id="74" w:name="_Toc1405660"/>
      <w:r>
        <w:t>F</w:t>
      </w:r>
      <w:r w:rsidR="009D4B1D">
        <w:t>i</w:t>
      </w:r>
      <w:r>
        <w:t>gure 1.</w:t>
      </w:r>
      <w:r w:rsidR="00495863" w:rsidRPr="007A3EB8">
        <w:t xml:space="preserve"> </w:t>
      </w:r>
      <w:r w:rsidR="00D73531">
        <w:rPr>
          <w:noProof/>
        </w:rPr>
        <w:fldChar w:fldCharType="begin"/>
      </w:r>
      <w:r w:rsidR="00D73531">
        <w:rPr>
          <w:noProof/>
        </w:rPr>
        <w:instrText xml:space="preserve"> SEQ FIgure_1. \* ARABIC </w:instrText>
      </w:r>
      <w:r w:rsidR="00D73531">
        <w:rPr>
          <w:noProof/>
        </w:rPr>
        <w:fldChar w:fldCharType="separate"/>
      </w:r>
      <w:r w:rsidR="00C76C6F">
        <w:rPr>
          <w:noProof/>
        </w:rPr>
        <w:t>4</w:t>
      </w:r>
      <w:r w:rsidR="00D73531">
        <w:rPr>
          <w:noProof/>
        </w:rPr>
        <w:fldChar w:fldCharType="end"/>
      </w:r>
      <w:r w:rsidR="009C06B9" w:rsidRPr="007A3EB8">
        <w:rPr>
          <w:rStyle w:val="current-selection"/>
        </w:rPr>
        <w:t xml:space="preserve">: Reef Manta Ray, </w:t>
      </w:r>
      <w:r w:rsidR="009C06B9" w:rsidRPr="009D4B1D">
        <w:rPr>
          <w:rStyle w:val="current-selection"/>
          <w:i/>
        </w:rPr>
        <w:t>M</w:t>
      </w:r>
      <w:r w:rsidR="009D4B1D">
        <w:rPr>
          <w:rStyle w:val="current-selection"/>
          <w:i/>
        </w:rPr>
        <w:t>.</w:t>
      </w:r>
      <w:r w:rsidR="009C06B9" w:rsidRPr="009D4B1D">
        <w:rPr>
          <w:rStyle w:val="current-selection"/>
          <w:i/>
        </w:rPr>
        <w:t xml:space="preserve"> alfredi</w:t>
      </w:r>
      <w:r w:rsidR="009C06B9" w:rsidRPr="007A3EB8">
        <w:rPr>
          <w:rStyle w:val="current-selection"/>
        </w:rPr>
        <w:t>, Mass Feeding Event, Hanifaru Bay,</w:t>
      </w:r>
      <w:bookmarkEnd w:id="74"/>
      <w:r w:rsidR="009C06B9" w:rsidRPr="007A3EB8">
        <w:rPr>
          <w:rStyle w:val="current-selection"/>
        </w:rPr>
        <w:t xml:space="preserve"> </w:t>
      </w:r>
    </w:p>
    <w:p w14:paraId="38DD9EF6" w14:textId="32A88D21" w:rsidR="009C06B9" w:rsidRPr="007A3EB8" w:rsidRDefault="009C06B9" w:rsidP="00695731">
      <w:pPr>
        <w:pStyle w:val="Caption"/>
        <w:jc w:val="both"/>
        <w:rPr>
          <w:rStyle w:val="current-selection"/>
        </w:rPr>
      </w:pPr>
      <w:r w:rsidRPr="007A3EB8">
        <w:rPr>
          <w:rStyle w:val="current-selection"/>
        </w:rPr>
        <w:t>Baa Atoll, Maldives © Guy Stevens, Manta Trust 2011</w:t>
      </w:r>
      <w:r w:rsidR="00817DAD" w:rsidRPr="007A3EB8">
        <w:rPr>
          <w:rStyle w:val="current-selection"/>
        </w:rPr>
        <w:t>.</w:t>
      </w:r>
    </w:p>
    <w:p w14:paraId="306B1D6C" w14:textId="75814B62" w:rsidR="009C06B9" w:rsidRPr="0035286C" w:rsidRDefault="009C06B9" w:rsidP="00695731">
      <w:pPr>
        <w:jc w:val="both"/>
        <w:rPr>
          <w:rStyle w:val="current-selection"/>
          <w:rFonts w:ascii="Cambria" w:hAnsi="Cambria"/>
          <w:i/>
          <w:color w:val="231F20"/>
          <w:sz w:val="24"/>
          <w:szCs w:val="24"/>
          <w:shd w:val="clear" w:color="auto" w:fill="FFFFFF"/>
        </w:rPr>
      </w:pPr>
    </w:p>
    <w:p w14:paraId="3B6A2105" w14:textId="2A048F0B" w:rsidR="009C06B9" w:rsidRDefault="003B30BE" w:rsidP="00695731">
      <w:pPr>
        <w:spacing w:before="240" w:line="480" w:lineRule="auto"/>
        <w:ind w:firstLine="720"/>
        <w:jc w:val="both"/>
        <w:rPr>
          <w:rFonts w:ascii="Cambria" w:hAnsi="Cambria"/>
          <w:i/>
          <w:sz w:val="24"/>
          <w:szCs w:val="24"/>
        </w:rPr>
      </w:pPr>
      <w:r w:rsidRPr="00ED2CE1">
        <w:rPr>
          <w:rFonts w:ascii="Cambria" w:hAnsi="Cambria"/>
          <w:sz w:val="24"/>
          <w:szCs w:val="24"/>
        </w:rPr>
        <w:t>Within certain elasmobranch</w:t>
      </w:r>
      <w:r w:rsidR="0069459B">
        <w:rPr>
          <w:rFonts w:ascii="Cambria" w:hAnsi="Cambria"/>
          <w:sz w:val="24"/>
          <w:szCs w:val="24"/>
        </w:rPr>
        <w:t xml:space="preserve"> species</w:t>
      </w:r>
      <w:r w:rsidRPr="00ED2CE1">
        <w:rPr>
          <w:rFonts w:ascii="Cambria" w:hAnsi="Cambria"/>
          <w:sz w:val="24"/>
          <w:szCs w:val="24"/>
        </w:rPr>
        <w:t xml:space="preserve">, groups show specific clustering patterns (Jacoby </w:t>
      </w:r>
      <w:r w:rsidRPr="005D6041">
        <w:rPr>
          <w:rFonts w:ascii="Cambria" w:hAnsi="Cambria"/>
          <w:sz w:val="24"/>
          <w:szCs w:val="24"/>
        </w:rPr>
        <w:t>et al.</w:t>
      </w:r>
      <w:r w:rsidRPr="00ED2CE1">
        <w:rPr>
          <w:rFonts w:ascii="Cambria" w:hAnsi="Cambria"/>
          <w:sz w:val="24"/>
          <w:szCs w:val="24"/>
        </w:rPr>
        <w:t xml:space="preserve"> 2012</w:t>
      </w:r>
      <w:r w:rsidR="004223FC">
        <w:rPr>
          <w:rFonts w:ascii="Cambria" w:hAnsi="Cambria"/>
          <w:sz w:val="24"/>
          <w:szCs w:val="24"/>
        </w:rPr>
        <w:t>a</w:t>
      </w:r>
      <w:r w:rsidRPr="00ED2CE1">
        <w:rPr>
          <w:rFonts w:ascii="Cambria" w:hAnsi="Cambria"/>
          <w:sz w:val="24"/>
          <w:szCs w:val="24"/>
        </w:rPr>
        <w:t xml:space="preserve">). Like many shark species, juvenile manta rays show site fidelity during their early life stages, </w:t>
      </w:r>
      <w:r>
        <w:rPr>
          <w:rFonts w:ascii="Cambria" w:hAnsi="Cambria"/>
          <w:sz w:val="24"/>
          <w:szCs w:val="24"/>
        </w:rPr>
        <w:t>as apparent in</w:t>
      </w:r>
      <w:r w:rsidRPr="00ED2CE1">
        <w:rPr>
          <w:rFonts w:ascii="Cambria" w:hAnsi="Cambria"/>
          <w:sz w:val="24"/>
          <w:szCs w:val="24"/>
        </w:rPr>
        <w:t xml:space="preserve"> the discovery of important juvenile habitat for </w:t>
      </w:r>
      <w:r w:rsidRPr="00ED2CE1">
        <w:rPr>
          <w:rFonts w:ascii="Cambria" w:hAnsi="Cambria"/>
          <w:i/>
          <w:sz w:val="24"/>
          <w:szCs w:val="24"/>
        </w:rPr>
        <w:t>M. birostris</w:t>
      </w:r>
      <w:r w:rsidRPr="00ED2CE1">
        <w:rPr>
          <w:rFonts w:ascii="Cambria" w:hAnsi="Cambria"/>
          <w:sz w:val="24"/>
          <w:szCs w:val="24"/>
        </w:rPr>
        <w:t xml:space="preserve"> in the Gulf of Mexico which appears to act as nursery grounds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{"citationItems":[{"id":"ITEM-1","itemData":{"DOI":"10.1007/s00227-018-3364-5","ISBN":"0123456789","ISSN":"00253162","author":[{"dropping-particle":"","family":"Stewart, J.D., Nuttall, M., Hickerson, E.L. &amp; Johnston","given":"M.A.","non-dropping-particle":"","parse-names":false,"suffix":""}],"container-title":"Marine Biology","id":"ITEM-1","issue":"7","issued":{"date-parts":[["2018"]]},"page":"111","publisher":"Springer Berlin Heidelberg","title":"Important juvenile manta ray habitat at Flower Garden Banks National Marine Sanctuary in the northwestern Gulf of Mexico","type":"article-journal","volume":"Jul 1;165"},"uris":["http://www.mendeley.com/documents/?uuid=50e66deb-9f71-422a-8848-3c1d20b9a013","http://www.mendeley.com/documents/?uuid=e8455a6c-5dfa-4c1e-94ad-297e633e1cf7"]}],"mendeley":{"formattedCitation":"(Stewart, J.D., Nuttall, M., Hickerson, E.L. &amp; Johnston, 2018)","manualFormatting":"(Stewart et al. 2018)","plainTextFormattedCitation":"(Stewart, J.D., Nuttall, M., Hickerson, E.L. &amp; Johnston, 2018)","previouslyFormattedCitation":"(Stewart, J.D., Nuttall, M., Hickerson, E.L. &amp; Johnston, 2018)"},"properties":{"noteIndex":0},"schema":"https://github.com/citation-style-language/schema/raw/master/csl-citation.json"}</w:instrText>
      </w:r>
      <w:r w:rsidRPr="00ED2CE1">
        <w:rPr>
          <w:rFonts w:ascii="Cambria" w:hAnsi="Cambria"/>
          <w:sz w:val="24"/>
          <w:szCs w:val="24"/>
        </w:rPr>
        <w:fldChar w:fldCharType="separate"/>
      </w:r>
      <w:r w:rsidRPr="00383F8C">
        <w:rPr>
          <w:rFonts w:ascii="Cambria" w:hAnsi="Cambria"/>
          <w:noProof/>
          <w:sz w:val="24"/>
          <w:szCs w:val="24"/>
        </w:rPr>
        <w:t>(</w:t>
      </w:r>
      <w:bookmarkStart w:id="75" w:name="_Hlk954617"/>
      <w:r w:rsidRPr="00383F8C">
        <w:rPr>
          <w:rFonts w:ascii="Cambria" w:hAnsi="Cambria"/>
          <w:noProof/>
          <w:sz w:val="24"/>
          <w:szCs w:val="24"/>
        </w:rPr>
        <w:t>Stewart</w:t>
      </w:r>
      <w:r>
        <w:rPr>
          <w:rFonts w:ascii="Cambria" w:hAnsi="Cambria"/>
          <w:noProof/>
          <w:sz w:val="24"/>
          <w:szCs w:val="24"/>
        </w:rPr>
        <w:t xml:space="preserve"> et al.</w:t>
      </w:r>
      <w:r w:rsidRPr="00383F8C">
        <w:rPr>
          <w:rFonts w:ascii="Cambria" w:hAnsi="Cambria"/>
          <w:noProof/>
          <w:sz w:val="24"/>
          <w:szCs w:val="24"/>
        </w:rPr>
        <w:t xml:space="preserve"> 2018</w:t>
      </w:r>
      <w:bookmarkEnd w:id="75"/>
      <w:r w:rsidRPr="00383F8C">
        <w:rPr>
          <w:rFonts w:ascii="Cambria" w:hAnsi="Cambria"/>
          <w:noProof/>
          <w:sz w:val="24"/>
          <w:szCs w:val="24"/>
        </w:rPr>
        <w:t>)</w:t>
      </w:r>
      <w:r w:rsidRPr="00ED2CE1">
        <w:rPr>
          <w:rFonts w:ascii="Cambria" w:hAnsi="Cambria"/>
          <w:sz w:val="24"/>
          <w:szCs w:val="24"/>
        </w:rPr>
        <w:fldChar w:fldCharType="end"/>
      </w:r>
      <w:r w:rsidRPr="00ED2CE1">
        <w:rPr>
          <w:rFonts w:ascii="Cambria" w:hAnsi="Cambria"/>
          <w:sz w:val="24"/>
          <w:szCs w:val="24"/>
        </w:rPr>
        <w:t>. In other elasmobranch species, including sandbar sharks (</w:t>
      </w:r>
      <w:r w:rsidRPr="00ED2CE1">
        <w:rPr>
          <w:rFonts w:ascii="Cambria" w:hAnsi="Cambria"/>
          <w:i/>
          <w:sz w:val="24"/>
          <w:szCs w:val="24"/>
        </w:rPr>
        <w:t>Carcharhinus plumbeus</w:t>
      </w:r>
      <w:r w:rsidRPr="00ED2CE1">
        <w:rPr>
          <w:rFonts w:ascii="Cambria" w:hAnsi="Cambria"/>
          <w:sz w:val="24"/>
          <w:szCs w:val="24"/>
        </w:rPr>
        <w:t xml:space="preserve">)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{"citationItems":[{"id":"ITEM-1","itemData":{"author":[{"dropping-particle":"","family":"Medved, R.J. &amp; Marshall","given":"J.A.","non-dropping-particle":"","parse-names":false,"suffix":""}],"container-title":"Bulletin of Marine Science","id":"ITEM-1","issue":"1","issued":{"date-parts":[["1983"]]},"page":"87-93","title":"Short-term movements of young sandbar sharks, Carcharhinus plumbeus (Pisces, Carcharhinidae).","type":"article-journal","volume":"33"},"uris":["http://www.mendeley.com/documents/?uuid=de2c4b84-8c6a-43e7-9eb1-d483b8b283da","http://www.mendeley.com/documents/?uuid=5abe3289-b43c-4679-861e-d4d2f9af1fe5"]},{"id":"ITEM-2","itemData":{"author":[{"dropping-particle":"","family":"Merson, R.R. &amp; Pratt","given":"H.L.","non-dropping-particle":"","parse-names":false,"suffix":""}],"container-title":"Environmental Biology of Fishes","id":"ITEM-2","issue":"1","issued":{"date-parts":[["2001"]]},"page":"13-24","title":"Distribution, movements and growth of young sandbar sharks, Carcharhinus plumbeus, in the nursery grounds of Delaware Bay.","type":"article-journal","volume":"61"},"uris":["http://www.mendeley.com/documents/?uuid=c56f8ac3-fea1-4882-bdb7-4956048ab26a","http://www.mendeley.com/documents/?uuid=3547813b-e9e2-4296-aacb-3da1a283097b"]},{"id":"ITEM-3","itemData":{"DOI":"10.1023/B:EBFI.0000003820.62411.cb","ISBN":"0378-1909","ISSN":"03781909","PMID":"14985640","abstract":"We investigated short-term movements of neonate and juvenile sandbar sharks, Carcharhinus plumbeus, on their nursery grounds in Delaware Bay. The majority of sharks tracked limited their movements to water less than 5 m deep, remained within 5 km of the coastline, and occupied oblong activity spaces along the coast. In addition to site-attached coastal movements observed, several sharks moved entirely across Delaware Bay or spent considerable time in deeper portions of the central bay. Sharks tracked on the New Jersey side of the bay tended to spend more time in deeper water, farther from shore than sharks tracked on the Delaware side. Observation-area curves estimated that optimal tracking time for sandbar sharks in Delaware Bay was 41 h. Indices of site attachment showed that movement patterns of tracked sandbar sharks varied from nomadic to home ranging. There was no significant difference in rate of movement for day/night, crepuscular periods, or between juveniles and neonates. In general, young sandbar sharks patrolled the coast and appeared to be site attached to some extent, but were capable of making longer excursions, including movement entirely across Delaware Bay.","author":[{"dropping-particle":"","family":"Rechisky","given":"Erin L.","non-dropping-particle":"","parse-names":false,"suffix":""},{"dropping-particle":"","family":"Wetherbee","given":"Bradley M.","non-dropping-particle":"","parse-names":false,"suffix":""}],"container-title":"Environmental Biology of Fishes","id":"ITEM-3","issue":"2","issued":{"date-parts":[["2003"]]},"page":"113-128","title":"Short-term movements of juvenile and neonate sandbar sharks, Carcharhinus plumbeus, on their nursery grounds in Delaware Bay","type":"article-journal","volume":"68"},"uris":["http://www.mendeley.com/documents/?uuid=38fa4323-d2ae-41b4-a424-dcf84d6fa886","http://www.mendeley.com/documents/?uuid=41ad4680-b74a-46fd-9ac5-d838cb145d86"]},{"id":"ITEM-4","itemData":{"ISBN":"0892-2284","author":[{"dropping-particle":"","family":"Grubbs","given":"RD","non-dropping-particle":"","parse-names":false,"suffix":""},{"dropping-particle":"","family":"Musick","given":"JA","non-dropping-particle":"","parse-names":false,"suffix":""}],"container-title":"American Fisheries Society Symposium","id":"ITEM-4","issued":{"date-parts":[["2007"]]},"page":"63","title":"Spatial delineation of summer nursery areas for juvenile sandbar sharks in Chesapeake Bay, Virginia","type":"article-journal","volume":"50"},"uris":["http://www.mendeley.com/documents/?uuid=f48b82b3-36d0-49b1-abc1-63c074bd2495","http://www.mendeley.com/documents/?uuid=4045ce37-6081-4803-b554-ce579a9a027f"]},{"id":"ITEM-5","itemData":{"ISBN":"0892-2284","ISSN":"0892-2284","abstract":"Delineation of essential fish habitat for exploited populations is critical to proper man- agement. Spatial delineation of summer nurseries for elasmobranchs has received increased attention in recent years; however, temporal patterns of nursery use and the delineation of wintering areas are as critical. The lower Chesapeake Bay is the largest summer nursery for sandbar sharks Carcharhinus plumbeus in the western Atlantic. The goals of this study were to delineate temporally the use of the nursery and the migratory movements of juvenile sandbar sharks in this estuary, to determine the location of wintering areas, and to determine if philopatry or homing to natal summer nurseries occurs in subsequent years. Longline sampling conducted between 1990 and 1999 indicated that immigration to the bay occurred from late May to early July and was highly correlated with increas- ing water temperature. Emigration from the estuary occurred in late September and early October and was highly correlated with decreasing day length. We hypothesize that photoperiod is the environmental trigger to begin fall and spring migrations, whereas temperature may elicit the re- sponse to move into the estuaries that serve as summer nurseries. Between 1995 and 2003, we tagged 2,288 juvenile sandbar sharks. Seventy-three sharks were recaptured following 4 to 3,124 d at liberty and the distance from tagging locations ranged from 0 to 2,800 km. Recapture data suggest that most sandbar sharks return to their natal estuaries during summer for at least the first 3 years and return to adjacent coastal waters for up to 9 years. These data also indicate that wintering areas are concentrated off the coast of North Carolina between 33°30’N and 34°30’N latitude, primarily in nearshore waters less than 20 m deep, though sharks older than 7 years were recaptured as far as 60 km from shore. Temporal use of this area by juvenile sandbar sharks occurs from late October until late May for at least the first 7 years and up to 10 years.","author":[{"dropping-particle":"","family":"Grubbs, R.D., Musick, J.A., Conrath, C.L. &amp; Romine","given":"J.G.","non-dropping-particle":"","parse-names":false,"suffix":""}],"container-title":"Shark nursery grounds of the Gulf of Mexico and the east coast waters of the United States. American Fisheries Society Symposium 50","id":"ITEM-5","issued":{"date-parts":[["2007"]]},"page":"87-107","title":"Long-Term Movements, Migration, and Temporal Delineation of a Summer Nursery for Juvenile Sandbar Sharks in the Chesapeake Bay Region","type":"article-journal"},"uris":["http://www.mendeley.com/documents/?uuid=3d12b573-6005-4b0f-b0cd-b2695643a617","http://www.mendeley.com/documents/?uuid=b313738b-a949-411d-9262-9cc1d343474d"]},{"id":"ITEM-6","itemData":{"DOI":"10.3354/meps337287","ISBN":"01718630 (ISSN)","ISSN":"01718630","PMID":"7433895","abstract":"The concept of elasmobranch species using nursery areas was introduced in the early 1900s and has been an accepted aspect of shark biology and behavior for several decades. Despite several descriptions of how shark species use nursery areas and what types of regions nurseries may be found in, no explicit definition of what constitutes a shark nursery area has been presented. Here we evaluate the assumptions of the current shark nursery paradigm in light of available data. Based on examination of these assumptions and available methods of quantifying and accurately describing shark nursery areas, a new more quantitative definition of shark nursery areas is proposed. This def- inition requires 3 criteria to be met for an area to be identified as a nursery: (1) sharks are more com- monly encountered in the area than other areas; (2) sharks have a tendency to remain or return for extended periods; and (3) the area or habitat is repeatedly used across years. These criteria make the definition of shark nursery areas more compatible with those for other aquatic species. The improved definition of this concept will provide more valuable information for fisheries managers and shark biologists.","author":[{"dropping-particle":"","family":"Heupel","given":"Michelle R.","non-dropping-particle":"","parse-names":false,"suffix":""},{"dropping-particle":"","family":"Carlson","given":"John K.","non-dropping-particle":"","parse-names":false,"suffix":""},{"dropping-particle":"","family":"Simpfendorfer","given":"Colin A.","non-dropping-particle":"","parse-names":false,"suffix":""}],"container-title":"Marine Ecology Progress Series","id":"ITEM-6","issued":{"date-parts":[["2007"]]},"page":"287-297","title":"Shark nursery areas: Concepts, definition, characterization and assumptions","type":"article-journal","volume":"337"},"uris":["http://www.mendeley.com/documents/?uuid=6a28533e-5f35-4842-a617-bdb2672d1c51","http://www.mendeley.com/documents/?uuid=e3e691ac-18f1-45d6-9e47-37f22f1803bc"]}],"mendeley":{"formattedCitation":"(Medved, R.J. &amp; Marshall, 1983; Merson, R.R. &amp; Pratt, 2001; Rechisky and Wetherbee, 2003; Grubbs and Musick, 2007; Grubbs, R.D., Musick, J.A., Conrath, C.L. &amp; Romine, 2007; Heupel, Carlson and Simpfendorfer, 2007)","manualFormatting":"(Merson &amp; Pratt 2001; Rechisky &amp; Wetherbee 2003; Grubbs &amp; Musick 2007; Grubbs et al. 2007; Heupel et al. 2007)","plainTextFormattedCitation":"(Medved, R.J. &amp; Marshall, 1983; Merson, R.R. &amp; Pratt, 2001; Rechisky and Wetherbee, 2003; Grubbs and Musick, 2007; Grubbs, R.D., Musick, J.A., Conrath, C.L. &amp; Romine, 2007; Heupel, Carlson and Simpfendorfer, 2007)","previouslyFormattedCitation":"(Medved, R.J. &amp; Marshall, 1983; Merson, R.R. &amp; Pratt, 2001; Rechisky and Wetherbee, 2003; Grubbs and Musick, 2007; Grubbs, R.D., Musick, J.A., Conrath, C.L. &amp; Romine, 2007; Heupel, Carlson and Simpfendorfer, 2007)"},"properties":{"noteIndex":0},"schema":"https://github.com/citation-style-language/schema/raw/master/csl-citation.json"}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(Merson</w:t>
      </w:r>
      <w:r w:rsidR="00773EF8">
        <w:rPr>
          <w:rFonts w:ascii="Cambria" w:hAnsi="Cambria"/>
          <w:noProof/>
          <w:sz w:val="24"/>
          <w:szCs w:val="24"/>
        </w:rPr>
        <w:t xml:space="preserve"> &amp; </w:t>
      </w:r>
      <w:r w:rsidRPr="00ED2CE1">
        <w:rPr>
          <w:rFonts w:ascii="Cambria" w:hAnsi="Cambria"/>
          <w:noProof/>
          <w:sz w:val="24"/>
          <w:szCs w:val="24"/>
        </w:rPr>
        <w:t>Pratt 2001; Rechisky &amp; Wetherbee 2003; Grubbs &amp; Musick 2007; Grubbs et al. 2007; Heupel et al. 2007)</w:t>
      </w:r>
      <w:r w:rsidRPr="00ED2CE1">
        <w:rPr>
          <w:rFonts w:ascii="Cambria" w:hAnsi="Cambria"/>
          <w:sz w:val="24"/>
          <w:szCs w:val="24"/>
        </w:rPr>
        <w:fldChar w:fldCharType="end"/>
      </w:r>
      <w:r w:rsidRPr="00ED2CE1">
        <w:rPr>
          <w:rFonts w:ascii="Cambria" w:hAnsi="Cambria"/>
          <w:sz w:val="24"/>
          <w:szCs w:val="24"/>
        </w:rPr>
        <w:t>, lemon sharks (</w:t>
      </w:r>
      <w:r w:rsidRPr="00ED2CE1">
        <w:rPr>
          <w:rFonts w:ascii="Cambria" w:hAnsi="Cambria"/>
          <w:i/>
          <w:sz w:val="24"/>
          <w:szCs w:val="24"/>
        </w:rPr>
        <w:t>Negaprion brevirostris</w:t>
      </w:r>
      <w:r w:rsidRPr="00ED2CE1">
        <w:rPr>
          <w:rFonts w:ascii="Cambria" w:hAnsi="Cambria"/>
          <w:sz w:val="24"/>
          <w:szCs w:val="24"/>
        </w:rPr>
        <w:t xml:space="preserve">)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{"citationItems":[{"id":"ITEM-1","itemData":{"ISBN":"0007-4977","ISSN":"00074977","abstract":"In an initial telemetry study we examined patterns of activity and space-utilization by the lemon shark, Negaprion brevirostris. using manual ultrasonic tracking. Nine sharks were tracked intermittently for periods of 1-8 days: The longest continuous tracking segment lasted 101 h. Total activity space per individual ranged from 9-93 km2, as determined by the maximum-area polygon method. All sharks tracked at Bimini showed some degree of site attachment. The two largest sharks tracked elsewhere, did not remain in the area of tagging but made deepwater excursions. At Bimini, sharks tracked during the day were located eastward of their nighttime activity spaces. They moved westward over the flats at sunset and back eastward at sunrise. These sharks appeared to use the sun as an orientation cue. The tracks of two sharks fitted with speed-sensing transmitters demonstrated that swimming speeds were two times faster than the corresponding point-to-point rates of movement. The highest rates of movement were recorded at evening and morning twilight periods: the average nighttime rate was higher than the daytime rate-although statistical significance could not be established. Underwater and aerial observations showed lemon sharks to be associated with each other, with other sharks and with te!eosts. Findings are interpreted in light of current information on space utilization, diel activity, social grouping, and energetics.","author":[{"dropping-particle":"","family":"Gruber","given":"S. H.","non-dropping-particle":"","parse-names":false,"suffix":""},{"dropping-particle":"","family":"Nelson","given":"D. R.","non-dropping-particle":"","parse-names":false,"suffix":""},{"dropping-particle":"","family":"Morrissey","given":"J. F.","non-dropping-particle":"","parse-names":false,"suffix":""}],"container-title":"Bulletin of Marine Science","id":"ITEM-1","issue":"1","issued":{"date-parts":[["1988"]]},"page":"61-76","title":"Patterns of activity and space utilization of lemon sharks, &lt;i&gt;Negaprion brevirostris&lt;/i&gt;, in a shallow Bahamian lagoon","type":"article-journal","volume":"43"},"uris":["http://www.mendeley.com/documents/?uuid=7da81067-ed83-4fdf-838d-35168761c629","http://www.mendeley.com/documents/?uuid=a3d851b7-bbe0-4de2-b6e8-fec4aec4dc08"]},{"id":"ITEM-2","itemData":{"DOI":"10.2307/1447141","ISBN":"ISSN: 0045-8511","ISSN":"0045-8511","abstract":"Manual acoustic telemetry techniques were used to study spatial and temporal patterns of movement of juvenile lemon sharks (Negaprion brevirostris ). Ultrasonic transmitters were implanted into the coelom of 38 sharks, yielding trackings totaling 2281 telemetry fixes. Activity space varied from 0.23 km super(2) to 1.26 km super(2) and was positively correlated with shark size. Three indices of site attachment demonstrated that juvenile lemon sharks establish a home range. An index of site defense and field observations indicated that no territoriality was observed against conspecifics.","author":[{"dropping-particle":"","family":"Morrissey","given":"John F","non-dropping-particle":"","parse-names":false,"suffix":""},{"dropping-particle":"","family":"Gruber","given":"Samuel H","non-dropping-particle":"","parse-names":false,"suffix":""}],"container-title":"Copeia","id":"ITEM-2","issue":"2","issued":{"date-parts":[["1993"]]},"page":"425-434","title":"Home Range of Juvenile Lemon Sharks , Negaprion brevirostris Home Range of Juvenile Lemon Sharks, Negaprion brevirostris","type":"article-journal","volume":"1993"},"uris":["http://www.mendeley.com/documents/?uuid=2f6285ee-e1ec-4206-9096-052e0d0b20f9","http://www.mendeley.com/documents/?uuid=0e44ab9a-0e49-46b8-9fed-096c156e9e7d"]},{"id":"ITEM-3","itemData":{"DOI":"10.1007/BF00007524","ISBN":"0045-8511","ISSN":"0378-1909","abstract":"We surgically implanted ultrasonic transmitters in 38 lemon sharks, Negaprion brevirostris, and manually tracked the sharks for 1-153 days. This yielded 2281 positional fixes recorded at 15-min intervals. We used these positional data with availability data of four environmental variables (water depth, temperature, salinity, and bottom type), sampled at 213 stations along 15 transects, to examine usage of habitat. All sharks used contours of water depth, water temperature, and bottom type disproportionately to the availability of these variables in the study site. Specifically, juvenile lemon sharks selected shallower, warmer water with an underlying rocky or sandy substrate, perhaps for predator avoidance. This is the first report on habitat selection by any elasmobranch. © 1993 Kluwer Academic Publishers.","author":[{"dropping-particle":"","family":"Morrissey","given":"John F.","non-dropping-particle":"","parse-names":false,"suffix":""},{"dropping-particle":"","family":"Gruber","given":"Samuel H.","non-dropping-particle":"","parse-names":false,"suffix":""}],"container-title":"Environmental Biology of Fishes","id":"ITEM-3","issue":"4","issued":{"date-parts":[["1993"]]},"page":"311-319","title":"Habitat selection by juvenile lemon sharks, Negaprion brevirostris","type":"article-journal","volume":"38"},"uris":["http://www.mendeley.com/documents/?uuid=0d86647d-9ea3-4ea5-9c7e-7af8a1a74ac5","http://www.mendeley.com/documents/?uuid=dbc76fb9-d654-4c91-9b49-77bfe48f004a"]},{"id":"ITEM-4","itemData":{"DOI":"10.1023/A:1007657505099","ISBN":"0378-1909","ISSN":"03781909","abstract":"A review of past behavioral ultrasonic telemetry studies of sharks and rays is presented together with previously unpublished material on the behavior of the lemon shark, Negaprion brevirostris, around the Bimini Islands, Bahamas. The review, focusing on movement behaviors of 20 shark and three ray species, reveals that elasmobranchs exhibit a variety of temporal and spatial patterns in terms of rates-of-movement and vertical as well as horizontal migrations. The lack of an apparent pattern in a few species is probably attributable to the scarcity of tracking data. Movements are probably governed by several factors, some still not studied, but data show that food, water temperature, bottom type, and magnetic gradient play major roles in a shark’s decision of where and when to swim. A few species exhibit differences in behavior between groups of sharks within the same geographical area. This interesting finding warrants further research to evaluate the causes of these apparent differences and whether these groups constitute different subpopulations of the same species. The lack of telemetry data on batoids and some orders of sharks must be addressed before we can gain a more comprehensive understanding of the behavior of elasmobranch fishes. Previously unpublished data from 47 smaller and 38 larger juvenile lemon sharks, collected over the decade 1988–1998, provide new results on movement patterns, habitat selection, activity rhythms, swimming speed, rate-of-movement, and homing behavior. From these results we conclude that the lemon shark is an active predator with a strong, apparently innate homing mechanism. This species shows ontogenetic differences in habitat selection and behavior, as well as differences in movements between groups of individuals within the same area. We suggest three hypotheses for future research on related topics that will help to understand the enigmatic behavior of sharks.","author":[{"dropping-particle":"","family":"Sumpter, D.J., Krause, J., James, R., Couzin, I.D. &amp; Ward","given":"A.J.","non-dropping-particle":"","parse-names":false,"suffix":""}],"container-title":"Environmental Biology of Fishes","id":"ITEM-4","issue":"1-3","issued":{"date-parts":[["2001"]]},"page":"225-250","title":"Review of elasmobranch behavioral studies using ultrasonic telemetry with special reference to the lemon shark, Negaprion brevirostris, around Bimini Islands, Bahamas","type":"article-journal","volume":"60"},"uris":["http://www.mendeley.com/documents/?uuid=d529df20-6537-46d1-9d05-3389ea785256","http://www.mendeley.com/documents/?uuid=02224902-d9b9-4c45-b0e2-0889606a322a"]},{"id":"ITEM-5","itemData":{"DOI":"10.1007/s10641-004-2583-4","ISBN":"03781909","ISSN":"03781909","abstract":"We carried out the first experimental study testing an elasmobranch’s ability to return home. We displaced juvenile lemon sharks, Negaprion brevirostris, 4–16 km from their observed home ranges at Bimini Islands, Bahamas during daylight and at night. We tracked all sharks except one back to the Bimini Islands and most returned to their home ranges observed before displacement. Even sharks displaced to a site closer to another island with suitable habitat for young lemon sharks returned to their home ranges at Bimini Islands. Sharks displayed a preferred compass direction (PCD) toward the east as their first swimming direction after release, suggesting an innate sense of direction. This bearing was followed shortly afterwards by a home-oriented direction. Swimming speeds prior to reaching shore were approximately twice as fast than the usual cruising speed reported for juvenile lemon sharks. The return of young (0–2 years), inexperienced sharks to their original home range indicate high site fidelity and an ability to home.","author":[{"dropping-particle":"","family":"Edrén","given":"Susi Manuela Clermont","non-dropping-particle":"","parse-names":false,"suffix":""},{"dropping-particle":"","family":"Gruber","given":"Samuel H.","non-dropping-particle":"","parse-names":false,"suffix":""}],"container-title":"Environmental Biology of Fishes","id":"ITEM-5","issue":"3","issued":{"date-parts":[["2005"]]},"page":"267-281","title":"Homing ability of young lemon sharks, Negaprion brevirostris","type":"article-journal","volume":"72"},"uris":["http://www.mendeley.com/documents/?uuid=7f2f74b8-d3a0-456d-9a08-aec257b57009","http://www.mendeley.com/documents/?uuid=63d4a8fd-d0a7-461d-832b-5bc2845219a5"]},{"id":"ITEM-6","itemData":{"DOI":"10.3354/meps337287","ISBN":"01718630 (ISSN)","ISSN":"01718630","PMID":"7433895","abstract":"The concept of elasmobranch species using nursery areas was introduced in the early 1900s and has been an accepted aspect of shark biology and behavior for several decades. Despite several descriptions of how shark species use nursery areas and what types of regions nurseries may be found in, no explicit definition of what constitutes a shark nursery area has been presented. Here we evaluate the assumptions of the current shark nursery paradigm in light of available data. Based on examination of these assumptions and available methods of quantifying and accurately describing shark nursery areas, a new more quantitative definition of shark nursery areas is proposed. This def- inition requires 3 criteria to be met for an area to be identified as a nursery: (1) sharks are more com- monly encountered in the area than other areas; (2) sharks have a tendency to remain or return for extended periods; and (3) the area or habitat is repeatedly used across years. These criteria make the definition of shark nursery areas more compatible with those for other aquatic species. The improved definition of this concept will provide more valuable information for fisheries managers and shark biologists.","author":[{"dropping-particle":"","family":"Heupel","given":"Michelle R.","non-dropping-particle":"","parse-names":false,"suffix":""},{"dropping-particle":"","family":"Carlson","given":"John K.","non-dropping-particle":"","parse-names":false,"suffix":""},{"dropping-particle":"","family":"Simpfendorfer","given":"Colin A.","non-dropping-particle":"","parse-names":false,"suffix":""}],"container-title":"Marine Ecology Progress Series","id":"ITEM-6","issued":{"date-parts":[["2007"]]},"page":"287-297","title":"Shark nursery areas: Concepts, definition, characterization and assumptions","type":"article-journal","volume":"337"},"uris":["http://www.mendeley.com/documents/?uuid=e3e691ac-18f1-45d6-9e47-37f22f1803bc","http://www.mendeley.com/documents/?uuid=6a28533e-5f35-4842-a617-bdb2672d1c51"]}],"mendeley":{"formattedCitation":"(Gruber, Nelson and Morrissey, 1988; John F Morrissey and Gruber, 1993; John F. Morrissey and Gruber, 1993; Sumpter, D.J., Krause, J., James, R., Couzin, I.D. &amp; Ward, 2001; Edrén and Gruber, 2005; Heupel, Carlson and Simpfendorfer, 2007)","manualFormatting":"(Sundström et al. 2001; Edrén &amp; Gruber 2005; Heupel et al. 2007)","plainTextFormattedCitation":"(Gruber, Nelson and Morrissey, 1988; John F Morrissey and Gruber, 1993; John F. Morrissey and Gruber, 1993; Sumpter, D.J., Krause, J., James, R., Couzin, I.D. &amp; Ward, 2001; Edrén and Gruber, 2005; Heupel, Carlson and Simpfendorfer, 2007)","previouslyFormattedCitation":"(Gruber, Nelson and Morrissey, 1988; John F Morrissey and Gruber, 1993; John F. Morrissey and Gruber, 1993; Sumpter, D.J., Krause, J., James, R., Couzin, I.D. &amp; Ward, 2001; Edrén and Gruber, 2005; Heupel, Carlson and Simpfendorfer, 2007)"},"properties":{"noteIndex":0},"schema":"https://github.com/citation-style-language/schema/raw/master/csl-citation.json"}</w:instrText>
      </w:r>
      <w:r w:rsidRPr="00ED2CE1">
        <w:rPr>
          <w:rFonts w:ascii="Cambria" w:hAnsi="Cambria"/>
          <w:sz w:val="24"/>
          <w:szCs w:val="24"/>
        </w:rPr>
        <w:fldChar w:fldCharType="separate"/>
      </w:r>
      <w:r w:rsidRPr="00E43C41">
        <w:rPr>
          <w:rFonts w:ascii="Cambria" w:hAnsi="Cambria"/>
          <w:noProof/>
          <w:sz w:val="24"/>
          <w:szCs w:val="24"/>
        </w:rPr>
        <w:t>(Sundström et al. 2001; Edrén &amp; Gruber 2005; Heupel et al. 2007)</w:t>
      </w:r>
      <w:r w:rsidRPr="00ED2CE1">
        <w:rPr>
          <w:rFonts w:ascii="Cambria" w:hAnsi="Cambria"/>
          <w:sz w:val="24"/>
          <w:szCs w:val="24"/>
        </w:rPr>
        <w:fldChar w:fldCharType="end"/>
      </w:r>
      <w:r w:rsidRPr="00ED2CE1">
        <w:rPr>
          <w:rFonts w:ascii="Cambria" w:hAnsi="Cambria"/>
          <w:sz w:val="24"/>
          <w:szCs w:val="24"/>
        </w:rPr>
        <w:t xml:space="preserve"> and blacktip sharks (</w:t>
      </w:r>
      <w:r w:rsidRPr="00ED2CE1">
        <w:rPr>
          <w:rFonts w:ascii="Cambria" w:hAnsi="Cambria"/>
          <w:i/>
          <w:sz w:val="24"/>
          <w:szCs w:val="24"/>
        </w:rPr>
        <w:t>Carcharhinus limbatus</w:t>
      </w:r>
      <w:r w:rsidRPr="00ED2CE1">
        <w:rPr>
          <w:rFonts w:ascii="Cambria" w:hAnsi="Cambria"/>
          <w:sz w:val="24"/>
          <w:szCs w:val="24"/>
        </w:rPr>
        <w:t xml:space="preserve">)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{"citationItems":[{"id":"ITEM-1","itemData":{"author":[{"dropping-particle":"","family":"Heupel, M.R. &amp; Hueter","given":"R.E.","non-dropping-particle":"","parse-names":false,"suffix":""}],"container-title":"Electronic tagging and tracking in marine fisheries","id":"ITEM-1","issued":{"date-parts":[["2001"]]},"page":"217-236","publisher":"Springer, Dordrecht","title":"Use of an automated acoustic telemetry system to passively track juvenile blacktip shark movements.","type":"chapter"},"uris":["http://www.mendeley.com/documents/?uuid=2134e0c7-5248-4e4e-b1ac-235532a0e2c5","http://www.mendeley.com/documents/?uuid=9ff65e7e-acee-4ad9-b000-271cb5cdb1eb"]},{"id":"ITEM-2","itemData":{"author":[{"dropping-particle":"","family":"Heupel, M.R. &amp; Hueter","given":"R.E.","non-dropping-particle":"","parse-names":false,"suffix":""}],"container-title":"Marine and Freshwater Research","id":"ITEM-2","issue":"2","issued":{"date-parts":[["2002"]]},"page":"543-550","title":"Importance of prey density in relation to the movement patterns of juvenile blacktip sharks (Carcharhinus limbatus) within a coastal nursery area.","type":"article-journal","volume":"53"},"uris":["http://www.mendeley.com/documents/?uuid=93e8170c-98da-48c9-bdc6-6ec6363c6198","http://www.mendeley.com/documents/?uuid=42bbcd02-6d30-49fc-abc9-d4239548bfaa"]},{"id":"ITEM-3","itemData":{"author":[{"dropping-particle":"","family":"Heupel, M.R. &amp; Simpfendorfer","given":"C.A.","non-dropping-particle":"","parse-names":false,"suffix":""}],"container-title":"Marine Biology","id":"ITEM-3","issue":"5","issued":{"date-parts":[["2005"]]},"page":"1239-1249","title":"Quantitative analysis of aggregation behavior in juvenile blacktip sharks","type":"article-journal","volume":"147"},"uris":["http://www.mendeley.com/documents/?uuid=6abbce82-51f4-49d5-9f2a-4bce23675844","http://www.mendeley.com/documents/?uuid=c97c0119-7f32-451a-a621-1513629a960c"]},{"id":"ITEM-4","itemData":{"author":[{"dropping-particle":"","family":"Heupel","given":"M.","non-dropping-particle":"","parse-names":false,"suffix":""}],"container-title":"American Fisheries Society.","id":"ITEM-4","issued":{"date-parts":[["2007"]]},"title":"Exiting Terra Ceia Bay: examination of cues stimulating migration from a summer nursery area.","type":"article-journal"},"uris":["http://www.mendeley.com/documents/?uuid=0faa4d92-0682-462e-b182-8c701703cd5f","http://www.mendeley.com/documents/?uuid=5a9b70ee-d1be-4a4d-88bd-3e8d46278dd1"]},{"id":"ITEM-5","itemData":{"DOI":"10.3354/meps337287","ISBN":"01718630 (ISSN)","ISSN":"01718630","PMID":"7433895","abstract":"The concept of elasmobranch species using nursery areas was introduced in the early 1900s and has been an accepted aspect of shark biology and behavior for several decades. Despite several descriptions of how shark species use nursery areas and what types of regions nurseries may be found in, no explicit definition of what constitutes a shark nursery area has been presented. Here we evaluate the assumptions of the current shark nursery paradigm in light of available data. Based on examination of these assumptions and available methods of quantifying and accurately describing shark nursery areas, a new more quantitative definition of shark nursery areas is proposed. This def- inition requires 3 criteria to be met for an area to be identified as a nursery: (1) sharks are more com- monly encountered in the area than other areas; (2) sharks have a tendency to remain or return for extended periods; and (3) the area or habitat is repeatedly used across years. These criteria make the definition of shark nursery areas more compatible with those for other aquatic species. The improved definition of this concept will provide more valuable information for fisheries managers and shark biologists.","author":[{"dropping-particle":"","family":"Heupel","given":"Michelle R.","non-dropping-particle":"","parse-names":false,"suffix":""},{"dropping-particle":"","family":"Carlson","given":"John K.","non-dropping-particle":"","parse-names":false,"suffix":""},{"dropping-particle":"","family":"Simpfendorfer","given":"Colin A.","non-dropping-particle":"","parse-names":false,"suffix":""}],"container-title":"Marine Ecology Progress Series","id":"ITEM-5","issued":{"date-parts":[["2007"]]},"page":"287-297","title":"Shark nursery areas: Concepts, definition, characterization and assumptions","type":"article-journal","volume":"337"},"uris":["http://www.mendeley.com/documents/?uuid=e3e691ac-18f1-45d6-9e47-37f22f1803bc","http://www.mendeley.com/documents/?uuid=6a28533e-5f35-4842-a617-bdb2672d1c51"]}],"mendeley":{"formattedCitation":"(Heupel, M.R. &amp; Hueter, 2001, 2002; Heupel, M.R. &amp; Simpfendorfer, 2005; Heupel, 2007; Heupel, Carlson and Simpfendorfer, 2007)","manualFormatting":"(Heupel &amp; Hueter 2001; 2002; Heupel &amp; Simpfendorfer 2005; Heupel 2007; Heupel et al. 2007)","plainTextFormattedCitation":"(Heupel, M.R. &amp; Hueter, 2001, 2002; Heupel, M.R. &amp; Simpfendorfer, 2005; Heupel, 2007; Heupel, Carlson and Simpfendorfer, 2007)","previouslyFormattedCitation":"(Heupel, M.R. &amp; Hueter, 2001, 2002; Heupel, M.R. &amp; Simpfendorfer, 2005; Heupel, 2007; Heupel, Carlson and Simpfendorfer, 2007)"},"properties":{"noteIndex":0},"schema":"https://github.com/citation-style-language/schema/raw/master/csl-citation.json"}</w:instrText>
      </w:r>
      <w:r w:rsidRPr="00ED2CE1">
        <w:rPr>
          <w:rFonts w:ascii="Cambria" w:hAnsi="Cambria"/>
          <w:sz w:val="24"/>
          <w:szCs w:val="24"/>
        </w:rPr>
        <w:fldChar w:fldCharType="separate"/>
      </w:r>
      <w:r w:rsidRPr="00E43C41">
        <w:rPr>
          <w:rFonts w:ascii="Cambria" w:hAnsi="Cambria"/>
          <w:noProof/>
          <w:sz w:val="24"/>
          <w:szCs w:val="24"/>
        </w:rPr>
        <w:t>(Heupel</w:t>
      </w:r>
      <w:r>
        <w:rPr>
          <w:rFonts w:ascii="Cambria" w:hAnsi="Cambria"/>
          <w:noProof/>
          <w:sz w:val="24"/>
          <w:szCs w:val="24"/>
        </w:rPr>
        <w:t xml:space="preserve"> &amp; </w:t>
      </w:r>
      <w:r w:rsidRPr="00E43C41">
        <w:rPr>
          <w:rFonts w:ascii="Cambria" w:hAnsi="Cambria"/>
          <w:noProof/>
          <w:sz w:val="24"/>
          <w:szCs w:val="24"/>
        </w:rPr>
        <w:t>Hueter 2001;</w:t>
      </w:r>
      <w:r w:rsidR="0090772E">
        <w:rPr>
          <w:rFonts w:ascii="Cambria" w:hAnsi="Cambria"/>
          <w:noProof/>
          <w:sz w:val="24"/>
          <w:szCs w:val="24"/>
        </w:rPr>
        <w:t xml:space="preserve"> </w:t>
      </w:r>
      <w:r w:rsidRPr="00E43C41">
        <w:rPr>
          <w:rFonts w:ascii="Cambria" w:hAnsi="Cambria"/>
          <w:noProof/>
          <w:sz w:val="24"/>
          <w:szCs w:val="24"/>
        </w:rPr>
        <w:t>2002; Heupel</w:t>
      </w:r>
      <w:r>
        <w:rPr>
          <w:rFonts w:ascii="Cambria" w:hAnsi="Cambria"/>
          <w:noProof/>
          <w:sz w:val="24"/>
          <w:szCs w:val="24"/>
        </w:rPr>
        <w:t xml:space="preserve"> &amp; </w:t>
      </w:r>
      <w:r w:rsidRPr="00E43C41">
        <w:rPr>
          <w:rFonts w:ascii="Cambria" w:hAnsi="Cambria"/>
          <w:noProof/>
          <w:sz w:val="24"/>
          <w:szCs w:val="24"/>
        </w:rPr>
        <w:t>Simpfendorfer 2005; Heupel 2007; Heupel et al. 2007)</w:t>
      </w:r>
      <w:r w:rsidRPr="00ED2CE1">
        <w:rPr>
          <w:rFonts w:ascii="Cambria" w:hAnsi="Cambria"/>
          <w:sz w:val="24"/>
          <w:szCs w:val="24"/>
        </w:rPr>
        <w:fldChar w:fldCharType="end"/>
      </w:r>
      <w:r w:rsidRPr="00ED2CE1">
        <w:rPr>
          <w:rFonts w:ascii="Cambria" w:hAnsi="Cambria"/>
          <w:sz w:val="24"/>
          <w:szCs w:val="24"/>
        </w:rPr>
        <w:t>, such areas have been shown to offer more protection to the vulnerable pups from predators (Jacoby</w:t>
      </w:r>
      <w:r>
        <w:rPr>
          <w:rFonts w:ascii="Cambria" w:hAnsi="Cambria"/>
          <w:sz w:val="24"/>
          <w:szCs w:val="24"/>
        </w:rPr>
        <w:t xml:space="preserve"> et al.</w:t>
      </w:r>
      <w:r w:rsidRPr="00ED2CE1">
        <w:rPr>
          <w:rFonts w:ascii="Cambria" w:hAnsi="Cambria"/>
          <w:sz w:val="24"/>
          <w:szCs w:val="24"/>
        </w:rPr>
        <w:t xml:space="preserve"> 2010). Defined as an area where individuals have reduced predation risks, higher overall juvenile fish densities and </w:t>
      </w:r>
      <w:r w:rsidRPr="00ED2CE1">
        <w:rPr>
          <w:rFonts w:ascii="Cambria" w:hAnsi="Cambria"/>
          <w:sz w:val="24"/>
          <w:szCs w:val="24"/>
        </w:rPr>
        <w:lastRenderedPageBreak/>
        <w:t xml:space="preserve">increased growth rates than other habitats, nursery habitats provide a safer environment for the more vulnerable juveniles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{"citationItems":[{"id":"ITEM-1","itemData":{"DOI":"10.3354/meps337287","ISBN":"01718630 (ISSN)","ISSN":"01718630","PMID":"7433895","abstract":"The concept of elasmobranch species using nursery areas was introduced in the early 1900s and has been an accepted aspect of shark biology and behavior for several decades. Despite several descriptions of how shark species use nursery areas and what types of regions nurseries may be found in, no explicit definition of what constitutes a shark nursery area has been presented. Here we evaluate the assumptions of the current shark nursery paradigm in light of available data. Based on examination of these assumptions and available methods of quantifying and accurately describing shark nursery areas, a new more quantitative definition of shark nursery areas is proposed. This def- inition requires 3 criteria to be met for an area to be identified as a nursery: (1) sharks are more com- monly encountered in the area than other areas; (2) sharks have a tendency to remain or return for extended periods; and (3) the area or habitat is repeatedly used across years. These criteria make the definition of shark nursery areas more compatible with those for other aquatic species. The improved definition of this concept will provide more valuable information for fisheries managers and shark biologists.","author":[{"dropping-particle":"","family":"Heupel","given":"Michelle R.","non-dropping-particle":"","parse-names":false,"suffix":""},{"dropping-particle":"","family":"Carlson","given":"John K.","non-dropping-particle":"","parse-names":false,"suffix":""},{"dropping-particle":"","family":"Simpfendorfer","given":"Colin A.","non-dropping-particle":"","parse-names":false,"suffix":""}],"container-title":"Marine Ecology Progress Series","id":"ITEM-1","issued":{"date-parts":[["2007"]]},"page":"287-297","title":"Shark nursery areas: Concepts, definition, characterization and assumptions","type":"article-journal","volume":"337"},"uris":["http://www.mendeley.com/documents/?uuid=e3e691ac-18f1-45d6-9e47-37f22f1803bc","http://www.mendeley.com/documents/?uuid=6a28533e-5f35-4842-a617-bdb2672d1c51"]}],"mendeley":{"formattedCitation":"(Heupel, Carlson and Simpfendorfer, 2007)","plainTextFormattedCitation":"(Heupel, Carlson and Simpfendorfer, 2007)","previouslyFormattedCitation":"(Heupel, Carlson and Simpfendorfer, 2007)"},"properties":{"noteIndex":0},"schema":"https://github.com/citation-style-language/schema/raw/master/csl-citation.json"}</w:instrText>
      </w:r>
      <w:r w:rsidRPr="00ED2CE1">
        <w:rPr>
          <w:rFonts w:ascii="Cambria" w:hAnsi="Cambria"/>
          <w:sz w:val="24"/>
          <w:szCs w:val="24"/>
        </w:rPr>
        <w:fldChar w:fldCharType="separate"/>
      </w:r>
      <w:r w:rsidR="005F5ED4" w:rsidRPr="005F5ED4">
        <w:rPr>
          <w:rFonts w:ascii="Cambria" w:hAnsi="Cambria"/>
          <w:noProof/>
          <w:sz w:val="24"/>
          <w:szCs w:val="24"/>
        </w:rPr>
        <w:t>(Heupel,</w:t>
      </w:r>
      <w:r w:rsidR="00E779AD">
        <w:rPr>
          <w:rFonts w:ascii="Cambria" w:hAnsi="Cambria"/>
          <w:noProof/>
          <w:sz w:val="24"/>
          <w:szCs w:val="24"/>
        </w:rPr>
        <w:t xml:space="preserve"> et al. </w:t>
      </w:r>
      <w:r w:rsidR="005F5ED4" w:rsidRPr="005F5ED4">
        <w:rPr>
          <w:rFonts w:ascii="Cambria" w:hAnsi="Cambria"/>
          <w:noProof/>
          <w:sz w:val="24"/>
          <w:szCs w:val="24"/>
        </w:rPr>
        <w:t>2007)</w:t>
      </w:r>
      <w:r w:rsidRPr="00ED2CE1">
        <w:rPr>
          <w:rFonts w:ascii="Cambria" w:hAnsi="Cambria"/>
          <w:sz w:val="24"/>
          <w:szCs w:val="24"/>
        </w:rPr>
        <w:fldChar w:fldCharType="end"/>
      </w:r>
      <w:r w:rsidRPr="00ED2CE1">
        <w:rPr>
          <w:rFonts w:ascii="Cambria" w:hAnsi="Cambria"/>
          <w:sz w:val="24"/>
          <w:szCs w:val="24"/>
        </w:rPr>
        <w:t>.</w:t>
      </w:r>
    </w:p>
    <w:p w14:paraId="4F216FE9" w14:textId="23516962" w:rsidR="009C06B9" w:rsidRDefault="003B30BE" w:rsidP="00695731">
      <w:pPr>
        <w:spacing w:before="240" w:line="480" w:lineRule="auto"/>
        <w:ind w:firstLine="720"/>
        <w:jc w:val="both"/>
        <w:rPr>
          <w:rFonts w:ascii="Cambria" w:hAnsi="Cambria"/>
          <w:sz w:val="24"/>
          <w:szCs w:val="24"/>
        </w:rPr>
      </w:pPr>
      <w:r>
        <w:rPr>
          <w:rFonts w:ascii="Cambria" w:hAnsi="Cambria"/>
          <w:i/>
          <w:sz w:val="24"/>
          <w:szCs w:val="24"/>
        </w:rPr>
        <w:t xml:space="preserve">M. alfredi </w:t>
      </w:r>
      <w:r>
        <w:rPr>
          <w:rFonts w:ascii="Cambria" w:hAnsi="Cambria"/>
          <w:sz w:val="24"/>
          <w:szCs w:val="24"/>
        </w:rPr>
        <w:t xml:space="preserve"> foraging strategies are heterogeneous and dependent on the number of individuals present and the type, location and density of prey available </w:t>
      </w:r>
      <w:r>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2016)","plainTextFormattedCitation":"(Stevens, 2016)","previouslyFormattedCitation":"(Stevens, 2016)"},"properties":{"noteIndex":0},"schema":"https://github.com/citation-style-language/schema/raw/master/csl-citation.json"}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(Stevens 2016)</w:t>
      </w:r>
      <w:r>
        <w:rPr>
          <w:rFonts w:ascii="Cambria" w:hAnsi="Cambria"/>
          <w:sz w:val="24"/>
          <w:szCs w:val="24"/>
        </w:rPr>
        <w:fldChar w:fldCharType="end"/>
      </w:r>
      <w:r>
        <w:rPr>
          <w:rFonts w:ascii="Cambria" w:hAnsi="Cambria"/>
          <w:sz w:val="24"/>
          <w:szCs w:val="24"/>
        </w:rPr>
        <w:t>. Stevens (2016) described eight distinctive behaviours comprised of a mix of group and solo strategies</w:t>
      </w:r>
      <w:r w:rsidR="00372D9F">
        <w:rPr>
          <w:rFonts w:ascii="Cambria" w:hAnsi="Cambria"/>
          <w:sz w:val="24"/>
          <w:szCs w:val="24"/>
        </w:rPr>
        <w:t>. F</w:t>
      </w:r>
      <w:r>
        <w:rPr>
          <w:rFonts w:ascii="Cambria" w:hAnsi="Cambria"/>
          <w:sz w:val="24"/>
          <w:szCs w:val="24"/>
        </w:rPr>
        <w:t xml:space="preserve">or </w:t>
      </w:r>
      <w:r w:rsidR="00372D9F">
        <w:rPr>
          <w:rFonts w:ascii="Cambria" w:hAnsi="Cambria"/>
          <w:sz w:val="24"/>
          <w:szCs w:val="24"/>
        </w:rPr>
        <w:t>example,</w:t>
      </w:r>
      <w:r>
        <w:rPr>
          <w:rFonts w:ascii="Cambria" w:hAnsi="Cambria"/>
          <w:sz w:val="24"/>
          <w:szCs w:val="24"/>
        </w:rPr>
        <w:t xml:space="preserve"> individuals can be observed independently using straight, surface, somersault, sideways or bottom feeding strategies, using individual tactics to exploit prey</w:t>
      </w:r>
      <w:r w:rsidR="00372D9F">
        <w:rPr>
          <w:rFonts w:ascii="Cambria" w:hAnsi="Cambria"/>
          <w:sz w:val="24"/>
          <w:szCs w:val="24"/>
        </w:rPr>
        <w:t xml:space="preserve"> (Stevens 2016)</w:t>
      </w:r>
      <w:r>
        <w:rPr>
          <w:rFonts w:ascii="Cambria" w:hAnsi="Cambria"/>
          <w:sz w:val="24"/>
          <w:szCs w:val="24"/>
        </w:rPr>
        <w:t>. In contrast, we also observe group formations including chain, piggy-back and cyclone</w:t>
      </w:r>
      <w:r w:rsidR="00372D9F">
        <w:rPr>
          <w:rFonts w:ascii="Cambria" w:hAnsi="Cambria"/>
          <w:sz w:val="24"/>
          <w:szCs w:val="24"/>
        </w:rPr>
        <w:t xml:space="preserve"> formations</w:t>
      </w:r>
      <w:r>
        <w:rPr>
          <w:rFonts w:ascii="Cambria" w:hAnsi="Cambria"/>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2016)","plainTextFormattedCitation":"(Stevens, 2016)","previouslyFormattedCitation":"(Stevens, 2016)"},"properties":{"noteIndex":0},"schema":"https://github.com/citation-style-language/schema/raw/master/csl-citation.json"}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(Stevens, 2016)</w:t>
      </w:r>
      <w:r>
        <w:rPr>
          <w:rFonts w:ascii="Cambria" w:hAnsi="Cambria"/>
          <w:sz w:val="24"/>
          <w:szCs w:val="24"/>
        </w:rPr>
        <w:fldChar w:fldCharType="end"/>
      </w:r>
      <w:r>
        <w:rPr>
          <w:rFonts w:ascii="Cambria" w:hAnsi="Cambria"/>
          <w:sz w:val="24"/>
          <w:szCs w:val="24"/>
        </w:rPr>
        <w:t xml:space="preserve">. With zooplankton density and location changes throughout feeding events, manta rays switch between strategies in order to efficiently exploit feeding </w:t>
      </w:r>
      <w:r>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2016)","plainTextFormattedCitation":"(Stevens, 2016)","previouslyFormattedCitation":"(Stevens, 2016)"},"properties":{"noteIndex":0},"schema":"https://github.com/citation-style-language/schema/raw/master/csl-citation.json"}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(Stevens, 2016)</w:t>
      </w:r>
      <w:r>
        <w:rPr>
          <w:rFonts w:ascii="Cambria" w:hAnsi="Cambria"/>
          <w:sz w:val="24"/>
          <w:szCs w:val="24"/>
        </w:rPr>
        <w:fldChar w:fldCharType="end"/>
      </w:r>
      <w:r>
        <w:rPr>
          <w:rFonts w:ascii="Cambria" w:hAnsi="Cambria"/>
          <w:sz w:val="24"/>
          <w:szCs w:val="24"/>
        </w:rPr>
        <w:t xml:space="preserve">, exhibiting a level of flexibility. Foraging behaviour occurs at specific sites, making it a key event for </w:t>
      </w:r>
      <w:r w:rsidR="0069459B">
        <w:rPr>
          <w:rFonts w:ascii="Cambria" w:hAnsi="Cambria"/>
          <w:sz w:val="24"/>
          <w:szCs w:val="24"/>
        </w:rPr>
        <w:t xml:space="preserve">reliable </w:t>
      </w:r>
      <w:r>
        <w:rPr>
          <w:rFonts w:ascii="Cambria" w:hAnsi="Cambria"/>
          <w:sz w:val="24"/>
          <w:szCs w:val="24"/>
        </w:rPr>
        <w:t xml:space="preserve">sightings. </w:t>
      </w:r>
      <w:r>
        <w:rPr>
          <w:rFonts w:ascii="Cambria" w:hAnsi="Cambria"/>
          <w:i/>
          <w:sz w:val="24"/>
          <w:szCs w:val="24"/>
        </w:rPr>
        <w:t xml:space="preserve">M. alfredi </w:t>
      </w:r>
      <w:r>
        <w:rPr>
          <w:rFonts w:ascii="Cambria" w:hAnsi="Cambria"/>
          <w:sz w:val="24"/>
          <w:szCs w:val="24"/>
        </w:rPr>
        <w:t xml:space="preserve">are also commonly sighted at cleaning stations, areas of the reef, outcrops or coral bommies </w:t>
      </w:r>
      <w:r>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{"citationItems":[{"id":"ITEM-1","itemData":{"author":[{"dropping-particle":"","family":"Côté","given":"I.M.","non-dropping-particle":"","parse-names":false,"suffix":""}],"container-title":"Oceanography and Marine Biology","id":"ITEM-1","issued":{"date-parts":[["2000"]]},"page":"311-355","title":"Evolution and ecology of cleaning symbioses in the sea.","type":"article-journal","volume":"38"},"uris":["http://www.mendeley.com/documents/?uuid=1bafc541-1519-4dbf-86f9-0a500bb3dbdd","http://www.mendeley.com/documents/?uuid=8683fcd6-d063-45cc-8248-3052456682f0"]}],"mendeley":{"formattedCitation":"(Côté, 2000)","plainTextFormattedCitation":"(Côté, 2000)","previouslyFormattedCitation":"(Côté, 2000)"},"properties":{"noteIndex":0},"schema":"https://github.com/citation-style-language/schema/raw/master/csl-citation.json"}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(Côté 2000)</w:t>
      </w:r>
      <w:r>
        <w:rPr>
          <w:rFonts w:ascii="Cambria" w:hAnsi="Cambria"/>
          <w:sz w:val="24"/>
          <w:szCs w:val="24"/>
        </w:rPr>
        <w:fldChar w:fldCharType="end"/>
      </w:r>
      <w:r>
        <w:rPr>
          <w:rFonts w:ascii="Cambria" w:hAnsi="Cambria"/>
          <w:sz w:val="24"/>
          <w:szCs w:val="24"/>
        </w:rPr>
        <w:t>, where individual</w:t>
      </w:r>
      <w:r w:rsidR="0090772E">
        <w:rPr>
          <w:rFonts w:ascii="Cambria" w:hAnsi="Cambria"/>
          <w:sz w:val="24"/>
          <w:szCs w:val="24"/>
        </w:rPr>
        <w:t>s</w:t>
      </w:r>
      <w:r>
        <w:rPr>
          <w:rFonts w:ascii="Cambria" w:hAnsi="Cambria"/>
          <w:sz w:val="24"/>
          <w:szCs w:val="24"/>
        </w:rPr>
        <w:t xml:space="preserve"> aggregate </w:t>
      </w:r>
      <w:r w:rsidR="0090772E">
        <w:rPr>
          <w:rFonts w:ascii="Cambria" w:hAnsi="Cambria"/>
          <w:sz w:val="24"/>
          <w:szCs w:val="24"/>
        </w:rPr>
        <w:t xml:space="preserve">to </w:t>
      </w:r>
      <w:r>
        <w:rPr>
          <w:rFonts w:ascii="Cambria" w:hAnsi="Cambria"/>
          <w:sz w:val="24"/>
          <w:szCs w:val="24"/>
        </w:rPr>
        <w:t xml:space="preserve">socialise and have dead, injured skin or ectoparasites removed </w:t>
      </w:r>
      <w:r>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{"citationItems":[{"id":"ITEM-1","itemData":{"author":[{"dropping-particle":"","family":"O’Shea, O.R., Kingsford, M.J. &amp; Seymour","given":"J.","non-dropping-particle":"","parse-names":false,"suffix":""}],"container-title":"Marine and Freshwater Research","id":"ITEM-1","issue":"1","issued":{"date-parts":[["2010"]]},"page":"65-73","title":"Tide-related periodicity of manta rays and sharks to cleaning stations on a coral reef.","type":"article-journal","volume":"61"},"uris":["http://www.mendeley.com/documents/?uuid=943ab883-2c2a-4d5d-88fd-1eb377ea84ed","http://www.mendeley.com/documents/?uuid=5a9acdc0-ce26-4b26-9691-f2f8cb186a80"]}],"mendeley":{"formattedCitation":"(O’Shea, O.R., Kingsford, M.J. &amp; Seymour, 2010)","manualFormatting":"(O’Shea et al. 2010)","plainTextFormattedCitation":"(O’Shea, O.R., Kingsford, M.J. &amp; Seymour, 2010)","previouslyFormattedCitation":"(O’Shea, O.R., Kingsford, M.J. &amp; Seymour, 2010)"},"properties":{"noteIndex":0},"schema":"https://github.com/citation-style-language/schema/raw/master/csl-citation.json"}</w:instrText>
      </w:r>
      <w:r>
        <w:rPr>
          <w:rFonts w:ascii="Cambria" w:hAnsi="Cambria"/>
          <w:sz w:val="24"/>
          <w:szCs w:val="24"/>
        </w:rPr>
        <w:fldChar w:fldCharType="separate"/>
      </w:r>
      <w:r w:rsidRPr="00257586">
        <w:rPr>
          <w:rFonts w:ascii="Cambria" w:hAnsi="Cambria"/>
          <w:noProof/>
          <w:sz w:val="24"/>
          <w:szCs w:val="24"/>
        </w:rPr>
        <w:t>(O’Shea</w:t>
      </w:r>
      <w:r>
        <w:rPr>
          <w:rFonts w:ascii="Cambria" w:hAnsi="Cambria"/>
          <w:noProof/>
          <w:sz w:val="24"/>
          <w:szCs w:val="24"/>
        </w:rPr>
        <w:t xml:space="preserve"> et al. </w:t>
      </w:r>
      <w:r w:rsidRPr="00257586">
        <w:rPr>
          <w:rFonts w:ascii="Cambria" w:hAnsi="Cambria"/>
          <w:noProof/>
          <w:sz w:val="24"/>
          <w:szCs w:val="24"/>
        </w:rPr>
        <w:t>2010)</w:t>
      </w:r>
      <w:r>
        <w:rPr>
          <w:rFonts w:ascii="Cambria" w:hAnsi="Cambria"/>
          <w:sz w:val="24"/>
          <w:szCs w:val="24"/>
        </w:rPr>
        <w:fldChar w:fldCharType="end"/>
      </w:r>
      <w:r>
        <w:rPr>
          <w:rFonts w:ascii="Cambria" w:hAnsi="Cambria"/>
          <w:sz w:val="24"/>
          <w:szCs w:val="24"/>
        </w:rPr>
        <w:t xml:space="preserve">. The Maldives is one of the few locations in the world which boasts both multiple feeding and cleaning sites, allowing for year-round observations </w:t>
      </w:r>
      <w:r>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2016)","plainTextFormattedCitation":"(Stevens, 2016)","previouslyFormattedCitation":"(Stevens, 2016)"},"properties":{"noteIndex":0},"schema":"https://github.com/citation-style-language/schema/raw/master/csl-citation.json"}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(Stevens 2016)</w:t>
      </w:r>
      <w:r>
        <w:rPr>
          <w:rFonts w:ascii="Cambria" w:hAnsi="Cambria"/>
          <w:sz w:val="24"/>
          <w:szCs w:val="24"/>
        </w:rPr>
        <w:fldChar w:fldCharType="end"/>
      </w:r>
      <w:r>
        <w:rPr>
          <w:rFonts w:ascii="Cambria" w:hAnsi="Cambria"/>
          <w:sz w:val="24"/>
          <w:szCs w:val="24"/>
        </w:rPr>
        <w:t xml:space="preserve">. </w:t>
      </w:r>
    </w:p>
    <w:p w14:paraId="76799B2D" w14:textId="68FAB29C" w:rsidR="003B30BE" w:rsidRDefault="003B30BE" w:rsidP="00695731">
      <w:pPr>
        <w:spacing w:before="240" w:line="480" w:lineRule="auto"/>
        <w:ind w:firstLine="720"/>
        <w:jc w:val="both"/>
        <w:rPr>
          <w:rFonts w:ascii="Cambria" w:hAnsi="Cambria"/>
          <w:sz w:val="24"/>
          <w:szCs w:val="24"/>
        </w:rPr>
      </w:pPr>
      <w:r w:rsidRPr="00ED2CE1">
        <w:rPr>
          <w:rFonts w:ascii="Cambria" w:hAnsi="Cambria"/>
          <w:sz w:val="24"/>
          <w:szCs w:val="24"/>
        </w:rPr>
        <w:t xml:space="preserve">The demography of groups is not just defined by age, but also sex. </w:t>
      </w:r>
      <w:r>
        <w:rPr>
          <w:rFonts w:ascii="Cambria" w:hAnsi="Cambria"/>
          <w:sz w:val="24"/>
          <w:szCs w:val="24"/>
        </w:rPr>
        <w:t>There is</w:t>
      </w:r>
      <w:r w:rsidRPr="00ED2CE1">
        <w:rPr>
          <w:rFonts w:ascii="Cambria" w:hAnsi="Cambria"/>
          <w:sz w:val="24"/>
          <w:szCs w:val="24"/>
        </w:rPr>
        <w:t xml:space="preserve"> a female bias in recorded </w:t>
      </w:r>
      <w:r w:rsidRPr="005A6623">
        <w:rPr>
          <w:rFonts w:ascii="Cambria" w:hAnsi="Cambria"/>
          <w:i/>
          <w:sz w:val="24"/>
          <w:szCs w:val="24"/>
        </w:rPr>
        <w:t>M. alfredi</w:t>
      </w:r>
      <w:r>
        <w:rPr>
          <w:rFonts w:ascii="Cambria" w:hAnsi="Cambria"/>
          <w:sz w:val="24"/>
          <w:szCs w:val="24"/>
        </w:rPr>
        <w:t xml:space="preserve"> </w:t>
      </w:r>
      <w:r w:rsidRPr="00ED2CE1">
        <w:rPr>
          <w:rFonts w:ascii="Cambria" w:hAnsi="Cambria"/>
          <w:sz w:val="24"/>
          <w:szCs w:val="24"/>
        </w:rPr>
        <w:t xml:space="preserve">populations in eastern Australia and Mozambique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2016)","manualFormatting":"(Stevens 2016)","plainTextFormattedCitation":"(Stevens, 2016)","previouslyFormattedCitation":"(Stevens, 2016)"},"properties":{"noteIndex":0},"schema":"https://github.com/citation-style-language/schema/raw/master/csl-citation.json"}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(Stevens 2016)</w:t>
      </w:r>
      <w:r w:rsidRPr="00ED2CE1">
        <w:rPr>
          <w:rFonts w:ascii="Cambria" w:hAnsi="Cambria"/>
          <w:sz w:val="24"/>
          <w:szCs w:val="24"/>
        </w:rPr>
        <w:fldChar w:fldCharType="end"/>
      </w:r>
      <w:r w:rsidRPr="00ED2CE1">
        <w:rPr>
          <w:rFonts w:ascii="Cambria" w:hAnsi="Cambria"/>
          <w:sz w:val="24"/>
          <w:szCs w:val="24"/>
        </w:rPr>
        <w:t xml:space="preserve"> with various explanations. Hight and Lowe (2007) discuss the different life-history traits of males versus female elasmobranchs and how this affects their behaviour, with females dedicating a larger portion of their time than males scouting areas with optimum environmental conditions to support gestation or birthing (Hight </w:t>
      </w:r>
      <w:r w:rsidR="00773EF8">
        <w:rPr>
          <w:rFonts w:ascii="Cambria" w:hAnsi="Cambria"/>
          <w:sz w:val="24"/>
          <w:szCs w:val="24"/>
        </w:rPr>
        <w:lastRenderedPageBreak/>
        <w:t>&amp;</w:t>
      </w:r>
      <w:r w:rsidRPr="00ED2CE1">
        <w:rPr>
          <w:rFonts w:ascii="Cambria" w:hAnsi="Cambria"/>
          <w:sz w:val="24"/>
          <w:szCs w:val="24"/>
        </w:rPr>
        <w:t xml:space="preserve"> Lowe 2007). In the Maldives</w:t>
      </w:r>
      <w:r>
        <w:rPr>
          <w:rFonts w:ascii="Cambria" w:hAnsi="Cambria"/>
          <w:sz w:val="24"/>
          <w:szCs w:val="24"/>
        </w:rPr>
        <w:t>,</w:t>
      </w:r>
      <w:r w:rsidRPr="00ED2CE1">
        <w:rPr>
          <w:rFonts w:ascii="Cambria" w:hAnsi="Cambria"/>
          <w:sz w:val="24"/>
          <w:szCs w:val="24"/>
        </w:rPr>
        <w:t xml:space="preserve"> a higher number of female than male</w:t>
      </w:r>
      <w:r w:rsidR="00372D9F">
        <w:rPr>
          <w:rFonts w:ascii="Cambria" w:hAnsi="Cambria"/>
          <w:sz w:val="24"/>
          <w:szCs w:val="24"/>
        </w:rPr>
        <w:t xml:space="preserve"> manta</w:t>
      </w:r>
      <w:r w:rsidRPr="00ED2CE1">
        <w:rPr>
          <w:rFonts w:ascii="Cambria" w:hAnsi="Cambria"/>
          <w:sz w:val="24"/>
          <w:szCs w:val="24"/>
        </w:rPr>
        <w:t xml:space="preserve">s are re-sighted </w:t>
      </w:r>
      <w:r>
        <w:rPr>
          <w:rFonts w:ascii="Cambria" w:hAnsi="Cambria"/>
          <w:sz w:val="24"/>
          <w:szCs w:val="24"/>
        </w:rPr>
        <w:t xml:space="preserve">at </w:t>
      </w:r>
      <w:r w:rsidRPr="00ED2CE1">
        <w:rPr>
          <w:rFonts w:ascii="Cambria" w:hAnsi="Cambria"/>
          <w:sz w:val="24"/>
          <w:szCs w:val="24"/>
        </w:rPr>
        <w:t>feeding or cleaning sites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2016)","manualFormatting":"Stevens 2016)","plainTextFormattedCitation":"(Stevens, 2016)","previouslyFormattedCitation":"(Stevens, 2016)"},"properties":{"noteIndex":0},"schema":"https://github.com/citation-style-language/schema/raw/master/csl-citation.json"}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Stevens 2016)</w:t>
      </w:r>
      <w:r w:rsidRPr="00ED2CE1">
        <w:rPr>
          <w:rFonts w:ascii="Cambria" w:hAnsi="Cambria"/>
          <w:sz w:val="24"/>
          <w:szCs w:val="24"/>
        </w:rPr>
        <w:fldChar w:fldCharType="end"/>
      </w:r>
      <w:r w:rsidRPr="00ED2CE1">
        <w:rPr>
          <w:rFonts w:ascii="Cambria" w:hAnsi="Cambria"/>
          <w:sz w:val="24"/>
          <w:szCs w:val="24"/>
        </w:rPr>
        <w:t>. In contrast</w:t>
      </w:r>
      <w:r>
        <w:rPr>
          <w:rFonts w:ascii="Cambria" w:hAnsi="Cambria"/>
          <w:sz w:val="24"/>
          <w:szCs w:val="24"/>
        </w:rPr>
        <w:t>,</w:t>
      </w:r>
      <w:r w:rsidRPr="00ED2CE1">
        <w:rPr>
          <w:rFonts w:ascii="Cambria" w:hAnsi="Cambria"/>
          <w:sz w:val="24"/>
          <w:szCs w:val="24"/>
        </w:rPr>
        <w:t xml:space="preserve"> males across many elasmobranch species are known to dedicate more of their time than females in search of a mate (Hight </w:t>
      </w:r>
      <w:r w:rsidR="005D6041">
        <w:rPr>
          <w:rFonts w:ascii="Cambria" w:hAnsi="Cambria"/>
          <w:sz w:val="24"/>
          <w:szCs w:val="24"/>
        </w:rPr>
        <w:t>&amp;</w:t>
      </w:r>
      <w:r w:rsidRPr="00ED2CE1">
        <w:rPr>
          <w:rFonts w:ascii="Cambria" w:hAnsi="Cambria"/>
          <w:sz w:val="24"/>
          <w:szCs w:val="24"/>
        </w:rPr>
        <w:t xml:space="preserve"> Lowe</w:t>
      </w:r>
      <w:r w:rsidR="0074041F">
        <w:rPr>
          <w:rFonts w:ascii="Cambria" w:hAnsi="Cambria"/>
          <w:sz w:val="24"/>
          <w:szCs w:val="24"/>
        </w:rPr>
        <w:t xml:space="preserve"> </w:t>
      </w:r>
      <w:r w:rsidRPr="00ED2CE1">
        <w:rPr>
          <w:rFonts w:ascii="Cambria" w:hAnsi="Cambria"/>
          <w:sz w:val="24"/>
          <w:szCs w:val="24"/>
        </w:rPr>
        <w:t>2007)</w:t>
      </w:r>
      <w:r w:rsidR="00372D9F">
        <w:rPr>
          <w:rFonts w:ascii="Cambria" w:hAnsi="Cambria"/>
          <w:sz w:val="24"/>
          <w:szCs w:val="24"/>
        </w:rPr>
        <w:t>.</w:t>
      </w:r>
      <w:r w:rsidRPr="00ED2CE1">
        <w:rPr>
          <w:rFonts w:ascii="Cambria" w:hAnsi="Cambria"/>
          <w:sz w:val="24"/>
          <w:szCs w:val="24"/>
        </w:rPr>
        <w:t xml:space="preserve"> </w:t>
      </w:r>
      <w:r w:rsidR="00372D9F">
        <w:rPr>
          <w:rFonts w:ascii="Cambria" w:hAnsi="Cambria"/>
          <w:sz w:val="24"/>
          <w:szCs w:val="24"/>
        </w:rPr>
        <w:t>This</w:t>
      </w:r>
      <w:r w:rsidRPr="00ED2CE1">
        <w:rPr>
          <w:rFonts w:ascii="Cambria" w:hAnsi="Cambria"/>
          <w:sz w:val="24"/>
          <w:szCs w:val="24"/>
        </w:rPr>
        <w:t xml:space="preserve"> is </w:t>
      </w:r>
      <w:r w:rsidR="00372D9F">
        <w:rPr>
          <w:rFonts w:ascii="Cambria" w:hAnsi="Cambria"/>
          <w:sz w:val="24"/>
          <w:szCs w:val="24"/>
        </w:rPr>
        <w:t xml:space="preserve">also </w:t>
      </w:r>
      <w:r w:rsidRPr="00ED2CE1">
        <w:rPr>
          <w:rFonts w:ascii="Cambria" w:hAnsi="Cambria"/>
          <w:sz w:val="24"/>
          <w:szCs w:val="24"/>
        </w:rPr>
        <w:t xml:space="preserve">evident during the mating periods in the Maldives where the number of </w:t>
      </w:r>
      <w:r>
        <w:rPr>
          <w:rFonts w:ascii="Cambria" w:hAnsi="Cambria"/>
          <w:sz w:val="24"/>
          <w:szCs w:val="24"/>
        </w:rPr>
        <w:t xml:space="preserve">manta </w:t>
      </w:r>
      <w:r w:rsidRPr="00ED2CE1">
        <w:rPr>
          <w:rFonts w:ascii="Cambria" w:hAnsi="Cambria"/>
          <w:sz w:val="24"/>
          <w:szCs w:val="24"/>
        </w:rPr>
        <w:t xml:space="preserve">males sighted at cleaning stations increases; the majority of observed mating behaviour occurs on and around cleaning stations </w:t>
      </w:r>
      <w:r w:rsidRPr="00ED2CE1">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{"citationItems":[{"id":"ITEM-1","itemData":{"author":[{"dropping-particle":"","family":"Marshall, A.D. &amp; Bennett","given":"M.B.","non-dropping-particle":"","parse-names":false,"suffix":""}],"container-title":"Journal of fish biology","id":"ITEM-1","issue":"1","issued":{"date-parts":[["2010"]]},"page":"169-190.","title":"Reproductive ecology of the reef manta ray Manta alfredi in southern Mozambique.","type":"article-journal","volume":"77"},"uris":["http://www.mendeley.com/documents/?uuid=ac4f0944-07c6-4c48-b2ee-f0b11f80a52c","http://www.mendeley.com/documents/?uuid=3ab93876-0b82-470f-be42-9dfb9862af95"]},{"id":"ITEM-2","itemData":{"DOI":"10.1007/s10641-011-9953-5","ISBN":"0378-1909","ISSN":"03781909","abstract":"In resident manta rays (Manta alfredi) off Maui, sexual maturity appears delayed until growth exceeds 90% of maximum size, an indicator that large body size provides a reproductive advantage at the expense of a shorter reproductive time period. In this study, 286 surveys were conducted between 2005 and 2010 using photo-identification and photogrammetry to study the reproductive ecology of a resident population of manta rays off Maui, Hawaii, and investigate the reproductive benefits of large body size in each sex. Although reproductive activities occurred year-round, mating trains and late-term pregnant females were significantly more likely to be observed during the winter months. Some females were pursued by males during both winter and summer of the same year, suggesting multiple ovulations may be possible in a single year. Males likely detect a female's reproductive state by positioning directly behind her, or passing through her bodily excretions. The mean pregnancy rate was estimated at 0.56 pregnancies/adult female/year with larger females pregnant more often, and more likely in consecutive years. The operational sex ratio was heavily skewed with 2.68 adult males per reproductively available female. Although males appear to compete with one another for females within a mating train, no direct physical competition was ever observed between males. Evidence of highly dynamic mating trains lasting more than one day suggests endurance rivalry may be the primary mating strategy among males, during which larger males may benefit from greater energy reserves. The study area appears to be an important staging area for mating individuals in this population.","author":[{"dropping-particle":"","family":"Deakos","given":"Mark H.","non-dropping-particle":"","parse-names":false,"suffix":""}],"container-title":"Environmental Biology of Fishes","id":"ITEM-2","issue":"2","issued":{"date-parts":[["2012"]]},"page":"443-456","title":"The reproductive ecology of resident manta rays (Manta alfredi) off Maui, Hawaii, with an emphasis on body size","type":"article-journal","volume":"94"},"uris":["http://www.mendeley.com/documents/?uuid=d5a8c16e-e9ba-4329-be7d-a5db0b42228f","http://www.mendeley.com/documents/?uuid=44fef55c-4c51-4a83-b7b0-de98d6483a3a"]},{"id":"ITEM-3","itemData":{"author":[{"dropping-particle":"","family":"Stevens","given":"G","non-dropping-particle":"","parse-names":false,"suffix":""}],"id":"ITEM-3","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Maldives","type":"thesis"},"uris":["http://www.mendeley.com/documents/?uuid=0a24b4d5-fe1c-4c02-98d2-d36e957f1df9","http://www.mendeley.com/documents/?uuid=0d5ecc5b-63b6-48dc-9e99-e83fbaa01b75"]}],"mendeley":{"formattedCitation":"(Marshall, A.D. &amp; Bennett, 2010; Deakos, 2012; Stevens, 2016)","manualFormatting":"(Marshall &amp; Bennett 2010a; Deakos 2012; Stevens 2016)","plainTextFormattedCitation":"(Marshall, A.D. &amp; Bennett, 2010; Deakos, 2012; Stevens, 2016)","previouslyFormattedCitation":"(Marshall, A.D. &amp; Bennett, 2010; Deakos, 2012; Stevens, 2016)"},"properties":{"noteIndex":0},"schema":"https://github.com/citation-style-language/schema/raw/master/csl-citation.json"}</w:instrText>
      </w:r>
      <w:r w:rsidRPr="00ED2CE1">
        <w:rPr>
          <w:rFonts w:ascii="Cambria" w:hAnsi="Cambria"/>
          <w:sz w:val="24"/>
          <w:szCs w:val="24"/>
        </w:rPr>
        <w:fldChar w:fldCharType="separate"/>
      </w:r>
      <w:r w:rsidRPr="00ED2CE1">
        <w:rPr>
          <w:rFonts w:ascii="Cambria" w:hAnsi="Cambria"/>
          <w:noProof/>
          <w:sz w:val="24"/>
          <w:szCs w:val="24"/>
        </w:rPr>
        <w:t>(Marshall</w:t>
      </w:r>
      <w:r w:rsidR="00592C6E">
        <w:rPr>
          <w:rFonts w:ascii="Cambria" w:hAnsi="Cambria"/>
          <w:noProof/>
          <w:sz w:val="24"/>
          <w:szCs w:val="24"/>
        </w:rPr>
        <w:t xml:space="preserve"> &amp; </w:t>
      </w:r>
      <w:r w:rsidRPr="00ED2CE1">
        <w:rPr>
          <w:rFonts w:ascii="Cambria" w:hAnsi="Cambria"/>
          <w:noProof/>
          <w:sz w:val="24"/>
          <w:szCs w:val="24"/>
        </w:rPr>
        <w:t>Bennett 2010</w:t>
      </w:r>
      <w:r w:rsidR="00057A29">
        <w:rPr>
          <w:rFonts w:ascii="Cambria" w:hAnsi="Cambria"/>
          <w:noProof/>
          <w:sz w:val="24"/>
          <w:szCs w:val="24"/>
        </w:rPr>
        <w:t>a</w:t>
      </w:r>
      <w:r w:rsidRPr="00ED2CE1">
        <w:rPr>
          <w:rFonts w:ascii="Cambria" w:hAnsi="Cambria"/>
          <w:noProof/>
          <w:sz w:val="24"/>
          <w:szCs w:val="24"/>
        </w:rPr>
        <w:t>; Deakos 2012; Stevens 2016)</w:t>
      </w:r>
      <w:r w:rsidRPr="00ED2CE1">
        <w:rPr>
          <w:rFonts w:ascii="Cambria" w:hAnsi="Cambria"/>
          <w:sz w:val="24"/>
          <w:szCs w:val="24"/>
        </w:rPr>
        <w:fldChar w:fldCharType="end"/>
      </w:r>
      <w:r w:rsidRPr="00ED2CE1">
        <w:rPr>
          <w:rFonts w:ascii="Cambria" w:hAnsi="Cambria"/>
          <w:sz w:val="24"/>
          <w:szCs w:val="24"/>
        </w:rPr>
        <w:t>.</w:t>
      </w:r>
      <w:r w:rsidR="00AA452C">
        <w:rPr>
          <w:rFonts w:ascii="Cambria" w:hAnsi="Cambria"/>
          <w:sz w:val="24"/>
          <w:szCs w:val="24"/>
        </w:rPr>
        <w:t xml:space="preserve"> </w:t>
      </w:r>
      <w:r w:rsidR="00571E11">
        <w:rPr>
          <w:rFonts w:ascii="Cambria" w:hAnsi="Cambria"/>
          <w:sz w:val="24"/>
          <w:szCs w:val="24"/>
        </w:rPr>
        <w:t xml:space="preserve">There is however the potential for observer-bias; as researchers are commonly focused on these specific areas of the reef, therefore they are more likely to observe mating behaviour at cleaning stations. </w:t>
      </w:r>
    </w:p>
    <w:p w14:paraId="78C9A5A3" w14:textId="5AAD72F3" w:rsidR="00592C6E" w:rsidRDefault="00592C6E" w:rsidP="00695731">
      <w:pPr>
        <w:spacing w:before="240" w:line="480" w:lineRule="auto"/>
        <w:ind w:firstLine="720"/>
        <w:jc w:val="both"/>
        <w:rPr>
          <w:rFonts w:ascii="Cambria" w:hAnsi="Cambria"/>
          <w:sz w:val="24"/>
          <w:szCs w:val="24"/>
        </w:rPr>
      </w:pPr>
    </w:p>
    <w:p w14:paraId="4F8BA17E" w14:textId="7F20CC57" w:rsidR="003B30BE" w:rsidRDefault="003B30BE" w:rsidP="00560A52">
      <w:pPr>
        <w:pStyle w:val="Heading2"/>
        <w:numPr>
          <w:ilvl w:val="1"/>
          <w:numId w:val="7"/>
        </w:numPr>
        <w:spacing w:line="240" w:lineRule="auto"/>
        <w:jc w:val="both"/>
        <w:rPr>
          <w:rFonts w:ascii="Cambria" w:hAnsi="Cambria"/>
          <w:b/>
          <w:i/>
          <w:color w:val="auto"/>
          <w:sz w:val="28"/>
          <w:szCs w:val="28"/>
        </w:rPr>
      </w:pPr>
      <w:bookmarkStart w:id="76" w:name="_Toc529980251"/>
      <w:bookmarkStart w:id="77" w:name="_Toc534982565"/>
      <w:bookmarkStart w:id="78" w:name="_Toc534982781"/>
      <w:bookmarkStart w:id="79" w:name="_Toc14464088"/>
      <w:r w:rsidRPr="004F62A2">
        <w:rPr>
          <w:rFonts w:ascii="Cambria" w:hAnsi="Cambria"/>
          <w:b/>
          <w:i/>
          <w:color w:val="auto"/>
          <w:sz w:val="28"/>
          <w:szCs w:val="28"/>
        </w:rPr>
        <w:t>Thesis synopsis</w:t>
      </w:r>
      <w:bookmarkEnd w:id="76"/>
      <w:bookmarkEnd w:id="77"/>
      <w:bookmarkEnd w:id="78"/>
      <w:bookmarkEnd w:id="79"/>
    </w:p>
    <w:p w14:paraId="09B4FB7E" w14:textId="77777777" w:rsidR="00560A52" w:rsidRPr="00560A52" w:rsidRDefault="00560A52" w:rsidP="00560A52">
      <w:pPr>
        <w:pStyle w:val="ListParagraph"/>
      </w:pPr>
    </w:p>
    <w:p w14:paraId="001ED1AC" w14:textId="01EA1E09" w:rsidR="009C06B9" w:rsidRDefault="003B30BE" w:rsidP="008C36EE">
      <w:pPr>
        <w:spacing w:before="240" w:line="480" w:lineRule="auto"/>
        <w:ind w:firstLine="720"/>
        <w:jc w:val="both"/>
        <w:rPr>
          <w:rFonts w:ascii="Cambria" w:hAnsi="Cambria"/>
          <w:sz w:val="24"/>
          <w:szCs w:val="24"/>
        </w:rPr>
      </w:pPr>
      <w:r w:rsidRPr="005A6623">
        <w:rPr>
          <w:rFonts w:ascii="Cambria" w:hAnsi="Cambria"/>
          <w:sz w:val="24"/>
          <w:szCs w:val="24"/>
        </w:rPr>
        <w:t xml:space="preserve">Using data collected over an </w:t>
      </w:r>
      <w:r w:rsidR="00842EFD" w:rsidRPr="005A6623">
        <w:rPr>
          <w:rFonts w:ascii="Cambria" w:hAnsi="Cambria"/>
          <w:sz w:val="24"/>
          <w:szCs w:val="24"/>
        </w:rPr>
        <w:t>eleven</w:t>
      </w:r>
      <w:r w:rsidR="00842EFD">
        <w:rPr>
          <w:rFonts w:ascii="Cambria" w:hAnsi="Cambria"/>
          <w:sz w:val="24"/>
          <w:szCs w:val="24"/>
        </w:rPr>
        <w:t>-year</w:t>
      </w:r>
      <w:r w:rsidRPr="005A6623">
        <w:rPr>
          <w:rFonts w:ascii="Cambria" w:hAnsi="Cambria"/>
          <w:sz w:val="24"/>
          <w:szCs w:val="24"/>
        </w:rPr>
        <w:t xml:space="preserve"> period, this thesis reports the findings from a</w:t>
      </w:r>
      <w:r w:rsidR="00372D9F">
        <w:rPr>
          <w:rFonts w:ascii="Cambria" w:hAnsi="Cambria"/>
          <w:sz w:val="24"/>
          <w:szCs w:val="24"/>
        </w:rPr>
        <w:t xml:space="preserve">n </w:t>
      </w:r>
      <w:r w:rsidRPr="005A6623">
        <w:rPr>
          <w:rFonts w:ascii="Cambria" w:hAnsi="Cambria"/>
          <w:sz w:val="24"/>
          <w:szCs w:val="24"/>
        </w:rPr>
        <w:t xml:space="preserve">examination of the social structure and behaviours of a large population of </w:t>
      </w:r>
      <w:r w:rsidRPr="005A6623">
        <w:rPr>
          <w:rFonts w:ascii="Cambria" w:hAnsi="Cambria"/>
          <w:i/>
          <w:sz w:val="24"/>
          <w:szCs w:val="24"/>
        </w:rPr>
        <w:t xml:space="preserve">M. alfredi </w:t>
      </w:r>
      <w:r w:rsidRPr="005A6623">
        <w:rPr>
          <w:rFonts w:ascii="Cambria" w:hAnsi="Cambria"/>
          <w:sz w:val="24"/>
          <w:szCs w:val="24"/>
        </w:rPr>
        <w:t>in the Maldives.</w:t>
      </w:r>
      <w:r>
        <w:rPr>
          <w:rFonts w:ascii="Cambria" w:hAnsi="Cambria"/>
          <w:sz w:val="24"/>
          <w:szCs w:val="24"/>
        </w:rPr>
        <w:t xml:space="preserve"> My main aim</w:t>
      </w:r>
      <w:r w:rsidRPr="00ED2CE1">
        <w:rPr>
          <w:rFonts w:ascii="Cambria" w:hAnsi="Cambria"/>
          <w:sz w:val="24"/>
          <w:szCs w:val="24"/>
        </w:rPr>
        <w:t xml:space="preserve"> is to investigate manta ray social behaviour, population structure and organisation during key social event</w:t>
      </w:r>
      <w:r w:rsidR="0090772E">
        <w:rPr>
          <w:rFonts w:ascii="Cambria" w:hAnsi="Cambria"/>
          <w:sz w:val="24"/>
          <w:szCs w:val="24"/>
        </w:rPr>
        <w:t>s</w:t>
      </w:r>
      <w:r w:rsidRPr="00ED2CE1">
        <w:rPr>
          <w:rFonts w:ascii="Cambria" w:hAnsi="Cambria"/>
          <w:sz w:val="24"/>
          <w:szCs w:val="24"/>
        </w:rPr>
        <w:t>, foraging</w:t>
      </w:r>
      <w:r>
        <w:rPr>
          <w:rFonts w:ascii="Cambria" w:hAnsi="Cambria"/>
          <w:sz w:val="24"/>
          <w:szCs w:val="24"/>
        </w:rPr>
        <w:t xml:space="preserve"> and cleaning</w:t>
      </w:r>
      <w:r w:rsidRPr="00ED2CE1">
        <w:rPr>
          <w:rFonts w:ascii="Cambria" w:hAnsi="Cambria"/>
          <w:sz w:val="24"/>
          <w:szCs w:val="24"/>
        </w:rPr>
        <w:t xml:space="preserve">. </w:t>
      </w:r>
      <w:r>
        <w:rPr>
          <w:rFonts w:ascii="Cambria" w:hAnsi="Cambria"/>
          <w:sz w:val="24"/>
          <w:szCs w:val="24"/>
        </w:rPr>
        <w:t xml:space="preserve">Specifically, I </w:t>
      </w:r>
      <w:r w:rsidRPr="00ED2CE1">
        <w:rPr>
          <w:rFonts w:ascii="Cambria" w:hAnsi="Cambria"/>
          <w:sz w:val="24"/>
          <w:szCs w:val="24"/>
        </w:rPr>
        <w:t>analys</w:t>
      </w:r>
      <w:r>
        <w:rPr>
          <w:rFonts w:ascii="Cambria" w:hAnsi="Cambria"/>
          <w:sz w:val="24"/>
          <w:szCs w:val="24"/>
        </w:rPr>
        <w:t>e</w:t>
      </w:r>
      <w:r w:rsidRPr="00ED2CE1">
        <w:rPr>
          <w:rFonts w:ascii="Cambria" w:hAnsi="Cambria"/>
          <w:sz w:val="24"/>
          <w:szCs w:val="24"/>
        </w:rPr>
        <w:t xml:space="preserve"> </w:t>
      </w:r>
      <w:r>
        <w:rPr>
          <w:rFonts w:ascii="Cambria" w:hAnsi="Cambria"/>
          <w:sz w:val="24"/>
          <w:szCs w:val="24"/>
        </w:rPr>
        <w:t>manta rays</w:t>
      </w:r>
      <w:r w:rsidRPr="00ED2CE1">
        <w:rPr>
          <w:rFonts w:ascii="Cambria" w:hAnsi="Cambria"/>
          <w:sz w:val="24"/>
          <w:szCs w:val="24"/>
        </w:rPr>
        <w:t xml:space="preserve"> </w:t>
      </w:r>
      <w:r>
        <w:rPr>
          <w:rFonts w:ascii="Cambria" w:hAnsi="Cambria"/>
          <w:sz w:val="24"/>
          <w:szCs w:val="24"/>
        </w:rPr>
        <w:t xml:space="preserve">on </w:t>
      </w:r>
      <w:r w:rsidR="0090772E">
        <w:rPr>
          <w:rFonts w:ascii="Cambria" w:hAnsi="Cambria"/>
          <w:sz w:val="24"/>
          <w:szCs w:val="24"/>
        </w:rPr>
        <w:t>(</w:t>
      </w:r>
      <w:r>
        <w:rPr>
          <w:rFonts w:ascii="Cambria" w:hAnsi="Cambria"/>
          <w:sz w:val="24"/>
          <w:szCs w:val="24"/>
        </w:rPr>
        <w:t xml:space="preserve">a) an aggregation level and </w:t>
      </w:r>
      <w:r w:rsidR="0090772E">
        <w:rPr>
          <w:rFonts w:ascii="Cambria" w:hAnsi="Cambria"/>
          <w:sz w:val="24"/>
          <w:szCs w:val="24"/>
        </w:rPr>
        <w:t>(</w:t>
      </w:r>
      <w:r>
        <w:rPr>
          <w:rFonts w:ascii="Cambria" w:hAnsi="Cambria"/>
          <w:sz w:val="24"/>
          <w:szCs w:val="24"/>
        </w:rPr>
        <w:t xml:space="preserve">b) fine-scale foraging group level, to determine whether any social structure is different to expectations from random association. Secondly, among observed foraging groups, I investigate </w:t>
      </w:r>
      <w:r w:rsidRPr="00ED2CE1">
        <w:rPr>
          <w:rFonts w:ascii="Cambria" w:hAnsi="Cambria"/>
          <w:sz w:val="24"/>
          <w:szCs w:val="24"/>
        </w:rPr>
        <w:t>the individual</w:t>
      </w:r>
      <w:r>
        <w:rPr>
          <w:rFonts w:ascii="Cambria" w:hAnsi="Cambria"/>
          <w:sz w:val="24"/>
          <w:szCs w:val="24"/>
        </w:rPr>
        <w:t xml:space="preserve"> </w:t>
      </w:r>
      <w:r w:rsidRPr="00ED2CE1">
        <w:rPr>
          <w:rFonts w:ascii="Cambria" w:hAnsi="Cambria"/>
          <w:sz w:val="24"/>
          <w:szCs w:val="24"/>
        </w:rPr>
        <w:t xml:space="preserve">flexibility </w:t>
      </w:r>
      <w:r>
        <w:rPr>
          <w:rFonts w:ascii="Cambria" w:hAnsi="Cambria"/>
          <w:sz w:val="24"/>
          <w:szCs w:val="24"/>
        </w:rPr>
        <w:t xml:space="preserve">of foraging behaviour. Finally, I </w:t>
      </w:r>
      <w:r w:rsidRPr="00ED2CE1">
        <w:rPr>
          <w:rFonts w:ascii="Cambria" w:hAnsi="Cambria"/>
          <w:sz w:val="24"/>
          <w:szCs w:val="24"/>
        </w:rPr>
        <w:t xml:space="preserve">discuss </w:t>
      </w:r>
      <w:r>
        <w:rPr>
          <w:rFonts w:ascii="Cambria" w:hAnsi="Cambria"/>
          <w:sz w:val="24"/>
          <w:szCs w:val="24"/>
        </w:rPr>
        <w:t>ecotourism</w:t>
      </w:r>
      <w:r w:rsidRPr="00ED2CE1">
        <w:rPr>
          <w:rFonts w:ascii="Cambria" w:hAnsi="Cambria"/>
          <w:sz w:val="24"/>
          <w:szCs w:val="24"/>
        </w:rPr>
        <w:t xml:space="preserve"> strategies for </w:t>
      </w:r>
      <w:r>
        <w:rPr>
          <w:rFonts w:ascii="Cambria" w:hAnsi="Cambria"/>
          <w:sz w:val="24"/>
          <w:szCs w:val="24"/>
        </w:rPr>
        <w:t>enhancing conservation goals in one of the key ecotourism sites in the world.</w:t>
      </w:r>
      <w:r w:rsidRPr="00ED2CE1">
        <w:rPr>
          <w:rFonts w:ascii="Cambria" w:hAnsi="Cambria"/>
          <w:sz w:val="24"/>
          <w:szCs w:val="24"/>
        </w:rPr>
        <w:t xml:space="preserve"> </w:t>
      </w:r>
    </w:p>
    <w:p w14:paraId="5AF025B7" w14:textId="2247E8A9" w:rsidR="009C06B9" w:rsidRDefault="003B30BE" w:rsidP="00695731">
      <w:pPr>
        <w:spacing w:before="240" w:line="480" w:lineRule="auto"/>
        <w:ind w:firstLine="720"/>
        <w:jc w:val="both"/>
        <w:rPr>
          <w:rFonts w:ascii="Cambria" w:hAnsi="Cambria"/>
        </w:rPr>
      </w:pPr>
      <w:r w:rsidRPr="00395E27">
        <w:rPr>
          <w:rFonts w:ascii="Cambria" w:hAnsi="Cambria"/>
          <w:sz w:val="24"/>
          <w:szCs w:val="24"/>
        </w:rPr>
        <w:t>With photo-identification</w:t>
      </w:r>
      <w:r>
        <w:rPr>
          <w:rFonts w:ascii="Cambria" w:hAnsi="Cambria"/>
          <w:sz w:val="24"/>
          <w:szCs w:val="24"/>
        </w:rPr>
        <w:t>s</w:t>
      </w:r>
      <w:r w:rsidRPr="00395E27">
        <w:rPr>
          <w:rFonts w:ascii="Cambria" w:hAnsi="Cambria"/>
          <w:sz w:val="24"/>
          <w:szCs w:val="24"/>
        </w:rPr>
        <w:t xml:space="preserve"> of over 4</w:t>
      </w:r>
      <w:r w:rsidR="00085757">
        <w:rPr>
          <w:rFonts w:ascii="Cambria" w:hAnsi="Cambria"/>
          <w:sz w:val="24"/>
          <w:szCs w:val="24"/>
        </w:rPr>
        <w:t>30</w:t>
      </w:r>
      <w:r w:rsidRPr="00395E27">
        <w:rPr>
          <w:rFonts w:ascii="Cambria" w:hAnsi="Cambria"/>
          <w:sz w:val="24"/>
          <w:szCs w:val="24"/>
        </w:rPr>
        <w:t xml:space="preserve">0 individuals </w:t>
      </w:r>
      <w:r w:rsidRPr="00ED2CE1">
        <w:rPr>
          <w:rFonts w:ascii="Cambria" w:hAnsi="Cambria"/>
          <w:sz w:val="24"/>
          <w:szCs w:val="24"/>
        </w:rPr>
        <w:t xml:space="preserve">and more than </w:t>
      </w:r>
      <w:r w:rsidR="00085757">
        <w:rPr>
          <w:rFonts w:ascii="Cambria" w:hAnsi="Cambria"/>
          <w:sz w:val="24"/>
          <w:szCs w:val="24"/>
        </w:rPr>
        <w:t>50</w:t>
      </w:r>
      <w:r w:rsidRPr="00ED2CE1">
        <w:rPr>
          <w:rFonts w:ascii="Cambria" w:hAnsi="Cambria"/>
          <w:sz w:val="24"/>
          <w:szCs w:val="24"/>
        </w:rPr>
        <w:t>,000 unique sightings</w:t>
      </w:r>
      <w:r w:rsidR="0090772E">
        <w:rPr>
          <w:rFonts w:ascii="Cambria" w:hAnsi="Cambria"/>
          <w:sz w:val="24"/>
          <w:szCs w:val="24"/>
        </w:rPr>
        <w:t xml:space="preserve"> (Manta Trust 2019)</w:t>
      </w:r>
      <w:r w:rsidRPr="00ED2CE1">
        <w:rPr>
          <w:rFonts w:ascii="Cambria" w:hAnsi="Cambria"/>
          <w:sz w:val="24"/>
          <w:szCs w:val="24"/>
        </w:rPr>
        <w:t xml:space="preserve">, the Maldives population of </w:t>
      </w:r>
      <w:r w:rsidRPr="00ED2CE1">
        <w:rPr>
          <w:rFonts w:ascii="Cambria" w:hAnsi="Cambria"/>
          <w:i/>
          <w:sz w:val="24"/>
          <w:szCs w:val="24"/>
        </w:rPr>
        <w:t>M. alfredi</w:t>
      </w:r>
      <w:r w:rsidRPr="00ED2CE1">
        <w:rPr>
          <w:rFonts w:ascii="Cambria" w:hAnsi="Cambria"/>
          <w:sz w:val="24"/>
          <w:szCs w:val="24"/>
        </w:rPr>
        <w:t xml:space="preserve"> presents a </w:t>
      </w:r>
      <w:r w:rsidRPr="00ED2CE1">
        <w:rPr>
          <w:rFonts w:ascii="Cambria" w:hAnsi="Cambria"/>
          <w:sz w:val="24"/>
          <w:szCs w:val="24"/>
        </w:rPr>
        <w:lastRenderedPageBreak/>
        <w:t>complex and varied population. As yet, no rigorous testing of the social network structure of this large population has been performed</w:t>
      </w:r>
      <w:r>
        <w:rPr>
          <w:rFonts w:ascii="Cambria" w:hAnsi="Cambria"/>
          <w:sz w:val="24"/>
          <w:szCs w:val="24"/>
        </w:rPr>
        <w:t xml:space="preserve">. </w:t>
      </w:r>
      <w:r w:rsidRPr="00ED2CE1">
        <w:rPr>
          <w:rFonts w:ascii="Cambria" w:hAnsi="Cambria"/>
          <w:sz w:val="24"/>
          <w:szCs w:val="24"/>
        </w:rPr>
        <w:t xml:space="preserve">SNA allows me to examine social </w:t>
      </w:r>
      <w:r>
        <w:rPr>
          <w:rFonts w:ascii="Cambria" w:hAnsi="Cambria"/>
          <w:sz w:val="24"/>
          <w:szCs w:val="24"/>
        </w:rPr>
        <w:t>network connections</w:t>
      </w:r>
      <w:r w:rsidRPr="00ED2CE1">
        <w:rPr>
          <w:rFonts w:ascii="Cambria" w:hAnsi="Cambria"/>
          <w:sz w:val="24"/>
          <w:szCs w:val="24"/>
        </w:rPr>
        <w:t xml:space="preserve"> on varying levels, looking at large-scale analysis of interactions to garner information on subpopulation</w:t>
      </w:r>
      <w:r w:rsidR="00372D9F">
        <w:rPr>
          <w:rFonts w:ascii="Cambria" w:hAnsi="Cambria"/>
          <w:sz w:val="24"/>
          <w:szCs w:val="24"/>
        </w:rPr>
        <w:t>-</w:t>
      </w:r>
      <w:r w:rsidRPr="00ED2CE1">
        <w:rPr>
          <w:rFonts w:ascii="Cambria" w:hAnsi="Cambria"/>
          <w:sz w:val="24"/>
          <w:szCs w:val="24"/>
        </w:rPr>
        <w:t>level dynamic</w:t>
      </w:r>
      <w:r>
        <w:rPr>
          <w:rFonts w:ascii="Cambria" w:hAnsi="Cambria"/>
          <w:sz w:val="24"/>
          <w:szCs w:val="24"/>
        </w:rPr>
        <w:t>s</w:t>
      </w:r>
      <w:r w:rsidRPr="00ED2CE1">
        <w:rPr>
          <w:rFonts w:ascii="Cambria" w:hAnsi="Cambria"/>
          <w:sz w:val="24"/>
          <w:szCs w:val="24"/>
        </w:rPr>
        <w:t xml:space="preserve">. </w:t>
      </w:r>
      <w:r w:rsidR="00372D9F">
        <w:rPr>
          <w:rFonts w:ascii="Cambria" w:hAnsi="Cambria"/>
          <w:sz w:val="24"/>
          <w:szCs w:val="24"/>
        </w:rPr>
        <w:t>In addition</w:t>
      </w:r>
      <w:r w:rsidRPr="00ED2CE1">
        <w:rPr>
          <w:rFonts w:ascii="Cambria" w:hAnsi="Cambria"/>
          <w:sz w:val="24"/>
          <w:szCs w:val="24"/>
        </w:rPr>
        <w:t xml:space="preserve">, fine-scale data, for example fission-fusion foraging group analysis allows </w:t>
      </w:r>
      <w:r>
        <w:rPr>
          <w:rFonts w:ascii="Cambria" w:hAnsi="Cambria"/>
          <w:sz w:val="24"/>
          <w:szCs w:val="24"/>
        </w:rPr>
        <w:t>me</w:t>
      </w:r>
      <w:r w:rsidRPr="00ED2CE1">
        <w:rPr>
          <w:rFonts w:ascii="Cambria" w:hAnsi="Cambria"/>
          <w:sz w:val="24"/>
          <w:szCs w:val="24"/>
        </w:rPr>
        <w:t xml:space="preserve"> to examine the social structure of a small sub-section of a population during </w:t>
      </w:r>
      <w:r w:rsidR="000D7EBF">
        <w:rPr>
          <w:rFonts w:ascii="Cambria" w:hAnsi="Cambria"/>
          <w:sz w:val="24"/>
          <w:szCs w:val="24"/>
        </w:rPr>
        <w:t xml:space="preserve">feeding events, which have been hypothesised as potentially </w:t>
      </w:r>
      <w:r w:rsidRPr="00ED2CE1">
        <w:rPr>
          <w:rFonts w:ascii="Cambria" w:hAnsi="Cambria"/>
          <w:sz w:val="24"/>
          <w:szCs w:val="24"/>
        </w:rPr>
        <w:t>intense social event</w:t>
      </w:r>
      <w:r w:rsidR="000D7EBF">
        <w:rPr>
          <w:rFonts w:ascii="Cambria" w:hAnsi="Cambria"/>
          <w:sz w:val="24"/>
          <w:szCs w:val="24"/>
        </w:rPr>
        <w:t>s</w:t>
      </w:r>
      <w:r w:rsidRPr="00ED2CE1">
        <w:rPr>
          <w:rFonts w:ascii="Cambria" w:hAnsi="Cambria"/>
          <w:sz w:val="24"/>
          <w:szCs w:val="24"/>
        </w:rPr>
        <w:t xml:space="preserve">. </w:t>
      </w:r>
      <w:r w:rsidR="00372D9F">
        <w:rPr>
          <w:rFonts w:ascii="Cambria" w:hAnsi="Cambria"/>
          <w:sz w:val="24"/>
          <w:szCs w:val="24"/>
        </w:rPr>
        <w:t>This is the theme of Chapter Two</w:t>
      </w:r>
      <w:r w:rsidRPr="00ED2CE1">
        <w:rPr>
          <w:rFonts w:ascii="Cambria" w:hAnsi="Cambria"/>
          <w:sz w:val="24"/>
          <w:szCs w:val="24"/>
        </w:rPr>
        <w:t xml:space="preserve">. General network testing </w:t>
      </w:r>
      <w:r>
        <w:rPr>
          <w:rFonts w:ascii="Cambria" w:hAnsi="Cambria"/>
          <w:sz w:val="24"/>
          <w:szCs w:val="24"/>
        </w:rPr>
        <w:t xml:space="preserve">on </w:t>
      </w:r>
      <w:r w:rsidR="0090772E">
        <w:rPr>
          <w:rFonts w:ascii="Cambria" w:hAnsi="Cambria"/>
          <w:sz w:val="24"/>
          <w:szCs w:val="24"/>
        </w:rPr>
        <w:t>(</w:t>
      </w:r>
      <w:r>
        <w:rPr>
          <w:rFonts w:ascii="Cambria" w:hAnsi="Cambria"/>
          <w:sz w:val="24"/>
          <w:szCs w:val="24"/>
        </w:rPr>
        <w:t xml:space="preserve">a) aggregations and </w:t>
      </w:r>
      <w:r w:rsidR="0090772E">
        <w:rPr>
          <w:rFonts w:ascii="Cambria" w:hAnsi="Cambria"/>
          <w:sz w:val="24"/>
          <w:szCs w:val="24"/>
        </w:rPr>
        <w:t>(</w:t>
      </w:r>
      <w:r>
        <w:rPr>
          <w:rFonts w:ascii="Cambria" w:hAnsi="Cambria"/>
          <w:sz w:val="24"/>
          <w:szCs w:val="24"/>
        </w:rPr>
        <w:t xml:space="preserve">b) foraging groups </w:t>
      </w:r>
      <w:r w:rsidRPr="00ED2CE1">
        <w:rPr>
          <w:rFonts w:ascii="Cambria" w:hAnsi="Cambria"/>
          <w:sz w:val="24"/>
          <w:szCs w:val="24"/>
        </w:rPr>
        <w:t xml:space="preserve">will examine whether the observed network is different to </w:t>
      </w:r>
      <w:r>
        <w:rPr>
          <w:rFonts w:ascii="Cambria" w:hAnsi="Cambria"/>
          <w:sz w:val="24"/>
          <w:szCs w:val="24"/>
        </w:rPr>
        <w:t xml:space="preserve">expectations from </w:t>
      </w:r>
      <w:r w:rsidRPr="00ED2CE1">
        <w:rPr>
          <w:rFonts w:ascii="Cambria" w:hAnsi="Cambria"/>
          <w:sz w:val="24"/>
          <w:szCs w:val="24"/>
        </w:rPr>
        <w:t>random</w:t>
      </w:r>
      <w:r>
        <w:rPr>
          <w:rFonts w:ascii="Cambria" w:hAnsi="Cambria"/>
          <w:sz w:val="24"/>
          <w:szCs w:val="24"/>
        </w:rPr>
        <w:t xml:space="preserve"> associations</w:t>
      </w:r>
      <w:r w:rsidRPr="00ED2CE1">
        <w:rPr>
          <w:rFonts w:ascii="Cambria" w:hAnsi="Cambria"/>
          <w:sz w:val="24"/>
          <w:szCs w:val="24"/>
        </w:rPr>
        <w:t>. Linear models are used to</w:t>
      </w:r>
      <w:r w:rsidR="008F707C">
        <w:rPr>
          <w:rFonts w:ascii="Cambria" w:hAnsi="Cambria"/>
          <w:sz w:val="24"/>
          <w:szCs w:val="24"/>
        </w:rPr>
        <w:t xml:space="preserve"> specifically</w:t>
      </w:r>
      <w:r w:rsidR="008F707C" w:rsidRPr="00ED2CE1">
        <w:rPr>
          <w:rFonts w:ascii="Cambria" w:hAnsi="Cambria"/>
          <w:sz w:val="24"/>
          <w:szCs w:val="24"/>
        </w:rPr>
        <w:t xml:space="preserve"> </w:t>
      </w:r>
      <w:r w:rsidRPr="00ED2CE1">
        <w:rPr>
          <w:rFonts w:ascii="Cambria" w:hAnsi="Cambria"/>
          <w:sz w:val="24"/>
          <w:szCs w:val="24"/>
        </w:rPr>
        <w:t xml:space="preserve">test the </w:t>
      </w:r>
      <w:r>
        <w:rPr>
          <w:rFonts w:ascii="Cambria" w:hAnsi="Cambria"/>
          <w:sz w:val="24"/>
          <w:szCs w:val="24"/>
        </w:rPr>
        <w:t>gregariousness</w:t>
      </w:r>
      <w:r w:rsidR="000D7EBF">
        <w:rPr>
          <w:rFonts w:ascii="Cambria" w:hAnsi="Cambria"/>
          <w:sz w:val="24"/>
          <w:szCs w:val="24"/>
        </w:rPr>
        <w:t xml:space="preserve"> </w:t>
      </w:r>
      <w:r w:rsidRPr="00ED2CE1">
        <w:rPr>
          <w:rFonts w:ascii="Cambria" w:hAnsi="Cambria"/>
          <w:sz w:val="24"/>
          <w:szCs w:val="24"/>
        </w:rPr>
        <w:t>(degree</w:t>
      </w:r>
      <w:r>
        <w:rPr>
          <w:rFonts w:ascii="Cambria" w:hAnsi="Cambria"/>
          <w:sz w:val="24"/>
          <w:szCs w:val="24"/>
        </w:rPr>
        <w:t xml:space="preserve"> centrality</w:t>
      </w:r>
      <w:r w:rsidRPr="00ED2CE1">
        <w:rPr>
          <w:rFonts w:ascii="Cambria" w:hAnsi="Cambria"/>
          <w:sz w:val="24"/>
          <w:szCs w:val="24"/>
        </w:rPr>
        <w:t xml:space="preserve">) </w:t>
      </w:r>
      <w:r>
        <w:rPr>
          <w:rFonts w:ascii="Cambria" w:hAnsi="Cambria"/>
          <w:sz w:val="24"/>
          <w:szCs w:val="24"/>
        </w:rPr>
        <w:t xml:space="preserve">of </w:t>
      </w:r>
      <w:r w:rsidRPr="00ED2CE1">
        <w:rPr>
          <w:rFonts w:ascii="Cambria" w:hAnsi="Cambria"/>
          <w:sz w:val="24"/>
          <w:szCs w:val="24"/>
        </w:rPr>
        <w:t xml:space="preserve">the sex and </w:t>
      </w:r>
      <w:r>
        <w:rPr>
          <w:rFonts w:ascii="Cambria" w:hAnsi="Cambria"/>
          <w:sz w:val="24"/>
          <w:szCs w:val="24"/>
        </w:rPr>
        <w:t>age</w:t>
      </w:r>
      <w:r w:rsidRPr="00ED2CE1">
        <w:rPr>
          <w:rFonts w:ascii="Cambria" w:hAnsi="Cambria"/>
          <w:sz w:val="24"/>
          <w:szCs w:val="24"/>
        </w:rPr>
        <w:t xml:space="preserve"> classes</w:t>
      </w:r>
      <w:r>
        <w:rPr>
          <w:rFonts w:ascii="Cambria" w:hAnsi="Cambria"/>
          <w:sz w:val="24"/>
          <w:szCs w:val="24"/>
        </w:rPr>
        <w:t>. P</w:t>
      </w:r>
      <w:r w:rsidRPr="00ED2CE1">
        <w:rPr>
          <w:rFonts w:ascii="Cambria" w:hAnsi="Cambria"/>
          <w:sz w:val="24"/>
          <w:szCs w:val="24"/>
        </w:rPr>
        <w:t xml:space="preserve">referred </w:t>
      </w:r>
      <w:r w:rsidR="004E6C7F">
        <w:rPr>
          <w:rFonts w:ascii="Cambria" w:hAnsi="Cambria"/>
          <w:sz w:val="24"/>
          <w:szCs w:val="24"/>
        </w:rPr>
        <w:t>association</w:t>
      </w:r>
      <w:r w:rsidRPr="00ED2CE1">
        <w:rPr>
          <w:rFonts w:ascii="Cambria" w:hAnsi="Cambria"/>
          <w:sz w:val="24"/>
          <w:szCs w:val="24"/>
        </w:rPr>
        <w:t xml:space="preserve"> rates are used to test </w:t>
      </w:r>
      <w:r>
        <w:rPr>
          <w:rFonts w:ascii="Cambria" w:hAnsi="Cambria"/>
          <w:sz w:val="24"/>
          <w:szCs w:val="24"/>
        </w:rPr>
        <w:t>for</w:t>
      </w:r>
      <w:r w:rsidRPr="00ED2CE1">
        <w:rPr>
          <w:rFonts w:ascii="Cambria" w:hAnsi="Cambria"/>
          <w:sz w:val="24"/>
          <w:szCs w:val="24"/>
        </w:rPr>
        <w:t xml:space="preserve"> difference</w:t>
      </w:r>
      <w:r>
        <w:rPr>
          <w:rFonts w:ascii="Cambria" w:hAnsi="Cambria"/>
          <w:sz w:val="24"/>
          <w:szCs w:val="24"/>
        </w:rPr>
        <w:t>s</w:t>
      </w:r>
      <w:r w:rsidRPr="00ED2CE1">
        <w:rPr>
          <w:rFonts w:ascii="Cambria" w:hAnsi="Cambria"/>
          <w:sz w:val="24"/>
          <w:szCs w:val="24"/>
        </w:rPr>
        <w:t xml:space="preserve"> </w:t>
      </w:r>
      <w:r>
        <w:rPr>
          <w:rFonts w:ascii="Cambria" w:hAnsi="Cambria"/>
          <w:sz w:val="24"/>
          <w:szCs w:val="24"/>
        </w:rPr>
        <w:t>within</w:t>
      </w:r>
      <w:r w:rsidRPr="00ED2CE1">
        <w:rPr>
          <w:rFonts w:ascii="Cambria" w:hAnsi="Cambria"/>
          <w:sz w:val="24"/>
          <w:szCs w:val="24"/>
        </w:rPr>
        <w:t xml:space="preserve"> the demographics</w:t>
      </w:r>
      <w:r w:rsidR="00372D9F">
        <w:rPr>
          <w:rFonts w:ascii="Cambria" w:hAnsi="Cambria"/>
          <w:sz w:val="24"/>
          <w:szCs w:val="24"/>
        </w:rPr>
        <w:t>.</w:t>
      </w:r>
      <w:r>
        <w:rPr>
          <w:rFonts w:ascii="Cambria" w:hAnsi="Cambria"/>
          <w:sz w:val="24"/>
          <w:szCs w:val="24"/>
        </w:rPr>
        <w:t xml:space="preserve"> </w:t>
      </w:r>
      <w:r w:rsidR="00E44983">
        <w:rPr>
          <w:rFonts w:ascii="Cambria" w:hAnsi="Cambria"/>
          <w:sz w:val="24"/>
          <w:szCs w:val="24"/>
        </w:rPr>
        <w:t>F</w:t>
      </w:r>
      <w:r w:rsidR="00E44983" w:rsidRPr="00ED2CE1">
        <w:rPr>
          <w:rFonts w:ascii="Cambria" w:hAnsi="Cambria"/>
          <w:sz w:val="24"/>
          <w:szCs w:val="24"/>
        </w:rPr>
        <w:t>inally,</w:t>
      </w:r>
      <w:r>
        <w:rPr>
          <w:rFonts w:ascii="Cambria" w:hAnsi="Cambria"/>
          <w:sz w:val="24"/>
          <w:szCs w:val="24"/>
        </w:rPr>
        <w:t xml:space="preserve"> a temporal analysis of </w:t>
      </w:r>
      <w:r w:rsidRPr="00ED2CE1">
        <w:rPr>
          <w:rFonts w:ascii="Cambria" w:hAnsi="Cambria"/>
          <w:sz w:val="24"/>
          <w:szCs w:val="24"/>
        </w:rPr>
        <w:t>association rates</w:t>
      </w:r>
      <w:r>
        <w:rPr>
          <w:rFonts w:ascii="Cambria" w:hAnsi="Cambria"/>
          <w:sz w:val="24"/>
          <w:szCs w:val="24"/>
        </w:rPr>
        <w:t xml:space="preserve"> is used to examine long-term relations. </w:t>
      </w:r>
      <w:r w:rsidRPr="00ED2CE1">
        <w:rPr>
          <w:rFonts w:ascii="Cambria" w:hAnsi="Cambria"/>
          <w:sz w:val="24"/>
          <w:szCs w:val="24"/>
        </w:rPr>
        <w:tab/>
        <w:t xml:space="preserve">In the Maldives, manta rays are commonly observed </w:t>
      </w:r>
      <w:r w:rsidR="00D36DE1">
        <w:rPr>
          <w:rFonts w:ascii="Cambria" w:hAnsi="Cambria"/>
          <w:sz w:val="24"/>
          <w:szCs w:val="24"/>
        </w:rPr>
        <w:t>grouping</w:t>
      </w:r>
      <w:r w:rsidR="00D36DE1" w:rsidRPr="00ED2CE1">
        <w:rPr>
          <w:rFonts w:ascii="Cambria" w:hAnsi="Cambria"/>
          <w:sz w:val="24"/>
          <w:szCs w:val="24"/>
        </w:rPr>
        <w:t xml:space="preserve"> </w:t>
      </w:r>
      <w:r w:rsidRPr="00ED2CE1">
        <w:rPr>
          <w:rFonts w:ascii="Cambria" w:hAnsi="Cambria"/>
          <w:sz w:val="24"/>
          <w:szCs w:val="24"/>
        </w:rPr>
        <w:t xml:space="preserve">in large numbers to </w:t>
      </w:r>
      <w:r w:rsidR="00D36DE1">
        <w:rPr>
          <w:rFonts w:ascii="Cambria" w:hAnsi="Cambria"/>
          <w:sz w:val="24"/>
          <w:szCs w:val="24"/>
        </w:rPr>
        <w:t>feed</w:t>
      </w:r>
      <w:r w:rsidRPr="00ED2CE1">
        <w:rPr>
          <w:rFonts w:ascii="Cambria" w:hAnsi="Cambria"/>
          <w:sz w:val="24"/>
          <w:szCs w:val="24"/>
        </w:rPr>
        <w:t xml:space="preserve">, displaying various solo and group feeding techniques, discussed by Stevens (2016). Chapter </w:t>
      </w:r>
      <w:r w:rsidR="00EB468D">
        <w:rPr>
          <w:rFonts w:ascii="Cambria" w:hAnsi="Cambria"/>
          <w:sz w:val="24"/>
          <w:szCs w:val="24"/>
        </w:rPr>
        <w:t>T</w:t>
      </w:r>
      <w:r w:rsidRPr="00ED2CE1">
        <w:rPr>
          <w:rFonts w:ascii="Cambria" w:hAnsi="Cambria"/>
          <w:sz w:val="24"/>
          <w:szCs w:val="24"/>
        </w:rPr>
        <w:t xml:space="preserve">hree examines these groupings observed in the main study area, eastern Baa Atoll, reporting on the </w:t>
      </w:r>
      <w:r w:rsidR="00D36DE1">
        <w:rPr>
          <w:rFonts w:ascii="Cambria" w:hAnsi="Cambria"/>
          <w:sz w:val="24"/>
          <w:szCs w:val="24"/>
        </w:rPr>
        <w:t>feeding</w:t>
      </w:r>
      <w:r w:rsidR="00D36DE1" w:rsidRPr="00ED2CE1">
        <w:rPr>
          <w:rFonts w:ascii="Cambria" w:hAnsi="Cambria"/>
          <w:sz w:val="24"/>
          <w:szCs w:val="24"/>
        </w:rPr>
        <w:t xml:space="preserve"> </w:t>
      </w:r>
      <w:r w:rsidRPr="00ED2CE1">
        <w:rPr>
          <w:rFonts w:ascii="Cambria" w:hAnsi="Cambria"/>
          <w:sz w:val="24"/>
          <w:szCs w:val="24"/>
        </w:rPr>
        <w:t>behaviour of this sub-population. Using video collected during foraging events over an intense three-year study period, th</w:t>
      </w:r>
      <w:r w:rsidR="00372D9F">
        <w:rPr>
          <w:rFonts w:ascii="Cambria" w:hAnsi="Cambria"/>
          <w:sz w:val="24"/>
          <w:szCs w:val="24"/>
        </w:rPr>
        <w:t>is</w:t>
      </w:r>
      <w:r w:rsidRPr="00ED2CE1">
        <w:rPr>
          <w:rFonts w:ascii="Cambria" w:hAnsi="Cambria"/>
          <w:sz w:val="24"/>
          <w:szCs w:val="24"/>
        </w:rPr>
        <w:t xml:space="preserve"> chapter examines both the environmental and demographic factors affecting group and solo feeding behaviour. I </w:t>
      </w:r>
      <w:r w:rsidR="00372D9F">
        <w:rPr>
          <w:rFonts w:ascii="Cambria" w:hAnsi="Cambria"/>
          <w:sz w:val="24"/>
          <w:szCs w:val="24"/>
        </w:rPr>
        <w:t xml:space="preserve">then </w:t>
      </w:r>
      <w:r w:rsidRPr="00ED2CE1">
        <w:rPr>
          <w:rFonts w:ascii="Cambria" w:hAnsi="Cambria"/>
          <w:sz w:val="24"/>
          <w:szCs w:val="24"/>
        </w:rPr>
        <w:t>analyse the structure of groups to highlight patterns of leadership behaviour amongst these group feeders and observe foraging flexibility of individuals during these social events.</w:t>
      </w:r>
    </w:p>
    <w:p w14:paraId="501CAA28" w14:textId="0ABDE0D0" w:rsidR="009C06B9" w:rsidRDefault="003B30BE" w:rsidP="00695731">
      <w:pPr>
        <w:pStyle w:val="ecxmsonormal"/>
        <w:shd w:val="clear" w:color="auto" w:fill="FFFFFF"/>
        <w:spacing w:before="0" w:beforeAutospacing="0" w:after="120" w:afterAutospacing="0" w:line="480" w:lineRule="auto"/>
        <w:ind w:firstLine="720"/>
        <w:jc w:val="both"/>
        <w:rPr>
          <w:rFonts w:ascii="Cambria" w:hAnsi="Cambria"/>
        </w:rPr>
      </w:pPr>
      <w:r w:rsidRPr="00ED2CE1">
        <w:rPr>
          <w:rFonts w:ascii="Cambria" w:hAnsi="Cambria"/>
        </w:rPr>
        <w:t xml:space="preserve">Chapter </w:t>
      </w:r>
      <w:r w:rsidR="00EB468D">
        <w:rPr>
          <w:rFonts w:ascii="Cambria" w:hAnsi="Cambria"/>
        </w:rPr>
        <w:t>F</w:t>
      </w:r>
      <w:r w:rsidRPr="00ED2CE1">
        <w:rPr>
          <w:rFonts w:ascii="Cambria" w:hAnsi="Cambria"/>
        </w:rPr>
        <w:t xml:space="preserve">our reports the first evidence-based analysis and critique of a human-manta </w:t>
      </w:r>
      <w:r>
        <w:rPr>
          <w:rFonts w:ascii="Cambria" w:hAnsi="Cambria"/>
        </w:rPr>
        <w:t xml:space="preserve">interaction </w:t>
      </w:r>
      <w:r w:rsidRPr="00ED2CE1">
        <w:rPr>
          <w:rFonts w:ascii="Cambria" w:hAnsi="Cambria"/>
        </w:rPr>
        <w:t xml:space="preserve">Code of Conduct, produced by the research and conservation Non-Government Organisation, the Manta Trust. </w:t>
      </w:r>
      <w:r w:rsidRPr="006379AE">
        <w:rPr>
          <w:rFonts w:ascii="Cambria" w:hAnsi="Cambria"/>
        </w:rPr>
        <w:t xml:space="preserve">Using videos captured during tourist swim-with interactions, this chapter aims to link specific human behaviours with the </w:t>
      </w:r>
      <w:r w:rsidRPr="006379AE">
        <w:rPr>
          <w:rFonts w:ascii="Cambria" w:hAnsi="Cambria"/>
        </w:rPr>
        <w:lastRenderedPageBreak/>
        <w:t xml:space="preserve">resulting reactions by the manta rays, specifically (1) types of human behaviours during interactions, (2) closest observed distances between manta rays and humans, and (3) direction of human approaches towards animals. Finally, </w:t>
      </w:r>
      <w:r>
        <w:rPr>
          <w:rFonts w:ascii="Cambria" w:hAnsi="Cambria"/>
        </w:rPr>
        <w:t>I</w:t>
      </w:r>
      <w:r w:rsidRPr="006379AE">
        <w:rPr>
          <w:rFonts w:ascii="Cambria" w:hAnsi="Cambria"/>
        </w:rPr>
        <w:t xml:space="preserve"> test i</w:t>
      </w:r>
      <w:r w:rsidRPr="006379AE">
        <w:rPr>
          <w:rFonts w:ascii="Cambria" w:hAnsi="Cambria"/>
          <w:color w:val="000000"/>
        </w:rPr>
        <w:t>nter-site differences in tourist numbers</w:t>
      </w:r>
      <w:r>
        <w:rPr>
          <w:rFonts w:ascii="Cambria" w:hAnsi="Cambria"/>
          <w:color w:val="000000"/>
        </w:rPr>
        <w:t xml:space="preserve"> during observations</w:t>
      </w:r>
      <w:r w:rsidRPr="006379AE">
        <w:rPr>
          <w:rFonts w:ascii="Cambria" w:hAnsi="Cambria"/>
          <w:color w:val="000000"/>
        </w:rPr>
        <w:t xml:space="preserve">. </w:t>
      </w:r>
      <w:r w:rsidRPr="006379AE">
        <w:rPr>
          <w:rFonts w:ascii="Cambria" w:hAnsi="Cambria"/>
        </w:rPr>
        <w:t>This study rigorously tests the effect of guidelines</w:t>
      </w:r>
      <w:r>
        <w:rPr>
          <w:rFonts w:ascii="Cambria" w:hAnsi="Cambria"/>
        </w:rPr>
        <w:t xml:space="preserve"> published by the Manta Trust (</w:t>
      </w:r>
      <w:hyperlink r:id="rId16" w:history="1">
        <w:r w:rsidRPr="0038452F">
          <w:rPr>
            <w:rStyle w:val="Hyperlink"/>
            <w:rFonts w:ascii="Cambria" w:hAnsi="Cambria"/>
          </w:rPr>
          <w:t>www.mantatrust.org</w:t>
        </w:r>
      </w:hyperlink>
      <w:r>
        <w:rPr>
          <w:rStyle w:val="Hyperlink"/>
          <w:rFonts w:ascii="Cambria" w:hAnsi="Cambria"/>
          <w:u w:val="none"/>
        </w:rPr>
        <w:t xml:space="preserve"> </w:t>
      </w:r>
      <w:r w:rsidRPr="003B30BE">
        <w:rPr>
          <w:rStyle w:val="Hyperlink"/>
          <w:rFonts w:ascii="Cambria" w:hAnsi="Cambria"/>
          <w:color w:val="auto"/>
          <w:u w:val="none"/>
        </w:rPr>
        <w:t>&amp;</w:t>
      </w:r>
      <w:r w:rsidRPr="003B30BE">
        <w:rPr>
          <w:rStyle w:val="Hyperlink"/>
          <w:rFonts w:ascii="Cambria" w:hAnsi="Cambria"/>
          <w:color w:val="auto"/>
        </w:rPr>
        <w:t xml:space="preserve"> </w:t>
      </w:r>
      <w:hyperlink r:id="rId17" w:history="1">
        <w:r w:rsidRPr="008976E2">
          <w:rPr>
            <w:rStyle w:val="Hyperlink"/>
            <w:rFonts w:ascii="Cambria" w:hAnsi="Cambria"/>
          </w:rPr>
          <w:t>www.swimwithmantas.org</w:t>
        </w:r>
      </w:hyperlink>
      <w:r w:rsidRPr="003B30BE">
        <w:rPr>
          <w:rStyle w:val="Hyperlink"/>
          <w:rFonts w:ascii="Cambria" w:hAnsi="Cambria"/>
          <w:color w:val="auto"/>
        </w:rPr>
        <w:t>)</w:t>
      </w:r>
      <w:r w:rsidRPr="003B30BE">
        <w:rPr>
          <w:rFonts w:ascii="Cambria" w:hAnsi="Cambria"/>
        </w:rPr>
        <w:t>,</w:t>
      </w:r>
      <w:r w:rsidRPr="006379AE">
        <w:rPr>
          <w:rFonts w:ascii="Cambria" w:hAnsi="Cambria"/>
        </w:rPr>
        <w:t xml:space="preserve"> with the view to providing scientific support for these recommendations </w:t>
      </w:r>
      <w:r>
        <w:rPr>
          <w:rFonts w:ascii="Cambria" w:hAnsi="Cambria"/>
        </w:rPr>
        <w:t>to</w:t>
      </w:r>
      <w:r w:rsidRPr="006379AE">
        <w:rPr>
          <w:rFonts w:ascii="Cambria" w:hAnsi="Cambria"/>
        </w:rPr>
        <w:t xml:space="preserve"> drive increased protective legislation at manta ray aggregation sites globally.</w:t>
      </w:r>
    </w:p>
    <w:p w14:paraId="629AC924" w14:textId="4F026E97" w:rsidR="00256624" w:rsidRDefault="003B30BE" w:rsidP="00695731">
      <w:pPr>
        <w:spacing w:before="240" w:line="480" w:lineRule="auto"/>
        <w:ind w:firstLine="720"/>
        <w:jc w:val="both"/>
        <w:rPr>
          <w:rFonts w:ascii="Cambria" w:hAnsi="Cambria"/>
          <w:sz w:val="24"/>
          <w:szCs w:val="24"/>
        </w:rPr>
      </w:pPr>
      <w:r w:rsidRPr="00ED2CE1">
        <w:rPr>
          <w:rFonts w:ascii="Cambria" w:hAnsi="Cambria"/>
          <w:sz w:val="24"/>
          <w:szCs w:val="24"/>
        </w:rPr>
        <w:t xml:space="preserve">Finally, </w:t>
      </w:r>
      <w:r>
        <w:rPr>
          <w:rFonts w:ascii="Cambria" w:hAnsi="Cambria"/>
          <w:sz w:val="24"/>
          <w:szCs w:val="24"/>
        </w:rPr>
        <w:t xml:space="preserve">in the </w:t>
      </w:r>
      <w:r w:rsidR="00372D9F">
        <w:rPr>
          <w:rFonts w:ascii="Cambria" w:hAnsi="Cambria"/>
          <w:sz w:val="24"/>
          <w:szCs w:val="24"/>
        </w:rPr>
        <w:t xml:space="preserve">concluding </w:t>
      </w:r>
      <w:r>
        <w:rPr>
          <w:rFonts w:ascii="Cambria" w:hAnsi="Cambria"/>
          <w:sz w:val="24"/>
          <w:szCs w:val="24"/>
        </w:rPr>
        <w:t xml:space="preserve">general discussion </w:t>
      </w:r>
      <w:r w:rsidRPr="00ED2CE1">
        <w:rPr>
          <w:rFonts w:ascii="Cambria" w:hAnsi="Cambria"/>
          <w:sz w:val="24"/>
          <w:szCs w:val="24"/>
        </w:rPr>
        <w:t xml:space="preserve">I draw together my empirical results in order to </w:t>
      </w:r>
      <w:r>
        <w:rPr>
          <w:rFonts w:ascii="Cambria" w:hAnsi="Cambria"/>
          <w:sz w:val="24"/>
          <w:szCs w:val="24"/>
        </w:rPr>
        <w:t xml:space="preserve">build a clearer picture of the social organisation of </w:t>
      </w:r>
      <w:r>
        <w:rPr>
          <w:rFonts w:ascii="Cambria" w:hAnsi="Cambria"/>
          <w:i/>
          <w:sz w:val="24"/>
          <w:szCs w:val="24"/>
        </w:rPr>
        <w:t>M. alfredi</w:t>
      </w:r>
      <w:r>
        <w:rPr>
          <w:rFonts w:ascii="Cambria" w:hAnsi="Cambria"/>
          <w:sz w:val="24"/>
          <w:szCs w:val="24"/>
        </w:rPr>
        <w:t xml:space="preserve">. Specifically, </w:t>
      </w:r>
      <w:r w:rsidR="00372D9F">
        <w:rPr>
          <w:rFonts w:ascii="Cambria" w:hAnsi="Cambria"/>
          <w:sz w:val="24"/>
          <w:szCs w:val="24"/>
        </w:rPr>
        <w:t xml:space="preserve">I </w:t>
      </w:r>
      <w:r>
        <w:rPr>
          <w:rFonts w:ascii="Cambria" w:hAnsi="Cambria"/>
          <w:sz w:val="24"/>
          <w:szCs w:val="24"/>
        </w:rPr>
        <w:t xml:space="preserve">establish whether there is any evidence of structure different to random and any variation in gregariousness or association preferences within population members. As little is known about the organisation of the species, I aim to </w:t>
      </w:r>
      <w:r w:rsidR="00372D9F">
        <w:rPr>
          <w:rFonts w:ascii="Cambria" w:hAnsi="Cambria"/>
          <w:sz w:val="24"/>
          <w:szCs w:val="24"/>
        </w:rPr>
        <w:t>develop</w:t>
      </w:r>
      <w:r>
        <w:rPr>
          <w:rFonts w:ascii="Cambria" w:hAnsi="Cambria"/>
          <w:sz w:val="24"/>
          <w:szCs w:val="24"/>
        </w:rPr>
        <w:t xml:space="preserve"> a better understanding of the large and fine-scale connections of this highly mobile species. Gaining an insight into variation in individual foraging behaviour will highlight any key factors affecting overall group movements as well as the individual roles adopted by individuals. Finally, as the popularity of the species, classed as ‘</w:t>
      </w:r>
      <w:r w:rsidRPr="00F36869">
        <w:rPr>
          <w:rFonts w:ascii="Cambria" w:hAnsi="Cambria"/>
          <w:sz w:val="24"/>
          <w:szCs w:val="24"/>
        </w:rPr>
        <w:t>Vulnerable</w:t>
      </w:r>
      <w:r>
        <w:rPr>
          <w:rFonts w:ascii="Cambria" w:hAnsi="Cambria"/>
          <w:sz w:val="24"/>
          <w:szCs w:val="24"/>
        </w:rPr>
        <w:t>’</w:t>
      </w:r>
      <w:r w:rsidRPr="00F36869">
        <w:rPr>
          <w:rFonts w:ascii="Cambria" w:hAnsi="Cambria"/>
          <w:sz w:val="24"/>
          <w:szCs w:val="24"/>
        </w:rPr>
        <w:t xml:space="preserve"> </w:t>
      </w:r>
      <w:r>
        <w:rPr>
          <w:rFonts w:ascii="Cambria" w:hAnsi="Cambria"/>
          <w:sz w:val="24"/>
          <w:szCs w:val="24"/>
        </w:rPr>
        <w:t xml:space="preserve">on the Red List </w:t>
      </w:r>
      <w:r w:rsidRPr="00F36869">
        <w:rPr>
          <w:rFonts w:ascii="Cambria" w:hAnsi="Cambria"/>
          <w:sz w:val="24"/>
          <w:szCs w:val="24"/>
        </w:rPr>
        <w:t xml:space="preserve">surges, and our focus shifts from fishing exploitation to ecotourism, I </w:t>
      </w:r>
      <w:r>
        <w:rPr>
          <w:rFonts w:ascii="Cambria" w:hAnsi="Cambria"/>
          <w:sz w:val="24"/>
          <w:szCs w:val="24"/>
        </w:rPr>
        <w:t>make conservation and management recommendations based on my research.</w:t>
      </w:r>
      <w:bookmarkStart w:id="80" w:name="_Hlk531273675"/>
      <w:bookmarkStart w:id="81" w:name="_Toc531877667"/>
      <w:bookmarkStart w:id="82" w:name="_Toc531878364"/>
      <w:bookmarkStart w:id="83" w:name="_Toc534982566"/>
      <w:bookmarkStart w:id="84" w:name="_Toc534982782"/>
      <w:bookmarkEnd w:id="13"/>
    </w:p>
    <w:p w14:paraId="51A06122" w14:textId="77777777" w:rsidR="00256624" w:rsidRDefault="00256624" w:rsidP="00695731">
      <w:pPr>
        <w:spacing w:before="240" w:line="480" w:lineRule="auto"/>
        <w:ind w:firstLine="360"/>
        <w:jc w:val="both"/>
        <w:rPr>
          <w:rFonts w:ascii="Cambria" w:hAnsi="Cambria"/>
          <w:b/>
        </w:rPr>
      </w:pPr>
    </w:p>
    <w:p w14:paraId="79DD07A6" w14:textId="77777777" w:rsidR="00256624" w:rsidRDefault="00256624" w:rsidP="00695731">
      <w:pPr>
        <w:spacing w:before="240" w:line="480" w:lineRule="auto"/>
        <w:ind w:firstLine="360"/>
        <w:jc w:val="both"/>
        <w:rPr>
          <w:rFonts w:ascii="Cambria" w:hAnsi="Cambria"/>
          <w:b/>
        </w:rPr>
      </w:pPr>
    </w:p>
    <w:p w14:paraId="2B14E05B" w14:textId="77777777" w:rsidR="00256624" w:rsidRDefault="00256624" w:rsidP="00695731">
      <w:pPr>
        <w:spacing w:before="240" w:line="480" w:lineRule="auto"/>
        <w:ind w:firstLine="360"/>
        <w:jc w:val="both"/>
        <w:rPr>
          <w:rFonts w:ascii="Cambria" w:hAnsi="Cambria"/>
          <w:b/>
        </w:rPr>
      </w:pPr>
    </w:p>
    <w:p w14:paraId="3A798916" w14:textId="77777777" w:rsidR="00256624" w:rsidRDefault="00256624" w:rsidP="00695731">
      <w:pPr>
        <w:spacing w:before="240" w:line="480" w:lineRule="auto"/>
        <w:ind w:firstLine="360"/>
        <w:jc w:val="both"/>
        <w:rPr>
          <w:rFonts w:ascii="Cambria" w:hAnsi="Cambria"/>
          <w:b/>
        </w:rPr>
      </w:pPr>
    </w:p>
    <w:p w14:paraId="56B84B37" w14:textId="3ED6A326" w:rsidR="003557F0" w:rsidRPr="00943573" w:rsidRDefault="003557F0" w:rsidP="00E10B0E">
      <w:pPr>
        <w:pStyle w:val="Heading1"/>
        <w:spacing w:line="480" w:lineRule="auto"/>
        <w:jc w:val="center"/>
        <w:rPr>
          <w:rFonts w:ascii="Cambria" w:hAnsi="Cambria"/>
          <w:b/>
          <w:color w:val="auto"/>
        </w:rPr>
      </w:pPr>
      <w:bookmarkStart w:id="85" w:name="_Toc14464089"/>
      <w:r w:rsidRPr="00943573">
        <w:rPr>
          <w:rFonts w:ascii="Cambria" w:hAnsi="Cambria"/>
          <w:b/>
          <w:color w:val="auto"/>
        </w:rPr>
        <w:lastRenderedPageBreak/>
        <w:t xml:space="preserve">Chapter Two: </w:t>
      </w:r>
      <w:r w:rsidR="00E82968" w:rsidRPr="00E82968">
        <w:rPr>
          <w:rFonts w:ascii="Cambria" w:hAnsi="Cambria"/>
          <w:b/>
          <w:color w:val="auto"/>
        </w:rPr>
        <w:t>The influence of foraging on the grouping behaviour</w:t>
      </w:r>
      <w:r w:rsidR="00E82968">
        <w:rPr>
          <w:rFonts w:ascii="Cambria" w:hAnsi="Cambria"/>
          <w:b/>
          <w:color w:val="auto"/>
        </w:rPr>
        <w:t xml:space="preserve"> </w:t>
      </w:r>
      <w:r w:rsidRPr="00943573">
        <w:rPr>
          <w:rFonts w:ascii="Cambria" w:hAnsi="Cambria"/>
          <w:b/>
          <w:color w:val="auto"/>
        </w:rPr>
        <w:t>of a population of Reef Manta Rays (</w:t>
      </w:r>
      <w:r w:rsidRPr="00334C7D">
        <w:rPr>
          <w:rFonts w:ascii="Cambria" w:hAnsi="Cambria"/>
          <w:b/>
          <w:i/>
          <w:color w:val="auto"/>
        </w:rPr>
        <w:t>Mobula alfredi</w:t>
      </w:r>
      <w:r w:rsidRPr="00943573">
        <w:rPr>
          <w:rFonts w:ascii="Cambria" w:hAnsi="Cambria"/>
          <w:b/>
          <w:color w:val="auto"/>
        </w:rPr>
        <w:t>) in the Maldives Archipelago.</w:t>
      </w:r>
      <w:bookmarkEnd w:id="85"/>
    </w:p>
    <w:p w14:paraId="772A66ED" w14:textId="149A2938" w:rsidR="003557F0" w:rsidRPr="006E456B" w:rsidRDefault="003557F0" w:rsidP="00695731">
      <w:pPr>
        <w:pStyle w:val="Heading2"/>
        <w:jc w:val="both"/>
        <w:rPr>
          <w:rFonts w:ascii="Cambria" w:hAnsi="Cambria"/>
          <w:b/>
          <w:i/>
          <w:color w:val="auto"/>
          <w:sz w:val="28"/>
          <w:szCs w:val="28"/>
        </w:rPr>
      </w:pPr>
      <w:bookmarkStart w:id="86" w:name="_Toc14464090"/>
      <w:bookmarkEnd w:id="80"/>
      <w:r w:rsidRPr="006E456B">
        <w:rPr>
          <w:rFonts w:ascii="Cambria" w:hAnsi="Cambria"/>
          <w:b/>
          <w:i/>
          <w:color w:val="auto"/>
          <w:sz w:val="28"/>
          <w:szCs w:val="28"/>
        </w:rPr>
        <w:t>2.1 Abstract</w:t>
      </w:r>
      <w:bookmarkEnd w:id="86"/>
    </w:p>
    <w:p w14:paraId="792C08A8" w14:textId="77777777" w:rsidR="005B0390" w:rsidRPr="005B0390" w:rsidRDefault="005B0390" w:rsidP="00695731">
      <w:pPr>
        <w:jc w:val="both"/>
      </w:pPr>
    </w:p>
    <w:p w14:paraId="25FCB053" w14:textId="244D9C09" w:rsidR="003557F0" w:rsidRPr="002B7BC7" w:rsidRDefault="003557F0" w:rsidP="00695731">
      <w:pPr>
        <w:spacing w:line="480" w:lineRule="auto"/>
        <w:jc w:val="both"/>
        <w:rPr>
          <w:rFonts w:ascii="Cambria" w:hAnsi="Cambria"/>
          <w:sz w:val="24"/>
          <w:szCs w:val="24"/>
        </w:rPr>
      </w:pPr>
      <w:r>
        <w:rPr>
          <w:rFonts w:ascii="Cambria" w:hAnsi="Cambria" w:cs="Arial"/>
          <w:sz w:val="24"/>
          <w:szCs w:val="24"/>
        </w:rPr>
        <w:t>Foraging group</w:t>
      </w:r>
      <w:r w:rsidR="004C4159">
        <w:rPr>
          <w:rFonts w:ascii="Cambria" w:hAnsi="Cambria" w:cs="Arial"/>
          <w:sz w:val="24"/>
          <w:szCs w:val="24"/>
        </w:rPr>
        <w:t>s can</w:t>
      </w:r>
      <w:r>
        <w:rPr>
          <w:rFonts w:ascii="Cambria" w:hAnsi="Cambria" w:cs="Arial"/>
          <w:sz w:val="24"/>
          <w:szCs w:val="24"/>
        </w:rPr>
        <w:t xml:space="preserve"> form in response to ephemeral and or/spatially rich patches of resources.</w:t>
      </w:r>
      <w:r w:rsidRPr="00271E0D">
        <w:rPr>
          <w:rFonts w:ascii="Cambria" w:hAnsi="Cambria" w:cs="Arial"/>
          <w:sz w:val="24"/>
          <w:szCs w:val="24"/>
        </w:rPr>
        <w:t xml:space="preserve"> </w:t>
      </w:r>
      <w:r>
        <w:rPr>
          <w:rFonts w:ascii="Cambria" w:hAnsi="Cambria"/>
          <w:sz w:val="24"/>
          <w:szCs w:val="24"/>
        </w:rPr>
        <w:t>Over time, m</w:t>
      </w:r>
      <w:r w:rsidRPr="00271E0D">
        <w:rPr>
          <w:rFonts w:ascii="Cambria" w:hAnsi="Cambria"/>
          <w:sz w:val="24"/>
          <w:szCs w:val="24"/>
        </w:rPr>
        <w:t xml:space="preserve">any species </w:t>
      </w:r>
      <w:r>
        <w:rPr>
          <w:rFonts w:ascii="Cambria" w:hAnsi="Cambria"/>
          <w:sz w:val="24"/>
          <w:szCs w:val="24"/>
        </w:rPr>
        <w:t xml:space="preserve">are observed </w:t>
      </w:r>
      <w:r>
        <w:rPr>
          <w:rFonts w:ascii="Cambria" w:hAnsi="Cambria" w:cs="Arial"/>
          <w:sz w:val="24"/>
          <w:szCs w:val="24"/>
        </w:rPr>
        <w:t xml:space="preserve">aggregating in specific locations. Where large groups are observed, it can be a challenge to identify all individuals within these large aggregations, but examining these recorded relationships can reveal key social complexities and association patterns. With long-term datasets, we can study repeated interactions amongst the same individuals and test the temporal stability of social associations. Where repeated interactions are present, we can predict that </w:t>
      </w:r>
      <w:r w:rsidR="00844024">
        <w:rPr>
          <w:rFonts w:ascii="Cambria" w:hAnsi="Cambria" w:cs="Arial"/>
          <w:sz w:val="24"/>
          <w:szCs w:val="24"/>
        </w:rPr>
        <w:t xml:space="preserve">familiarity </w:t>
      </w:r>
      <w:r>
        <w:rPr>
          <w:rFonts w:ascii="Cambria" w:hAnsi="Cambria" w:cs="Arial"/>
          <w:sz w:val="24"/>
          <w:szCs w:val="24"/>
        </w:rPr>
        <w:t xml:space="preserve">amongst individuals is </w:t>
      </w:r>
      <w:r w:rsidR="00844024">
        <w:rPr>
          <w:rFonts w:ascii="Cambria" w:hAnsi="Cambria" w:cs="Arial"/>
          <w:sz w:val="24"/>
          <w:szCs w:val="24"/>
        </w:rPr>
        <w:t>possible</w:t>
      </w:r>
      <w:r>
        <w:rPr>
          <w:rFonts w:ascii="Cambria" w:hAnsi="Cambria" w:cs="Arial"/>
          <w:sz w:val="24"/>
          <w:szCs w:val="24"/>
        </w:rPr>
        <w:t xml:space="preserve">, especially amongst long-living species who are often recorded forming long-term relationships. However, </w:t>
      </w:r>
      <w:r w:rsidRPr="002B7BC7">
        <w:rPr>
          <w:rFonts w:ascii="Cambria" w:hAnsi="Cambria"/>
          <w:sz w:val="24"/>
          <w:szCs w:val="24"/>
        </w:rPr>
        <w:t>group structure can be fluid</w:t>
      </w:r>
      <w:r>
        <w:rPr>
          <w:rFonts w:ascii="Cambria" w:hAnsi="Cambria"/>
          <w:sz w:val="24"/>
          <w:szCs w:val="24"/>
        </w:rPr>
        <w:t xml:space="preserve"> a</w:t>
      </w:r>
      <w:r w:rsidRPr="002B7BC7">
        <w:rPr>
          <w:rFonts w:ascii="Cambria" w:hAnsi="Cambria"/>
          <w:sz w:val="24"/>
          <w:szCs w:val="24"/>
        </w:rPr>
        <w:t>cross time or space, with fission</w:t>
      </w:r>
      <w:r>
        <w:rPr>
          <w:rFonts w:ascii="Cambria" w:hAnsi="Cambria"/>
          <w:sz w:val="24"/>
          <w:szCs w:val="24"/>
        </w:rPr>
        <w:t>-</w:t>
      </w:r>
      <w:r w:rsidRPr="002B7BC7">
        <w:rPr>
          <w:rFonts w:ascii="Cambria" w:hAnsi="Cambria"/>
          <w:sz w:val="24"/>
          <w:szCs w:val="24"/>
        </w:rPr>
        <w:t>fusion</w:t>
      </w:r>
      <w:r>
        <w:rPr>
          <w:rFonts w:ascii="Cambria" w:hAnsi="Cambria"/>
          <w:sz w:val="24"/>
          <w:szCs w:val="24"/>
        </w:rPr>
        <w:t xml:space="preserve"> dynamics developing,</w:t>
      </w:r>
      <w:r w:rsidRPr="002B7BC7">
        <w:rPr>
          <w:rFonts w:ascii="Cambria" w:hAnsi="Cambria"/>
          <w:sz w:val="24"/>
          <w:szCs w:val="24"/>
        </w:rPr>
        <w:t xml:space="preserve"> as members move within and between groups</w:t>
      </w:r>
      <w:r>
        <w:rPr>
          <w:rFonts w:ascii="Cambria" w:hAnsi="Cambria"/>
          <w:sz w:val="24"/>
          <w:szCs w:val="24"/>
        </w:rPr>
        <w:t xml:space="preserve"> in response to external drivers, for example food availability.</w:t>
      </w:r>
      <w:r w:rsidRPr="002B7BC7">
        <w:rPr>
          <w:rFonts w:ascii="Cambria" w:hAnsi="Cambria"/>
          <w:sz w:val="24"/>
          <w:szCs w:val="24"/>
        </w:rPr>
        <w:t xml:space="preserve"> </w:t>
      </w:r>
      <w:r w:rsidRPr="002B7BC7">
        <w:rPr>
          <w:rFonts w:ascii="Cambria" w:hAnsi="Cambria" w:cs="Arial"/>
          <w:sz w:val="24"/>
          <w:szCs w:val="24"/>
        </w:rPr>
        <w:t>Reef manta rays (</w:t>
      </w:r>
      <w:r w:rsidRPr="002B7BC7">
        <w:rPr>
          <w:rFonts w:ascii="Cambria" w:hAnsi="Cambria" w:cs="Arial"/>
          <w:i/>
          <w:sz w:val="24"/>
          <w:szCs w:val="24"/>
        </w:rPr>
        <w:t>Mobula alfredi</w:t>
      </w:r>
      <w:r w:rsidRPr="002B7BC7">
        <w:rPr>
          <w:rFonts w:ascii="Cambria" w:hAnsi="Cambria" w:cs="Arial"/>
          <w:sz w:val="24"/>
          <w:szCs w:val="24"/>
        </w:rPr>
        <w:t xml:space="preserve">) are </w:t>
      </w:r>
      <w:r>
        <w:rPr>
          <w:rFonts w:ascii="Cambria" w:hAnsi="Cambria" w:cs="Arial"/>
          <w:sz w:val="24"/>
          <w:szCs w:val="24"/>
        </w:rPr>
        <w:t xml:space="preserve">long-living, </w:t>
      </w:r>
      <w:r w:rsidRPr="002B7BC7">
        <w:rPr>
          <w:rFonts w:ascii="Cambria" w:hAnsi="Cambria" w:cs="Arial"/>
          <w:sz w:val="24"/>
          <w:szCs w:val="24"/>
        </w:rPr>
        <w:t>large filter-feeding elasmobranchs which aggregate</w:t>
      </w:r>
      <w:r>
        <w:rPr>
          <w:rFonts w:ascii="Cambria" w:hAnsi="Cambria" w:cs="Arial"/>
          <w:sz w:val="24"/>
          <w:szCs w:val="24"/>
        </w:rPr>
        <w:t xml:space="preserve"> in numbers of over 200 individuals </w:t>
      </w:r>
      <w:r w:rsidRPr="002B7BC7">
        <w:rPr>
          <w:rFonts w:ascii="Cambria" w:hAnsi="Cambria" w:cs="Arial"/>
          <w:sz w:val="24"/>
          <w:szCs w:val="24"/>
        </w:rPr>
        <w:t xml:space="preserve">to feed on ephemeral upwellings of their zooplankton prey. </w:t>
      </w:r>
      <w:r w:rsidRPr="002B7BC7">
        <w:rPr>
          <w:rFonts w:ascii="Cambria" w:hAnsi="Cambria"/>
          <w:sz w:val="24"/>
          <w:szCs w:val="24"/>
        </w:rPr>
        <w:t>Using seven</w:t>
      </w:r>
      <w:r w:rsidR="0018480B">
        <w:rPr>
          <w:rFonts w:ascii="Cambria" w:hAnsi="Cambria"/>
          <w:sz w:val="24"/>
          <w:szCs w:val="24"/>
        </w:rPr>
        <w:t xml:space="preserve"> </w:t>
      </w:r>
      <w:r w:rsidRPr="002B7BC7">
        <w:rPr>
          <w:rFonts w:ascii="Cambria" w:hAnsi="Cambria"/>
          <w:sz w:val="24"/>
          <w:szCs w:val="24"/>
        </w:rPr>
        <w:t>years of sightings data</w:t>
      </w:r>
      <w:r>
        <w:rPr>
          <w:rFonts w:ascii="Cambria" w:hAnsi="Cambria"/>
          <w:sz w:val="24"/>
          <w:szCs w:val="24"/>
        </w:rPr>
        <w:t xml:space="preserve"> </w:t>
      </w:r>
      <w:r w:rsidRPr="002B7BC7">
        <w:rPr>
          <w:rFonts w:ascii="Cambria" w:hAnsi="Cambria"/>
          <w:sz w:val="24"/>
          <w:szCs w:val="24"/>
        </w:rPr>
        <w:t xml:space="preserve">of </w:t>
      </w:r>
      <w:r>
        <w:rPr>
          <w:rFonts w:ascii="Cambria" w:hAnsi="Cambria"/>
          <w:sz w:val="24"/>
          <w:szCs w:val="24"/>
        </w:rPr>
        <w:t>aggregations</w:t>
      </w:r>
      <w:r w:rsidRPr="002B7BC7">
        <w:rPr>
          <w:rFonts w:ascii="Cambria" w:hAnsi="Cambria"/>
          <w:i/>
          <w:sz w:val="24"/>
          <w:szCs w:val="24"/>
        </w:rPr>
        <w:t xml:space="preserve"> </w:t>
      </w:r>
      <w:r w:rsidRPr="002B7BC7">
        <w:rPr>
          <w:rFonts w:ascii="Cambria" w:hAnsi="Cambria"/>
          <w:sz w:val="24"/>
          <w:szCs w:val="24"/>
        </w:rPr>
        <w:t>in the Maldives</w:t>
      </w:r>
      <w:r>
        <w:rPr>
          <w:rFonts w:ascii="Cambria" w:hAnsi="Cambria"/>
          <w:sz w:val="24"/>
          <w:szCs w:val="24"/>
        </w:rPr>
        <w:t xml:space="preserve"> and three</w:t>
      </w:r>
      <w:r w:rsidR="0018480B">
        <w:rPr>
          <w:rFonts w:ascii="Cambria" w:hAnsi="Cambria"/>
          <w:sz w:val="24"/>
          <w:szCs w:val="24"/>
        </w:rPr>
        <w:t xml:space="preserve"> </w:t>
      </w:r>
      <w:r>
        <w:rPr>
          <w:rFonts w:ascii="Cambria" w:hAnsi="Cambria"/>
          <w:sz w:val="24"/>
          <w:szCs w:val="24"/>
        </w:rPr>
        <w:t>years of foraging group data</w:t>
      </w:r>
      <w:r w:rsidRPr="002B7BC7">
        <w:rPr>
          <w:rFonts w:ascii="Cambria" w:hAnsi="Cambria"/>
          <w:sz w:val="24"/>
          <w:szCs w:val="24"/>
        </w:rPr>
        <w:t xml:space="preserve">, </w:t>
      </w:r>
      <w:r w:rsidR="00220CB0">
        <w:rPr>
          <w:rFonts w:ascii="Cambria" w:hAnsi="Cambria"/>
          <w:sz w:val="24"/>
          <w:szCs w:val="24"/>
        </w:rPr>
        <w:t>I</w:t>
      </w:r>
      <w:r w:rsidRPr="002B7BC7">
        <w:rPr>
          <w:rFonts w:ascii="Cambria" w:hAnsi="Cambria"/>
          <w:sz w:val="24"/>
          <w:szCs w:val="24"/>
        </w:rPr>
        <w:t xml:space="preserve"> conduct the first network analysis on the world’s largest </w:t>
      </w:r>
      <w:r>
        <w:rPr>
          <w:rFonts w:ascii="Cambria" w:hAnsi="Cambria"/>
          <w:sz w:val="24"/>
          <w:szCs w:val="24"/>
        </w:rPr>
        <w:t xml:space="preserve">recorded </w:t>
      </w:r>
      <w:r w:rsidRPr="002B7BC7">
        <w:rPr>
          <w:rFonts w:ascii="Cambria" w:hAnsi="Cambria"/>
          <w:sz w:val="24"/>
          <w:szCs w:val="24"/>
        </w:rPr>
        <w:t xml:space="preserve">population of </w:t>
      </w:r>
      <w:r w:rsidRPr="002B7BC7">
        <w:rPr>
          <w:rFonts w:ascii="Cambria" w:hAnsi="Cambria"/>
          <w:i/>
          <w:sz w:val="24"/>
          <w:szCs w:val="24"/>
        </w:rPr>
        <w:t>M. alfredi</w:t>
      </w:r>
      <w:r w:rsidRPr="002B7BC7">
        <w:rPr>
          <w:rFonts w:ascii="Cambria" w:hAnsi="Cambria"/>
          <w:sz w:val="24"/>
          <w:szCs w:val="24"/>
        </w:rPr>
        <w:t xml:space="preserve">. Overall, </w:t>
      </w:r>
      <w:r w:rsidR="0058286E">
        <w:rPr>
          <w:rFonts w:ascii="Cambria" w:hAnsi="Cambria"/>
          <w:sz w:val="24"/>
          <w:szCs w:val="24"/>
        </w:rPr>
        <w:t>I</w:t>
      </w:r>
      <w:r w:rsidRPr="002B7BC7">
        <w:rPr>
          <w:rFonts w:ascii="Cambria" w:hAnsi="Cambria"/>
          <w:sz w:val="24"/>
          <w:szCs w:val="24"/>
        </w:rPr>
        <w:t xml:space="preserve"> found no evidence of social structure</w:t>
      </w:r>
      <w:r>
        <w:rPr>
          <w:rFonts w:ascii="Cambria" w:hAnsi="Cambria"/>
          <w:sz w:val="24"/>
          <w:szCs w:val="24"/>
        </w:rPr>
        <w:t xml:space="preserve"> at either a large scale</w:t>
      </w:r>
      <w:r w:rsidR="00360BE1">
        <w:rPr>
          <w:rFonts w:ascii="Cambria" w:hAnsi="Cambria"/>
          <w:sz w:val="24"/>
          <w:szCs w:val="24"/>
        </w:rPr>
        <w:t>, within aggregations</w:t>
      </w:r>
      <w:r>
        <w:rPr>
          <w:rFonts w:ascii="Cambria" w:hAnsi="Cambria"/>
          <w:sz w:val="24"/>
          <w:szCs w:val="24"/>
        </w:rPr>
        <w:t xml:space="preserve"> or small scale</w:t>
      </w:r>
      <w:r w:rsidR="00360BE1">
        <w:rPr>
          <w:rFonts w:ascii="Cambria" w:hAnsi="Cambria"/>
          <w:sz w:val="24"/>
          <w:szCs w:val="24"/>
        </w:rPr>
        <w:t xml:space="preserve"> within foraging groups.</w:t>
      </w:r>
      <w:r w:rsidRPr="002B7BC7">
        <w:rPr>
          <w:rFonts w:ascii="Cambria" w:hAnsi="Cambria"/>
          <w:sz w:val="24"/>
          <w:szCs w:val="24"/>
        </w:rPr>
        <w:t xml:space="preserve"> </w:t>
      </w:r>
      <w:r>
        <w:rPr>
          <w:rFonts w:ascii="Cambria" w:hAnsi="Cambria"/>
          <w:sz w:val="24"/>
          <w:szCs w:val="24"/>
        </w:rPr>
        <w:t xml:space="preserve">There was no </w:t>
      </w:r>
      <w:r w:rsidR="00844024">
        <w:rPr>
          <w:rFonts w:ascii="Cambria" w:hAnsi="Cambria"/>
          <w:sz w:val="24"/>
          <w:szCs w:val="24"/>
        </w:rPr>
        <w:t xml:space="preserve">significant </w:t>
      </w:r>
      <w:r>
        <w:rPr>
          <w:rFonts w:ascii="Cambria" w:hAnsi="Cambria"/>
          <w:sz w:val="24"/>
          <w:szCs w:val="24"/>
        </w:rPr>
        <w:t xml:space="preserve">difference in association strengths on the population level for aggregations or foraging groups or on either scale </w:t>
      </w:r>
      <w:r>
        <w:rPr>
          <w:rFonts w:ascii="Cambria" w:hAnsi="Cambria"/>
          <w:sz w:val="24"/>
          <w:szCs w:val="24"/>
        </w:rPr>
        <w:lastRenderedPageBreak/>
        <w:t xml:space="preserve">within either sex or age classes suggesting that individuals did not have active, preferred </w:t>
      </w:r>
      <w:r w:rsidR="00D31FA4">
        <w:rPr>
          <w:rFonts w:ascii="Cambria" w:hAnsi="Cambria"/>
          <w:sz w:val="24"/>
          <w:szCs w:val="24"/>
        </w:rPr>
        <w:t>associations</w:t>
      </w:r>
      <w:r>
        <w:rPr>
          <w:rFonts w:ascii="Cambria" w:hAnsi="Cambria"/>
          <w:sz w:val="24"/>
          <w:szCs w:val="24"/>
        </w:rPr>
        <w:t>. Individuals did not exhibit temporal dyadic associations over a year or 30-day period. There was low variation across dyads, indicating no preference for either long- or short-term</w:t>
      </w:r>
      <w:r w:rsidRPr="002B7BC7">
        <w:rPr>
          <w:rFonts w:ascii="Cambria" w:hAnsi="Cambria"/>
          <w:sz w:val="24"/>
          <w:szCs w:val="24"/>
        </w:rPr>
        <w:t xml:space="preserve"> relationships</w:t>
      </w:r>
      <w:r>
        <w:rPr>
          <w:rFonts w:ascii="Cambria" w:hAnsi="Cambria"/>
          <w:sz w:val="24"/>
          <w:szCs w:val="24"/>
        </w:rPr>
        <w:t xml:space="preserve">. </w:t>
      </w:r>
      <w:r w:rsidR="00360BE1">
        <w:rPr>
          <w:rFonts w:ascii="Cambria" w:hAnsi="Cambria"/>
          <w:sz w:val="24"/>
          <w:szCs w:val="24"/>
        </w:rPr>
        <w:t>G</w:t>
      </w:r>
      <w:r>
        <w:rPr>
          <w:rFonts w:ascii="Cambria" w:hAnsi="Cambria"/>
          <w:sz w:val="24"/>
          <w:szCs w:val="24"/>
        </w:rPr>
        <w:t xml:space="preserve">regariousness did not </w:t>
      </w:r>
      <w:r w:rsidR="00360BE1">
        <w:rPr>
          <w:rFonts w:ascii="Cambria" w:hAnsi="Cambria"/>
          <w:sz w:val="24"/>
          <w:szCs w:val="24"/>
        </w:rPr>
        <w:t>differ</w:t>
      </w:r>
      <w:r>
        <w:rPr>
          <w:rFonts w:ascii="Cambria" w:hAnsi="Cambria"/>
          <w:sz w:val="24"/>
          <w:szCs w:val="24"/>
        </w:rPr>
        <w:t xml:space="preserve"> significant</w:t>
      </w:r>
      <w:r w:rsidR="00360BE1">
        <w:rPr>
          <w:rFonts w:ascii="Cambria" w:hAnsi="Cambria"/>
          <w:sz w:val="24"/>
          <w:szCs w:val="24"/>
        </w:rPr>
        <w:t>ly between males and females, or adults and juveniles</w:t>
      </w:r>
      <w:r w:rsidRPr="002B7BC7">
        <w:rPr>
          <w:rFonts w:ascii="Cambria" w:hAnsi="Cambria"/>
          <w:sz w:val="24"/>
          <w:szCs w:val="24"/>
        </w:rPr>
        <w:t xml:space="preserve"> </w:t>
      </w:r>
      <w:r>
        <w:rPr>
          <w:rFonts w:ascii="Cambria" w:hAnsi="Cambria"/>
          <w:sz w:val="24"/>
          <w:szCs w:val="24"/>
        </w:rPr>
        <w:t xml:space="preserve">highlighting no significant difference in sociality within the network. </w:t>
      </w:r>
      <w:r w:rsidRPr="002B7BC7">
        <w:rPr>
          <w:rFonts w:ascii="Cambria" w:hAnsi="Cambria"/>
          <w:sz w:val="24"/>
          <w:szCs w:val="24"/>
        </w:rPr>
        <w:t xml:space="preserve"> </w:t>
      </w:r>
      <w:r>
        <w:rPr>
          <w:rFonts w:ascii="Cambria" w:hAnsi="Cambria"/>
          <w:sz w:val="24"/>
          <w:szCs w:val="24"/>
        </w:rPr>
        <w:t xml:space="preserve">Overall, manta rays exhibited </w:t>
      </w:r>
      <w:r w:rsidRPr="002B7BC7">
        <w:rPr>
          <w:rFonts w:ascii="Cambria" w:hAnsi="Cambria"/>
          <w:sz w:val="24"/>
          <w:szCs w:val="24"/>
        </w:rPr>
        <w:t xml:space="preserve">highly </w:t>
      </w:r>
      <w:r>
        <w:rPr>
          <w:rFonts w:ascii="Cambria" w:hAnsi="Cambria"/>
          <w:sz w:val="24"/>
          <w:szCs w:val="24"/>
        </w:rPr>
        <w:t xml:space="preserve">fluid, </w:t>
      </w:r>
      <w:r w:rsidRPr="002B7BC7">
        <w:rPr>
          <w:rFonts w:ascii="Cambria" w:hAnsi="Cambria"/>
          <w:sz w:val="24"/>
          <w:szCs w:val="24"/>
        </w:rPr>
        <w:t xml:space="preserve">fission-fusion group dynamics. </w:t>
      </w:r>
      <w:r>
        <w:rPr>
          <w:rFonts w:ascii="Cambria" w:hAnsi="Cambria"/>
          <w:sz w:val="24"/>
          <w:szCs w:val="24"/>
        </w:rPr>
        <w:t xml:space="preserve">My data indicates that mantas </w:t>
      </w:r>
      <w:r w:rsidR="00A6617B">
        <w:rPr>
          <w:rFonts w:ascii="Cambria" w:hAnsi="Cambria"/>
          <w:sz w:val="24"/>
          <w:szCs w:val="24"/>
        </w:rPr>
        <w:t xml:space="preserve">do </w:t>
      </w:r>
      <w:r w:rsidR="00563840">
        <w:rPr>
          <w:rFonts w:ascii="Cambria" w:hAnsi="Cambria"/>
          <w:sz w:val="24"/>
          <w:szCs w:val="24"/>
        </w:rPr>
        <w:t xml:space="preserve">not </w:t>
      </w:r>
      <w:r>
        <w:rPr>
          <w:rFonts w:ascii="Cambria" w:hAnsi="Cambria"/>
          <w:sz w:val="24"/>
          <w:szCs w:val="24"/>
        </w:rPr>
        <w:t>form</w:t>
      </w:r>
      <w:r w:rsidRPr="002B7BC7">
        <w:rPr>
          <w:rFonts w:ascii="Cambria" w:hAnsi="Cambria"/>
          <w:sz w:val="24"/>
          <w:szCs w:val="24"/>
        </w:rPr>
        <w:t xml:space="preserve"> </w:t>
      </w:r>
      <w:r w:rsidR="00A6617B">
        <w:rPr>
          <w:rFonts w:ascii="Cambria" w:hAnsi="Cambria"/>
          <w:sz w:val="24"/>
          <w:szCs w:val="24"/>
        </w:rPr>
        <w:t>structured</w:t>
      </w:r>
      <w:r>
        <w:rPr>
          <w:rFonts w:ascii="Cambria" w:hAnsi="Cambria"/>
          <w:sz w:val="24"/>
          <w:szCs w:val="24"/>
        </w:rPr>
        <w:t xml:space="preserve"> societ</w:t>
      </w:r>
      <w:r w:rsidR="00A6617B">
        <w:rPr>
          <w:rFonts w:ascii="Cambria" w:hAnsi="Cambria"/>
          <w:sz w:val="24"/>
          <w:szCs w:val="24"/>
        </w:rPr>
        <w:t>ies</w:t>
      </w:r>
      <w:r>
        <w:rPr>
          <w:rFonts w:ascii="Cambria" w:hAnsi="Cambria"/>
          <w:sz w:val="24"/>
          <w:szCs w:val="24"/>
        </w:rPr>
        <w:t xml:space="preserve">, </w:t>
      </w:r>
      <w:r w:rsidR="00A6617B">
        <w:rPr>
          <w:rFonts w:ascii="Cambria" w:hAnsi="Cambria"/>
          <w:sz w:val="24"/>
          <w:szCs w:val="24"/>
        </w:rPr>
        <w:t xml:space="preserve">and are </w:t>
      </w:r>
      <w:r>
        <w:rPr>
          <w:rFonts w:ascii="Cambria" w:hAnsi="Cambria"/>
          <w:sz w:val="24"/>
          <w:szCs w:val="24"/>
        </w:rPr>
        <w:t xml:space="preserve">driven to interact by reasons other than sociality, instead </w:t>
      </w:r>
      <w:r w:rsidR="00D005A8">
        <w:rPr>
          <w:rFonts w:ascii="Cambria" w:hAnsi="Cambria"/>
          <w:sz w:val="24"/>
          <w:szCs w:val="24"/>
        </w:rPr>
        <w:t xml:space="preserve">due to </w:t>
      </w:r>
      <w:r>
        <w:rPr>
          <w:rFonts w:ascii="Cambria" w:hAnsi="Cambria"/>
          <w:sz w:val="24"/>
          <w:szCs w:val="24"/>
        </w:rPr>
        <w:t xml:space="preserve">resource </w:t>
      </w:r>
      <w:r w:rsidR="00D005A8">
        <w:rPr>
          <w:rFonts w:ascii="Cambria" w:hAnsi="Cambria"/>
          <w:sz w:val="24"/>
          <w:szCs w:val="24"/>
        </w:rPr>
        <w:t xml:space="preserve">concentration </w:t>
      </w:r>
      <w:r>
        <w:rPr>
          <w:rFonts w:ascii="Cambria" w:hAnsi="Cambria"/>
          <w:sz w:val="24"/>
          <w:szCs w:val="24"/>
        </w:rPr>
        <w:t>and spatial and temporal overlap.</w:t>
      </w:r>
    </w:p>
    <w:p w14:paraId="6A05392A" w14:textId="0E1CD485" w:rsidR="003557F0" w:rsidRPr="00E97CCB" w:rsidRDefault="00303DE3" w:rsidP="00695731">
      <w:pPr>
        <w:spacing w:before="240" w:line="480" w:lineRule="auto"/>
        <w:jc w:val="both"/>
        <w:rPr>
          <w:rFonts w:ascii="Cambria" w:hAnsi="Cambria"/>
          <w:i/>
          <w:sz w:val="24"/>
          <w:szCs w:val="24"/>
        </w:rPr>
      </w:pPr>
      <w:r w:rsidRPr="00303DE3">
        <w:rPr>
          <w:rFonts w:ascii="Cambria" w:hAnsi="Cambria"/>
          <w:b/>
          <w:i/>
          <w:sz w:val="24"/>
          <w:szCs w:val="24"/>
        </w:rPr>
        <w:t xml:space="preserve">Keywords: </w:t>
      </w:r>
      <w:r w:rsidR="00E97CCB" w:rsidRPr="00E97CCB">
        <w:rPr>
          <w:rFonts w:ascii="Cambria" w:hAnsi="Cambria"/>
          <w:sz w:val="24"/>
          <w:szCs w:val="24"/>
        </w:rPr>
        <w:t xml:space="preserve">Structure, </w:t>
      </w:r>
      <w:r w:rsidR="00E97CCB">
        <w:rPr>
          <w:rFonts w:ascii="Cambria" w:hAnsi="Cambria"/>
          <w:sz w:val="24"/>
          <w:szCs w:val="24"/>
        </w:rPr>
        <w:t xml:space="preserve">Preferred </w:t>
      </w:r>
      <w:r w:rsidR="00D31FA4">
        <w:rPr>
          <w:rFonts w:ascii="Cambria" w:hAnsi="Cambria"/>
          <w:sz w:val="24"/>
          <w:szCs w:val="24"/>
        </w:rPr>
        <w:t>associations</w:t>
      </w:r>
      <w:r w:rsidR="00E97CCB">
        <w:rPr>
          <w:rFonts w:ascii="Cambria" w:hAnsi="Cambria"/>
          <w:sz w:val="24"/>
          <w:szCs w:val="24"/>
        </w:rPr>
        <w:t xml:space="preserve">, Gregariousness, Temporal stability, </w:t>
      </w:r>
      <w:r w:rsidR="00E97CCB">
        <w:rPr>
          <w:rFonts w:ascii="Cambria" w:hAnsi="Cambria"/>
          <w:i/>
          <w:sz w:val="24"/>
          <w:szCs w:val="24"/>
        </w:rPr>
        <w:t xml:space="preserve">Mobula </w:t>
      </w:r>
      <w:r w:rsidR="00E97CCB" w:rsidRPr="00E77820">
        <w:rPr>
          <w:rFonts w:ascii="Cambria" w:hAnsi="Cambria"/>
          <w:i/>
        </w:rPr>
        <w:t>alfredi</w:t>
      </w:r>
      <w:r w:rsidR="00E97CCB" w:rsidRPr="00E77820">
        <w:rPr>
          <w:rFonts w:ascii="Cambria" w:hAnsi="Cambria"/>
        </w:rPr>
        <w:t>.</w:t>
      </w:r>
    </w:p>
    <w:p w14:paraId="3B28D86E" w14:textId="77777777" w:rsidR="00303DE3" w:rsidRPr="00303DE3" w:rsidRDefault="00303DE3" w:rsidP="00695731">
      <w:pPr>
        <w:spacing w:before="240" w:line="480" w:lineRule="auto"/>
        <w:jc w:val="both"/>
        <w:rPr>
          <w:rFonts w:ascii="Cambria" w:hAnsi="Cambria"/>
          <w:b/>
          <w:i/>
          <w:sz w:val="24"/>
          <w:szCs w:val="24"/>
        </w:rPr>
      </w:pPr>
    </w:p>
    <w:p w14:paraId="656EF85E" w14:textId="215D4A45" w:rsidR="003557F0" w:rsidRPr="006E456B" w:rsidRDefault="003557F0" w:rsidP="00695731">
      <w:pPr>
        <w:pStyle w:val="Heading2"/>
        <w:jc w:val="both"/>
        <w:rPr>
          <w:rFonts w:ascii="Cambria" w:hAnsi="Cambria"/>
          <w:b/>
          <w:i/>
          <w:color w:val="auto"/>
          <w:sz w:val="28"/>
          <w:szCs w:val="28"/>
        </w:rPr>
      </w:pPr>
      <w:bookmarkStart w:id="87" w:name="_Toc14464091"/>
      <w:r w:rsidRPr="006E456B">
        <w:rPr>
          <w:rFonts w:ascii="Cambria" w:hAnsi="Cambria"/>
          <w:b/>
          <w:i/>
          <w:color w:val="auto"/>
          <w:sz w:val="28"/>
          <w:szCs w:val="28"/>
        </w:rPr>
        <w:t>2.2 Introduction</w:t>
      </w:r>
      <w:bookmarkEnd w:id="87"/>
    </w:p>
    <w:p w14:paraId="12F6EBDF" w14:textId="77777777" w:rsidR="0058286E" w:rsidRPr="0058286E" w:rsidRDefault="0058286E" w:rsidP="00695731">
      <w:pPr>
        <w:jc w:val="both"/>
      </w:pPr>
    </w:p>
    <w:p w14:paraId="6D3B0E81" w14:textId="6067E190" w:rsidR="003557F0" w:rsidRDefault="003557F0" w:rsidP="00695731">
      <w:pPr>
        <w:spacing w:before="240" w:line="480" w:lineRule="auto"/>
        <w:ind w:firstLine="851"/>
        <w:jc w:val="both"/>
        <w:rPr>
          <w:rFonts w:ascii="Cambria" w:hAnsi="Cambria" w:cs="AdvOTe58f6af2"/>
          <w:sz w:val="24"/>
          <w:szCs w:val="24"/>
        </w:rPr>
      </w:pPr>
      <w:r w:rsidRPr="00C81E8A">
        <w:rPr>
          <w:rFonts w:ascii="Cambria" w:hAnsi="Cambria"/>
          <w:sz w:val="24"/>
          <w:szCs w:val="24"/>
        </w:rPr>
        <w:t xml:space="preserve">Whether they are transient aggregations formed due to a temporary resource abundance or a more structured long-term unit, group formations can profit individuals through increased feeding and movement efficiency and predator avoidance </w:t>
      </w:r>
      <w:r>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{"citationItems":[{"id":"ITEM-1","itemData":{"author":[{"dropping-particle":"","family":"Krause, J., Ruxton, G.D. &amp; Ruxton","given":"G.D.","non-dropping-particle":"","parse-names":false,"suffix":""}],"id":"ITEM-1","issued":{"date-parts":[["2002"]]},"publisher":"Oxford University Press.","title":"Living in groups.","type":"book"},"uris":["http://www.mendeley.com/documents/?uuid=7e7afcfe-2542-4408-b153-9056f23059b7","http://www.mendeley.com/documents/?uuid=0858df7e-b641-4bde-95f3-00cf6246a50b"]}],"mendeley":{"formattedCitation":"(Krause, J., Ruxton, G.D. &amp; Ruxton, 2002)","manualFormatting":"(Krause &amp; Ruxton 2002;","plainTextFormattedCitation":"(Krause, J., Ruxton, G.D. &amp; Ruxton, 2002)","previouslyFormattedCitation":"(Krause, J., Ruxton, G.D. &amp; Ruxton, 2002)"},"properties":{"noteIndex":0},"schema":"https://github.com/citation-style-language/schema/raw/master/csl-citation.json"}</w:instrText>
      </w:r>
      <w:r>
        <w:rPr>
          <w:rStyle w:val="FootnoteReference"/>
          <w:rFonts w:ascii="Cambria" w:hAnsi="Cambria"/>
          <w:sz w:val="24"/>
          <w:szCs w:val="24"/>
        </w:rPr>
        <w:fldChar w:fldCharType="separate"/>
      </w:r>
      <w:r>
        <w:rPr>
          <w:rFonts w:ascii="Cambria" w:hAnsi="Cambria"/>
          <w:noProof/>
          <w:sz w:val="24"/>
          <w:szCs w:val="24"/>
        </w:rPr>
        <w:t>(Krause &amp; Ruxton 2002;</w:t>
      </w:r>
      <w:r>
        <w:rPr>
          <w:rStyle w:val="FootnoteReference"/>
          <w:rFonts w:ascii="Cambria" w:hAnsi="Cambria"/>
          <w:sz w:val="24"/>
          <w:szCs w:val="24"/>
        </w:rPr>
        <w:fldChar w:fldCharType="end"/>
      </w:r>
      <w:r w:rsidRPr="00C81E8A">
        <w:rPr>
          <w:rFonts w:ascii="Cambria" w:hAnsi="Cambria"/>
          <w:sz w:val="24"/>
          <w:szCs w:val="24"/>
        </w:rPr>
        <w:t xml:space="preserve"> </w:t>
      </w:r>
      <w:r>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{"citationItems":[{"id":"ITEM-1","itemData":{"DOI":"10.1007/s11284-008-0563-4","ISBN":"0912-3814","ISSN":"09123814","abstract":"Numerous studies in group-living animals with stable compositions have demonstrated the complex and dynamic nature of social behaviour. Empirical studies occasionally provide principles that cannot be applied directly to other group-living species. Because of this, researchers are required to address fine-scaled conceptual questions and to incorporate species-specific characteristics of the study species. In this paper, I raise three key topics that will promote our understanding of animal sociality: the effects of heterogeneous social relationships on the pattern, distribution, and function of social interactions; conflict management for maintaining group living; and meta-dyad-level perspectives for understanding dyadic social relationships and behaviours. Through the discussion of these topics together with examples of group-living mammals, I emphasise the importance of direct behavioural observations and functional analyses in studies of species- or taxonomic-group-specific characteristics of social behaviour in a wide range of taxonomic groups. In addition to approaches focusing on specificity, another approach that examines the general principles or common characteristics found across different taxonomic groups could provide synthetic and reductive frameworks to understand divergent sociality. The complementary use of these two approaches will offer a comprehensive understanding of social evolution in group-living animals.","author":[{"dropping-particle":"","family":"Kutsukake","given":"Nobuyuki","non-dropping-particle":"","parse-names":false,"suffix":""}],"container-title":"Ecological Research","id":"ITEM-1","issue":"3","issued":{"date-parts":[["2009"]]},"page":"521-531","title":"Complexity, dynamics and diversity of sociality in group-living mammals","type":"article-journal","volume":"24"},"uris":["http://www.mendeley.com/documents/?uuid=259daeef-c69c-462a-9938-656f35143c0f","http://www.mendeley.com/documents/?uuid=be4b8d00-4715-47a4-a73f-4e625583d75c"]},{"id":"ITEM-2","itemData":{"DOI":"10.1016/j.anbehav.2011.11.008","ISBN":"0003-3472","ISSN":"00033472","abstract":"Large, solitary, marine predators such as sharks have been observed to aggregate at specific areas. Such aggregations are almost certainly driven by foraging and behavioural strategies making space for diverse spatial organizations. Reef-associated shark species often show strong patterns of site fidelity that could be viewed as a prerequisite for sociality. However, there is limited empirical evidence that such aggregations are driven by intrinsic social factors. Association data for blacktip reef sharks, Carcharhinus melanopterus, were obtained from photoidentification surveys conducted in Moorea coral reefs (French Polynesia). We adapted a social network approach to demonstrate evidence of four main communities and two subcommunities within the population. We confronted the resulting structure with candidate explanatory variables. Sharks formed spatial groups characterized by nonrandom and long-term associations, despite opportunities for social relationships to develop between communities. Sex and length of sharks tended to influence assortment at the population and community levels. Individual space use also explained community structure, although spatial assortment was globally weaker than random expectations, suggesting that observed associations were not an artefact of the sampling design or spatial distribution of individuals. We conclude that the observed grouping patterns not only resulted from passive aggregations for specific resources, but rather the communities developed from an active choice of individuals as a sign of sociability. Individual preferences and adaptation to local conditions, as well as demographic, ecological and anthropogenic factors, may explain the social variability between communities. This suggests that a stable grouping strategy may confer substantial benefits in this marine predator. © 2011 The Association for the Study of Animal Behaviour.","author":[{"dropping-particle":"","family":"Mourier","given":"Johann","non-dropping-particle":"","parse-names":false,"suffix":""},{"dropping-particle":"","family":"Vercelloni","given":"Julie","non-dropping-particle":"","parse-names":false,"suffix":""},{"dropping-particle":"","family":"Planes","given":"Serge","non-dropping-particle":"","parse-names":false,"suffix":""}],"container-title":"Animal Behaviour","id":"ITEM-2","issue":"2","issued":{"date-parts":[["2012"]]},"page":"389-401","publisher":"Elsevier Ltd","title":"Evidence of social communities in a spatially structured network of a free-ranging shark species","type":"article-journal","volume":"83"},"uris":["http://www.mendeley.com/documents/?uuid=42b1d852-c348-469e-b9e9-af237732143d","http://www.mendeley.com/documents/?uuid=6d967e67-813c-4e5d-af21-55a5848c2a13"]},{"id":"ITEM-3","itemData":{"DOI":"10.1007/s00265-014-1834-4","ISSN":"03405443","PMID":"25620833","abstract":"For animals, being a member of a group provides various advantages, such as reduced vulnerability to predators, increased foraging opportunities and reduced energetic costs of locomotion. In moving groups such as fish schools, there are benefits of group membership for trailing individuals, who can reduce the cost of movement by exploiting the flow patterns generated by the individuals swimming ahead of them. However, whether positions relative to the closest neighbours (e.g. ahead, sided by side or behind) modulate the individual energetic cost of swimming is still unknown. Here, we addressed these questions in grey mullet Liza aurata by measuring tail-beat frequency and amplitude of 15 focal fish, swimming in separate schools, while swimming in isolation and in various positions relative to their closest neighbours, at three speeds. Our results demonstrate that, in a fish school, individuals in any position have reduced costs of swimming, compared to when they swim at the same speed but alone. Although fish swimming behind their neighbours save the most energy, even fish swimming ahead of their nearest neighbour were able to gain a net energetic benefit over swimming in isolation, including those swimming at the front of a school. Interestingly, this energetic saving was greatest at the lowest swimming speed measured in our study. Because any member of a school gains an energetic benefit compared to swimming alone, we suggest that the benefits of membership in moving groups may be more strongly linked to reducing the costs of locomotion than previously appreciated.","author":[{"dropping-particle":"","family":"Marras, S., Killen, S.S., Lindström, J., McKenzie, D.J., Steffensen, J.F. &amp; Domenici","given":"P.","non-dropping-particle":"","parse-names":false,"suffix":""}],"container-title":"Behavioral Ecology and Sociobiology","id":"ITEM-3","issue":"2","issued":{"date-parts":[["2015"]]},"page":"19-226","title":"Fish swimming in schools save energy regardless of their spatial position","type":"article-journal","volume":"69"},"uris":["http://www.mendeley.com/documents/?uuid=2b0eb372-af9e-439a-8362-5a03f303c250","http://www.mendeley.com/documents/?uuid=51a76178-c021-4c11-b45b-0bef3739e5bf"]},{"id":"ITEM-4","itemData":{"DOI":"10.1098/rstb.2014.0102","ISBN":"1471-2970 (Electronic) 0962-8436 (Linking)","ISSN":"0962-8436","PMID":"25870389","abstract":"The evolution of group living requires that individuals limit the inherent risks of parasite infection. To this end, group living insects have developed a unique capability of mounting collective anti-parasite defences, such as allogrooming and corpse removal from the nest. Over the last 20 years, this phenomenon (called social immunity) was mostly studied in eusocial insects, with results emphasizing its importance in derived social systems. However, the role of social immunity in the early evolution of group living remains unclear. Here, I investigate this topic by first presenting the definitions of social immu- nity and discussing their applications across social systems. I then provide an up-to-date appraisal of the collective and individual mechanisms of social immunity described in eusocial insects and show that they have counterparts in non-eusocial species and even solitary species. Finally, I review evidence demonstrating that the increased risks of parasite infection in group living species may both decrease and increase the level of personal immunity, and discuss how the expression of social immunity could drive these opposite effects. By highlighting similarities and differences of social immunity across social systems, this review emphasizes the potential importance of this phenomenon in the early evolution of the multiple forms of group living in insects. 1.","author":[{"dropping-particle":"","family":"Meunier","given":"J.","non-dropping-particle":"","parse-names":false,"suffix":""}],"container-title":"Philosophical Transactions of the Royal Society B: Biological Sciences","id":"ITEM-4","issue":"1669","issued":{"date-parts":[["2015"]]},"page":"20140102-20140102","title":"Social immunity and the evolution of group living in insects","type":"article-journal","volume":"370"},"uris":["http://www.mendeley.com/documents/?uuid=6e5cb4d3-1ef1-474e-acea-418185491822","http://www.mendeley.com/documents/?uuid=45642e4c-5ed5-4146-8fa7-24da11ae0aec"]}],"mendeley":{"formattedCitation":"(Kutsukake, 2009; Mourier, Vercelloni and Planes, 2012; Marras, S., Killen, S.S., Lindström, J., McKenzie, D.J., Steffensen, J.F. &amp; Domenici, 2015; Meunier, 2015)","manualFormatting":"Kutsukake 2009; Mourier et al. 2012; Marras et al. 2015; Meunier 2015)","plainTextFormattedCitation":"(Kutsukake, 2009; Mourier, Vercelloni and Planes, 2012; Marras, S., Killen, S.S., Lindström, J., McKenzie, D.J., Steffensen, J.F. &amp; Domenici, 2015; Meunier, 2015)","previouslyFormattedCitation":"(Kutsukake, 2009; Mourier, Vercelloni and Planes, 2012; Marras, S., Killen, S.S., Lindström, J., McKenzie, D.J., Steffensen, J.F. &amp; Domenici, 2015; Meunier, 2015)"},"properties":{"noteIndex":0},"schema":"https://github.com/citation-style-language/schema/raw/master/csl-citation.json"}</w:instrText>
      </w:r>
      <w:r>
        <w:rPr>
          <w:rStyle w:val="FootnoteReference"/>
          <w:rFonts w:ascii="Cambria" w:hAnsi="Cambria"/>
          <w:sz w:val="24"/>
          <w:szCs w:val="24"/>
        </w:rPr>
        <w:fldChar w:fldCharType="separate"/>
      </w:r>
      <w:r>
        <w:rPr>
          <w:rFonts w:ascii="Cambria" w:hAnsi="Cambria"/>
          <w:noProof/>
          <w:sz w:val="24"/>
          <w:szCs w:val="24"/>
        </w:rPr>
        <w:t>Kutsukake 2009; Mourier et al. 2012; Marras et al. 2015; Meunier 2015)</w:t>
      </w:r>
      <w:r>
        <w:rPr>
          <w:rStyle w:val="FootnoteReference"/>
          <w:rFonts w:ascii="Cambria" w:hAnsi="Cambria"/>
          <w:sz w:val="24"/>
          <w:szCs w:val="24"/>
        </w:rPr>
        <w:fldChar w:fldCharType="end"/>
      </w:r>
      <w:r w:rsidRPr="00C81E8A">
        <w:rPr>
          <w:rFonts w:ascii="Cambria" w:hAnsi="Cambria"/>
          <w:sz w:val="24"/>
          <w:szCs w:val="24"/>
        </w:rPr>
        <w:t>. Even species which are considered solitary</w:t>
      </w:r>
      <w:r>
        <w:rPr>
          <w:rFonts w:ascii="Cambria" w:hAnsi="Cambria"/>
          <w:sz w:val="24"/>
          <w:szCs w:val="24"/>
        </w:rPr>
        <w:t xml:space="preserve"> can sometimes </w:t>
      </w:r>
      <w:r w:rsidRPr="00C81E8A">
        <w:rPr>
          <w:rFonts w:ascii="Cambria" w:hAnsi="Cambria"/>
          <w:sz w:val="24"/>
          <w:szCs w:val="24"/>
        </w:rPr>
        <w:t xml:space="preserve">display social assemblages, for example numerous shark species have been observed aggregating </w:t>
      </w:r>
      <w:r w:rsidRPr="006B69C0">
        <w:rPr>
          <w:rFonts w:ascii="Cambria" w:hAnsi="Cambria"/>
          <w:sz w:val="24"/>
          <w:szCs w:val="24"/>
        </w:rPr>
        <w:t>(</w:t>
      </w:r>
      <w:r w:rsidRPr="006B69C0">
        <w:rPr>
          <w:rStyle w:val="FootnoteReference"/>
          <w:rFonts w:ascii="Cambria" w:hAnsi="Cambria"/>
          <w:sz w:val="24"/>
          <w:szCs w:val="24"/>
        </w:rPr>
        <w:fldChar w:fldCharType="begin" w:fldLock="1"/>
      </w:r>
      <w:r w:rsidR="00994BEB">
        <w:rPr>
          <w:rFonts w:ascii="Cambria" w:hAnsi="Cambria"/>
          <w:sz w:val="24"/>
          <w:szCs w:val="24"/>
        </w:rPr>
        <w:instrText>ADDIN CSL_CITATION {"citationItems":[{"id":"ITEM-1","itemData":{"author":[{"dropping-particle":"","family":"McKibben, J.N. &amp; Nelson","given":"D.R.","non-dropping-particle":"","parse-names":false,"suffix":""}],"container-title":"Bulletin of Marine Science","id":"ITEM-1","issue":"1","issued":{"date-parts":[["1986"]]},"page":"89-110","title":"Patterns of movement and grouping of gray reef sharks, Carcharhinus amblyrhynchos, at Enewetak, Marshall Islands.","type":"article-journal","volume":"38"},"uris":["http://www.mendeley.com/documents/?uuid=49119544-d692-4296-ba0c-5b603c6c8d59","http://www.mendeley.com/documents/?uuid=1be7cc2f-15a6-486b-96e3-323b405fd573"]},{"id":"ITEM-2","itemData":{"DOI":"10.1111/j.1467-2979.2009.00339.x","ISBN":"14672960 14672979","ISSN":"14672960","abstract":"The role of learning in behaviour is well known for many animal taxa, including teleost fishes, insects, birds and mammals. However, its importance to sharks in everyday behavioural processes has rarely been considered. Almost 50 years ago the first learning experiments on sharks were conducted; our first section discusses these studies and places them in a framework of associative and non-associative learning. These experiments showed that sharks were capable of different forms of learning, such as operant and classical conditioning and habituation. Sharks could learn associations as rapidly as other vertebrates and also remember training regimes for several months. However, much of this experimental evidence was based on small sample sizes and few shark orders, such as Carcharhiniformes and Orectobliformes, leaving large gaps in our knowledge of the general learning capabilities of other shark orders. We also examine recent research that has tested for, or inferred learning in behavioural processes. This section reveals that sharks, like teleost fishes use learning to improve prey search and capture to potentially navigate and orientate in their home range and recognize conspecifics, heterospecifics and mates. Learning is also discussed in relation to ecotourism and fisheries. Findings indicated that these activities may lead to conditioning of sharks and that considerable effort should go into investigating what impact this could have on the shark species involved. Finally, we discuss the importance of combining laboratory experiments with field studies, the use of new experimental techniques, the role of model species and research priorities for future work.","author":[{"dropping-particle":"","family":"Guttridge","given":"Tristan L.","non-dropping-particle":"","parse-names":false,"suffix":""},{"dropping-particle":"","family":"Myrberg","given":"Arthur A.","non-dropping-particle":"","parse-names":false,"suffix":""},{"dropping-particle":"","family":"Porcher","given":"Ila F.","non-dropping-particle":"","parse-names":false,"suffix":""},{"dropping-particle":"","family":"Sims","given":"David W.","non-dropping-particle":"","parse-names":false,"suffix":""},{"dropping-particle":"","family":"Krause","given":"Jens","non-dropping-particle":"","parse-names":false,"suffix":""}],"container-title":"Fish and Fisheries","id":"ITEM-2","issue":"4","issued":{"date-parts":[["2009"]]},"page":"450-469","title":"The role of learning in shark behaviour","type":"article-journal","volume":"10"},"uris":["http://www.mendeley.com/documents/?uuid=f77c93f3-340e-4bac-811a-a2b305873a06","http://www.mendeley.com/documents/?uuid=1ab45664-cb42-4e0c-8055-5edd5487d580"]},{"id":"ITEM-3","itemData":{"DOI":"10.2984/1534-6188(2009)63[1:huosbj]2.0.co;2\\n10.1007/s00227-005-0004-7Heupel, M.R., Simpfendorfer, C.A., Collins, A.B., Tyminski, J.P., Residency and movement patterns of bonnethead sharks, Sphyrna tiburo, in a large Florida estuary (2006) Environ. Biol. Fish, 76, pp. 47-67; Heupel, M.R., Simpfendorfer, C.A., Hueter, R.E., Estimation of shark home ranges using passive monitoring techniques (2004) Environ. Biol. Fish, 71, pp. 135-142; Heyman, W.D., Graham, R.T., Kjerfve, B., Johannes, R.E., Whale","ISBN":"00308870 (ISSN)","ISSN":"0030-8870","abstract":"Studies of spatial ecology of demersal sharks are critical to understanding the significance of habitat variation; however, limited information exists. Spatial ecology of adult Heterodontus portusjacksoni was studied at three locations on the central and southern coast of New South Wales, Australia, from January 2002 to December 2005. Juveniles within a nursery area were studied from December 2002 to December 2005. Tag-recapture, day and night underwater visual census, and acoustic tagging were used. Adults returned annually to the same coastal breeding reefs for up to four consecutive years. Individual juveniles resided within a sea-grass nursery area for at least 2 yr and were not uniformly distributed throughout the nursery. Adult females often sheltered in aggregations in gutters as a male avoidance strategy, and both sexes utilized the sand/reef interface in the absence of gutters. Juveniles aggregated infrequently due to absence of habitat features that mediated aggregation. Acoustic tracks of adults revealed periods of inactivity up to 27 hr. Juveniles spent significant amounts of time inactive, punctuated with short bouts of swimming. Juveniles utilized moderate activity spaces (3,510–583,990 m2) centered over a core area of the sea-grass bed but also ranged over much larger areas of the bay. Use of space by H. portusjacksoni is strongly influenced by habitat characteristics throughout its life history.","author":[{"dropping-particle":"","family":"Powter","given":"D M","non-dropping-particle":"","parse-names":false,"suffix":""},{"dropping-particle":"","family":"Gladstone","given":"W","non-dropping-particle":"","parse-names":false,"suffix":""}],"container-title":"Pacific Science","id":"ITEM-3","issue":"1","issued":{"date-parts":[["2009"]]},"page":"1-14","title":"Habitat-mediated use of space by juvenile and mating adult Port Jackson sharks, Heterodontus portusjacksoni, in Eastern Australia","type":"article-journal","volume":"63"},"uris":["http://www.mendeley.com/documents/?uuid=8f6328d0-9261-445f-90b0-bfa3c139553e","http://www.mendeley.com/documents/?uuid=927d0a0a-4704-4d9d-a7f6-f2e936cfd153"]},{"id":"ITEM-4","itemData":{"DOI":"10.1111/j.1467-2979.2011.00436.x","ISBN":"1467-2979","ISSN":"14672960","abstract":"There are widespread records of grouping behaviour in both adult and juvenile sharks and rays (Class Chondrichthyes, Subclass Elasmobranchii). Yet despite burgeoning descriptions of these events, many of the proximate and ultimate causes of group living in these top predators remain elusive. Given the documented negative anthropogenic effects on many shark populations globally, there is an increasing need to understand how behaviourally mediated grouping influences population distributions and abundance, and the role this plays in exacerbating vulnerability to fishing mortality. Here, we analyse group living in elasmobranchs: we describe our current understanding of the patterns, mechanisms and functions of both aggregation (where grouping is not driven by social mechanisms) and social grouping (where grouping is influenced by social interaction) and discuss some of the current methods used to study social behaviour in this taxa. In particular, social preferences in elasmobranchs have received relatively little attention. We propose that the study of shark aggregations may benefit from a more fine-scale analytical approach offered by detailed exploration of social interactions using social network analysis. Better understanding of the frequency and longevity of social relations, in conjunction with current long-term data on habitat use and site philopatry, will likely serve for a more informed approach to coastal and pelagic elasmobranch conservation initiatives.","author":[{"dropping-particle":"","family":"Jacoby","given":"David M P","non-dropping-particle":"","parse-names":false,"suffix":""},{"dropping-particle":"","family":"Croft","given":"Darren P","non-dropping-particle":"","parse-names":false,"suffix":""},{"dropping-particle":"","family":"Sims","given":"David W","non-dropping-particle":"","parse-names":false,"suffix":""}],"container-title":"Fish and Fisheries","id":"ITEM-4","issue":"4","issued":{"date-parts":[["2012"]]},"page":"399-417","title":"Social behaviour in sharks and rays: analysis, patterns and implications for conservation","type":"article-journal","volume":"13"},"uris":["http://www.mendeley.com/documents/?uuid=221a1c09-e75a-4126-be87-586b82903902","http://www.mendeley.com/documents/?uuid=8ba0f2c2-f43f-4fe1-aa57-ed25650bdd88"]},{"id":"ITEM-5","itemData":{"DOI":"10.1016/j.anbehav.2011.11.008","ISBN":"0003-3472","ISSN":"00033472","abstract":"Large, solitary, marine predators such as sharks have been observed to aggregate at specific areas. Such aggregations are almost certainly driven by foraging and behavioural strategies making space for diverse spatial organizations. Reef-associated shark species often show strong patterns of site fidelity that could be viewed as a prerequisite for sociality. However, there is limited empirical evidence that such aggregations are driven by intrinsic social factors. Association data for blacktip reef sharks, Carcharhinus melanopterus, were obtained from photoidentification surveys conducted in Moorea coral reefs (French Polynesia). We adapted a social network approach to demonstrate evidence of four main communities and two subcommunities within the population. We confronted the resulting structure with candidate explanatory variables. Sharks formed spatial groups characterized by nonrandom and long-term associations, despite opportunities for social relationships to develop between communities. Sex and length of sharks tended to influence assortment at the population and community levels. Individual space use also explained community structure, although spatial assortment was globally weaker than random expectations, suggesting that observed associations were not an artefact of the sampling design or spatial distribution of individuals. We conclude that the observed grouping patterns not only resulted from passive aggregations for specific resources, but rather the communities developed from an active choice of individuals as a sign of sociability. Individual preferences and adaptation to local conditions, as well as demographic, ecological and anthropogenic factors, may explain the social variability between communities. This suggests that a stable grouping strategy may confer substantial benefits in this marine predator. © 2011 The Association for the Study of Animal Behaviour.","author":[{"dropping-particle":"","family":"Mourier","given":"Johann","non-dropping-particle":"","parse-names":false,"suffix":""},{"dropping-particle":"","family":"Vercelloni","given":"Julie","non-dropping-particle":"","parse-names":false,"suffix":""},{"dropping-particle":"","family":"Planes","given":"Serge","non-dropping-particle":"","parse-names":false,"suffix":""}],"container-title":"Animal Behaviour","id":"ITEM-5","issue":"2","issued":{"date-parts":[["2012"]]},"page":"389-401","publisher":"Elsevier Ltd","title":"Evidence of social communities in a spatially structured network of a free-ranging shark species","type":"article-journal","volume":"83"},"uris":["http://www.mendeley.com/documents/?uuid=6d967e67-813c-4e5d-af21-55a5848c2a13","http://www.mendeley.com/documents/?uuid=42b1d852-c348-469e-b9e9-af237732143d","http://www.mendeley.com/documents/?uuid=23829670-c27a-4063-a912-b7fb4d33edb7"]}],"mendeley":{"formattedCitation":"(McKibben, J.N. &amp; Nelson, 1986; Tristan L. Guttridge &lt;i&gt;et al.&lt;/i&gt;, 2009; Powter and Gladstone, 2009; Jacoby, Croft and Sims, 2012b; Mourier, Vercelloni and Planes, 2012)","manualFormatting":"Guttridge et al. 2009; Powter &amp; Gladstone 2009; Jacoby et al. 2012a; Mourier et al. 2012)","plainTextFormattedCitation":"(McKibben, J.N. &amp; Nelson, 1986; Tristan L. Guttridge et al., 2009; Powter and Gladstone, 2009; Jacoby, Croft and Sims, 2012b; Mourier, Vercelloni and Planes, 2012)","previouslyFormattedCitation":"(McKibben, J.N. &amp; Nelson, 1986; Tristan L. Guttridge &lt;i&gt;et al.&lt;/i&gt;, 2009; Powter and Gladstone, 2009; Jacoby, Croft and Sims, 2012b; Mourier, Vercelloni and Planes, 2012)"},"properties":{"noteIndex":0},"schema":"https://github.com/citation-style-language/schema/raw/master/csl-citation.json"}</w:instrText>
      </w:r>
      <w:r w:rsidRPr="006B69C0">
        <w:rPr>
          <w:rStyle w:val="FootnoteReference"/>
          <w:rFonts w:ascii="Cambria" w:hAnsi="Cambria"/>
          <w:sz w:val="24"/>
          <w:szCs w:val="24"/>
        </w:rPr>
        <w:fldChar w:fldCharType="separate"/>
      </w:r>
      <w:r w:rsidRPr="006B69C0">
        <w:rPr>
          <w:rFonts w:ascii="Cambria" w:hAnsi="Cambria"/>
          <w:noProof/>
          <w:sz w:val="24"/>
          <w:szCs w:val="24"/>
        </w:rPr>
        <w:t>Guttridge et al. 2009; Powter &amp; Gladstone 2009; Jacoby et al. 2012</w:t>
      </w:r>
      <w:r w:rsidR="006E0ADC">
        <w:rPr>
          <w:rFonts w:ascii="Cambria" w:hAnsi="Cambria"/>
          <w:noProof/>
          <w:sz w:val="24"/>
          <w:szCs w:val="24"/>
        </w:rPr>
        <w:t>a</w:t>
      </w:r>
      <w:r w:rsidRPr="006B69C0">
        <w:rPr>
          <w:rFonts w:ascii="Cambria" w:hAnsi="Cambria"/>
          <w:noProof/>
          <w:sz w:val="24"/>
          <w:szCs w:val="24"/>
        </w:rPr>
        <w:t>; Mourier et al. 2012)</w:t>
      </w:r>
      <w:r w:rsidRPr="006B69C0">
        <w:rPr>
          <w:rStyle w:val="FootnoteReference"/>
          <w:rFonts w:ascii="Cambria" w:hAnsi="Cambria"/>
          <w:sz w:val="24"/>
          <w:szCs w:val="24"/>
        </w:rPr>
        <w:fldChar w:fldCharType="end"/>
      </w:r>
      <w:r w:rsidRPr="00C81E8A">
        <w:rPr>
          <w:rFonts w:ascii="Cambria" w:hAnsi="Cambria"/>
          <w:sz w:val="24"/>
          <w:szCs w:val="24"/>
        </w:rPr>
        <w:t xml:space="preserve">. Group formations </w:t>
      </w:r>
      <w:r>
        <w:rPr>
          <w:rFonts w:ascii="Cambria" w:hAnsi="Cambria"/>
          <w:sz w:val="24"/>
          <w:szCs w:val="24"/>
        </w:rPr>
        <w:t xml:space="preserve">can </w:t>
      </w:r>
      <w:r w:rsidRPr="00C81E8A">
        <w:rPr>
          <w:rFonts w:ascii="Cambria" w:hAnsi="Cambria"/>
          <w:sz w:val="24"/>
          <w:szCs w:val="24"/>
        </w:rPr>
        <w:t xml:space="preserve">vary with location, season, and individual demographic traits, for example sex, age, </w:t>
      </w:r>
      <w:r>
        <w:rPr>
          <w:rFonts w:ascii="Cambria" w:hAnsi="Cambria"/>
          <w:sz w:val="24"/>
          <w:szCs w:val="24"/>
        </w:rPr>
        <w:t>status</w:t>
      </w:r>
      <w:r w:rsidRPr="00C81E8A">
        <w:rPr>
          <w:rFonts w:ascii="Cambria" w:hAnsi="Cambria"/>
          <w:sz w:val="24"/>
          <w:szCs w:val="24"/>
        </w:rPr>
        <w:t>, relatedness and resource abundance</w:t>
      </w:r>
      <w:r>
        <w:rPr>
          <w:rFonts w:ascii="Cambria" w:hAnsi="Cambria"/>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{"citationItems":[{"id":"ITEM-1","itemData":{"DOI":"10.1111/j.1469-185X.2000.tb00052.x","ISBN":"1464-7931 (Print)\\r0006-3231 (Linking)","ISSN":"1469185X","PMID":"11117198","abstract":"By contrast with a multitude of laboratory studies on the social organization of fish, relatively little is know about the size, composition and dynamics of free-ranging fish shoals. We give an overview of the available information on fish shoals and assess to what degree the predictions made from laboratory studies are consistent with field data. The section on shoal choice behaviour in the laboratory is structured so that the evidence for different shoaling preferences is discussed in the context of their mechanisms and functions. Predictions based on experiments in captivity regarding preferences for conspecifics, individuals of similar body length and unparasitized fish were highly consistent with field observations on free-ranging shoals whereas preferences for familiar conspecifics and kin remain to be conclusively demonstrated in the field. In general, there is a shortage of studies in which shoaling preferences have been investigated both in the laboratory and the field, and field studies have so far been largely descriptive revealing little about the underlying mechanisms of observed patterns. Given the great importance of fish shoals both in fundamental and applied research, an advancement of our knowledge of their social organization should significantly contribute to a better understanding of a whole range of topics including reciprocal altruism, group-living and self-organization.","author":[{"dropping-particle":"","family":"Krause, J., Butlin, R.K., Peuhkuri, N. &amp; Pritchard","given":"V.L.","non-dropping-particle":"","parse-names":false,"suffix":""}],"container-title":"Biological Reviews","id":"ITEM-1","issue":"4","issued":{"date-parts":[["2000"]]},"page":"477-501","publisher":"University of York","title":"The social organization of fish shoals: A test of the predictive power of laboratory experiments for the field","type":"article-journal","volume":"75"},"uris":["http://www.mendeley.com/documents/?uuid=7f5c3d79-511e-4609-b912-a40d3c3f93e1","http://www.mendeley.com/documents/?uuid=997f6ad9-8057-4972-a4e7-9cc75fbb153b"]}],"mendeley":{"formattedCitation":"(Krause, J., Butlin, R.K., Peuhkuri, N. &amp; Pritchard, 2000)","manualFormatting":"(Krause et al. 2000a; ","plainTextFormattedCitation":"(Krause, J., Butlin, R.K., Peuhkuri, N. &amp; Pritchard, 2000)","previouslyFormattedCitation":"(Krause, J., Butlin, R.K., Peuhkuri, N. &amp; Pritchard, 2000)"},"properties":{"noteIndex":0},"schema":"https://github.com/citation-style-language/schema/raw/master/csl-citation.json"}</w:instrText>
      </w:r>
      <w:r>
        <w:rPr>
          <w:rFonts w:ascii="Cambria" w:hAnsi="Cambria"/>
          <w:sz w:val="24"/>
          <w:szCs w:val="24"/>
        </w:rPr>
        <w:fldChar w:fldCharType="separate"/>
      </w:r>
      <w:r w:rsidRPr="00EA24F8">
        <w:rPr>
          <w:rFonts w:ascii="Cambria" w:hAnsi="Cambria"/>
          <w:noProof/>
          <w:sz w:val="24"/>
          <w:szCs w:val="24"/>
        </w:rPr>
        <w:t>(Krause et al. 2000</w:t>
      </w:r>
      <w:r w:rsidR="00B65278">
        <w:rPr>
          <w:rFonts w:ascii="Cambria" w:hAnsi="Cambria"/>
          <w:noProof/>
          <w:sz w:val="24"/>
          <w:szCs w:val="24"/>
        </w:rPr>
        <w:t>a</w:t>
      </w:r>
      <w:r>
        <w:rPr>
          <w:rFonts w:ascii="Cambria" w:hAnsi="Cambria"/>
          <w:noProof/>
          <w:sz w:val="24"/>
          <w:szCs w:val="24"/>
        </w:rPr>
        <w:t xml:space="preserve">; </w:t>
      </w:r>
      <w:r>
        <w:rPr>
          <w:rFonts w:ascii="Cambria" w:hAnsi="Cambria"/>
          <w:sz w:val="24"/>
          <w:szCs w:val="24"/>
        </w:rPr>
        <w:fldChar w:fldCharType="end"/>
      </w:r>
      <w:r>
        <w:rPr>
          <w:rFonts w:ascii="Cambria" w:hAnsi="Cambria"/>
          <w:sz w:val="24"/>
          <w:szCs w:val="24"/>
        </w:rPr>
        <w:fldChar w:fldCharType="begin" w:fldLock="1"/>
      </w:r>
      <w:r w:rsidR="00BD46CC">
        <w:rPr>
          <w:rFonts w:ascii="Cambria" w:hAnsi="Cambria"/>
          <w:sz w:val="24"/>
          <w:szCs w:val="24"/>
        </w:rPr>
        <w:instrText>ADDIN CSL_CITATION {"citationItems":[{"id":"ITEM-1","itemData":{"DOI":"10.1007/s00442-004-1796-8","ISBN":"0029-8549","ISSN":"00298549","PMID":"15682346","abstract":"The mechanisms underpinning the structure of social networks in multiple fish populations were investigated. To our knowledge this is the first study to provide replication of social networks and therefore probably the first that allows general conclusions to be drawn. The social networks were all found to have a non-random structure and exhibited 'social cliquishness'. A number of factors were observed to contribute to this structuring. Firstly, social network structure was influenced by body length and shoaling tendency, with individuals interacting more frequently with conspecifics of similar body length and shoaling tendency. Secondly, individuals with many social contacts were found to interact with each other more often than with other conspecifics, a phenomenon known as a 'positive degree correlation'. Finally, repeated interactions between pairs of individuals occurred within the networks more often than expected by random interactions. The observed network structures will have ecological and evolutionary implications. For example, the occurrence of positive degree correlations suggests the possibility that pathogens and information (that are socially transmitted) could spread very fast within the populations. Furthermore, the occurrence of repeated interactions between pairs of individuals fulfils an important pre-requisite for the evolution of reciprocal altruism.","author":[{"dropping-particle":"","family":"Croft, D.P., James, R., Ward, A.J.W., Botham, M.S., Mawdsley, D. &amp; Krause","given":"J.","non-dropping-particle":"","parse-names":false,"suffix":""}],"container-title":"Oecologia","id":"ITEM-1","issue":"2","issued":{"date-parts":[["2005"]]},"page":"211-219","title":"Assortative interactions and social networks in fish","type":"article-journal","volume":"143"},"uris":["http://www.mendeley.com/documents/?uuid=3bb226f3-579d-4182-b811-27c1bbaa0034","http://www.mendeley.com/documents/?uuid=f082f6cb-0d2b-4dde-922d-ce452c6943d2"]}],"mendeley":{"formattedCitation":"(Croft, D.P., James, R., Ward, A.J.W., Botham, M.S., Mawdsley, D. &amp; Krause, 2005)","manualFormatting":"Croft et al. 2005; ","plainTextFormattedCitation":"(Croft, D.P., James, R., Ward, A.J.W., Botham, M.S., Mawdsley, D. &amp; Krause, 2005)","previouslyFormattedCitation":"(Croft, D.P., James, R., Ward, A.J.W., Botham, M.S., Mawdsley, D. &amp; Krause, 2005)"},"properties":{"noteIndex":0},"schema":"https://github.com/citation-style-language/schema/raw/master/csl-citation.json"}</w:instrText>
      </w:r>
      <w:r>
        <w:rPr>
          <w:rFonts w:ascii="Cambria" w:hAnsi="Cambria"/>
          <w:sz w:val="24"/>
          <w:szCs w:val="24"/>
        </w:rPr>
        <w:fldChar w:fldCharType="separate"/>
      </w:r>
      <w:r w:rsidRPr="00EA24F8">
        <w:rPr>
          <w:rFonts w:ascii="Cambria" w:hAnsi="Cambria"/>
          <w:noProof/>
          <w:sz w:val="24"/>
          <w:szCs w:val="24"/>
        </w:rPr>
        <w:t>Croft et al. 2005</w:t>
      </w:r>
      <w:r>
        <w:rPr>
          <w:rFonts w:ascii="Cambria" w:hAnsi="Cambria"/>
          <w:noProof/>
          <w:sz w:val="24"/>
          <w:szCs w:val="24"/>
        </w:rPr>
        <w:t xml:space="preserve">; </w:t>
      </w:r>
      <w:r>
        <w:rPr>
          <w:rFonts w:ascii="Cambria" w:hAnsi="Cambria"/>
          <w:sz w:val="24"/>
          <w:szCs w:val="24"/>
        </w:rPr>
        <w:fldChar w:fldCharType="end"/>
      </w:r>
      <w:r>
        <w:rPr>
          <w:rFonts w:ascii="Cambria" w:hAnsi="Cambria"/>
          <w:sz w:val="24"/>
          <w:szCs w:val="24"/>
        </w:rPr>
        <w:fldChar w:fldCharType="begin" w:fldLock="1"/>
      </w:r>
      <w:r w:rsidR="00BD46CC">
        <w:rPr>
          <w:rFonts w:ascii="Cambria" w:hAnsi="Cambria"/>
          <w:sz w:val="24"/>
          <w:szCs w:val="24"/>
        </w:rPr>
        <w:instrText>ADDIN CSL_CITATION {"citationItems":[{"id":"ITEM-1","itemData":{"DOI":"10.1093/icb/icm030","ISBN":"1540-7063","ISSN":"15407063","PMID":"21672835","abstract":"Sexual segregation is very common in vertebrates that live in groups. In this article, I will review proximate and ultimate causes of sexual segregation in social species and in particular in ungulates in which the bulk of research on the topic has been carried out. In most social ungulate species, males and females live in separate groups outside the breeding season, sometimes using different home ranges and types of habitat. In most of these species, males are larger than females. Dimorphism in body size can lead to sexual differences in ecology and behavior making it difficult for the two sexes to stay in the same group. It is important for our better understanding of the evolution of sociality, sexual dimorphism and different mating systems to determine why sexual segregation is so widespread not only in ungulates but also in other vertebrates. In this article, I discuss the ecology of the two sexes by reviewing proximate and ultimate causes of sexual segregation. To do this, I compare a range of studies of ruminants and include explanations for social segregation as well as for habitat segregation by gender. This leads into a review and updates current knowledge of the phenomenon. Although I present a number of different hypotheses, I focus in particular on predation risk, forage selection and activity budget and discuss the social-factors hypothesis. I stress that the key in solving the enigma of sexual segregation lies in clearly separating hypotheses that try to explain social segregation and habitat segregation, as well as in including experiments or model systems. To that end, I present a preliminary study on a test of the activity-budget hypothesis in three-spine sticklebacks and explain why I believe that shoaling fish are useful for analysing the underlying processes and mechanisms that lead to sexual segregation in animals. Lastly, I argue that it is unlikely that a single factor can explain social segregation or habitat segregation but that a model integrating different factors and different levels of segregation might succeed in describing proximate and ultimate causes of sexual segregation.","author":[{"dropping-particle":"","family":"Ruckstuhl","given":"K. E.","non-dropping-particle":"","parse-names":false,"suffix":""}],"container-title":"Integrative and Comparative Biology","id":"ITEM-1","issue":"2","issued":{"date-parts":[["2007"]]},"page":"245-257","title":"Sexual segregation in vertebrates: Proximate and ultimate causes","type":"article-journal","volume":"47"},"uris":["http://www.mendeley.com/documents/?uuid=c8d190c3-0db4-45c5-b560-a29850afafab","http://www.mendeley.com/documents/?uuid=9af114db-77cd-464c-8daa-6169504d240f"]}],"mendeley":{"formattedCitation":"(Ruckstuhl, 2007)","manualFormatting":"Ruckstuhl 2007; ","plainTextFormattedCitation":"(Ruckstuhl, 2007)","previouslyFormattedCitation":"(Ruckstuhl, 2007)"},"properties":{"noteIndex":0},"schema":"https://github.com/citation-style-language/schema/raw/master/csl-citation.json"}</w:instrText>
      </w:r>
      <w:r>
        <w:rPr>
          <w:rFonts w:ascii="Cambria" w:hAnsi="Cambria"/>
          <w:sz w:val="24"/>
          <w:szCs w:val="24"/>
        </w:rPr>
        <w:fldChar w:fldCharType="separate"/>
      </w:r>
      <w:r w:rsidRPr="00EA24F8">
        <w:rPr>
          <w:rFonts w:ascii="Cambria" w:hAnsi="Cambria"/>
          <w:noProof/>
          <w:sz w:val="24"/>
          <w:szCs w:val="24"/>
        </w:rPr>
        <w:t>Ruckstuhl 2007</w:t>
      </w:r>
      <w:r>
        <w:rPr>
          <w:rFonts w:ascii="Cambria" w:hAnsi="Cambria"/>
          <w:noProof/>
          <w:sz w:val="24"/>
          <w:szCs w:val="24"/>
        </w:rPr>
        <w:t xml:space="preserve">; </w:t>
      </w:r>
      <w:r>
        <w:rPr>
          <w:rFonts w:ascii="Cambria" w:hAnsi="Cambria"/>
          <w:sz w:val="24"/>
          <w:szCs w:val="24"/>
        </w:rPr>
        <w:fldChar w:fldCharType="end"/>
      </w:r>
      <w:r>
        <w:rPr>
          <w:rFonts w:ascii="Cambria" w:hAnsi="Cambria"/>
          <w:sz w:val="24"/>
          <w:szCs w:val="24"/>
        </w:rPr>
        <w:fldChar w:fldCharType="begin" w:fldLock="1"/>
      </w:r>
      <w:r w:rsidR="00BD46CC">
        <w:rPr>
          <w:rFonts w:ascii="Cambria" w:hAnsi="Cambria"/>
          <w:sz w:val="24"/>
          <w:szCs w:val="24"/>
        </w:rPr>
        <w:instrText>ADDIN CSL_CITATION {"citationItems":[{"id":"ITEM-1","itemData":{"DOI":"10.1016/j.anbehav.2012.12.011","ISBN":"0003-3472","ISSN":"00033472","abstract":"Social assortativity, preferentially associating with certain individuals, is a widespread behaviour among a diverse range of taxa. Animals often choose to associate with other individuals based on characteristics such as sex, age, body size, rank and genetic relatedness. These preferences can scale up to shape the overall social structure of an animal group or population. We investigated possible factors that might shape the social network structure of common racoons, Procyon lotor, in a high-density urban population in Cook County, Illinois, U.S.A. Racoon associations were recorded using proximity detecting radiocollars that recorded when individuals came within 1-1.5. m of each other. In addition, dyadic measures of home range overlap and genetic relatedness were calculated for all individuals included in our study. We used multiple regression quadratic assignment procedures to determine what factors influenced the structure of racoon association networks. The only variable that positively influenced racoon social structure was male-male homophily, which is consistent with previous studies that documented frequent social interactions between adult male racoons. Genetic relatedness had no effect on racoon social networks and there was no evidence that males or females preferentially associated with close relatives, despite the presence of kin in the population. This pattern, that kinship does not play a significant role in shaping social structure, is strikingly unusual among mammals and is not consistent with many socioecological models. Although racoon individuals showed strong social partner preferences, it is unclear what factors drove these choices. This unpredictability in partner choice shaped the structure of the racoon social networks and has important implications for disease transfer in this widespread animal vector. © 2012 The Association for the Study of Animal Behaviour.","author":[{"dropping-particle":"","family":"Hirsch, B.T., Prange, S., Hauver, S.A. &amp; Gehrt","given":"S.D.","non-dropping-particle":"","parse-names":false,"suffix":""}],"container-title":"Animal Behaviour","id":"ITEM-1","issue":"2","issued":{"date-parts":[["2013"]]},"page":"463-470","publisher":"Elsevier Ltd","title":"Genetic relatedness does not predict racoon social network structure","type":"article-journal","volume":"85"},"uris":["http://www.mendeley.com/documents/?uuid=010edb2b-4f7e-4979-b6d9-ec4ef39b3e7d","http://www.mendeley.com/documents/?uuid=50c66920-9b0b-48f1-b3d5-bb7e97dd11c1"]},{"id":"ITEM-2","itemData":{"DOI":"10.1007/s00265-010-1056-3","ISBN":"0340-5443","ISSN":"03405443","abstract":"A variety of factors can influence an individual's choice of within-group spatial position. For terrestrial social animals, predation, feeding success, and social competition are thought to be three of the most important variables. The relative importance of these three factors was investigated in groups of ring-tailed coatis (Nasua nasua) in IguazA(0), Argentina. Different age/sex classes responded differently to these three variables. Coatis were found in close proximity to their own age/sex class more often than random, and three out of four age/sex classes were found to exhibit within-group spatial position preferences which differed from random. Juveniles were located more often at the front edge and were rarely found at the back of the group. Juveniles appeared to choose spatial locations based on feeding success and not predation avoidance. Since juveniles are the most susceptible to predation and presumably have less prior knowledge of food source location, these results have important implications in relation to predator-sensitive foraging and models of democratic group leadership. Subadults were subordinate to adult females, and their relationships were characterized by high levels of aggression. This aggression was especially common during the first half of the coati year (Nov-April), and subadults were more peripheralized during this time period. Subadults likely chose spatial positions to avoid aggression and were actively excluded from the center of the group by adult females. In the IguazA(0) coati groups, it appeared that food acquisition and social agonism were the major determinants driving spatial choice, while predation played little or no role. This paper demonstrates that within-group spatial structure can be a complex process shaped by differences in body size and nutritional requirements, food patch size and depletion rate, and social dominance status. How and why these factors interact is important to understanding the costs and benefits of sociality and emergent properties of animal group formation.","author":[{"dropping-particle":"","family":"Hirsch","given":"Ben T.","non-dropping-particle":"","parse-names":false,"suffix":""}],"container-title":"Behavioral Ecology and Sociobiology","id":"ITEM-2","issue":"2","issued":{"date-parts":[["2011"]]},"page":"391-399","title":"Within-group spatial position in ring-tailed coatis: Balancing predation, feeding competition, and social competition","type":"article-journal","volume":"65"},"uris":["http://www.mendeley.com/documents/?uuid=da76426e-9d34-48ac-abcc-4a97fbc6dcc3","http://www.mendeley.com/documents/?uuid=11c3275e-e2bc-4f7e-80e0-48343e7789b2"]}],"mendeley":{"formattedCitation":"(Hirsch, 2011; Hirsch, B.T., Prange, S., Hauver, S.A. &amp; Gehrt, 2013)","manualFormatting":"Hirsch 2011; Hirsch et al. 2013)","plainTextFormattedCitation":"(Hirsch, 2011; Hirsch, B.T., Prange, S., Hauver, S.A. &amp; Gehrt, 2013)","previouslyFormattedCitation":"(Hirsch, 2011; Hirsch, B.T., Prange, S., Hauver, S.A. &amp; Gehrt, 2013)"},"properties":{"noteIndex":0},"schema":"https://github.com/citation-style-language/schema/raw/master/csl-citation.json"}</w:instrText>
      </w:r>
      <w:r>
        <w:rPr>
          <w:rFonts w:ascii="Cambria" w:hAnsi="Cambria"/>
          <w:sz w:val="24"/>
          <w:szCs w:val="24"/>
        </w:rPr>
        <w:fldChar w:fldCharType="separate"/>
      </w:r>
      <w:r w:rsidRPr="00EA24F8">
        <w:rPr>
          <w:rFonts w:ascii="Cambria" w:hAnsi="Cambria"/>
          <w:noProof/>
          <w:sz w:val="24"/>
          <w:szCs w:val="24"/>
        </w:rPr>
        <w:t>Hirsch 2011; Hirsch et al. 2013)</w:t>
      </w:r>
      <w:r>
        <w:rPr>
          <w:rFonts w:ascii="Cambria" w:hAnsi="Cambria"/>
          <w:sz w:val="24"/>
          <w:szCs w:val="24"/>
        </w:rPr>
        <w:fldChar w:fldCharType="end"/>
      </w:r>
      <w:r w:rsidRPr="00C81E8A">
        <w:rPr>
          <w:rFonts w:ascii="Cambria" w:hAnsi="Cambria"/>
          <w:sz w:val="24"/>
          <w:szCs w:val="24"/>
        </w:rPr>
        <w:t xml:space="preserve">. </w:t>
      </w:r>
      <w:r w:rsidRPr="00C81E8A">
        <w:rPr>
          <w:rFonts w:ascii="Cambria" w:hAnsi="Cambria"/>
          <w:sz w:val="24"/>
          <w:szCs w:val="24"/>
        </w:rPr>
        <w:lastRenderedPageBreak/>
        <w:t>Familiarity and alliances built through long-term associations can benefit individuals th</w:t>
      </w:r>
      <w:r w:rsidR="00B65278">
        <w:rPr>
          <w:rFonts w:ascii="Cambria" w:hAnsi="Cambria"/>
          <w:sz w:val="24"/>
          <w:szCs w:val="24"/>
        </w:rPr>
        <w:t>r</w:t>
      </w:r>
      <w:r w:rsidRPr="00C81E8A">
        <w:rPr>
          <w:rFonts w:ascii="Cambria" w:hAnsi="Cambria"/>
          <w:sz w:val="24"/>
          <w:szCs w:val="24"/>
        </w:rPr>
        <w:t xml:space="preserve">ough social learning, cooperative behaviour and vigilance </w:t>
      </w:r>
      <w:r>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{"citationItems":[{"id":"ITEM-1","itemData":{"DOI":"10.1006/anbe.1998.0760","ISBN":"0003-3472","ISSN":"00033472","PMID":"9710476","abstract":"Preferences of fish for different types of shoals may influence the transmission of novel information through them. We investigated the factors influencing the preferences of guppies, Poecilia reticulata, for different shoals in order to shed some light on how information transmission occurs. Adult subjects were given a choice between swimming with two diverging shoals of conspecifics that differed with respect to key characteristics. In six choice experiments, subjects discriminated between shoal partners on the basis of: (1) shoal size; subjects preferring a shoal of 10 to a single fish; (2) size of shoaling fish, small fish preferring small conspecifics rather than an equal number of large fish, while large fish showed no preference; (3) local foraging experience of shoaling fish, shoals containing fish that had previously been repeatedly fed in the experimental tank being preferred to shoals with no such experience; and (4) familiarity of shoaling fish, guppies preferring familiar rather than unfamiliar conspecifics. No discrimination on the basis of colour or hunger was observed. In addition, following a shoal to a food site on just three trials allowed guppies to learn a route, or food site, preference. Guppies were considerably more likely to learn to adopt the behaviour shown by members of a shoal of several demonstrators than an alternative behaviour shown by a single conspecific demonstrator. The relationship between preferences for different shoals and the social transmission of information is discussed in the light of these findings. The results suggest that shoaling preferences may strongly influence the social transmission of novel foraging information or feeding preferences through fish populations, and imply that learned information may diffuse through fish populations in a nonrandom, or directed, manner.","author":[{"dropping-particle":"","family":"Lachlan","given":"Robert F.","non-dropping-particle":"","parse-names":false,"suffix":""},{"dropping-particle":"","family":"Crooks","given":"Lucy","non-dropping-particle":"","parse-names":false,"suffix":""},{"dropping-particle":"","family":"Laland","given":"Kevin N.","non-dropping-particle":"","parse-names":false,"suffix":""}],"container-title":"Animal Behaviour","id":"ITEM-1","issue":"1","issued":{"date-parts":[["1998"]]},"page":"181-190","title":"Who follows whom? Shoaling preferences and social learning of foraging information in guppies","type":"article-journal","volume":"56"},"uris":["http://www.mendeley.com/documents/?uuid=9130ba67-eddf-4135-a1ba-6ee3eb501650","http://www.mendeley.com/documents/?uuid=2797d0eb-0e88-4a2c-bdfb-478075f44986"]},{"id":"ITEM-2","itemData":{"DOI":"10.1006/anbe.2001.1788","ISBN":"0003-3472","ISSN":"00033472","PMID":"12589465","abstract":"Previous studies have shown that guppies, Poecilia reticulata, can learn the route to a food source by shoaling with knowledgeable conspecifics, and prefer to shoal with experienced foragers and familiar fish. We tested the hypothesis that guppies would learn more effectively from (1) familiar than unfamiliar demonstrators and (2) well-trained than poorly trained demonstrators. Demonstrator fish were given experience in swimming a route to a food source and then introduced into shoals of untrained observer guppies; the spread of this foraging skill was recorded over 15 trials. The demonstrators were either familiar or unfamiliar to the observers and either well trained or poorly trained. Observers performed significantly better when the demonstrators were familiar. The training of the demonstrators made no overall difference to the performance of nave observers. However, whilst observers in shoals exposed to well-trained demonstrators did better initially than those with poorly trained ones, the latter learned the route to the feeder faster. Our results suggest that familiarity may generate a form of directed social learning in guppy shoals, in which fish learn more effectively from familiar conspecifics. An analysis of who follows whom suggests that well-trained demonstrators can provide a 'tip-off' as to the location of the hole but poorly trained demonstrators were more likely to be followed. The results suggest that while observers are able to shoal with poorly trained demonstrators, well-trained demonstrators swim the maze route too quickly to be followed, but may attract attention to the maze route.  2001 The Association for the Study of Animal Behaviour","author":[{"dropping-particle":"","family":"Swaney","given":"Will","non-dropping-particle":"","parse-names":false,"suffix":""},{"dropping-particle":"","family":"Kendal","given":"Jeremy","non-dropping-particle":"","parse-names":false,"suffix":""},{"dropping-particle":"","family":"Capon","given":"Hannah","non-dropping-particle":"","parse-names":false,"suffix":""},{"dropping-particle":"","family":"Brown","given":"Culum","non-dropping-particle":"","parse-names":false,"suffix":""},{"dropping-particle":"","family":"Laland","given":"Kevin N.","non-dropping-particle":"","parse-names":false,"suffix":""}],"container-title":"Animal Behaviour","id":"ITEM-2","issue":"3","issued":{"date-parts":[["2001"]]},"page":"591-598","title":"Familiarity facilitates social learning of foraging behaviour in the guppy","type":"article-journal","volume":"62"},"uris":["http://www.mendeley.com/documents/?uuid=558df6d7-6f55-43a5-9375-7a50bd01b14c","http://www.mendeley.com/documents/?uuid=b85ad0ec-bfc2-4602-8ba6-47ec03112e9f"]},{"id":"ITEM-3","itemData":{"DOI":"10.1098/rsbl.2004.0178","ISBN":"0962-8452\\r1471-2954","ISSN":"0962-8452","PMID":"15504008","abstract":"Animals that live in groups are known preferentially to associate with phenotypically similar individuals. Despite this, groups of mixed phenotypic composition are the norm rather than the exception in several systems in the wild and this, combined with the large sizes of some animal groups, makes accurate global assessment by a choosing individual more difficult. In this study, we investigated the role of local and global information in mediating shoal-choice decisions in three-spined sticklebacks (Gasterosteus aculeatus) by manipulating the positions and phenotypes of stimulus fish in relation to a focal fish. Focal fish were able to assess globally mixed shoals composed of individuals of different body-length classes, preferring to associate with shoals where the majority phenotype matched their own. When local cues were manipulated this preference disappeared, although overall shoal composition remaining constant. Finally, if both stimulus shoals had the same overall composition but differed in their local cues, then the focus fish chose according to which local fish was of matching body length. These findings indicate that both local and global information play an important role in mediating assessment and shoal choice in fishes.","author":[{"dropping-particle":"","family":"Ward","given":"Ashley J W","non-dropping-particle":"","parse-names":false,"suffix":""},{"dropping-particle":"","family":"Hart","given":"Paul J B","non-dropping-particle":"","parse-names":false,"suffix":""},{"dropping-particle":"","family":"Krause","given":"Jens","non-dropping-particle":"","parse-names":false,"suffix":""}],"container-title":"Proceedings of the Royal Society B: Biological Sciences","id":"ITEM-3","issue":"Suppl_5","issued":{"date-parts":[["2004"]]},"page":"S328-S330","title":"Assessment and assortment: how fishes use local and global cues to choose which school to go to","type":"article-journal","volume":"271"},"uris":["http://www.mendeley.com/documents/?uuid=81ac9fce-5af0-4cfe-b02f-90aef4acbf89","http://www.mendeley.com/documents/?uuid=ce5ae983-25bc-4a8f-8bbf-4fbe76215b60"]},{"id":"ITEM-4","itemData":{"DOI":"10.1007/s00265-004-0896-0","ISBN":"0340-5443","ISSN":"03405443","abstract":"Animals can learn to recognize and respond to dangerous, threatening factors through either individual or social learning, whereby an individual learns and acquires the defensive behaviors and avoidance responses of another. Here we show that kinship, familiarity, and relative dominance of the interacting individuals affect social learning of defensive responses to micropredators in deer mice, Peromyscus maniculatus. Brief exposure of individual male deer mice to biting flies (stable fly, Stomoxys calcitrans) induced a decrease in pain sensitivity, or analgesia, and active self-burying avoidance responses. The defensive analgesic responses and their fear/anxiety/stress associated correlates facilitate the display of behavioral avoidance responses. Preparatory analgesia and avoidance responses were evident 1–3 days later when the mice were exposed to biting flies that were altered to be incapable of biting but were not displayed to similar-sized non-biting house flies. These anticipatory avoidance and analgesic responses to biting flies were also acquired through social learning—without direct individual aversive experience with biting flies. Fly-naive mice (observers) that witnessed other mice (demonstrators) being attacked by biting flies but themselves were not bitten did not display any avoidance responses. However, when exposed 1–3 days later to altered flies with biting mouth parts removed, the observers displayed socially acquired analgesic and self-burying avoidance responses. Observers whose demonstrators were either kin (siblings) and, or members of a familiar pair (kin or non-kin) displayed enhanced social learning of defensive responses. Also, within the familiar pairs, social status affected learning with subordinate observers displaying better social learning than dominant observers. These findings indicate that kinship, familiarity and social status modulate social learning of defensive responses to, and the recognition of, dangerous and threatening stimuli, likely including that of predators.","author":[{"dropping-particle":"","family":"Kavaliers","given":"Martin","non-dropping-particle":"","parse-names":false,"suffix":""},{"dropping-particle":"","family":"Colwell","given":"Douglas D.","non-dropping-particle":"","parse-names":false,"suffix":""},{"dropping-particle":"","family":"Choleris","given":"Elena","non-dropping-particle":"","parse-names":false,"suffix":""}],"container-title":"Behavioral Ecology and Sociobiology","id":"ITEM-4","issue":"1","issued":{"date-parts":[["2005"]]},"page":"60-71","title":"Kinship, familiarity and social status modulate social learning about \"micropredators\" (biting flies) in deer mice","type":"article-journal","volume":"58"},"uris":["http://www.mendeley.com/documents/?uuid=b3ecb8d7-c742-49f9-8490-def30a160009","http://www.mendeley.com/documents/?uuid=b50b3c38-1f30-4798-a020-ea3bb934ef75"]},{"id":"ITEM-5","itemData":{"DOI":"10.1111/j.1439-0310.2006.01200.x","ISBN":"0179-1613","ISSN":"01791613","abstract":"Previous studies of vigilance behaviour have focused mainly on the influence of predation threat, whereas the influences of conspecific fac- tors, such as within-group threats, are relatively unstudied. To elucidate the influences of conspecific factors, this study examined vigilance beha- viour in wild chimpanzees (Pan troglodytes schweinfurthii) in Mahale Mountains National Park, Tanzania. Vigilance level was lower during foraging than during resting, which indicated a conflict between vigi- lance and foraging activity. In addition, vigilance level was higher when chimpanzees were on the ground where an encounter with leopards (Panthera pardus) is likely than when the chimpanzees were in trees. Males, but not females, increased their level of vigilance as the number of individuals within 3 m increased. In both males and females, daily party size – an index of group cohesion – did not affect the vigilance level. The level of maternal vigilance was higher when a dependent infant was separated from its mother than when the offspring was in contact with its mother. Both males and females increased their vigil- ance when a less-associated group member was nearby, when compared with when there was no less-associated group member nearby. This finding suggests that variation in relationship quality influences the vigilance level and that individuals need to increase their level of vigil- ance when the level of within-group threats is high. This study indicated that variation in vigilance cannot be understood unless conspecific fac- tors, such as variation in the relationship quality with associates, are considered. Introduction","author":[{"dropping-particle":"","family":"Kutsukake","given":"Nobuyuki","non-dropping-particle":"","parse-names":false,"suffix":""}],"container-title":"Ethology","id":"ITEM-5","issue":"6","issued":{"date-parts":[["2006"]]},"page":"581-591","title":"The context and quality of social relationships affect vigilance behaviour in wild chimpanzees","type":"article-journal","volume":"112"},"uris":["http://www.mendeley.com/documents/?uuid=7f39b487-bff4-4993-926a-53cdde354552","http://www.mendeley.com/documents/?uuid=08ab2141-9726-45e1-8e2c-e377fc91dc80"]},{"id":"ITEM-6","itemData":{"DOI":"10.1007/s00265-005-0091-y","ISBN":"0340-5443","ISSN":"0340-5443","PMID":"235219700007","abstract":"In contrast to the substantial number of theoretical papers that have examined the mechanisms by which cooperation may evolve, very few studies have investigated patterns of co-operation in natural animal populations. In the current study, we use a novel approach, social network analysis, to investigate the structure of co-operative interactions in the context of predator inspection in a wild population of guppies (Poecilia reticulata). Female guppies showed social preferences for stable partners, fulfilling a key assumption made by models of reciprocity. In the laboratory, wild female guppies disproportionately engaged in predator inspection with others with whom they had strong social associations. Furthermore, pairs of fish that frequently engaged in predator inspection did so in a particularly co-operative way, potentially reducing costs associated with predator inspection. Taken together, these results provide evidence for assortative interactions forming the basis of co-operation during predator inspection in a natural fish population. The occurrence of highly interconnected social networks between stable partners suggests the existence of co-operation networks in free-ranging populations of the guppy.","author":[{"dropping-particle":"","family":"Croft, D.P., James, R., Thomas, P.O.R., Hathaway, C., Mawdsley, D., Laland, K.N. &amp; Krause","given":"J","non-dropping-particle":"","parse-names":false,"suffix":""}],"container-title":"Behavioral Ecology and Sociobiology","id":"ITEM-6","issue":"5","issued":{"date-parts":[["2006"]]},"page":"644-650","title":"Social structure and co-operative interactions in a wild population of guppies (Poecilia reticulata)","type":"article-journal","volume":"59"},"uris":["http://www.mendeley.com/documents/?uuid=c5f4ca36-c751-4c11-984f-52903fee2204","http://www.mendeley.com/documents/?uuid=b16c2629-5ff2-4319-9ec0-1f83efb855ad"]},{"id":"ITEM-7","itemData":{"DOI":"10.1016/j.anbehav.2008.12.007","ISBN":"0003-3472","ISSN":"00033472","abstract":"Little is known about the determinants of females' social interactions in species with fission-fusion social organization, in which individuals associate with different individuals at different times. Even less is known about social organization in marsupials. We investigated the association patterns of wild female eastern grey kangaroos in southeast Queensland. Female kangaroos had a nonrandom social structure and we present a new methodology for analysing social structure that accounts for the amount of spatial overlap shared by pairs of female kangaroos. This simulation model showed that patterns of association among our female kangaroos were not simply those predicted by their patterns of spatial overlap. Females that associated frequently with certain associates were able to graze for longer because they were less vigilant, and thus were able to benefit from having frequent associates. Female kangaroo social structure was affected by the loss of key members of the society during a period of unusually high predation. Information-theoretical modelling showed that the factors affecting grazing behaviour changed after partial population turnover, with the strength of association between nearest neighbours having a positive effect on grazing behaviour before population turnover and group size having a positive effect on grazing behaviour after population turnover. We propose that social organization within this marsupial is more structured than previously thought. © 2008 The Association for the Study of Animal Behaviour.","author":[{"dropping-particle":"","family":"Carter, A.J., Macdonald, S.L., Thomson, V.A. &amp; Goldizen","given":"A.W.","non-dropping-particle":"","parse-names":false,"suffix":""}],"container-title":"Animal Behaviour","id":"ITEM-7","issue":"4","issued":{"date-parts":[["2009"]]},"page":"839-846","publisher":"Elsevier Ltd","title":"Structured association patterns and their energetic benefits in female eastern grey kangaroos, Macropus giganteus","type":"article-journal","volume":"77"},"uris":["http://www.mendeley.com/documents/?uuid=947575fe-5038-45ff-a6d2-d9473c2b57eb","http://www.mendeley.com/documents/?uuid=4869b2f4-5a56-4cb1-99e7-e0795dbd1276"]},{"id":"ITEM-8","itemData":{"DOI":"10.1002/ajp.20730","ISBN":"1098-2345 (Electronic)\\r0275-2565 (Linking)","ISSN":"02752565","PMID":"19598222","abstract":"Vigilance is thought to have evolved as an antipredator defense but, in primates, conspecific threat often better explains this behavior. We examined vigilance in one group of Colobus vellerosus inhabiting the Boabeng-Fiema Monkey Sanctuary in Ghana. We aimed to (1) describe factors affecting vigilance in this population, and (2) examine the importance of predation avoidance and conspecific threat in explaining vigilance patterns. Because of a male takeover preceding the study, our focal group (B2) consisted of six adult males and three adult females. We collected 490 10-min focal samples (82 hr) from all adults in the group (N=9) from July to November, 2001. To avoid predators, individuals should be more vigilant (i) with fewer neighbors, and (ii) in areas of the canopy with higher predation risks. Conspecific threats can be divided into extra- and intra-group threats. Extra-group threats should lead to higher vigilance levels (iii) during intergroup encounters, and (iv) in areas where the home range overlaps with other groups of colobus. Intra-group threats should lead to greater vigilance (v) in the presence of neighbors and (vi) while feeding or occupying food patches (if resources are limiting). Our results best support the hypothesis that vigilance functions primarily to detect extra-group, conspecific threats. Individuals were most vigilant during intergroup encounters and in areas of range overlap, and monthly vigilance rates were associated with monthly encounter rates. Individuals tended to scan less in proximity to familiar vs. unfamiliar group mates, suggesting that relationship quality may affect colobus vigilance. Finally, predation pressures or anthropogenic disturbances might have influenced vigilance, as individuals were more vigilant low in the canopy. However, this last result could also be due to the lower visibility because of dense foliage or to the fact that the monkeys have access to fewer escape routes when ranging lower in the canopy.","author":[{"dropping-particle":"","family":"MacIntosh","given":"Andrew J.J.","non-dropping-particle":"","parse-names":false,"suffix":""},{"dropping-particle":"","family":"Sicotte","given":"Pascale","non-dropping-particle":"","parse-names":false,"suffix":""}],"container-title":"American Journal of Primatology","id":"ITEM-8","issue":"11","issued":{"date-parts":[["2009"]]},"page":"919-927","title":"Vigilance in ursine black and white colobus monkeys (colobus vellerosus): An examination of the effects of conspecific threat and predation","type":"article-journal","volume":"71"},"uris":["http://www.mendeley.com/documents/?uuid=69ac7dd7-f3d4-4918-b439-0410aed4cb32","http://www.mendeley.com/documents/?uuid=42fc124c-e450-4d5a-af35-0150910b5c43"]},{"id":"ITEM-9","itemData":{"DOI":"10.1007/s00265-008-0612-6","ISBN":"0340-5443","ISSN":"03405443","abstract":"Theory predicts that frequent dyadic association should promote cooperation through kin selection or social tolerance. Here we test the hypothesis that sex differences in the strength and stability of association preferences among free-ranging chimpanzees conform to sex differences in cooperative behavior. Using long-term data from the Kanyawara chimpanzee (Pan troglodytes schweinfurthii) community (Kibale National Park, Uganda), we calculated indices of intra-sexual dyadic association over a 10-year period. We found that (1) male-male dyads had significantly stronger association indices than female-female dyads, (2) the pattern of association preferences in both sexes changed little over the entire study period, and (3) when comparing periods with different alpha males, changes in association strength were more frequent among males. These results demonstrate that both the strength and stability of association patterns are important components of social relationships. Male chimpanzees, which are characterized by frequent cooperation, had association preferences that were both strong and stable, suggesting that forming long-term bonds is an important dominance strategy. However, the fact that male association patterns were sensitive to upheaval in the male dominance hierarchy suggests that males also take advantage of a changing social climate when choosing association partners. By contrast, the overall strength of female associations was relatively weak. Female association preferences were equally stable as males'; however, this reflected a dyad's tendency to be found in the same party rather than to associate closely within that party. Therefore, in this community, female association patterns appear to be more a consequence of individual ranging behavior rather than a correlate of cooperation.","author":[{"dropping-particle":"","family":"Gilby","given":"Ian C.","non-dropping-particle":"","parse-names":false,"suffix":""},{"dropping-particle":"","family":"Wrangham","given":"Richard W.","non-dropping-particle":"","parse-names":false,"suffix":""}],"container-title":"Behavioral Ecology and Sociobiology","id":"ITEM-9","issue":"11","issued":{"date-parts":[["2008"]]},"page":"1831-1842","title":"Association patterns among wild chimpanzees (Pan troglodytes schweinfurthii) reflect sex differences in cooperation","type":"article-journal","volume":"62"},"uris":["http://www.mendeley.com/documents/?uuid=9b345980-259f-470d-a293-d8cd7628f8e0","http://www.mendeley.com/documents/?uuid=8825d525-4575-47be-8d2e-f7edc5c20b53"]},{"id":"ITEM-10","itemData":{"DOI":"10.1111/ibi.12191","ISBN":"1474-919X","ISSN":"00191019","abstract":"Almost all animal social groups show some form of fission–fusion dynamics, whereby group membership is not spatio-temporally stable. These dynamics have major implica- tions at both population and individual levels, exerting an important influence on pat- terns of social behaviour, information transfer and epidemiology. However, fission–fusion dynamics in birds have received relatively little attention. We review the existing evi- dence for fission–fusion sociality in birds alongside a more general explanation of the social and ecological processes that may drive fission–fusion dynamics. Through a combi- nation of recent methodological developments and novel technologies with well- established areas of ornithological research, avian systems offer great potential to further our understanding of fission–fusion social systems and the consequences they have at an individual and population level. In particular, investigating the interaction between social structure and environmental covariates can promote a deeper understanding of the evo- lution of social behaviour and the adaptive value of group living, as well as having important consequences for applied research. Keywords:","author":[{"dropping-particle":"","family":"Silk","given":"Matthew J","non-dropping-particle":"","parse-names":false,"suffix":""},{"dropping-particle":"","family":"Croft","given":"Darren P","non-dropping-particle":"","parse-names":false,"suffix":""},{"dropping-particle":"","family":"Tregenza","given":"Tom","non-dropping-particle":"","parse-names":false,"suffix":""},{"dropping-particle":"","family":"Bearhop","given":"Stuart","non-dropping-particle":"","parse-names":false,"suffix":""}],"container-title":"Ibis","id":"ITEM-10","issue":"4","issued":{"date-parts":[["2014"]]},"page":"701-715","title":"The importance of fission – fusion social group dynamics in birds","type":"article-journal","volume":"156"},"uris":["http://www.mendeley.com/documents/?uuid=1d15c7c6-e4d0-47db-a78b-926f31bf5a4e","http://www.mendeley.com/documents/?uuid=39a82b5c-f0e8-4236-ad57-0262cb91a646","http://www.mendeley.com/documents/?uuid=b0a438ff-de6f-4e4f-ae75-575aa4933237"]}],"mendeley":{"formattedCitation":"(Lachlan, Crooks and Laland, 1998; Swaney &lt;i&gt;et al.&lt;/i&gt;, 2001; Ward, Hart and Krause, 2004; Kavaliers, Colwell and Choleris, 2005; Croft, D.P., James, R., Thomas, P.O.R., Hathaway, C., Mawdsley, D., Laland, K.N. &amp; Krause, 2006; Kutsukake, 2006; Gilby and Wrangham, 2008; Carter, A.J., Macdonald, S.L., Thomson, V.A. &amp; Goldizen, 2009; MacIntosh and Sicotte, 2009; Silk &lt;i&gt;et al.&lt;/i&gt;, 2014)","manualFormatting":"(Swaney et al. 2001; Ward et al. 2004b; Kavaliers et al. 2005; Kutsukake 2006; Croft et al. 2006; Gilby &amp; Wrangham 2008; Carter et al. 2009; MacIntosh &amp; Sicotte 2009; Silk et al. 2014)","plainTextFormattedCitation":"(Lachlan, Crooks and Laland, 1998; Swaney et al., 2001; Ward, Hart and Krause, 2004; Kavaliers, Colwell and Choleris, 2005; Croft, D.P., James, R., Thomas, P.O.R., Hathaway, C., Mawdsley, D., Laland, K.N. &amp; Krause, 2006; Kutsukake, 2006; Gilby and Wrangham, 2008; Carter, A.J., Macdonald, S.L., Thomson, V.A. &amp; Goldizen, 2009; MacIntosh and Sicotte, 2009; Silk et al., 2014)","previouslyFormattedCitation":"(Lachlan, Crooks and Laland, 1998; Swaney &lt;i&gt;et al.&lt;/i&gt;, 2001; Ward, Hart and Krause, 2004; Kavaliers, Colwell and Choleris, 2005; Croft, D.P., James, R., Thomas, P.O.R., Hathaway, C., Mawdsley, D., Laland, K.N. &amp; Krause, 2006; Kutsukake, 2006; Gilby and Wrangham, 2008; Carter, A.J., Macdonald, S.L., Thomson, V.A. &amp; Goldizen, 2009; MacIntosh and Sicotte, 2009; Silk &lt;i&gt;et al.&lt;/i&gt;, 2014)"},"properties":{"noteIndex":0},"schema":"https://github.com/citation-style-language/schema/raw/master/csl-citation.json"}</w:instrText>
      </w:r>
      <w:r>
        <w:rPr>
          <w:rStyle w:val="FootnoteReference"/>
          <w:rFonts w:ascii="Cambria" w:hAnsi="Cambria"/>
          <w:sz w:val="24"/>
          <w:szCs w:val="24"/>
        </w:rPr>
        <w:fldChar w:fldCharType="separate"/>
      </w:r>
      <w:r w:rsidRPr="00A24F74">
        <w:rPr>
          <w:rFonts w:ascii="Cambria" w:hAnsi="Cambria"/>
          <w:bCs/>
          <w:noProof/>
          <w:sz w:val="24"/>
          <w:szCs w:val="24"/>
          <w:lang w:val="en-US"/>
        </w:rPr>
        <w:t>(Swaney et al. 2001; Ward et al. 2004</w:t>
      </w:r>
      <w:r w:rsidR="00C70CAC">
        <w:rPr>
          <w:rFonts w:ascii="Cambria" w:hAnsi="Cambria"/>
          <w:bCs/>
          <w:noProof/>
          <w:sz w:val="24"/>
          <w:szCs w:val="24"/>
          <w:lang w:val="en-US"/>
        </w:rPr>
        <w:t>b</w:t>
      </w:r>
      <w:r w:rsidRPr="00A24F74">
        <w:rPr>
          <w:rFonts w:ascii="Cambria" w:hAnsi="Cambria"/>
          <w:bCs/>
          <w:noProof/>
          <w:sz w:val="24"/>
          <w:szCs w:val="24"/>
          <w:lang w:val="en-US"/>
        </w:rPr>
        <w:t>; Kavaliers et al. 2005; Kutsukake 2006; Croft et al. 2006; Gilby &amp; Wrangham 2008; Carter et al. 2009; MacIntosh &amp; Sicotte 2009; Silk et al. 2014)</w:t>
      </w:r>
      <w:r>
        <w:rPr>
          <w:rStyle w:val="FootnoteReference"/>
          <w:rFonts w:ascii="Cambria" w:hAnsi="Cambria"/>
          <w:sz w:val="24"/>
          <w:szCs w:val="24"/>
        </w:rPr>
        <w:fldChar w:fldCharType="end"/>
      </w:r>
      <w:r w:rsidRPr="00C81E8A">
        <w:rPr>
          <w:rFonts w:ascii="Cambria" w:hAnsi="Cambria" w:cs="AdvOTe58f6af2"/>
          <w:sz w:val="24"/>
          <w:szCs w:val="24"/>
        </w:rPr>
        <w:t xml:space="preserve">.  In turn, this affects foraging success and time budgets for individuals </w:t>
      </w:r>
      <w:r>
        <w:rPr>
          <w:rStyle w:val="FootnoteReference"/>
          <w:rFonts w:ascii="Cambria" w:hAnsi="Cambria" w:cs="AdvOTe58f6af2"/>
          <w:sz w:val="24"/>
          <w:szCs w:val="24"/>
        </w:rPr>
        <w:fldChar w:fldCharType="begin" w:fldLock="1"/>
      </w:r>
      <w:r w:rsidR="00BD46CC">
        <w:rPr>
          <w:rFonts w:ascii="Cambria" w:hAnsi="Cambria" w:cs="AdvOTe58f6af2"/>
          <w:sz w:val="24"/>
          <w:szCs w:val="24"/>
        </w:rPr>
        <w:instrText>ADDIN CSL_CITATION {"citationItems":[{"id":"ITEM-1","itemData":{"DOI":"10.1098/rspb.2003.2648","ISBN":"0962-8452 (Print)\\r0962-8452 (Linking)","ISSN":"0962-8452","PMID":"15209102","abstract":"The ability of an animal to perform a task successfully is limited by the amount of attention being simultaneously focused on other activities. One way in which individuals might reduce the cost of divided attention is by preferentially focusing on the most beneficial tasks. In territorial animals where aggression is lower among familiar individuals, the decision to associate preferentially with familiar conspecifics may therefore confer advantages by allowing attention to be switched from aggression to predator vigilance and feeding. Wild juvenile brown trout were used to test the prediction that familiar fishes respond more quickly than unfamiliar fishes to a simulated predator attack. Our results confirm this prediction by demonstrating that familiar trout respond 14% faster than unfamiliar individuals to a predator attack. The results also show that familiar fishes consume a greater number of food items, foraging at more than twice the rate of unfamiliar conspecifics. To the best of our knowledge, these results provide the first evidence that familiarity-biased association confers advantages through the immediate fitness benefits afforded by faster predator-evasion responses and the long-term benefits provided by increased feeding opportunities.","author":[{"dropping-particle":"","family":"Griffiths, S.W., Brockmark, S., Höjesjö, J. &amp; Johnsson","given":"J.I.","non-dropping-particle":"","parse-names":false,"suffix":""}],"container-title":"Proceedings of the Royal Society B: Biological Sciences","id":"ITEM-1","issue":"1540","issued":{"date-parts":[["2004"]]},"page":"695-699","title":"Coping with divided attention: the advantage of familiarity","type":"article-journal","volume":"271"},"uris":["http://www.mendeley.com/documents/?uuid=1191743d-4aac-4e16-bba8-24d3600d4a4b","http://www.mendeley.com/documents/?uuid=a9b6cf86-adc3-494e-95e2-6d636751e131"]}],"mendeley":{"formattedCitation":"(Griffiths, S.W., Brockmark, S., Höjesjö, J. &amp; Johnsson, 2004)","manualFormatting":"(Griffiths et al. 2004)","plainTextFormattedCitation":"(Griffiths, S.W., Brockmark, S., Höjesjö, J. &amp; Johnsson, 2004)","previouslyFormattedCitation":"(Griffiths, S.W., Brockmark, S., Höjesjö, J. &amp; Johnsson, 2004)"},"properties":{"noteIndex":0},"schema":"https://github.com/citation-style-language/schema/raw/master/csl-citation.json"}</w:instrText>
      </w:r>
      <w:r>
        <w:rPr>
          <w:rStyle w:val="FootnoteReference"/>
          <w:rFonts w:ascii="Cambria" w:hAnsi="Cambria" w:cs="AdvOTe58f6af2"/>
          <w:sz w:val="24"/>
          <w:szCs w:val="24"/>
        </w:rPr>
        <w:fldChar w:fldCharType="separate"/>
      </w:r>
      <w:r w:rsidRPr="00537D3E">
        <w:rPr>
          <w:rFonts w:ascii="Cambria" w:hAnsi="Cambria" w:cs="AdvOTe58f6af2"/>
          <w:noProof/>
          <w:sz w:val="24"/>
          <w:szCs w:val="24"/>
        </w:rPr>
        <w:t>(Griffiths</w:t>
      </w:r>
      <w:r>
        <w:rPr>
          <w:rFonts w:ascii="Cambria" w:hAnsi="Cambria" w:cs="AdvOTe58f6af2"/>
          <w:noProof/>
          <w:sz w:val="24"/>
          <w:szCs w:val="24"/>
        </w:rPr>
        <w:t xml:space="preserve"> et al. </w:t>
      </w:r>
      <w:r w:rsidRPr="00537D3E">
        <w:rPr>
          <w:rFonts w:ascii="Cambria" w:hAnsi="Cambria" w:cs="AdvOTe58f6af2"/>
          <w:noProof/>
          <w:sz w:val="24"/>
          <w:szCs w:val="24"/>
        </w:rPr>
        <w:t>2004)</w:t>
      </w:r>
      <w:r>
        <w:rPr>
          <w:rStyle w:val="FootnoteReference"/>
          <w:rFonts w:ascii="Cambria" w:hAnsi="Cambria" w:cs="AdvOTe58f6af2"/>
          <w:sz w:val="24"/>
          <w:szCs w:val="24"/>
        </w:rPr>
        <w:fldChar w:fldCharType="end"/>
      </w:r>
      <w:r w:rsidRPr="00C81E8A">
        <w:rPr>
          <w:rFonts w:ascii="Cambria" w:hAnsi="Cambria" w:cs="AdvOTe58f6af2"/>
          <w:sz w:val="24"/>
          <w:szCs w:val="24"/>
        </w:rPr>
        <w:t>.</w:t>
      </w:r>
      <w:r>
        <w:rPr>
          <w:rFonts w:ascii="Cambria" w:hAnsi="Cambria" w:cs="AdvOTe58f6af2"/>
          <w:sz w:val="24"/>
          <w:szCs w:val="24"/>
        </w:rPr>
        <w:t xml:space="preserve"> </w:t>
      </w:r>
      <w:r w:rsidRPr="00207A0B">
        <w:rPr>
          <w:rFonts w:ascii="Cambria" w:hAnsi="Cambria" w:cs="AdvOTe58f6af2"/>
          <w:sz w:val="24"/>
          <w:szCs w:val="24"/>
        </w:rPr>
        <w:t>Overall, within-species variation in group living arises</w:t>
      </w:r>
      <w:r w:rsidR="00207A0B">
        <w:rPr>
          <w:rFonts w:ascii="Cambria" w:hAnsi="Cambria" w:cs="AdvOTe58f6af2"/>
          <w:sz w:val="24"/>
          <w:szCs w:val="24"/>
        </w:rPr>
        <w:t>.</w:t>
      </w:r>
    </w:p>
    <w:p w14:paraId="3D28727B" w14:textId="77777777" w:rsidR="005B0390" w:rsidRPr="006E456B" w:rsidRDefault="005B0390" w:rsidP="00695731">
      <w:pPr>
        <w:spacing w:before="240" w:line="480" w:lineRule="auto"/>
        <w:jc w:val="both"/>
        <w:rPr>
          <w:rFonts w:ascii="Cambria" w:hAnsi="Cambria" w:cs="Arial"/>
          <w:i/>
          <w:sz w:val="24"/>
          <w:szCs w:val="24"/>
          <w:shd w:val="clear" w:color="auto" w:fill="FFFFFF"/>
        </w:rPr>
      </w:pPr>
    </w:p>
    <w:p w14:paraId="0DA85B56" w14:textId="56C948EC" w:rsidR="003557F0" w:rsidRPr="006E456B" w:rsidRDefault="003557F0" w:rsidP="00695731">
      <w:pPr>
        <w:pStyle w:val="Heading3"/>
        <w:jc w:val="both"/>
        <w:rPr>
          <w:rFonts w:ascii="Cambria" w:hAnsi="Cambria"/>
          <w:i/>
          <w:color w:val="auto"/>
          <w:shd w:val="clear" w:color="auto" w:fill="FFFFFF"/>
        </w:rPr>
      </w:pPr>
      <w:bookmarkStart w:id="88" w:name="_Toc14464092"/>
      <w:r w:rsidRPr="006E456B">
        <w:rPr>
          <w:rFonts w:ascii="Cambria" w:hAnsi="Cambria"/>
          <w:i/>
          <w:color w:val="auto"/>
          <w:shd w:val="clear" w:color="auto" w:fill="FFFFFF"/>
        </w:rPr>
        <w:t xml:space="preserve">2.1.1 </w:t>
      </w:r>
      <w:r w:rsidR="00A6617B">
        <w:rPr>
          <w:rFonts w:ascii="Cambria" w:hAnsi="Cambria"/>
          <w:i/>
          <w:color w:val="auto"/>
          <w:shd w:val="clear" w:color="auto" w:fill="FFFFFF"/>
        </w:rPr>
        <w:t>Space use</w:t>
      </w:r>
      <w:r w:rsidRPr="006E456B">
        <w:rPr>
          <w:rFonts w:ascii="Cambria" w:hAnsi="Cambria"/>
          <w:i/>
          <w:color w:val="auto"/>
          <w:shd w:val="clear" w:color="auto" w:fill="FFFFFF"/>
        </w:rPr>
        <w:t xml:space="preserve"> and resource dispersal</w:t>
      </w:r>
      <w:bookmarkEnd w:id="88"/>
    </w:p>
    <w:p w14:paraId="06ED9738" w14:textId="77777777" w:rsidR="00712B27" w:rsidRPr="00712B27" w:rsidRDefault="00712B27" w:rsidP="00712B27"/>
    <w:p w14:paraId="2A093886" w14:textId="1D5815AB" w:rsidR="003557F0" w:rsidRPr="00DB6515" w:rsidRDefault="003557F0" w:rsidP="00695731">
      <w:pPr>
        <w:spacing w:before="240" w:line="480" w:lineRule="auto"/>
        <w:ind w:firstLine="851"/>
        <w:jc w:val="both"/>
        <w:rPr>
          <w:rFonts w:ascii="Cambria" w:hAnsi="Cambria" w:cs="Arial"/>
          <w:iCs/>
          <w:sz w:val="24"/>
          <w:szCs w:val="24"/>
          <w:shd w:val="clear" w:color="auto" w:fill="FFFFFF"/>
        </w:rPr>
      </w:pPr>
      <w:r w:rsidRPr="00DB6515">
        <w:rPr>
          <w:rFonts w:ascii="Cambria" w:hAnsi="Cambria" w:cs="Arial"/>
          <w:sz w:val="24"/>
          <w:szCs w:val="24"/>
          <w:shd w:val="clear" w:color="auto" w:fill="FFFFFF"/>
        </w:rPr>
        <w:t xml:space="preserve">Unlike transient aggregations formed due to temporary resource abundance, social grouping involves complex structure, with individuals actively seeking out other animals to benefit from cooperative alliances </w:t>
      </w:r>
      <w:r w:rsidRPr="00DB6515">
        <w:rPr>
          <w:rStyle w:val="FootnoteReference"/>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{"citationItems":[{"id":"ITEM-1","itemData":{"DOI":"10.1073/pnas.1006874107/-/DCSupplemental.www.pnas.org/cgi/doi/10.1073/pnas.1006874107","abstract":"Migration of organisms (or cells) is typically an adaptive response to spatiotemporal variation in resources that requires individuals to detect and respond to long-range and noisy environmental gradients. Many organisms, from wildebeest to bacteria, migrate en masse in a process that can involve a vast number of individuals. Despite the ubiquity of collective migration, and the key function it plays in the ecology of many species, it is still unclear what role social interactions play in the evolution of migratory strategies. Here, we explore the evolution of migratory behavior using an individual-based spatially explicit model that incorporates the costs and benefits of obtaining directional cues from the environment and evolvable social interactions among migrating individuals. We demonstrate that collective migratory strategies evolve under a wide range of ecological scenarios, even when social encounters are rare. Although collective migration appears to be a shared navigational process, populations typically consist of small proportions of individuals actively acquiring directional information from their environment, whereas the majorities use a socially facilitated movement behavior. Because many migratory species face severe threat through anthropogenic influences, we also explore the microevolutionary response of migratory strategies to environmental pressures. We predict a gradual decline of migration due to increasing habitat destruction and argue that much greater restoration is required to recover lost behaviors (i.e., a strong hysteresis effect). Our results provide insights into both the proximate and ultimate factors that underlie evolved migratory behavior in nature","author":[{"dropping-particle":"","family":"Guttal","given":"V","non-dropping-particle":"","parse-names":false,"suffix":""},{"dropping-particle":"","family":"Couzin","given":"I D","non-dropping-particle":"","parse-names":false,"suffix":""}],"container-title":"Proceedings of the National Academy of Sciences","id":"ITEM-1","issued":{"date-parts":[["2010"]]},"page":"16172-16177","title":"Social interactions, information use, and the evolution of collective migration. Proceedings of the National Academy of Sciences. 107, 16172-16177. Guttal1 2010 Guttal1Supp 2010 Guttal1Appendix 2010","type":"article-journal","volume":"107"},"uris":["http://www.mendeley.com/documents/?uuid=bb16d901-fca9-4e7a-849f-5063fbcb88b8","http://www.mendeley.com/documents/?uuid=91841a04-022c-4d3c-b4db-ede29a88e4f2"]},{"id":"ITEM-2","itemData":{"DOI":"10.1038/nature03236","ISBN":"0028-0836","ISSN":"1476-4687","PMID":"15690039","abstract":"For animals that forage or travel in groups, making movement decisions often depends on social interactions among group members1,2 . However, in many cases, few individuals have perti- nent information, such as knowledge about the location of a food source3,4 , or of a migration route5–9 . Using a simple model we show how information can be transferred within groups both without signalling and when group members do not know which individuals, if any, have information.We reveal that the larger the group the smaller the proportion of informed individuals needed to guide the group, and that only a very small proportion of informed individuals is required to achieve great accuracy. We also demonstrate how groups can make consensus decisions, even though informed individuals do not know whether they are in a majority or minority, how the quality of their information compareswith that of others, or even whether there are any other informed individuals. Our model provides new insights into the mechanisms of effective leadership and decision-making in biological systems. Primary","author":[{"dropping-particle":"","family":"Couzin, I.D., Krause, J., Franks, N.R. &amp; Levin","given":"S.A.","non-dropping-particle":"","parse-names":false,"suffix":""}],"container-title":"Nature","id":"ITEM-2","issue":"7025","issued":{"date-parts":[["2005"]]},"page":"513-516","title":"Effective leadership and decision-making in animal groups on the move","type":"article-journal","volume":"433"},"uris":["http://www.mendeley.com/documents/?uuid=ac0efde1-b06d-488a-baaf-ad22c73c1dd7","http://www.mendeley.com/documents/?uuid=ece8bc8e-de25-402b-b795-dc5c2ee750ca"]},{"id":"ITEM-3","itemData":{"DOI":"10.1111/j.1467-2979.2011.00436.x","ISBN":"1467-2979","ISSN":"14672960","abstract":"There are widespread records of grouping behaviour in both adult and juvenile sharks and rays (Class Chondrichthyes, Subclass Elasmobranchii). Yet despite burgeoning descriptions of these events, many of the proximate and ultimate causes of group living in these top predators remain elusive. Given the documented negative anthropogenic effects on many shark populations globally, there is an increasing need to understand how behaviourally mediated grouping influences population distributions and abundance, and the role this plays in exacerbating vulnerability to fishing mortality. Here, we analyse group living in elasmobranchs: we describe our current understanding of the patterns, mechanisms and functions of both aggregation (where grouping is not driven by social mechanisms) and social grouping (where grouping is influenced by social interaction) and discuss some of the current methods used to study social behaviour in this taxa. In particular, social preferences in elasmobranchs have received relatively little attention. We propose that the study of shark aggregations may benefit from a more fine-scale analytical approach offered by detailed exploration of social interactions using social network analysis. Better understanding of the frequency and longevity of social relations, in conjunction with current long-term data on habitat use and site philopatry, will likely serve for a more informed approach to coastal and pelagic elasmobranch conservation initiatives.","author":[{"dropping-particle":"","family":"Jacoby","given":"David M P","non-dropping-particle":"","parse-names":false,"suffix":""},{"dropping-particle":"","family":"Croft","given":"Darren P","non-dropping-particle":"","parse-names":false,"suffix":""},{"dropping-particle":"","family":"Sims","given":"David W","non-dropping-particle":"","parse-names":false,"suffix":""}],"container-title":"Fish and Fisheries","id":"ITEM-3","issue":"4","issued":{"date-parts":[["2012"]]},"page":"399-417","title":"Social behaviour in sharks and rays: analysis, patterns and implications for conservation","type":"article-journal","volume":"13"},"uris":["http://www.mendeley.com/documents/?uuid=221a1c09-e75a-4126-be87-586b82903902","http://www.mendeley.com/documents/?uuid=8ba0f2c2-f43f-4fe1-aa57-ed25650bdd88","http://www.mendeley.com/documents/?uuid=cdb45a7b-61f4-4978-b9b8-e515ced0539c"]}],"mendeley":{"formattedCitation":"(Couzin, I.D., Krause, J., Franks, N.R. &amp; Levin, 2005; V Guttal and Couzin, 2010; Jacoby, Croft and Sims, 2012b)","manualFormatting":"(Couzin et al. 2005; Guttal &amp; Couzin 2010; Jacoby et al. 2012b;","plainTextFormattedCitation":"(Couzin, I.D., Krause, J., Franks, N.R. &amp; Levin, 2005; V Guttal and Couzin, 2010; Jacoby, Croft and Sims, 2012b)","previouslyFormattedCitation":"(Couzin, I.D., Krause, J., Franks, N.R. &amp; Levin, 2005; V Guttal and Couzin, 2010; Jacoby, Croft and Sims, 2012b)"},"properties":{"noteIndex":0},"schema":"https://github.com/citation-style-language/schema/raw/master/csl-citation.json"}</w:instrText>
      </w:r>
      <w:r w:rsidRPr="00DB6515">
        <w:rPr>
          <w:rStyle w:val="FootnoteReference"/>
          <w:rFonts w:ascii="Cambria" w:hAnsi="Cambria" w:cs="Arial"/>
          <w:sz w:val="24"/>
          <w:szCs w:val="24"/>
          <w:shd w:val="clear" w:color="auto" w:fill="FFFFFF"/>
        </w:rPr>
        <w:fldChar w:fldCharType="separate"/>
      </w:r>
      <w:r w:rsidRPr="00DB6515">
        <w:rPr>
          <w:rFonts w:ascii="Cambria" w:hAnsi="Cambria" w:cs="Arial"/>
          <w:noProof/>
          <w:sz w:val="24"/>
          <w:szCs w:val="24"/>
          <w:shd w:val="clear" w:color="auto" w:fill="FFFFFF"/>
        </w:rPr>
        <w:t>(Couzin et al. 2005; Guttal &amp; Couzin 2010; Jacoby et al. 2012</w:t>
      </w:r>
      <w:r w:rsidR="00B65278">
        <w:rPr>
          <w:rFonts w:ascii="Cambria" w:hAnsi="Cambria" w:cs="Arial"/>
          <w:noProof/>
          <w:sz w:val="24"/>
          <w:szCs w:val="24"/>
          <w:shd w:val="clear" w:color="auto" w:fill="FFFFFF"/>
        </w:rPr>
        <w:t>b</w:t>
      </w:r>
      <w:r w:rsidRPr="00DB6515">
        <w:rPr>
          <w:rFonts w:ascii="Cambria" w:hAnsi="Cambria" w:cs="Arial"/>
          <w:noProof/>
          <w:sz w:val="24"/>
          <w:szCs w:val="24"/>
          <w:shd w:val="clear" w:color="auto" w:fill="FFFFFF"/>
        </w:rPr>
        <w:t>;</w:t>
      </w:r>
      <w:r w:rsidRPr="00DB6515">
        <w:rPr>
          <w:rStyle w:val="FootnoteReference"/>
          <w:rFonts w:ascii="Cambria" w:hAnsi="Cambria" w:cs="Arial"/>
          <w:sz w:val="24"/>
          <w:szCs w:val="24"/>
          <w:shd w:val="clear" w:color="auto" w:fill="FFFFFF"/>
        </w:rPr>
        <w:fldChar w:fldCharType="end"/>
      </w:r>
      <w:r w:rsidRPr="00DB6515">
        <w:rPr>
          <w:rStyle w:val="FootnoteReference"/>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{"citationItems":[{"id":"ITEM-1","itemData":{"DOI":"10.1016/j.anbehav.2011.11.008","ISBN":"0003-3472","ISSN":"00033472","abstract":"Large, solitary, marine predators such as sharks have been observed to aggregate at specific areas. Such aggregations are almost certainly driven by foraging and behavioural strategies making space for diverse spatial organizations. Reef-associated shark species often show strong patterns of site fidelity that could be viewed as a prerequisite for sociality. However, there is limited empirical evidence that such aggregations are driven by intrinsic social factors. Association data for blacktip reef sharks, Carcharhinus melanopterus, were obtained from photoidentification surveys conducted in Moorea coral reefs (French Polynesia). We adapted a social network approach to demonstrate evidence of four main communities and two subcommunities within the population. We confronted the resulting structure with candidate explanatory variables. Sharks formed spatial groups characterized by nonrandom and long-term associations, despite opportunities for social relationships to develop between communities. Sex and length of sharks tended to influence assortment at the population and community levels. Individual space use also explained community structure, although spatial assortment was globally weaker than random expectations, suggesting that observed associations were not an artefact of the sampling design or spatial distribution of individuals. We conclude that the observed grouping patterns not only resulted from passive aggregations for specific resources, but rather the communities developed from an active choice of individuals as a sign of sociability. Individual preferences and adaptation to local conditions, as well as demographic, ecological and anthropogenic factors, may explain the social variability between communities. This suggests that a stable grouping strategy may confer substantial benefits in this marine predator. © 2011 The Association for the Study of Animal Behaviour.","author":[{"dropping-particle":"","family":"Mourier","given":"Johann","non-dropping-particle":"","parse-names":false,"suffix":""},{"dropping-particle":"","family":"Vercelloni","given":"Julie","non-dropping-particle":"","parse-names":false,"suffix":""},{"dropping-particle":"","family":"Planes","given":"Serge","non-dropping-particle":"","parse-names":false,"suffix":""}],"container-title":"Animal Behaviour","id":"ITEM-1","issue":"2","issued":{"date-parts":[["2012"]]},"page":"389-401","publisher":"Elsevier Ltd","title":"Evidence of social communities in a spatially structured network of a free-ranging shark species","type":"article-journal","volume":"83"},"uris":["http://www.mendeley.com/documents/?uuid=6d967e67-813c-4e5d-af21-55a5848c2a13","http://www.mendeley.com/documents/?uuid=42b1d852-c348-469e-b9e9-af237732143d"]}],"mendeley":{"formattedCitation":"(Mourier, Vercelloni and Planes, 2012)","manualFormatting":" Mourier et al. 2012)","plainTextFormattedCitation":"(Mourier, Vercelloni and Planes, 2012)","previouslyFormattedCitation":"(Mourier, Vercelloni and Planes, 2012)"},"properties":{"noteIndex":0},"schema":"https://github.com/citation-style-language/schema/raw/master/csl-citation.json"}</w:instrText>
      </w:r>
      <w:r w:rsidRPr="00DB6515">
        <w:rPr>
          <w:rStyle w:val="FootnoteReference"/>
          <w:rFonts w:ascii="Cambria" w:hAnsi="Cambria" w:cs="Arial"/>
          <w:sz w:val="24"/>
          <w:szCs w:val="24"/>
          <w:shd w:val="clear" w:color="auto" w:fill="FFFFFF"/>
        </w:rPr>
        <w:fldChar w:fldCharType="separate"/>
      </w:r>
      <w:r w:rsidRPr="00DB6515">
        <w:rPr>
          <w:rFonts w:ascii="Cambria" w:hAnsi="Cambria" w:cs="Arial"/>
          <w:noProof/>
          <w:sz w:val="24"/>
          <w:szCs w:val="24"/>
          <w:shd w:val="clear" w:color="auto" w:fill="FFFFFF"/>
        </w:rPr>
        <w:t xml:space="preserve"> Mourier et al. 2012)</w:t>
      </w:r>
      <w:r w:rsidRPr="00DB6515">
        <w:rPr>
          <w:rStyle w:val="FootnoteReference"/>
          <w:rFonts w:ascii="Cambria" w:hAnsi="Cambria" w:cs="Arial"/>
          <w:sz w:val="24"/>
          <w:szCs w:val="24"/>
          <w:shd w:val="clear" w:color="auto" w:fill="FFFFFF"/>
        </w:rPr>
        <w:fldChar w:fldCharType="end"/>
      </w:r>
      <w:r w:rsidRPr="00DB6515">
        <w:rPr>
          <w:rFonts w:ascii="Cambria" w:hAnsi="Cambria" w:cs="Arial"/>
          <w:sz w:val="24"/>
          <w:szCs w:val="24"/>
          <w:shd w:val="clear" w:color="auto" w:fill="FFFFFF"/>
        </w:rPr>
        <w:t xml:space="preserve">. Many species retain a home-range, meaning that site fidelity becomes a key factor in the formation of a group’s social structure, as it may be more beneficial to remain and exploit resources within a specific habitat, therefore individuals repeatedly encounter each other </w:t>
      </w:r>
      <w:r w:rsidRPr="00DB6515">
        <w:rPr>
          <w:rStyle w:val="FootnoteReference"/>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{"citationItems":[{"id":"ITEM-1","itemData":{"DOI":"10.1038/nature05835","ISBN":"0028-0836","ISSN":"14764687","PMID":"17538618","abstract":"In recent years evidence has been accumulating that personalities are not only found in humans but also in a wide range of other animal species. Individuals differ consistently in their behavioural tendencies and the behaviour in one context is correlated with the behaviour in multiple other contexts. From an adaptive perspective, the evolution of animal personalities is still a mystery, because a more flexible structure of behaviour should provide a selective advantage. Accordingly, many researchers view personalities as resulting from constraints imposed by the architecture of behaviour (but see ref. 12). In contrast, we show here that animal personalities can be given an adaptive explanation. Our argument is based on the insight that the trade-off between current and future reproduction often results in polymorphic populations in which some individuals put more emphasis on future fitness returns than others. Life-history theory predicts that such differences in fitness expectations should result in systematic differences in risk-taking behaviour. Individuals with high future expectations (who have much to lose) should be more risk-averse than individuals with low expectations. This applies to all kinds of risky situations, so individuals should consistently differ in their behaviour. By means of an evolutionary model we demonstrate that this basic principle results in the evolution of animal personalities. It simultaneously explains the coexistence of behavioural types, the consistency of behaviour through time and the structure of behavioural correlations across contexts. Moreover, it explains the common finding that explorative behaviour and risk-related traits like boldness and aggressiveness are common characteristics of animal personalities.","author":[{"dropping-particle":"","family":"Wolf, M., Van Doorn, G.S., Leimar, O. &amp; Weissing","given":"F.J.","non-dropping-particle":"","parse-names":false,"suffix":""}],"container-title":"Nature","id":"ITEM-1","issue":"7144","issued":{"date-parts":[["2007"]]},"page":"581-584","title":"Life-history trade-offs favour the evolution of animal personalities","type":"article-journal","volume":"447"},"uris":["http://www.mendeley.com/documents/?uuid=97f9cc84-7cac-4bf7-8977-e2b0ca958400","http://www.mendeley.com/documents/?uuid=17774f58-3728-45a0-82bb-64403bcfb3ab"]}],"mendeley":{"formattedCitation":"(Wolf, M., Van Doorn, G.S., Leimar, O. &amp; Weissing, 2007)","manualFormatting":"(Wolf et al. 2007)","plainTextFormattedCitation":"(Wolf, M., Van Doorn, G.S., Leimar, O. &amp; Weissing, 2007)","previouslyFormattedCitation":"(Wolf, M., Van Doorn, G.S., Leimar, O. &amp; Weissing, 2007)"},"properties":{"noteIndex":0},"schema":"https://github.com/citation-style-language/schema/raw/master/csl-citation.json"}</w:instrText>
      </w:r>
      <w:r w:rsidRPr="00DB6515">
        <w:rPr>
          <w:rStyle w:val="FootnoteReference"/>
          <w:rFonts w:ascii="Cambria" w:hAnsi="Cambria" w:cs="Arial"/>
          <w:sz w:val="24"/>
          <w:szCs w:val="24"/>
          <w:shd w:val="clear" w:color="auto" w:fill="FFFFFF"/>
        </w:rPr>
        <w:fldChar w:fldCharType="separate"/>
      </w:r>
      <w:r w:rsidRPr="00DB6515">
        <w:rPr>
          <w:rFonts w:ascii="Cambria" w:hAnsi="Cambria" w:cs="Arial"/>
          <w:noProof/>
          <w:sz w:val="24"/>
          <w:szCs w:val="24"/>
          <w:shd w:val="clear" w:color="auto" w:fill="FFFFFF"/>
        </w:rPr>
        <w:t>(Wolf</w:t>
      </w:r>
      <w:r>
        <w:rPr>
          <w:rFonts w:ascii="Cambria" w:hAnsi="Cambria" w:cs="Arial"/>
          <w:noProof/>
          <w:sz w:val="24"/>
          <w:szCs w:val="24"/>
          <w:shd w:val="clear" w:color="auto" w:fill="FFFFFF"/>
        </w:rPr>
        <w:t xml:space="preserve"> et al.</w:t>
      </w:r>
      <w:r w:rsidRPr="00DB6515">
        <w:rPr>
          <w:rFonts w:ascii="Cambria" w:hAnsi="Cambria" w:cs="Arial"/>
          <w:noProof/>
          <w:sz w:val="24"/>
          <w:szCs w:val="24"/>
          <w:shd w:val="clear" w:color="auto" w:fill="FFFFFF"/>
        </w:rPr>
        <w:t xml:space="preserve"> 2007)</w:t>
      </w:r>
      <w:r w:rsidRPr="00DB6515">
        <w:rPr>
          <w:rStyle w:val="FootnoteReference"/>
          <w:rFonts w:ascii="Cambria" w:hAnsi="Cambria" w:cs="Arial"/>
          <w:sz w:val="24"/>
          <w:szCs w:val="24"/>
          <w:shd w:val="clear" w:color="auto" w:fill="FFFFFF"/>
        </w:rPr>
        <w:fldChar w:fldCharType="end"/>
      </w:r>
      <w:r w:rsidRPr="00DB6515">
        <w:rPr>
          <w:rFonts w:ascii="Cambria" w:hAnsi="Cambria" w:cs="Arial"/>
          <w:sz w:val="24"/>
          <w:szCs w:val="24"/>
          <w:shd w:val="clear" w:color="auto" w:fill="FFFFFF"/>
        </w:rPr>
        <w:t xml:space="preserve">. Site fidelity, often varying between sex and age classes, can be influenced by the dispersal of prey or primary production </w:t>
      </w:r>
      <w:r w:rsidRPr="00DB6515">
        <w:rPr>
          <w:rFonts w:ascii="Cambria" w:hAnsi="Cambria"/>
          <w:sz w:val="24"/>
          <w:szCs w:val="24"/>
        </w:rPr>
        <w:t>(Anderson et al. 2011</w:t>
      </w:r>
      <w:r w:rsidR="00115E88">
        <w:rPr>
          <w:rFonts w:ascii="Cambria" w:hAnsi="Cambria"/>
          <w:sz w:val="24"/>
          <w:szCs w:val="24"/>
        </w:rPr>
        <w:t>a</w:t>
      </w:r>
      <w:r w:rsidRPr="00DB6515">
        <w:rPr>
          <w:rFonts w:ascii="Cambria" w:hAnsi="Cambria"/>
          <w:sz w:val="24"/>
          <w:szCs w:val="24"/>
        </w:rPr>
        <w:t>; Jaine et al. 2014</w:t>
      </w:r>
      <w:r w:rsidRPr="00DB6515">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{"citationItems":[{"id":"ITEM-1","itemData":{"DOI":"10.1371/journal.pone.0153393","ISBN":"1932-6203 (Electronic) 1932-6203 (Linking)","ISSN":"19326203","PMID":"27144343","abstract":"Large tropical and sub-tropical marine animals must meet their energetic requirements in a largely oligotrophic environment. Many planktivorous elasmobranchs, whose thermal ecolo- gies prevent foraging in nutrient-rich polar waters, aggregate seasonally at predictable loca- tions throughout tropical oceans where they are observed feeding. Here we investigate the foraging and oceanographic environment around Lady Elliot Island, a known aggregation site for reef manta rays Manta alfredi in the southern Great Barrier Reef. The foraging behaviour of reef manta rays was analysed in relation to zooplankton populations and local oceanography, and compared to long-term sighting records of reef manta rays from the dive operator on the island. Reef manta rays fed at Lady Elliot Island when zooplankton biomass and abundance were significantly higher than other times. The critical prey density thresh- old that triggered feeding was 11.2 mg m-3 while zooplankton size had no significant effect on feeding. The community composition and size structure of the zooplankton was similar when reef manta rays were feeding or not, with only the density of zooplankton changing. Higher zooplankton biomass was observed prior to low tide, and long-term (~5 years) sight- ing data confirmed that more reef manta rays are also observed feeding during this tidal phase than other times. This is the first study to examine prey availability at an aggregation site for reef manta rays and it indicates that they feed in locations and at times of higher zoo- plankton biomass.","author":[{"dropping-particle":"","family":"Armstrong, A.O., Armstrong, A.J., Jaine, F.R., Couturier, L.I., Fiora, K., Uribe-Palomino, J., Weeks, S.J., Townsend, K.A., Bennett, M.B. &amp; Richardson","given":"A.J.","non-dropping-particle":"","parse-names":false,"suffix":""}],"container-title":"PloS one","id":"ITEM-1","issue":"5","issued":{"date-parts":[["2016"]]},"page":"e0153393","title":"Prey Density Threshold and Tidal Influence on Reef Manta Ray Foraging at an Aggregation Site on the Great Barrier Reef","type":"article-journal","volume":"11"},"uris":["http://www.mendeley.com/documents/?uuid=6bd27151-750c-430c-bfaf-13219e7e6c35","http://www.mendeley.com/documents/?uuid=028cfdf3-3893-46e3-a981-2930f821b5d1"]}],"mendeley":{"formattedCitation":"(Armstrong, A.O., Armstrong, A.J., Jaine, F.R., Couturier, L.I., Fiora, K., Uribe-Palomino, J., Weeks, S.J., Townsend, K.A., Bennett, M.B. &amp; Richardson, 2016)","manualFormatting":"; Armstrong et al. 2016","plainTextFormattedCitation":"(Armstrong, A.O., Armstrong, A.J., Jaine, F.R., Couturier, L.I., Fiora, K., Uribe-Palomino, J., Weeks, S.J., Townsend, K.A., Bennett, M.B. &amp; Richardson, 2016)","previouslyFormattedCitation":"(Armstrong, A.O., Armstrong, A.J., Jaine, F.R., Couturier, L.I., Fiora, K., Uribe-Palomino, J., Weeks, S.J., Townsend, K.A., Bennett, M.B. &amp; Richardson, 2016)"},"properties":{"noteIndex":0},"schema":"https://github.com/citation-style-language/schema/raw/master/csl-citation.json"}</w:instrText>
      </w:r>
      <w:r w:rsidRPr="00DB6515">
        <w:rPr>
          <w:rStyle w:val="FootnoteReference"/>
          <w:rFonts w:ascii="Cambria" w:hAnsi="Cambria"/>
          <w:sz w:val="24"/>
          <w:szCs w:val="24"/>
        </w:rPr>
        <w:fldChar w:fldCharType="separate"/>
      </w:r>
      <w:r w:rsidRPr="00DB6515">
        <w:rPr>
          <w:rFonts w:ascii="Cambria" w:hAnsi="Cambria"/>
          <w:noProof/>
          <w:sz w:val="24"/>
          <w:szCs w:val="24"/>
        </w:rPr>
        <w:t>; Armstrong et al. 2016</w:t>
      </w:r>
      <w:r w:rsidRPr="00DB6515">
        <w:rPr>
          <w:rStyle w:val="FootnoteReference"/>
          <w:rFonts w:ascii="Cambria" w:hAnsi="Cambria"/>
          <w:sz w:val="24"/>
          <w:szCs w:val="24"/>
        </w:rPr>
        <w:fldChar w:fldCharType="end"/>
      </w:r>
      <w:r w:rsidRPr="00DB6515">
        <w:rPr>
          <w:rFonts w:ascii="Cambria" w:hAnsi="Cambria"/>
          <w:sz w:val="24"/>
          <w:szCs w:val="24"/>
        </w:rPr>
        <w:t>;</w:t>
      </w:r>
      <w:r w:rsidRPr="00DB6515">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2016)","manualFormatting":" Stevens 2016)","plainTextFormattedCitation":"(Stevens, 2016)","previouslyFormattedCitation":"(Stevens, 2016)"},"properties":{"noteIndex":0},"schema":"https://github.com/citation-style-language/schema/raw/master/csl-citation.json"}</w:instrText>
      </w:r>
      <w:r w:rsidRPr="00DB6515">
        <w:rPr>
          <w:rStyle w:val="FootnoteReference"/>
          <w:rFonts w:ascii="Cambria" w:hAnsi="Cambria"/>
          <w:sz w:val="24"/>
          <w:szCs w:val="24"/>
        </w:rPr>
        <w:fldChar w:fldCharType="separate"/>
      </w:r>
      <w:r w:rsidRPr="00DB6515">
        <w:rPr>
          <w:rFonts w:ascii="Cambria" w:hAnsi="Cambria"/>
          <w:noProof/>
          <w:sz w:val="24"/>
          <w:szCs w:val="24"/>
        </w:rPr>
        <w:t xml:space="preserve"> Stevens 2016)</w:t>
      </w:r>
      <w:r w:rsidRPr="00DB6515">
        <w:rPr>
          <w:rStyle w:val="FootnoteReference"/>
          <w:rFonts w:ascii="Cambria" w:hAnsi="Cambria"/>
          <w:sz w:val="24"/>
          <w:szCs w:val="24"/>
        </w:rPr>
        <w:fldChar w:fldCharType="end"/>
      </w:r>
      <w:r w:rsidRPr="00DB6515">
        <w:rPr>
          <w:rFonts w:ascii="Cambria" w:hAnsi="Cambria"/>
          <w:sz w:val="24"/>
          <w:szCs w:val="24"/>
        </w:rPr>
        <w:t xml:space="preserve">. </w:t>
      </w:r>
      <w:r w:rsidRPr="00DB6515">
        <w:rPr>
          <w:rFonts w:ascii="Cambria" w:hAnsi="Cambria" w:cs="Arial"/>
          <w:sz w:val="24"/>
          <w:szCs w:val="24"/>
          <w:shd w:val="clear" w:color="auto" w:fill="FFFFFF"/>
        </w:rPr>
        <w:t xml:space="preserve">Understanding patterns of site fidelity may also afford us a better understanding of the structure of populations and their dynamics </w:t>
      </w:r>
      <w:r w:rsidRPr="00DB6515">
        <w:rPr>
          <w:rStyle w:val="FootnoteReference"/>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{"citationItems":[{"id":"ITEM-1","itemData":{"DOI":"10.1890/05-0495","ISBN":"0012-9658","ISSN":"00129658","PMID":"16637375","abstract":"An orientation component leads to directionally biased paths, with major consequences in animal population redistribution. Classical orientation analyses, which focus on the overall direction of motion, are useless for detecting such a component when the preferred direction is not common to the whole population, but differs from one path to another. In-depth path analyses are required in this case. They consist of determining whether paths are more suitably represented as biased or unbiased random walks. The answer is not easy because most animals' paths show some forward persistence propensity that acts as a purely local directional bias and, hence, blurs the possible occurrence of an additional, consistent bias in a preferred direction. I highlight the key differences between biased and unbiased random walks and the different ways orientation mechanisms can generate a consistent directional bias. I then examine the strength and weakness of the available methods likely to detect it. Finally, I introduce a new procedure based on the backward evolution of the beeline distance, from the end of the path, which might correspond to a goal toward which the animal orients itself, to each of the animal's preceding locations. This new procedure proves to be very efficient, as it requires only a small sample of short paths for detecting a possible orientation component.","author":[{"dropping-particle":"","family":"Benhamou","given":"Simon","non-dropping-particle":"","parse-names":false,"suffix":""}],"container-title":"Ecology","id":"ITEM-1","issue":"2","issued":{"date-parts":[["2006"]]},"page":"518-528","title":"Detecting an orientation component in animal paths when the preferred direction is individual-dependent","type":"article-journal","volume":"87"},"uris":["http://www.mendeley.com/documents/?uuid=4eb44e81-c177-40b8-95d3-53efa9106660","http://www.mendeley.com/documents/?uuid=a34f602f-bd23-4ec4-95f7-96372c2a102a"]},{"id":"ITEM-2","itemData":{"DOI":"10.1016/j.anbehav.2005.10.004","ISBN":"0003-3472","ISSN":"00033472","abstract":"Philopatry or homing isolates breeding groups and therefore strongly affects population structure within a species. In salmonid fish, the movements of males among nesting females may control gene flow, and therefore affect fine-scale population structure, within and among breeding grounds. In this study, we recorded the daily movements of male sockeye salmon from three populations during the breeding period. We modelled daily movement using an exponential function and then added additional parameters to explore the extent to which movement varied between streams, between years within streams as salmon density varied, and between males of different ages/sizes. This approach revealed that: (1) in all three streams, male movement decreased as a function of time on the breeding grounds and was limited in most cases, (2) movement patterns, particularly initial exploratory movement, differed between streams, (3) movement patterns differed between years within a stream but were unrelated to density, and (4) there was little effect of age/size on movement; the small observed effect was due to differences in exploratory movement, not sustained differences over the entire breeding season. Overall, the restricted movements by males on the breeding grounds indicated that salmon populations can be structured on fine spatial scales as a result of limited gene flow within seasons if homing to precise natal locations also occurs. © 2006 The Association for the Study of Animal Behaviour. Published by Elsevier Ltd. All rights reserved.","author":[{"dropping-particle":"","family":"Rich Jr, H.B., Carlson, S.M., Chasco, B.E., Briggs, K.C. &amp; Quinn","given":"T.P.","non-dropping-particle":"","parse-names":false,"suffix":""}],"container-title":"Animal Behaviour","id":"ITEM-2","issue":"4","issued":{"date-parts":[["2006"]]},"page":"971-981","title":"Movements of male sockeye salmon, Oncorhynchus nerka, on spawning grounds: Effects of in-stream residency, density and body size","type":"article-journal","volume":"71"},"uris":["http://www.mendeley.com/documents/?uuid=c0c26746-01db-41a4-b975-f4bfb02d6663","http://www.mendeley.com/documents/?uuid=2cd55a35-9290-498c-b8ee-2f4d5e9d4e7f"]},{"id":"ITEM-3","itemData":{"DOI":"10.1007/s00227-012-1950-5","ISBN":"0022701219505","ISSN":"00253162","abstract":"Understanding patterns in site fidelity is important for defining the ecological role of species in the systems they use and for gauging the effects of human impacts on their populations. We analyzed long-term movement data of adult spottail sharks (Carcharhinus sorrah) in Cleveland Bay, Australia, to define the degree of site fidelity this species shows to coastal areas. Individuals were monitored in the study site for 28–566 days, and residency index (i.e., proportion of days present to total monitoring period) ranged from 0.08 to 0.95. Using a randomization procedure, we determined that the movement paths for 90 % of individuals (11 female and 7 male) were more constrained than random, with individuals exhibiting a high degree of site fidelity to consistent areas within the study site. Examining distances moved revealed that individuals used the same areas repeatedly and remained in close proximity (i.e., &lt;6 km) to their location of first detection. While some individuals consistently used and returned back to the same locations, low residency among others suggests that a portion of the population may roam more widely. Long-term site fidelity to consistent areas may be a successful behavioral strategy for C. sorrah by increasing individual fitness through spatial familiarity and knowledge of resources.","author":[{"dropping-particle":"","family":"Knip","given":"Danielle M.","non-dropping-particle":"","parse-names":false,"suffix":""},{"dropping-particle":"","family":"Heupel","given":"Michelle R.","non-dropping-particle":"","parse-names":false,"suffix":""},{"dropping-particle":"","family":"Simpfendorfer","given":"Colin A.","non-dropping-particle":"","parse-names":false,"suffix":""}],"container-title":"Marine Biology","id":"ITEM-3","issue":"8","issued":{"date-parts":[["2012"]]},"page":"1647-1657","title":"To roam or to home: Site fidelity in a tropical coastal shark","type":"article-journal","volume":"159"},"uris":["http://www.mendeley.com/documents/?uuid=aa6eede2-ec8b-4df7-a8ff-4115c9eaaa08","http://www.mendeley.com/documents/?uuid=07dd2bac-ed0b-429f-b90c-82c0085dba92"]}],"mendeley":{"formattedCitation":"(Benhamou, 2006; Rich Jr, H.B., Carlson, S.M., Chasco, B.E., Briggs, K.C. &amp; Quinn, 2006; Knip, Heupel and Simpfendorfer, 2012)","manualFormatting":"(Benhamou 2006; Rich Jr et al. 2006; Knip et al. 2012)","plainTextFormattedCitation":"(Benhamou, 2006; Rich Jr, H.B., Carlson, S.M., Chasco, B.E., Briggs, K.C. &amp; Quinn, 2006; Knip, Heupel and Simpfendorfer, 2012)","previouslyFormattedCitation":"(Benhamou, 2006; Rich Jr, H.B., Carlson, S.M., Chasco, B.E., Briggs, K.C. &amp; Quinn, 2006; Knip, Heupel and Simpfendorfer, 2012)"},"properties":{"noteIndex":0},"schema":"https://github.com/citation-style-language/schema/raw/master/csl-citation.json"}</w:instrText>
      </w:r>
      <w:r w:rsidRPr="00DB6515">
        <w:rPr>
          <w:rStyle w:val="FootnoteReference"/>
          <w:rFonts w:ascii="Cambria" w:hAnsi="Cambria" w:cs="Arial"/>
          <w:sz w:val="24"/>
          <w:szCs w:val="24"/>
          <w:shd w:val="clear" w:color="auto" w:fill="FFFFFF"/>
        </w:rPr>
        <w:fldChar w:fldCharType="separate"/>
      </w:r>
      <w:r w:rsidRPr="00DB6515">
        <w:rPr>
          <w:rFonts w:ascii="Cambria" w:hAnsi="Cambria" w:cs="Arial"/>
          <w:bCs/>
          <w:noProof/>
          <w:sz w:val="24"/>
          <w:szCs w:val="24"/>
          <w:shd w:val="clear" w:color="auto" w:fill="FFFFFF"/>
          <w:lang w:val="en-US"/>
        </w:rPr>
        <w:t>(Benhamou 2006; Rich Jr et al. 2006; Knip et al. 2012)</w:t>
      </w:r>
      <w:r w:rsidRPr="00DB6515">
        <w:rPr>
          <w:rStyle w:val="FootnoteReference"/>
          <w:rFonts w:ascii="Cambria" w:hAnsi="Cambria" w:cs="Arial"/>
          <w:sz w:val="24"/>
          <w:szCs w:val="24"/>
          <w:shd w:val="clear" w:color="auto" w:fill="FFFFFF"/>
        </w:rPr>
        <w:fldChar w:fldCharType="end"/>
      </w:r>
      <w:r w:rsidRPr="00DB6515">
        <w:rPr>
          <w:rFonts w:ascii="Cambria" w:hAnsi="Cambria" w:cs="Arial"/>
          <w:sz w:val="24"/>
          <w:szCs w:val="24"/>
          <w:shd w:val="clear" w:color="auto" w:fill="FFFFFF"/>
        </w:rPr>
        <w:t xml:space="preserve">. Between 2008 and 2010, </w:t>
      </w:r>
      <w:r w:rsidRPr="00DB6515">
        <w:rPr>
          <w:rStyle w:val="FootnoteReference"/>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{"citationItems":[{"id":"ITEM-1","itemData":{"DOI":"10.1016/j.anbehav.2011.11.008","ISBN":"0003-3472","ISSN":"00033472","abstract":"Large, solitary, marine predators such as sharks have been observed to aggregate at specific areas. Such aggregations are almost certainly driven by foraging and behavioural strategies making space for diverse spatial organizations. Reef-associated shark species often show strong patterns of site fidelity that could be viewed as a prerequisite for sociality. However, there is limited empirical evidence that such aggregations are driven by intrinsic social factors. Association data for blacktip reef sharks, Carcharhinus melanopterus, were obtained from photoidentification surveys conducted in Moorea coral reefs (French Polynesia). We adapted a social network approach to demonstrate evidence of four main communities and two subcommunities within the population. We confronted the resulting structure with candidate explanatory variables. Sharks formed spatial groups characterized by nonrandom and long-term associations, despite opportunities for social relationships to develop between communities. Sex and length of sharks tended to influence assortment at the population and community levels. Individual space use also explained community structure, although spatial assortment was globally weaker than random expectations, suggesting that observed associations were not an artefact of the sampling design or spatial distribution of individuals. We conclude that the observed grouping patterns not only resulted from passive aggregations for specific resources, but rather the communities developed from an active choice of individuals as a sign of sociability. Individual preferences and adaptation to local conditions, as well as demographic, ecological and anthropogenic factors, may explain the social variability between communities. This suggests that a stable grouping strategy may confer substantial benefits in this marine predator. © 2011 The Association for the Study of Animal Behaviour.","author":[{"dropping-particle":"","family":"Mourier","given":"Johann","non-dropping-particle":"","parse-names":false,"suffix":""},{"dropping-particle":"","family":"Vercelloni","given":"Julie","non-dropping-particle":"","parse-names":false,"suffix":""},{"dropping-particle":"","family":"Planes","given":"Serge","non-dropping-particle":"","parse-names":false,"suffix":""}],"container-title":"Animal Behaviour","id":"ITEM-1","issue":"2","issued":{"date-parts":[["2012"]]},"page":"389-401","publisher":"Elsevier Ltd","title":"Evidence of social communities in a spatially structured network of a free-ranging shark species","type":"article-journal","volume":"83"},"uris":["http://www.mendeley.com/documents/?uuid=6d967e67-813c-4e5d-af21-55a5848c2a13","http://www.mendeley.com/documents/?uuid=42b1d852-c348-469e-b9e9-af237732143d"]}],"mendeley":{"formattedCitation":"(Mourier, Vercelloni and Planes, 2012)","manualFormatting":"Mourier et al. (2012)","plainTextFormattedCitation":"(Mourier, Vercelloni and Planes, 2012)","previouslyFormattedCitation":"(Mourier, Vercelloni and Planes, 2012)"},"properties":{"noteIndex":0},"schema":"https://github.com/citation-style-language/schema/raw/master/csl-citation.json"}</w:instrText>
      </w:r>
      <w:r w:rsidRPr="00DB6515">
        <w:rPr>
          <w:rStyle w:val="FootnoteReference"/>
          <w:rFonts w:ascii="Cambria" w:hAnsi="Cambria" w:cs="Arial"/>
          <w:sz w:val="24"/>
          <w:szCs w:val="24"/>
          <w:shd w:val="clear" w:color="auto" w:fill="FFFFFF"/>
        </w:rPr>
        <w:fldChar w:fldCharType="separate"/>
      </w:r>
      <w:r w:rsidRPr="00DB6515">
        <w:rPr>
          <w:rFonts w:ascii="Cambria" w:hAnsi="Cambria" w:cs="Arial"/>
          <w:noProof/>
          <w:sz w:val="24"/>
          <w:szCs w:val="24"/>
          <w:shd w:val="clear" w:color="auto" w:fill="FFFFFF"/>
        </w:rPr>
        <w:t>Mourier et al. (2012)</w:t>
      </w:r>
      <w:r w:rsidRPr="00DB6515">
        <w:rPr>
          <w:rStyle w:val="FootnoteReference"/>
          <w:rFonts w:ascii="Cambria" w:hAnsi="Cambria" w:cs="Arial"/>
          <w:sz w:val="24"/>
          <w:szCs w:val="24"/>
          <w:shd w:val="clear" w:color="auto" w:fill="FFFFFF"/>
        </w:rPr>
        <w:fldChar w:fldCharType="end"/>
      </w:r>
      <w:r w:rsidRPr="00DB6515">
        <w:rPr>
          <w:rFonts w:ascii="Cambria" w:hAnsi="Cambria" w:cs="Arial"/>
          <w:sz w:val="24"/>
          <w:szCs w:val="24"/>
          <w:shd w:val="clear" w:color="auto" w:fill="FFFFFF"/>
        </w:rPr>
        <w:t xml:space="preserve"> used photo-identification on four communities of blacktip reef sharks (</w:t>
      </w:r>
      <w:r w:rsidRPr="00DB6515">
        <w:rPr>
          <w:rStyle w:val="Emphasis"/>
          <w:rFonts w:ascii="Cambria" w:hAnsi="Cambria"/>
          <w:sz w:val="24"/>
          <w:szCs w:val="24"/>
        </w:rPr>
        <w:t xml:space="preserve">Carcharhinus melanopterus) </w:t>
      </w:r>
      <w:r w:rsidRPr="00DB6515">
        <w:rPr>
          <w:rFonts w:ascii="Cambria" w:hAnsi="Cambria" w:cs="Arial"/>
          <w:sz w:val="24"/>
          <w:szCs w:val="24"/>
          <w:shd w:val="clear" w:color="auto" w:fill="FFFFFF"/>
        </w:rPr>
        <w:t xml:space="preserve">to explore group associations, revealing that group formation was almost exclusively determined by location, with individuals showing very limited social correspondence between communities </w:t>
      </w:r>
      <w:r w:rsidRPr="00DB6515">
        <w:rPr>
          <w:rStyle w:val="FootnoteReference"/>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{"citationItems":[{"id":"ITEM-1","itemData":{"DOI":"10.1016/j.anbehav.2011.11.008","ISBN":"0003-3472","ISSN":"00033472","abstract":"Large, solitary, marine predators such as sharks have been observed to aggregate at specific areas. Such aggregations are almost certainly driven by foraging and behavioural strategies making space for diverse spatial organizations. Reef-associated shark species often show strong patterns of site fidelity that could be viewed as a prerequisite for sociality. However, there is limited empirical evidence that such aggregations are driven by intrinsic social factors. Association data for blacktip reef sharks, Carcharhinus melanopterus, were obtained from photoidentification surveys conducted in Moorea coral reefs (French Polynesia). We adapted a social network approach to demonstrate evidence of four main communities and two subcommunities within the population. We confronted the resulting structure with candidate explanatory variables. Sharks formed spatial groups characterized by nonrandom and long-term associations, despite opportunities for social relationships to develop between communities. Sex and length of sharks tended to influence assortment at the population and community levels. Individual space use also explained community structure, although spatial assortment was globally weaker than random expectations, suggesting that observed associations were not an artefact of the sampling design or spatial distribution of individuals. We conclude that the observed grouping patterns not only resulted from passive aggregations for specific resources, but rather the communities developed from an active choice of individuals as a sign of sociability. Individual preferences and adaptation to local conditions, as well as demographic, ecological and anthropogenic factors, may explain the social variability between communities. This suggests that a stable grouping strategy may confer substantial benefits in this marine predator. © 2011 The Association for the Study of Animal Behaviour.","author":[{"dropping-particle":"","family":"Mourier","given":"Johann","non-dropping-particle":"","parse-names":false,"suffix":""},{"dropping-particle":"","family":"Vercelloni","given":"Julie","non-dropping-particle":"","parse-names":false,"suffix":""},{"dropping-particle":"","family":"Planes","given":"Serge","non-dropping-particle":"","parse-names":false,"suffix":""}],"container-title":"Animal Behaviour","id":"ITEM-1","issue":"2","issued":{"date-parts":[["2012"]]},"page":"389-401","publisher":"Elsevier Ltd","title":"Evidence of social communities in a spatially structured network of a free-ranging shark species","type":"article-journal","volume":"83"},"uris":["http://www.mendeley.com/documents/?uuid=6d967e67-813c-4e5d-af21-55a5848c2a13","http://www.mendeley.com/documents/?uuid=42b1d852-c348-469e-b9e9-af237732143d"]}],"mendeley":{"formattedCitation":"(Mourier, Vercelloni and Planes, 2012)","plainTextFormattedCitation":"(Mourier, Vercelloni and Planes, 2012)","previouslyFormattedCitation":"(Mourier, Vercelloni and Planes, 2012)"},"properties":{"noteIndex":0},"schema":"https://github.com/citation-style-language/schema/raw/master/csl-citation.json"}</w:instrText>
      </w:r>
      <w:r w:rsidRPr="00DB6515">
        <w:rPr>
          <w:rStyle w:val="FootnoteReference"/>
          <w:rFonts w:ascii="Cambria" w:hAnsi="Cambria" w:cs="Arial"/>
          <w:sz w:val="24"/>
          <w:szCs w:val="24"/>
          <w:shd w:val="clear" w:color="auto" w:fill="FFFFFF"/>
        </w:rPr>
        <w:fldChar w:fldCharType="separate"/>
      </w:r>
      <w:r w:rsidR="005F5ED4" w:rsidRPr="005F5ED4">
        <w:rPr>
          <w:rFonts w:ascii="Cambria" w:hAnsi="Cambria" w:cs="Arial"/>
          <w:noProof/>
          <w:sz w:val="24"/>
          <w:szCs w:val="24"/>
          <w:shd w:val="clear" w:color="auto" w:fill="FFFFFF"/>
        </w:rPr>
        <w:t>(Mourier</w:t>
      </w:r>
      <w:r w:rsidR="002C0B52">
        <w:rPr>
          <w:rFonts w:ascii="Cambria" w:hAnsi="Cambria" w:cs="Arial"/>
          <w:noProof/>
          <w:sz w:val="24"/>
          <w:szCs w:val="24"/>
          <w:shd w:val="clear" w:color="auto" w:fill="FFFFFF"/>
        </w:rPr>
        <w:t xml:space="preserve"> et al. </w:t>
      </w:r>
      <w:r w:rsidR="005F5ED4" w:rsidRPr="005F5ED4">
        <w:rPr>
          <w:rFonts w:ascii="Cambria" w:hAnsi="Cambria" w:cs="Arial"/>
          <w:noProof/>
          <w:sz w:val="24"/>
          <w:szCs w:val="24"/>
          <w:shd w:val="clear" w:color="auto" w:fill="FFFFFF"/>
        </w:rPr>
        <w:t>2012)</w:t>
      </w:r>
      <w:r w:rsidRPr="00DB6515">
        <w:rPr>
          <w:rStyle w:val="FootnoteReference"/>
          <w:rFonts w:ascii="Cambria" w:hAnsi="Cambria" w:cs="Arial"/>
          <w:sz w:val="24"/>
          <w:szCs w:val="24"/>
          <w:shd w:val="clear" w:color="auto" w:fill="FFFFFF"/>
        </w:rPr>
        <w:fldChar w:fldCharType="end"/>
      </w:r>
      <w:r w:rsidRPr="00DB6515">
        <w:rPr>
          <w:rFonts w:ascii="Cambria" w:hAnsi="Cambria" w:cs="Arial"/>
          <w:sz w:val="24"/>
          <w:szCs w:val="24"/>
          <w:shd w:val="clear" w:color="auto" w:fill="FFFFFF"/>
        </w:rPr>
        <w:t xml:space="preserve">. This study </w:t>
      </w:r>
      <w:r w:rsidR="00A637B2">
        <w:rPr>
          <w:rFonts w:ascii="Cambria" w:hAnsi="Cambria" w:cs="Arial"/>
          <w:sz w:val="24"/>
          <w:szCs w:val="24"/>
          <w:shd w:val="clear" w:color="auto" w:fill="FFFFFF"/>
        </w:rPr>
        <w:t xml:space="preserve">conflicts </w:t>
      </w:r>
      <w:r w:rsidR="00A637B2">
        <w:rPr>
          <w:rFonts w:ascii="Cambria" w:hAnsi="Cambria" w:cs="Arial"/>
          <w:sz w:val="24"/>
          <w:szCs w:val="24"/>
          <w:shd w:val="clear" w:color="auto" w:fill="FFFFFF"/>
        </w:rPr>
        <w:lastRenderedPageBreak/>
        <w:t>with</w:t>
      </w:r>
      <w:r w:rsidRPr="00DB6515">
        <w:rPr>
          <w:rFonts w:ascii="Cambria" w:hAnsi="Cambria" w:cs="Arial"/>
          <w:sz w:val="24"/>
          <w:szCs w:val="24"/>
          <w:shd w:val="clear" w:color="auto" w:fill="FFFFFF"/>
        </w:rPr>
        <w:t xml:space="preserve"> the findings of same-sex segregation amongst shark species due to dimorphism </w:t>
      </w:r>
      <w:r w:rsidRPr="00DB6515">
        <w:rPr>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{"citationItems":[{"id":"ITEM-1","itemData":{"DOI":"10.1046/j.1095-8649.2003.00207.x","author":[{"dropping-particle":"","family":"Sims","given":"D.W.","non-dropping-particle":"","parse-names":false,"suffix":""}],"container-title":"Journal of Fish Biology","id":"ITEM-1","issued":{"date-parts":[["2003"]]},"page":"53-73.","title":"Tractable models for testing theories about natural strategies : foraging behaviour and habitat selection of free-ranging sharks","type":"article-journal","volume":"63"},"uris":["http://www.mendeley.com/documents/?uuid=c4afcdc6-66da-4291-9d65-23d71b008a87","http://www.mendeley.com/documents/?uuid=c0b147fa-c49e-4a6a-8a99-02622f98e390"]}],"mendeley":{"formattedCitation":"(Sims, 2003)","plainTextFormattedCitation":"(Sims, 2003)","previouslyFormattedCitation":"(Sims, 2003)"},"properties":{"noteIndex":0},"schema":"https://github.com/citation-style-language/schema/raw/master/csl-citation.json"}</w:instrText>
      </w:r>
      <w:r w:rsidRPr="00DB6515">
        <w:rPr>
          <w:rFonts w:ascii="Cambria" w:hAnsi="Cambria" w:cs="Arial"/>
          <w:sz w:val="24"/>
          <w:szCs w:val="24"/>
          <w:shd w:val="clear" w:color="auto" w:fill="FFFFFF"/>
        </w:rPr>
        <w:fldChar w:fldCharType="separate"/>
      </w:r>
      <w:r w:rsidR="005F5ED4" w:rsidRPr="005F5ED4">
        <w:rPr>
          <w:rFonts w:ascii="Cambria" w:hAnsi="Cambria" w:cs="Arial"/>
          <w:noProof/>
          <w:sz w:val="24"/>
          <w:szCs w:val="24"/>
          <w:shd w:val="clear" w:color="auto" w:fill="FFFFFF"/>
        </w:rPr>
        <w:t>(Sims 2003)</w:t>
      </w:r>
      <w:r w:rsidRPr="00DB6515">
        <w:rPr>
          <w:rFonts w:ascii="Cambria" w:hAnsi="Cambria" w:cs="Arial"/>
          <w:sz w:val="24"/>
          <w:szCs w:val="24"/>
          <w:shd w:val="clear" w:color="auto" w:fill="FFFFFF"/>
        </w:rPr>
        <w:fldChar w:fldCharType="end"/>
      </w:r>
      <w:r w:rsidRPr="00DB6515">
        <w:rPr>
          <w:rFonts w:ascii="Cambria" w:hAnsi="Cambria" w:cs="Arial"/>
          <w:sz w:val="24"/>
          <w:szCs w:val="24"/>
          <w:shd w:val="clear" w:color="auto" w:fill="FFFFFF"/>
        </w:rPr>
        <w:t xml:space="preserve">, </w:t>
      </w:r>
      <w:r w:rsidR="00A637B2">
        <w:rPr>
          <w:rFonts w:ascii="Cambria" w:hAnsi="Cambria" w:cs="Arial"/>
          <w:sz w:val="24"/>
          <w:szCs w:val="24"/>
          <w:shd w:val="clear" w:color="auto" w:fill="FFFFFF"/>
        </w:rPr>
        <w:t xml:space="preserve">instead showing </w:t>
      </w:r>
      <w:r w:rsidRPr="00DB6515">
        <w:rPr>
          <w:rFonts w:ascii="Cambria" w:hAnsi="Cambria" w:cs="Arial"/>
          <w:sz w:val="24"/>
          <w:szCs w:val="24"/>
          <w:shd w:val="clear" w:color="auto" w:fill="FFFFFF"/>
        </w:rPr>
        <w:t xml:space="preserve">mixed-sex groups found throughout the study </w:t>
      </w:r>
      <w:r w:rsidRPr="00DB6515">
        <w:rPr>
          <w:rStyle w:val="FootnoteReference"/>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{"citationItems":[{"id":"ITEM-1","itemData":{"DOI":"10.1016/j.anbehav.2011.11.008","ISBN":"0003-3472","ISSN":"00033472","abstract":"Large, solitary, marine predators such as sharks have been observed to aggregate at specific areas. Such aggregations are almost certainly driven by foraging and behavioural strategies making space for diverse spatial organizations. Reef-associated shark species often show strong patterns of site fidelity that could be viewed as a prerequisite for sociality. However, there is limited empirical evidence that such aggregations are driven by intrinsic social factors. Association data for blacktip reef sharks, Carcharhinus melanopterus, were obtained from photoidentification surveys conducted in Moorea coral reefs (French Polynesia). We adapted a social network approach to demonstrate evidence of four main communities and two subcommunities within the population. We confronted the resulting structure with candidate explanatory variables. Sharks formed spatial groups characterized by nonrandom and long-term associations, despite opportunities for social relationships to develop between communities. Sex and length of sharks tended to influence assortment at the population and community levels. Individual space use also explained community structure, although spatial assortment was globally weaker than random expectations, suggesting that observed associations were not an artefact of the sampling design or spatial distribution of individuals. We conclude that the observed grouping patterns not only resulted from passive aggregations for specific resources, but rather the communities developed from an active choice of individuals as a sign of sociability. Individual preferences and adaptation to local conditions, as well as demographic, ecological and anthropogenic factors, may explain the social variability between communities. This suggests that a stable grouping strategy may confer substantial benefits in this marine predator. © 2011 The Association for the Study of Animal Behaviour.","author":[{"dropping-particle":"","family":"Mourier","given":"Johann","non-dropping-particle":"","parse-names":false,"suffix":""},{"dropping-particle":"","family":"Vercelloni","given":"Julie","non-dropping-particle":"","parse-names":false,"suffix":""},{"dropping-particle":"","family":"Planes","given":"Serge","non-dropping-particle":"","parse-names":false,"suffix":""}],"container-title":"Animal Behaviour","id":"ITEM-1","issue":"2","issued":{"date-parts":[["2012"]]},"page":"389-401","publisher":"Elsevier Ltd","title":"Evidence of social communities in a spatially structured network of a free-ranging shark species","type":"article-journal","volume":"83"},"uris":["http://www.mendeley.com/documents/?uuid=6d967e67-813c-4e5d-af21-55a5848c2a13","http://www.mendeley.com/documents/?uuid=42b1d852-c348-469e-b9e9-af237732143d"]}],"mendeley":{"formattedCitation":"(Mourier, Vercelloni and Planes, 2012)","plainTextFormattedCitation":"(Mourier, Vercelloni and Planes, 2012)","previouslyFormattedCitation":"(Mourier, Vercelloni and Planes, 2012)"},"properties":{"noteIndex":0},"schema":"https://github.com/citation-style-language/schema/raw/master/csl-citation.json"}</w:instrText>
      </w:r>
      <w:r w:rsidRPr="00DB6515">
        <w:rPr>
          <w:rStyle w:val="FootnoteReference"/>
          <w:rFonts w:ascii="Cambria" w:hAnsi="Cambria" w:cs="Arial"/>
          <w:sz w:val="24"/>
          <w:szCs w:val="24"/>
          <w:shd w:val="clear" w:color="auto" w:fill="FFFFFF"/>
        </w:rPr>
        <w:fldChar w:fldCharType="separate"/>
      </w:r>
      <w:r w:rsidR="005F5ED4" w:rsidRPr="005F5ED4">
        <w:rPr>
          <w:rFonts w:ascii="Cambria" w:hAnsi="Cambria" w:cs="Arial"/>
          <w:noProof/>
          <w:sz w:val="24"/>
          <w:szCs w:val="24"/>
          <w:shd w:val="clear" w:color="auto" w:fill="FFFFFF"/>
        </w:rPr>
        <w:t>(Mourier,</w:t>
      </w:r>
      <w:r w:rsidR="00752079">
        <w:rPr>
          <w:rFonts w:ascii="Cambria" w:hAnsi="Cambria" w:cs="Arial"/>
          <w:noProof/>
          <w:sz w:val="24"/>
          <w:szCs w:val="24"/>
          <w:shd w:val="clear" w:color="auto" w:fill="FFFFFF"/>
        </w:rPr>
        <w:t xml:space="preserve"> et al.</w:t>
      </w:r>
      <w:r w:rsidR="005F5ED4" w:rsidRPr="005F5ED4">
        <w:rPr>
          <w:rFonts w:ascii="Cambria" w:hAnsi="Cambria" w:cs="Arial"/>
          <w:noProof/>
          <w:sz w:val="24"/>
          <w:szCs w:val="24"/>
          <w:shd w:val="clear" w:color="auto" w:fill="FFFFFF"/>
        </w:rPr>
        <w:t xml:space="preserve"> 2012)</w:t>
      </w:r>
      <w:r w:rsidRPr="00DB6515">
        <w:rPr>
          <w:rStyle w:val="FootnoteReference"/>
          <w:rFonts w:ascii="Cambria" w:hAnsi="Cambria" w:cs="Arial"/>
          <w:sz w:val="24"/>
          <w:szCs w:val="24"/>
          <w:shd w:val="clear" w:color="auto" w:fill="FFFFFF"/>
        </w:rPr>
        <w:fldChar w:fldCharType="end"/>
      </w:r>
      <w:r w:rsidRPr="00DB6515">
        <w:rPr>
          <w:rFonts w:ascii="Cambria" w:hAnsi="Cambria" w:cs="Arial"/>
          <w:sz w:val="24"/>
          <w:szCs w:val="24"/>
          <w:shd w:val="clear" w:color="auto" w:fill="FFFFFF"/>
        </w:rPr>
        <w:t>. Therefore, spatial range can be a key factor in grouping behaviour in species. In contrast, Killer Whales (</w:t>
      </w:r>
      <w:r w:rsidRPr="00DB6515">
        <w:rPr>
          <w:rFonts w:ascii="Cambria" w:hAnsi="Cambria" w:cs="Arial"/>
          <w:i/>
          <w:iCs/>
          <w:sz w:val="24"/>
          <w:szCs w:val="24"/>
          <w:shd w:val="clear" w:color="auto" w:fill="FFFFFF"/>
        </w:rPr>
        <w:t>Orcinus orca</w:t>
      </w:r>
      <w:r w:rsidRPr="00DB6515">
        <w:rPr>
          <w:rFonts w:ascii="Cambria" w:hAnsi="Cambria" w:cs="Arial"/>
          <w:iCs/>
          <w:sz w:val="24"/>
          <w:szCs w:val="24"/>
          <w:shd w:val="clear" w:color="auto" w:fill="FFFFFF"/>
        </w:rPr>
        <w:t xml:space="preserve">) have firm social bonds and highly structured matrilineal social groups </w:t>
      </w:r>
      <w:r w:rsidRPr="00DB6515">
        <w:rPr>
          <w:rFonts w:ascii="Cambria" w:hAnsi="Cambria" w:cs="Arial"/>
          <w:iCs/>
          <w:sz w:val="24"/>
          <w:szCs w:val="24"/>
          <w:shd w:val="clear" w:color="auto" w:fill="FFFFFF"/>
        </w:rPr>
        <w:fldChar w:fldCharType="begin" w:fldLock="1"/>
      </w:r>
      <w:r w:rsidR="00BD46CC">
        <w:rPr>
          <w:rFonts w:ascii="Cambria" w:hAnsi="Cambria" w:cs="Arial"/>
          <w:iCs/>
          <w:sz w:val="24"/>
          <w:szCs w:val="24"/>
          <w:shd w:val="clear" w:color="auto" w:fill="FFFFFF"/>
        </w:rPr>
        <w:instrText>ADDIN CSL_CITATION {"citationItems":[{"id":"ITEM-1","itemData":{"author":[{"dropping-particle":"","family":"Bigg, M.A., Olesiuk, P.F., Ellis, G.M., Ford, J.K.B. &amp; Balcomb","given":"K.C.","non-dropping-particle":"","parse-names":false,"suffix":""}],"container-title":"Report of the International Whaling Commission","id":"ITEM-1","issued":{"date-parts":[["1990"]]},"page":"383-405","title":"Social organization and genealogy of resident killer whales (Orcinus orca) in the coastal waters of British Columbia and Washington State.","type":"article-journal","volume":"12"},"uris":["http://www.mendeley.com/documents/?uuid=d8dddccd-a135-46ec-a381-f732b1d32dc3","http://www.mendeley.com/documents/?uuid=323e72b2-7228-494c-b912-cfa5f46887bb"]}],"mendeley":{"formattedCitation":"(Bigg, M.A., Olesiuk, P.F., Ellis, G.M., Ford, J.K.B. &amp; Balcomb, 1990)","manualFormatting":"(Bigg et al. 1990;","plainTextFormattedCitation":"(Bigg, M.A., Olesiuk, P.F., Ellis, G.M., Ford, J.K.B. &amp; Balcomb, 1990)","previouslyFormattedCitation":"(Bigg, M.A., Olesiuk, P.F., Ellis, G.M., Ford, J.K.B. &amp; Balcomb, 1990)"},"properties":{"noteIndex":0},"schema":"https://github.com/citation-style-language/schema/raw/master/csl-citation.json"}</w:instrText>
      </w:r>
      <w:r w:rsidRPr="00DB6515">
        <w:rPr>
          <w:rFonts w:ascii="Cambria" w:hAnsi="Cambria" w:cs="Arial"/>
          <w:iCs/>
          <w:sz w:val="24"/>
          <w:szCs w:val="24"/>
          <w:shd w:val="clear" w:color="auto" w:fill="FFFFFF"/>
        </w:rPr>
        <w:fldChar w:fldCharType="separate"/>
      </w:r>
      <w:r w:rsidRPr="00DB6515">
        <w:rPr>
          <w:rFonts w:ascii="Cambria" w:hAnsi="Cambria" w:cs="Arial"/>
          <w:iCs/>
          <w:noProof/>
          <w:sz w:val="24"/>
          <w:szCs w:val="24"/>
          <w:shd w:val="clear" w:color="auto" w:fill="FFFFFF"/>
        </w:rPr>
        <w:t>(Bigg et al. 1990;</w:t>
      </w:r>
      <w:r w:rsidRPr="00DB6515">
        <w:rPr>
          <w:rFonts w:ascii="Cambria" w:hAnsi="Cambria" w:cs="Arial"/>
          <w:iCs/>
          <w:sz w:val="24"/>
          <w:szCs w:val="24"/>
          <w:shd w:val="clear" w:color="auto" w:fill="FFFFFF"/>
        </w:rPr>
        <w:fldChar w:fldCharType="end"/>
      </w:r>
      <w:r w:rsidRPr="00DB6515">
        <w:rPr>
          <w:rFonts w:ascii="Cambria" w:hAnsi="Cambria" w:cs="Arial"/>
          <w:iCs/>
          <w:sz w:val="24"/>
          <w:szCs w:val="24"/>
          <w:shd w:val="clear" w:color="auto" w:fill="FFFFFF"/>
        </w:rPr>
        <w:t xml:space="preserve"> </w:t>
      </w:r>
      <w:r w:rsidRPr="00DB6515">
        <w:rPr>
          <w:rFonts w:ascii="Cambria" w:hAnsi="Cambria" w:cs="Arial"/>
          <w:iCs/>
          <w:sz w:val="24"/>
          <w:szCs w:val="24"/>
          <w:shd w:val="clear" w:color="auto" w:fill="FFFFFF"/>
        </w:rPr>
        <w:fldChar w:fldCharType="begin" w:fldLock="1"/>
      </w:r>
      <w:r w:rsidR="00BD46CC">
        <w:rPr>
          <w:rFonts w:ascii="Cambria" w:hAnsi="Cambria" w:cs="Arial"/>
          <w:iCs/>
          <w:sz w:val="24"/>
          <w:szCs w:val="24"/>
          <w:shd w:val="clear" w:color="auto" w:fill="FFFFFF"/>
        </w:rPr>
        <w:instrText>ADDIN CSL_CITATION {"citationItems":[{"id":"ITEM-1","itemData":{"DOI":"10.1016/j.anbehav.2005.03.026","ISBN":"0003-3472","ISSN":"00033472","PMID":"19045672","abstract":"Resident killer whales off British Columbia form four acoustically distinct clans, each with a unique dialect of discrete pulsed calls. Three clans belong to the northern and one to the southern community. Resident killer whales also produce tonal whistles, which play an important role in close-range communication within the northern community. However, there has been no comparative analysis of repertoires of whistles across clans. We investigated the structural characteristics, stability and group specificity of whistles in resident killer whales off British Columbia. Acoustic recordings and behavioural observations were made between 1978 and 2003. Whistles were classified spectrographically and additional observers were used to confirm our classification. Whistles were compared across clans using discriminant function analysis. We found 11 types of stereotyped whistles in the northern and four in the southern community with some of the whistle types being stable over at least 13 years. In northern residents, 10 of the 11 whistle types were structurally identical in two of the three acoustic clans, whereas the whistle types of southern residents differed clearly from those of the northern residents. Our study shows that killer whales that have no overlap in their call repertoire use essentially the same set of stereotyped whistles. Shared stereotyped whistles might provide a community-level means of recognition that facilitates association and affiliation of members of different clans, which otherwise use distinct signals. We further suggest that vocal learning between groups plays an important role in the transmission of whistle types. © 2005 The Association for the Study of Animal Behaviour. Published by Elsevier Ltd. All rights reserved.","author":[{"dropping-particle":"","family":"Riesch","given":"Rüdiger","non-dropping-particle":"","parse-names":false,"suffix":""},{"dropping-particle":"","family":"Ford","given":"John K B","non-dropping-particle":"","parse-names":false,"suffix":""},{"dropping-particle":"","family":"Thomsen","given":"Frank","non-dropping-particle":"","parse-names":false,"suffix":""}],"container-title":"Animal Behaviour","id":"ITEM-1","issue":"1","issued":{"date-parts":[["2006"]]},"page":"79-91","title":"Stability and group specificity of stereotyped whistles in resident killer whales, Orcinus orca, off British Columbia","type":"article-journal","volume":"71"},"uris":["http://www.mendeley.com/documents/?uuid=904a0f71-ce5a-48d6-a9d4-656b81fef602","http://www.mendeley.com/documents/?uuid=5d313daa-e56b-4ff4-b2b7-aae33035c4de"]}],"mendeley":{"formattedCitation":"(Riesch, Ford and Thomsen, 2006)","manualFormatting":"Riesch et al. 2006; ","plainTextFormattedCitation":"(Riesch, Ford and Thomsen, 2006)","previouslyFormattedCitation":"(Riesch, Ford and Thomsen, 2006)"},"properties":{"noteIndex":0},"schema":"https://github.com/citation-style-language/schema/raw/master/csl-citation.json"}</w:instrText>
      </w:r>
      <w:r w:rsidRPr="00DB6515">
        <w:rPr>
          <w:rFonts w:ascii="Cambria" w:hAnsi="Cambria" w:cs="Arial"/>
          <w:iCs/>
          <w:sz w:val="24"/>
          <w:szCs w:val="24"/>
          <w:shd w:val="clear" w:color="auto" w:fill="FFFFFF"/>
        </w:rPr>
        <w:fldChar w:fldCharType="separate"/>
      </w:r>
      <w:r w:rsidRPr="00DB6515">
        <w:rPr>
          <w:rFonts w:ascii="Cambria" w:hAnsi="Cambria" w:cs="Arial"/>
          <w:iCs/>
          <w:noProof/>
          <w:sz w:val="24"/>
          <w:szCs w:val="24"/>
          <w:shd w:val="clear" w:color="auto" w:fill="FFFFFF"/>
        </w:rPr>
        <w:t xml:space="preserve">Riesch et al. 2006; </w:t>
      </w:r>
      <w:r w:rsidRPr="00DB6515">
        <w:rPr>
          <w:rFonts w:ascii="Cambria" w:hAnsi="Cambria" w:cs="Arial"/>
          <w:iCs/>
          <w:sz w:val="24"/>
          <w:szCs w:val="24"/>
          <w:shd w:val="clear" w:color="auto" w:fill="FFFFFF"/>
        </w:rPr>
        <w:fldChar w:fldCharType="end"/>
      </w:r>
      <w:r w:rsidRPr="00DB6515">
        <w:rPr>
          <w:rFonts w:ascii="Cambria" w:hAnsi="Cambria" w:cs="Arial"/>
          <w:iCs/>
          <w:sz w:val="24"/>
          <w:szCs w:val="24"/>
          <w:shd w:val="clear" w:color="auto" w:fill="FFFFFF"/>
        </w:rPr>
        <w:fldChar w:fldCharType="begin" w:fldLock="1"/>
      </w:r>
      <w:r w:rsidR="00BD46CC">
        <w:rPr>
          <w:rFonts w:ascii="Cambria" w:hAnsi="Cambria" w:cs="Arial"/>
          <w:iCs/>
          <w:sz w:val="24"/>
          <w:szCs w:val="24"/>
          <w:shd w:val="clear" w:color="auto" w:fill="FFFFFF"/>
        </w:rPr>
        <w:instrText>ADDIN CSL_CITATION {"citationItems":[{"id":"ITEM-1","itemData":{"DOI":"10.1016/j.mambio.2009.03.006","ISBN":"1616-5047","ISSN":"16165047","abstract":"Northeast Pacific resident-type killer whales (Orcinus orca) are known to form stable associations based on kinship between maternal relatives (matrilines) with a system of vocal dialects thought to reflect kinship relationships. We analyzed association patterns and acoustic similarity to study the social organization of killer whales in Avacha Gulf (Kamchatka, Russia), in the Northwest Pacific. The resident-type killer whales of Avacha Gulf formed temporally stable units that included maternal relatives with no dispersal observed. Acoustically, the killer whale community of Avacha Gulf was characterized by a system of dialects comparable to the communities of Northeast Pacific resident-type killer whales. Different units rarely associated with each other and these associations were nonrandom. Associations at different spatial levels did not always coincide with each other and with the patterns of acoustic similarity. Associations between units could change quickly irrespective of kinship relationships. The vocal dialect of a unit, which is more stable than the association patterns between units, might better reflect the overall kinship relationships. The stability and frequency of associations between units depended on the number of mature males in a unit, which could contribute to differences in the speed of change in vocal dialects and association patterns. © 2009 Deutsche Gesellschaft für Säugetierkunde.","author":[{"dropping-particle":"","family":"Ivkovich, T., Filatova, O.A., Burdin, A.M., Sato, H. &amp; Hoyt","given":"E.","non-dropping-particle":"","parse-names":false,"suffix":""}],"container-title":"Mammalian Biology","id":"ITEM-1","issue":"3","issued":{"date-parts":[["2010"]]},"page":"198-210","publisher":"Elsevier","title":"The social organization of resident-type killer whales (Orcinus orca) in Avacha Gulf, Northwest Pacific, as revealed through association patterns and acoustic similarity","type":"article-journal","volume":"75"},"uris":["http://www.mendeley.com/documents/?uuid=20a5a293-ae12-4906-9e06-7bb68b5d6eb9","http://www.mendeley.com/documents/?uuid=261ab343-a00d-431c-9a73-5ff5a0d161c4"]}],"mendeley":{"formattedCitation":"(Ivkovich, T., Filatova, O.A., Burdin, A.M., Sato, H. &amp; Hoyt, 2010)","manualFormatting":"Ivkovich et al. 2010)","plainTextFormattedCitation":"(Ivkovich, T., Filatova, O.A., Burdin, A.M., Sato, H. &amp; Hoyt, 2010)","previouslyFormattedCitation":"(Ivkovich, T., Filatova, O.A., Burdin, A.M., Sato, H. &amp; Hoyt, 2010)"},"properties":{"noteIndex":0},"schema":"https://github.com/citation-style-language/schema/raw/master/csl-citation.json"}</w:instrText>
      </w:r>
      <w:r w:rsidRPr="00DB6515">
        <w:rPr>
          <w:rFonts w:ascii="Cambria" w:hAnsi="Cambria" w:cs="Arial"/>
          <w:iCs/>
          <w:sz w:val="24"/>
          <w:szCs w:val="24"/>
          <w:shd w:val="clear" w:color="auto" w:fill="FFFFFF"/>
        </w:rPr>
        <w:fldChar w:fldCharType="separate"/>
      </w:r>
      <w:r w:rsidRPr="00DB6515">
        <w:rPr>
          <w:rFonts w:ascii="Cambria" w:hAnsi="Cambria" w:cs="Arial"/>
          <w:iCs/>
          <w:noProof/>
          <w:sz w:val="24"/>
          <w:szCs w:val="24"/>
          <w:shd w:val="clear" w:color="auto" w:fill="FFFFFF"/>
        </w:rPr>
        <w:t>Ivkovich et al. 2010)</w:t>
      </w:r>
      <w:r w:rsidRPr="00DB6515">
        <w:rPr>
          <w:rFonts w:ascii="Cambria" w:hAnsi="Cambria" w:cs="Arial"/>
          <w:iCs/>
          <w:sz w:val="24"/>
          <w:szCs w:val="24"/>
          <w:shd w:val="clear" w:color="auto" w:fill="FFFFFF"/>
        </w:rPr>
        <w:fldChar w:fldCharType="end"/>
      </w:r>
      <w:r w:rsidRPr="00DB6515">
        <w:rPr>
          <w:rFonts w:ascii="Cambria" w:hAnsi="Cambria" w:cs="Arial"/>
          <w:iCs/>
          <w:sz w:val="24"/>
          <w:szCs w:val="24"/>
          <w:shd w:val="clear" w:color="auto" w:fill="FFFFFF"/>
        </w:rPr>
        <w:t xml:space="preserve"> which have shown long-term stability regardless of spatial location </w:t>
      </w:r>
      <w:r w:rsidRPr="00DB6515">
        <w:rPr>
          <w:rStyle w:val="FootnoteReference"/>
          <w:rFonts w:ascii="Cambria" w:hAnsi="Cambria" w:cs="Arial"/>
          <w:iCs/>
          <w:sz w:val="24"/>
          <w:szCs w:val="24"/>
          <w:shd w:val="clear" w:color="auto" w:fill="FFFFFF"/>
        </w:rPr>
        <w:fldChar w:fldCharType="begin" w:fldLock="1"/>
      </w:r>
      <w:r w:rsidR="00BD46CC">
        <w:rPr>
          <w:rFonts w:ascii="Cambria" w:hAnsi="Cambria" w:cs="Arial"/>
          <w:iCs/>
          <w:sz w:val="24"/>
          <w:szCs w:val="24"/>
          <w:shd w:val="clear" w:color="auto" w:fill="FFFFFF"/>
        </w:rPr>
        <w:instrText>ADDIN CSL_CITATION {"citationItems":[{"id":"ITEM-1","itemData":{"DOI":"10.1093/beheco/arr151","ISBN":"1045-2249","ISSN":"10452249","abstract":"The persistence and size of social groups can be plastic and governed by\\necological selection or be under greater genetic control and constrained\\nby phylogenetic inertia. Comparing sociality of phylogenetically\\ndivergent populations under the same ecological conditions or between\\ngroups within a population under different ecological conditions can\\nidentify the relative influence of ecological selection on group\\nformation. Here, we compare the size and persistence of social groups\\nwithin a community of Atlantic killer whales, comparing between data\\ncollected from an area around Scotland where the whales have mainly been\\nseen to hunt seals and data collected from an area around Iceland where\\nthe whales have mainly been seen to hunt herring. Additionally, we\\ncompare the observed social structure with that of previously studied\\nPacific ecotypes. Atlantic killer whale groups in both locations had a\\nstable long-term primary social tier (association index level &gt; 0.8)\\nsimilar to that of Pacific killer whales. However, associations between\\nthese groups were much lower when hunting for seals than for fish in\\nboth the Atlantic and the Pacific. The occurrence of these differences\\nin sociality between Atlantic groups, which are linked in a single\\nsocial network, suggests that ecological selection partially determines\\nsociality in this species. Furthermore, if sociality was constrained by\\nphylogenetic inertia, then the Atlantic killer whales would all be\\nexpected to be more similar to the Pacific fish-eating ecotype than the\\nmore phylogenetically distant Pacific mammal-eating ecotype. Our study\\nsuggests that sociality in killer whales is to some extent plastic and\\ncan be adapted to the local ecological conditions.","author":[{"dropping-particle":"","family":"Beck, S., Kuningas, S., Esteban, R. &amp; Foote","given":"A.D.","non-dropping-particle":"","parse-names":false,"suffix":""}],"container-title":"Behavioral Ecology","id":"ITEM-1","issue":"2","issued":{"date-parts":[["2012"]]},"page":"246-253","title":"The influence of ecology on sociality in the killer whale (Orcinus orca)","type":"article-journal","volume":"23"},"uris":["http://www.mendeley.com/documents/?uuid=93aecce3-1d53-4d0e-b084-9f90aa33d08f","http://www.mendeley.com/documents/?uuid=1d01eb5c-47c7-48de-a57c-2c2fad5b2bde"]}],"mendeley":{"formattedCitation":"(Beck, S., Kuningas, S., Esteban, R. &amp; Foote, 2012)","manualFormatting":"(Beck et al. 2012)","plainTextFormattedCitation":"(Beck, S., Kuningas, S., Esteban, R. &amp; Foote, 2012)","previouslyFormattedCitation":"(Beck, S., Kuningas, S., Esteban, R. &amp; Foote, 2012)"},"properties":{"noteIndex":0},"schema":"https://github.com/citation-style-language/schema/raw/master/csl-citation.json"}</w:instrText>
      </w:r>
      <w:r w:rsidRPr="00DB6515">
        <w:rPr>
          <w:rStyle w:val="FootnoteReference"/>
          <w:rFonts w:ascii="Cambria" w:hAnsi="Cambria" w:cs="Arial"/>
          <w:iCs/>
          <w:sz w:val="24"/>
          <w:szCs w:val="24"/>
          <w:shd w:val="clear" w:color="auto" w:fill="FFFFFF"/>
        </w:rPr>
        <w:fldChar w:fldCharType="separate"/>
      </w:r>
      <w:r w:rsidRPr="00DB6515">
        <w:rPr>
          <w:rFonts w:ascii="Cambria" w:hAnsi="Cambria" w:cs="Arial"/>
          <w:bCs/>
          <w:iCs/>
          <w:noProof/>
          <w:sz w:val="24"/>
          <w:szCs w:val="24"/>
          <w:shd w:val="clear" w:color="auto" w:fill="FFFFFF"/>
          <w:lang w:val="en-US"/>
        </w:rPr>
        <w:t>(Beck et al. 2012)</w:t>
      </w:r>
      <w:r w:rsidRPr="00DB6515">
        <w:rPr>
          <w:rStyle w:val="FootnoteReference"/>
          <w:rFonts w:ascii="Cambria" w:hAnsi="Cambria" w:cs="Arial"/>
          <w:iCs/>
          <w:sz w:val="24"/>
          <w:szCs w:val="24"/>
          <w:shd w:val="clear" w:color="auto" w:fill="FFFFFF"/>
        </w:rPr>
        <w:fldChar w:fldCharType="end"/>
      </w:r>
      <w:r w:rsidRPr="00DB6515">
        <w:rPr>
          <w:rFonts w:ascii="Cambria" w:hAnsi="Cambria" w:cs="Arial"/>
          <w:iCs/>
          <w:sz w:val="24"/>
          <w:szCs w:val="24"/>
          <w:shd w:val="clear" w:color="auto" w:fill="FFFFFF"/>
        </w:rPr>
        <w:t xml:space="preserve">. However, </w:t>
      </w:r>
      <w:r w:rsidRPr="00DB6515">
        <w:rPr>
          <w:rStyle w:val="FootnoteReference"/>
          <w:rFonts w:ascii="Cambria" w:hAnsi="Cambria" w:cs="Arial"/>
          <w:iCs/>
          <w:sz w:val="24"/>
          <w:szCs w:val="24"/>
          <w:shd w:val="clear" w:color="auto" w:fill="FFFFFF"/>
        </w:rPr>
        <w:fldChar w:fldCharType="begin" w:fldLock="1"/>
      </w:r>
      <w:r w:rsidR="00BD46CC">
        <w:rPr>
          <w:rFonts w:ascii="Cambria" w:hAnsi="Cambria" w:cs="Arial"/>
          <w:iCs/>
          <w:sz w:val="24"/>
          <w:szCs w:val="24"/>
          <w:shd w:val="clear" w:color="auto" w:fill="FFFFFF"/>
        </w:rPr>
        <w:instrText>ADDIN CSL_CITATION {"citationItems":[{"id":"ITEM-1","itemData":{"DOI":"10.1016/j.anbehav.2011.12.021","ISBN":"0003-3472","ISSN":"00033472","abstract":"For the majority of social species, group composition is dynamic, and individuals are interconnected in a heterogeneous social network. Social network structure has far-reaching implications for the ecology of individuals and populations. However, we have little understanding of how ecological variables shape this structure. We used a long-term data set (1984-2007) to examine the relationship between food availability and social network structure in the endangered southern resident killer whales. During the summer months individuals in this population feed primarily on chinook salmon, Oncorhynchus tshawytscha, which show annual variation in abundance. We tested the hypothesis that temporal variation in chinook salmon will correlate with variation in social network structure. Using a null model that controlled for population demography, group size and sampling effort, we found a significant relationship between the connectivity of the social network and salmon abundance, with a more interconnected social network in years of high salmon abundance. Our results demonstrate that resource availability may be an important determinant of social network structure. Given the central importance of the social network for population processes such as the maintenance of cooperation and the transmission of information and disease, a change in social network structure caused by a change in food availability may have significant ecological and evolutionary consequences. © 2012 The Association for the Study of Animal Behaviour.","author":[{"dropping-particle":"","family":"Foster, E.A., Franks, D.W., Morrell, L.J., Balcomb, K.C., Parsons, K.M., van Ginneken, A. &amp; Croft","given":"D.P.","non-dropping-particle":"","parse-names":false,"suffix":""}],"container-title":"Animal Behaviour","id":"ITEM-1","issue":"3","issued":{"date-parts":[["2012"]]},"page":"731-736","title":"Social network correlates of food availability in an endangered population of killer whales, Orcinus orca","type":"article-journal","volume":"83"},"uris":["http://www.mendeley.com/documents/?uuid=2592f571-e540-415f-9252-c455d3fa80ce","http://www.mendeley.com/documents/?uuid=7a5577fc-6cf4-48eb-8973-7de94709ea3f"]}],"mendeley":{"formattedCitation":"(Foster, E.A., Franks, D.W., Morrell, L.J., Balcomb, K.C., Parsons, K.M., van Ginneken, A. &amp; Croft, 2012)","manualFormatting":"Foster et al. (2012)","plainTextFormattedCitation":"(Foster, E.A., Franks, D.W., Morrell, L.J., Balcomb, K.C., Parsons, K.M., van Ginneken, A. &amp; Croft, 2012)","previouslyFormattedCitation":"(Foster, E.A., Franks, D.W., Morrell, L.J., Balcomb, K.C., Parsons, K.M., van Ginneken, A. &amp; Croft, 2012)"},"properties":{"noteIndex":0},"schema":"https://github.com/citation-style-language/schema/raw/master/csl-citation.json"}</w:instrText>
      </w:r>
      <w:r w:rsidRPr="00DB6515">
        <w:rPr>
          <w:rStyle w:val="FootnoteReference"/>
          <w:rFonts w:ascii="Cambria" w:hAnsi="Cambria" w:cs="Arial"/>
          <w:iCs/>
          <w:sz w:val="24"/>
          <w:szCs w:val="24"/>
          <w:shd w:val="clear" w:color="auto" w:fill="FFFFFF"/>
        </w:rPr>
        <w:fldChar w:fldCharType="separate"/>
      </w:r>
      <w:r w:rsidRPr="00DB6515">
        <w:rPr>
          <w:rFonts w:ascii="Cambria" w:hAnsi="Cambria" w:cs="Arial"/>
          <w:iCs/>
          <w:noProof/>
          <w:sz w:val="24"/>
          <w:szCs w:val="24"/>
          <w:shd w:val="clear" w:color="auto" w:fill="FFFFFF"/>
        </w:rPr>
        <w:t>Foster et al. (2012)</w:t>
      </w:r>
      <w:r w:rsidRPr="00DB6515">
        <w:rPr>
          <w:rStyle w:val="FootnoteReference"/>
          <w:rFonts w:ascii="Cambria" w:hAnsi="Cambria" w:cs="Arial"/>
          <w:iCs/>
          <w:sz w:val="24"/>
          <w:szCs w:val="24"/>
          <w:shd w:val="clear" w:color="auto" w:fill="FFFFFF"/>
        </w:rPr>
        <w:fldChar w:fldCharType="end"/>
      </w:r>
      <w:r w:rsidRPr="00DB6515">
        <w:rPr>
          <w:rFonts w:ascii="Cambria" w:hAnsi="Cambria" w:cs="Arial"/>
          <w:iCs/>
          <w:sz w:val="24"/>
          <w:szCs w:val="24"/>
          <w:shd w:val="clear" w:color="auto" w:fill="FFFFFF"/>
        </w:rPr>
        <w:t xml:space="preserve"> indicated that even these strongly interconnected, stable and closed units have been shown to vary in group size in relation to resource abundance, as when, for instance, the social network of a population of Southern Killer whales became less connected in times of low Chinook salmon (</w:t>
      </w:r>
      <w:r w:rsidRPr="00DB6515">
        <w:rPr>
          <w:rFonts w:ascii="Cambria" w:hAnsi="Cambria" w:cs="Arial"/>
          <w:i/>
          <w:iCs/>
          <w:sz w:val="24"/>
          <w:szCs w:val="24"/>
          <w:shd w:val="clear" w:color="auto" w:fill="FFFFFF"/>
        </w:rPr>
        <w:t xml:space="preserve">Oncorhynchus </w:t>
      </w:r>
      <w:r w:rsidRPr="00DB6515">
        <w:rPr>
          <w:rFonts w:ascii="Cambria" w:hAnsi="Cambria"/>
          <w:i/>
          <w:sz w:val="24"/>
          <w:szCs w:val="24"/>
        </w:rPr>
        <w:t>tshawytscha</w:t>
      </w:r>
      <w:r w:rsidRPr="00DB6515">
        <w:rPr>
          <w:rFonts w:ascii="Cambria" w:hAnsi="Cambria" w:cs="Arial"/>
          <w:iCs/>
          <w:sz w:val="24"/>
          <w:szCs w:val="24"/>
          <w:shd w:val="clear" w:color="auto" w:fill="FFFFFF"/>
        </w:rPr>
        <w:t xml:space="preserve">) abundance. Even highly stable social units can alter in membership over time. </w:t>
      </w:r>
    </w:p>
    <w:p w14:paraId="14C61F5F" w14:textId="43F345E8" w:rsidR="003557F0" w:rsidRPr="00DB6515" w:rsidRDefault="003557F0" w:rsidP="00695731">
      <w:pPr>
        <w:spacing w:before="240" w:line="480" w:lineRule="auto"/>
        <w:ind w:firstLine="851"/>
        <w:jc w:val="both"/>
        <w:rPr>
          <w:rFonts w:ascii="Cambria" w:hAnsi="Cambria"/>
          <w:sz w:val="24"/>
          <w:szCs w:val="24"/>
        </w:rPr>
      </w:pPr>
      <w:r w:rsidRPr="00DB6515">
        <w:rPr>
          <w:rFonts w:ascii="Cambria" w:hAnsi="Cambria"/>
          <w:sz w:val="24"/>
          <w:szCs w:val="24"/>
        </w:rPr>
        <w:t xml:space="preserve">Across time or space, group structure can be fluid, with groups splitting (fission) and merging (fusion) as members move within and </w:t>
      </w:r>
      <w:r w:rsidR="00A637B2">
        <w:rPr>
          <w:rFonts w:ascii="Cambria" w:hAnsi="Cambria"/>
          <w:sz w:val="24"/>
          <w:szCs w:val="24"/>
        </w:rPr>
        <w:t>among</w:t>
      </w:r>
      <w:r w:rsidRPr="00DB6515">
        <w:rPr>
          <w:rFonts w:ascii="Cambria" w:hAnsi="Cambria"/>
          <w:sz w:val="24"/>
          <w:szCs w:val="24"/>
        </w:rPr>
        <w:t xml:space="preserve"> groups </w:t>
      </w:r>
      <w:r w:rsidRPr="00DB6515">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{"citationItems":[{"id":"ITEM-1","itemData":{"DOI":"10.1007/s00265-010-1113-y","ISBN":"03405443 (ISSN)","ISSN":"03405443","abstract":"Leadership by specific individuals is thought to enhance the fitness of followers by allowing them to take advantage of the knowledge or skills of key individuals. In general, consistent leadership is expected to occur primarily in stable groups of related individuals where the benefits enhance the inclusive fitness of a leader. Societies with less stability in group composition (i.e., fission-fusion groups) are less likely to feature unshared decision making. However, in situations where frequent interactions among individuals occur (e.g., small population size and small range of movement) and/or the complexity of the environment requires substantial experience and knowledge, consistent leadership might be expected. We tested if a highly dynamic fission-fusion population of bottlenose dolphins (Tursiops truncatus), inhabiting a complex environment, exhibited leadership when traveling. A small number of specific individuals led group travel more often than expected by chance, and were more likely to initiate successful direction changes of groups than following individuals. The number of leaders in a group remained relatively constant across a wide range of group sizes and was not affected by the number of potential leaders (i.e., those that had led previously) present in the group. Together, these results suggest that leadership can occur in species with high rates of group fission and fusion. Therefore, the loss of key individuals could have disproportionate effects on population dynamics.","author":[{"dropping-particle":"","family":"Lewis","given":"Jennifer S.","non-dropping-particle":"","parse-names":false,"suffix":""},{"dropping-particle":"","family":"Wartzok","given":"Douglas","non-dropping-particle":"","parse-names":false,"suffix":""},{"dropping-particle":"","family":"Heithaus","given":"Michael R.","non-dropping-particle":"","parse-names":false,"suffix":""}],"container-title":"Behavioral Ecology and Sociobiology","id":"ITEM-1","issue":"5","issued":{"date-parts":[["2011"]]},"page":"1061-1069","title":"Highly dynamic fission-fusion species can exhibit leadership when traveling","type":"article-journal","volume":"65"},"uris":["http://www.mendeley.com/documents/?uuid=b68378ff-cc8a-488c-a573-3a08b785b851","http://www.mendeley.com/documents/?uuid=777559a0-c645-4dd1-be01-81d8efd0bbab"]},{"id":"ITEM-2","itemData":{"DOI":"10.1111/j.1748-7692.2011.00559.x","ISBN":"1748-7692","ISSN":"08240469","abstract":"In this quantitative study of locational and social dispersal at the individual level, we show that bottlenose dolphins (Tursiops sp.) continued to use their natal home ranges well into adulthood. Despite substantial home range overlap, mother–offspring associations decreased after weaning, particularly for sons. These data provide strong evidence for bisexual locational philopatry and mother–son avoidance in bottlenose dolphins. While bisexual locational philopatry offers the benefits of familiar social networks and foraging habitats, the costs of philopatry may be mitigated by reduced mother–offspring association, in which the risk of mother–daughter resource competition and mother–son mating is reduced. Our study highlights the advantages of high fission–fusion dynamics and longitudinal studies, and emphasizes the need for clarity when describing dispersal in this and other species.","author":[{"dropping-particle":"","family":"Tsai","given":"Yi Jiun Jean","non-dropping-particle":"","parse-names":false,"suffix":""},{"dropping-particle":"","family":"Mann","given":"Janet","non-dropping-particle":"","parse-names":false,"suffix":""}],"container-title":"Marine Mammal Science","id":"ITEM-2","issue":"2","issued":{"date-parts":[["2013"]]},"page":"261-279","title":"Dispersal, philopatry, and the role of fission-fusion dynamics in bottlenose dolphins","type":"article-journal","volume":"29"},"uris":["http://www.mendeley.com/documents/?uuid=2bcdb225-7cad-441e-8bfd-19f914823158","http://www.mendeley.com/documents/?uuid=30d253f3-027d-40b5-89e0-108fe3ddd327"]},{"id":"ITEM-3","itemData":{"DOI":"10.1016/j.cub.2009.05.034","ISBN":"0960-9822","ISSN":"09609822","PMID":"19674541","abstract":"The remarkable collective action of organisms such as swarming ants, schooling fish and flocking birds has long captivated the attention of artists, naturalists, philosophers and scientists. Despite a long history of scientific investigation, only now are we beginning to decipher the relationship between individuals and group-level properties. This interdisciplinary effort is beginning to reveal the underlying principles of collective decision-making in animal groups, demonstrating how social interactions, individual state, environmental modification and processes of informational amplification and decay can all play a part in tuning adaptive response. It is proposed that important commonalities exist with the understanding of neuronal processes and that much could be learned by considering collective animal behavior in the framework of cognitive science.","author":[{"dropping-particle":"","family":"Couzin","given":"Iain D.","non-dropping-particle":"","parse-names":false,"suffix":""},{"dropping-particle":"","family":"Laidre","given":"Mark E.","non-dropping-particle":"","parse-names":false,"suffix":""}],"container-title":"Current Biology","id":"ITEM-3","issue":"15","issued":{"date-parts":[["2009"]]},"page":"633-635","title":"Fission-fusion populations","type":"article-journal","volume":"19"},"uris":["http://www.mendeley.com/documents/?uuid=f99200b2-8117-4689-811f-5924f4f8d587","http://www.mendeley.com/documents/?uuid=a8e487bd-eb17-40cd-a187-4e1e831f478b"]}],"mendeley":{"formattedCitation":"(Couzin and Laidre, 2009; Lewis, Wartzok and Heithaus, 2011; Tsai and Mann, 2013)","plainTextFormattedCitation":"(Couzin and Laidre, 2009; Lewis, Wartzok and Heithaus, 2011; Tsai and Mann, 2013)","previouslyFormattedCitation":"(Couzin and Laidre, 2009; Lewis, Wartzok and Heithaus, 2011; Tsai and Mann, 2013)"},"properties":{"noteIndex":0},"schema":"https://github.com/citation-style-language/schema/raw/master/csl-citation.json"}</w:instrText>
      </w:r>
      <w:r w:rsidRPr="00DB6515">
        <w:rPr>
          <w:rStyle w:val="FootnoteReference"/>
          <w:rFonts w:ascii="Cambria" w:hAnsi="Cambria"/>
          <w:sz w:val="24"/>
          <w:szCs w:val="24"/>
        </w:rPr>
        <w:fldChar w:fldCharType="separate"/>
      </w:r>
      <w:r w:rsidR="005F5ED4" w:rsidRPr="005F5ED4">
        <w:rPr>
          <w:rFonts w:ascii="Cambria" w:hAnsi="Cambria"/>
          <w:bCs/>
          <w:noProof/>
          <w:sz w:val="24"/>
          <w:szCs w:val="24"/>
          <w:lang w:val="en-US"/>
        </w:rPr>
        <w:t xml:space="preserve">(Couzin </w:t>
      </w:r>
      <w:r w:rsidR="002C0B52">
        <w:rPr>
          <w:rFonts w:ascii="Cambria" w:hAnsi="Cambria"/>
          <w:bCs/>
          <w:noProof/>
          <w:sz w:val="24"/>
          <w:szCs w:val="24"/>
          <w:lang w:val="en-US"/>
        </w:rPr>
        <w:t>&amp;</w:t>
      </w:r>
      <w:r w:rsidR="005F5ED4" w:rsidRPr="005F5ED4">
        <w:rPr>
          <w:rFonts w:ascii="Cambria" w:hAnsi="Cambria"/>
          <w:bCs/>
          <w:noProof/>
          <w:sz w:val="24"/>
          <w:szCs w:val="24"/>
          <w:lang w:val="en-US"/>
        </w:rPr>
        <w:t xml:space="preserve"> Laidre 2009; Lewis</w:t>
      </w:r>
      <w:r w:rsidR="002C0B52">
        <w:rPr>
          <w:rFonts w:ascii="Cambria" w:hAnsi="Cambria"/>
          <w:bCs/>
          <w:noProof/>
          <w:sz w:val="24"/>
          <w:szCs w:val="24"/>
          <w:lang w:val="en-US"/>
        </w:rPr>
        <w:t xml:space="preserve"> et al.</w:t>
      </w:r>
      <w:r w:rsidR="005F5ED4" w:rsidRPr="005F5ED4">
        <w:rPr>
          <w:rFonts w:ascii="Cambria" w:hAnsi="Cambria"/>
          <w:bCs/>
          <w:noProof/>
          <w:sz w:val="24"/>
          <w:szCs w:val="24"/>
          <w:lang w:val="en-US"/>
        </w:rPr>
        <w:t xml:space="preserve"> 2011; Tsai </w:t>
      </w:r>
      <w:r w:rsidR="002C0B52">
        <w:rPr>
          <w:rFonts w:ascii="Cambria" w:hAnsi="Cambria"/>
          <w:bCs/>
          <w:noProof/>
          <w:sz w:val="24"/>
          <w:szCs w:val="24"/>
          <w:lang w:val="en-US"/>
        </w:rPr>
        <w:t>&amp;</w:t>
      </w:r>
      <w:r w:rsidR="005F5ED4" w:rsidRPr="005F5ED4">
        <w:rPr>
          <w:rFonts w:ascii="Cambria" w:hAnsi="Cambria"/>
          <w:bCs/>
          <w:noProof/>
          <w:sz w:val="24"/>
          <w:szCs w:val="24"/>
          <w:lang w:val="en-US"/>
        </w:rPr>
        <w:t xml:space="preserve"> Mann, 2013)</w:t>
      </w:r>
      <w:r w:rsidRPr="00DB6515">
        <w:rPr>
          <w:rStyle w:val="FootnoteReference"/>
          <w:rFonts w:ascii="Cambria" w:hAnsi="Cambria"/>
          <w:sz w:val="24"/>
          <w:szCs w:val="24"/>
        </w:rPr>
        <w:fldChar w:fldCharType="end"/>
      </w:r>
      <w:r w:rsidRPr="00DB6515">
        <w:rPr>
          <w:rFonts w:ascii="Cambria" w:hAnsi="Cambria"/>
          <w:sz w:val="24"/>
          <w:szCs w:val="24"/>
        </w:rPr>
        <w:t xml:space="preserve">. These fission-fusion dynamics often occur within systems with temporally predictable environmental and intermediate spatial variability </w:t>
      </w:r>
      <w:r w:rsidRPr="00DB6515">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{"citationItems":[{"id":"ITEM-1","itemData":{"DOI":"10.1016/j.applanim.2007.02.009","ISBN":"0003-3472","ISSN":"00033472","PMID":"20817493","abstract":"Previous studies have shown that guppies, Poecilia reticulata, can learn the route to a food source by shoaling with knowledgeable conspecifics, and prefer to shoal with experienced foragers and familiar fish. We tested the hypothesis that guppies would learn more effectively from (1) familiar than unfamiliar demonstrators and (2) well-trained than poorly trained demonstrators. Demonstrator fish were given experience in swimming a route to a food source and then introduced into shoals of untrained observer guppies; the spread of this foraging skill was recorded over 15 trials. The demonstrators were either familiar or unfamiliar to the observers and either well trained or poorly trained. Observers performed significantly better when the demonstrators were familiar. The training of the demonstrators made no overall difference to the performance of naïve observers. However, whilst observers in shoals exposed to well-trained demonstrators did better initially than those with poorly trained ones, the latter learned the route to the feeder faster. Our results suggest that familiarity may generate a form of directed social learning in guppy shoals, in which fish learn more effectively from familiar conspecifics. An analysis of who follows whom suggests that well-trained demonstrators can provide a 'tip-off' as to the location of the hole but poorly trained demonstrators were more likely to be followed. The results suggest that while observers are able to shoal with poorly trained demonstrators, well-trained demonstrators swim the maze route too quickly to be followed, but may attract attention to the maze route. © 2001 The Association for the Study of Animal Behaviour.","author":[{"dropping-particle":"","family":"Newman","given":"M. E.J J.","non-dropping-particle":"","parse-names":false,"suffix":""},{"dropping-particle":"","family":"Stewart","given":"Brent S.","non-dropping-particle":"","parse-names":false,"suffix":""},{"dropping-particle":"","family":"Wilson","given":"Steven G.","non-dropping-particle":"","parse-names":false,"suffix":""},{"dropping-particle":"","family":"Lusseau","given":"David","non-dropping-particle":"","parse-names":false,"suffix":""},{"dropping-particle":"","family":"Newman","given":"M. E.J J.","non-dropping-particle":"","parse-names":false,"suffix":""},{"dropping-particle":"","family":"McCowan","given":"Brenda","non-dropping-particle":"","parse-names":false,"suffix":""},{"dropping-particle":"","family":"Anderson","given":"Kristen","non-dropping-particle":"","parse-names":false,"suffix":""},{"dropping-particle":"","family":"Heagarty","given":"Allison","non-dropping-particle":"","parse-names":false,"suffix":""},{"dropping-particle":"","family":"Cameron","given":"Ashley","non-dropping-particle":"","parse-names":false,"suffix":""},{"dropping-particle":"","family":"Barabási","given":"Albert László","non-dropping-particle":"","parse-names":false,"suffix":""},{"dropping-particle":"","family":"Oltvai","given":"Zoltán N.","non-dropping-particle":"","parse-names":false,"suffix":""},{"dropping-particle":"","family":"Hahn","given":"Matthew W.","non-dropping-particle":"","parse-names":false,"suffix":""},{"dropping-particle":"","family":"Kern","given":"Andrew D.","non-dropping-particle":"","parse-names":false,"suffix":""},{"dropping-particle":"","family":"Lusseau","given":"David","non-dropping-particle":"","parse-names":false,"suffix":""},{"dropping-particle":"","family":"Wilson","given":"Ben","non-dropping-particle":"","parse-names":false,"suffix":""},{"dropping-particle":"","family":"Hammond","given":"Philip S.","non-dropping-particle":"","parse-names":false,"suffix":""},{"dropping-particle":"","family":"Grellier","given":"Kate","non-dropping-particle":"","parse-names":false,"suffix":""},{"dropping-particle":"","family":"Durban","given":"John W.","non-dropping-particle":"","parse-names":false,"suffix":""},{"dropping-particle":"","family":"Parsons","given":"Kim M.","non-dropping-particle":"","parse-names":false,"suffix":""},{"dropping-particle":"","family":"Barton","given":"Tim R.","non-dropping-particle":"","parse-names":false,"suffix":""},{"dropping-particle":"","family":"Thompson","given":"Paul M.","non-dropping-particle":"","parse-names":false,"suffix":""},{"dropping-particle":"","family":"Colman","given":"J G","non-dropping-particle":"","parse-names":false,"suffix":""},{"dropping-particle":"","family":"Castro","given":"A. L.F.","non-dropping-particle":"","parse-names":false,"suffix":""},{"dropping-particle":"","family":"Stewart","given":"Brent S.","non-dropping-particle":"","parse-names":false,"suffix":""},{"dropping-particle":"","family":"Wilson","given":"Steven G.","non-dropping-particle":"","parse-names":false,"suffix":""},{"dropping-particle":"","family":"Hueter","given":"Robert E.","non-dropping-particle":"","parse-names":false,"suffix":""},{"dropping-particle":"","family":"Meekan","given":"M. G.","non-dropping-particle":"","parse-names":false,"suffix":""},{"dropping-particle":"","family":"Motta","given":"Philip J.","non-dropping-particle":"","parse-names":false,"suffix":""},{"dropping-particle":"","family":"Bowen","given":"B. W.","non-dropping-particle":"","parse-names":false,"suffix":""},{"dropping-particle":"","family":"Karl","given":"S. A.","non-dropping-particle":"","parse-names":false,"suffix":""},{"dropping-particle":"","family":"Farine","given":"Damien R.","non-dropping-particle":"","parse-names":false,"suffix":""},{"dropping-particle":"","family":"Lee","given":"T. I.","non-dropping-particle":"","parse-names":false,"suffix":""},{"dropping-particle":"","family":"Rinaldi NJ","given":"","non-dropping-particle":"","parse-names":false,"suffix":""},{"dropping-particle":"","family":"Robert F","given":"","non-dropping-particle":"","parse-names":false,"suffix":""},{"dropping-particle":"","family":"Odom DT","given":"","non-dropping-particle":"","parse-names":false,"suffix":""},{"dropping-particle":"","family":"Bar-Joseph Z","given":"","non-dropping-particle":"","parse-names":false,"suffix":""},{"dropping-particle":"","family":"Gerber GK","given":"","non-dropping-particle":"","parse-names":false,"suffix":""},{"dropping-particle":"","family":"Hannett NM","given":"","non-dropping-particle":"","parse-names":false,"suffix":""},{"dropping-particle":"","family":"Harbison CT","given":"","non-dropping-particle":"","parse-names":false,"suffix":""},{"dropping-particle":"","family":"Thompson CM","given":"","non-dropping-particle":"","parse-names":false,"suffix":""},{"dropping-particle":"","family":"Simon I","given":"","non-dropping-particle":"","parse-names":false,"suffix":""},{"dropping-particle":"","family":"Zeitlinger J","given":"","non-dropping-particle":"","parse-names":false,"suffix":""},{"dropping-particle":"","family":"Jennings EG","given":"","non-dropping-particle":"","parse-names":false,"suffix":""},{"dropping-particle":"","family":"Murray HL","given":"","non-dropping-particle":"","parse-names":false,"suffix":""},{"dropping-particle":"","family":"Gordon DB","given":"","non-dropping-particle":"","parse-names":false,"suffix":""},{"dropping-particle":"","family":"Ren B","given":"","non-dropping-particle":"","parse-names":false,"suffix":""},{"dropping-particle":"","family":"Wyrick JJ","given":"","non-dropping-particle":"","parse-names":false,"suffix":""},{"dropping-particle":"","family":"Tagne JB","given":"","non-dropping-particle":"","parse-names":false,"suffix":""},{"dropping-particle":"","family":"Volkert TL","given":"","non-dropping-particle":"","parse-names":false,"suffix":""},{"dropping-particle":"","family":"Fraenkel E","given":"","non-dropping-particle":"","parse-names":false,"suffix":""},{"dropping-particle":"","family":"Gifford DK","given":"","non-dropping-particle":"","parse-names":false,"suffix":""},{"dropping-particle":"","family":"Young RA","given":"","non-dropping-particle":"","parse-names":false,"suffix":""},{"dropping-particle":"","family":"Stumpf","given":"M. P H","non-dropping-particle":"","parse-names":false,"suffix":""},{"dropping-particle":"","family":"Kelly","given":"William P.","non-dropping-particle":"","parse-names":false,"suffix":""},{"dropping-particle":"","family":"Thorne","given":"Thomas","non-dropping-particle":"","parse-names":false,"suffix":""},{"dropping-particle":"","family":"Wiuf","given":"Carsten","non-dropping-particle":"","parse-names":false,"suffix":""},{"dropping-particle":"","family":"Proulx","given":"Stephen R.","non-dropping-particle":"","parse-names":false,"suffix":""},{"dropping-particle":"","family":"Promislow","given":"Daniel E.L.","non-dropping-particle":"","parse-names":false,"suffix":""},{"dropping-particle":"","family":"Phillips","given":"Patrick C.","non-dropping-particle":"","parse-names":false,"suffix":""},{"dropping-particle":"","family":"Farine","given":"Damien R.","non-dropping-particle":"","parse-names":false,"suffix":""},{"dropping-particle":"","family":"Whitehead","given":"Hal","non-dropping-particle":"","parse-names":false,"suffix":""},{"dropping-particle":"","family":"Sims","given":"David W.","non-dropping-particle":"","parse-names":false,"suffix":""},{"dropping-particle":"","family":"Southall","given":"E. J.","non-dropping-particle":"","parse-names":false,"suffix":""},{"dropping-particle":"","family":"Quayle","given":"V. A.","non-dropping-particle":"","parse-names":false,"suffix":""},{"dropping-particle":"","family":"Fox","given":"A. M.","non-dropping-particle":"","parse-names":false,"suffix":""},{"dropping-particle":"","family":"Swaney","given":"Will","non-dropping-particle":"","parse-names":false,"suffix":""},{"dropping-particle":"","family":"Kendal","given":"Jeremy","non-dropping-particle":"","parse-names":false,"suffix":""},{"dropping-particle":"","family":"Capon","given":"Hannah","non-dropping-particle":"","parse-names":false,"suffix":""},{"dropping-particle":"","family":"Brown","given":"Culum","non-dropping-particle":"","parse-names":false,"suffix":""},{"dropping-particle":"","family":"Laland","given":"Kevin N.","non-dropping-particle":"","parse-names":false,"suffix":""},{"dropping-particle":"","family":"Mourier","given":"Johann","non-dropping-particle":"","parse-names":false,"suffix":""},{"dropping-particle":"","family":"Vercelloni","given":"Julie","non-dropping-particle":"","parse-names":false,"suffix":""},{"dropping-particle":"","family":"Planes","given":"Serge","non-dropping-particle":"","parse-names":false,"suffix":""},{"dropping-particle":"","family":"Couzin","given":"I D","non-dropping-particle":"","parse-names":false,"suffix":""},{"dropping-particle":"","family":"Krause","given":"Jens","non-dropping-particle":"","parse-names":false,"suffix":""},{"dropping-particle":"","family":"Guttridge","given":"Tristan L.","non-dropping-particle":"","parse-names":false,"suffix":""},{"dropping-particle":"","family":"Dijk","given":"Sander","non-dropping-particle":"van","parse-names":false,"suffix":""},{"dropping-particle":"","family":"Stamhuis","given":"Eize J.","non-dropping-particle":"","parse-names":false,"suffix":""},{"dropping-particle":"","family":"Krause","given":"Jens","non-dropping-particle":"","parse-names":false,"suffix":""},{"dropping-particle":"","family":"Gruber","given":"Samuel H.","non-dropping-particle":"","parse-names":false,"suffix":""},{"dropping-particle":"","family":"Brown","given":"Culum","non-dropping-particle":"","parse-names":false,"suffix":""},{"dropping-particle":"","family":"Hamilton","given":"W. D.","non-dropping-particle":"","parse-names":false,"suffix":""},{"dropping-particle":"","family":"Kutsukake","given":"Nobuyuki","non-dropping-particle":"","parse-names":false,"suffix":""},{"dropping-particle":"","family":"Ebert","given":"D. A.","non-dropping-particle":"","parse-names":false,"suffix":""},{"dropping-particle":"","family":"Hoffmayer","given":"Er","non-dropping-particle":"","parse-names":false,"suffix":""},{"dropping-particle":"","family":"Franks","given":"Js","non-dropping-particle":"","parse-names":false,"suffix":""},{"dropping-particle":"","family":"Kavaliers","given":"Martin","non-dropping-particle":"","parse-names":false,"suffix":""},{"dropping-particle":"","family":"Colwell","given":"Douglas D.","non-dropping-particle":"","parse-names":false,"suffix":""},{"dropping-particle":"","family":"Choleris","given":"Elena","non-dropping-particle":"","parse-names":false,"suffix":""},{"dropping-particle":"","family":"Gilby","given":"Ian C.","non-dropping-particle":"","parse-names":false,"suffix":""},{"dropping-particle":"","family":"Wrangham","given":"Richard W.","non-dropping-particle":"","parse-names":false,"suffix":""},{"dropping-particle":"","family":"Lehmann","given":"Julia","non-dropping-particle":"","parse-names":false,"suffix":""},{"dropping-particle":"","family":"Korstjens","given":"Amanda H.","non-dropping-particle":"","parse-names":false,"suffix":""},{"dropping-particle":"","family":"Dunbar","given":"R. I.M.","non-dropping-particle":"","parse-names":false,"suffix":""},{"dropping-particle":"","family":"Ward","given":"Ashley J W","non-dropping-particle":"","parse-names":false,"suffix":""},{"dropping-particle":"","family":"Hart","given":"Paul J B","non-dropping-particle":"","parse-names":false,"suffix":""},{"dropping-particle":"","family":"Krause","given":"Jens","non-dropping-particle":"","parse-names":false,"suffix":""},{"dropping-particle":"","family":"Beck","given":"Suzanne","non-dropping-particle":"","parse-names":false,"suffix":""},{"dropping-particle":"","family":"Kuningas","given":"Sanna","non-dropping-particle":"","parse-names":false,"suffix":""},{"dropping-particle":"","family":"Esteban","given":"Ruth","non-dropping-particle":"","parse-names":false,"suffix":""},{"dropping-particle":"","family":"Foote","given":"Andrew D.","non-dropping-particle":"","parse-names":false,"suffix":""},{"dropping-particle":"","family":"MacIntosh","given":"Andrew J.J.","non-dropping-particle":"","parse-names":false,"suffix":""},{"dropping-particle":"","family":"Sicotte","given":"Pascale","non-dropping-particle":"","parse-names":false,"suffix":""},{"dropping-particle":"","family":"Holland","given":"K. N.","non-dropping-particle":"","parse-names":false,"suffix":""},{"dropping-particle":"","family":"Lowe","given":"C. G.","non-dropping-particle":"","parse-names":false,"suffix":""},{"dropping-particle":"","family":"Peterson","given":"J. D.","non-dropping-particle":"","parse-names":false,"suffix":""},{"dropping-particle":"","family":"Gill","given":"A.","non-dropping-particle":"","parse-names":false,"suffix":""},{"dropping-particle":"","family":"Motta","given":"Philip J.","non-dropping-particle":"","parse-names":false,"suffix":""},{"dropping-particle":"","family":"Maslanka","given":"Michael","non-dropping-particle":"","parse-names":false,"suffix":""},{"dropping-particle":"","family":"Hueter","given":"Robert E.","non-dropping-particle":"","parse-names":false,"suffix":""},{"dropping-particle":"","family":"Davis","given":"Ray L.","non-dropping-particle":"","parse-names":false,"suffix":""},{"dropping-particle":"","family":"la Parra","given":"Rafael","non-dropping-particle":"de","parse-names":false,"suffix":""},{"dropping-particle":"","family":"Mulvany","given":"Samantha L.","non-dropping-particle":"","parse-names":false,"suffix":""},{"dropping-particle":"","family":"Habegger","given":"Maria Laura","non-dropping-particle":"","parse-names":false,"suffix":""},{"dropping-particle":"","family":"Strother","given":"James A.","non-dropping-particle":"","parse-names":false,"suffix":""},{"dropping-particle":"","family":"Mara","given":"Kyle R.","non-dropping-particle":"","parse-names":false,"suffix":""},{"dropping-particle":"","family":"Gardiner","given":"Jayne M.","non-dropping-particle":"","parse-names":false,"suffix":""},{"dropping-particle":"","family":"Tyminski","given":"John P.","non-dropping-particle":"","parse-names":false,"suffix":""},{"dropping-particle":"","family":"Zeigler","given":"Leslie D.","non-dropping-particle":"","parse-names":false,"suffix":""},{"dropping-particle":"","family":"Lachlan","given":"Robert F.","non-dropping-particle":"","parse-names":false,"suffix":""},{"dropping-particle":"","family":"Crooks","given":"Lucy","non-dropping-particle":"","parse-names":false,"suffix":""},{"dropping-particle":"","family":"Laland","given":"Kevin N.","non-dropping-particle":"","parse-names":false,"suffix":""},{"dropping-particle":"","family":"Wolf","given":"Jochen B.W.","non-dropping-particle":"","parse-names":false,"suffix":""},{"dropping-particle":"","family":"Mawdsley","given":"David","non-dropping-particle":"","parse-names":false,"suffix":""},{"dropping-particle":"","family":"Trillmich","given":"Fritz","non-dropping-particle":"","parse-names":false,"suffix":""},{"dropping-particle":"","family":"James","given":"Richard","non-dropping-particle":"","parse-names":false,"suffix":""},{"dropping-particle":"","family":"Carter","given":"Alecia J.","non-dropping-particle":"","parse-names":false,"suffix":""},{"dropping-particle":"","family":"Macdonald","given":"Stewart L.","non-dropping-particle":"","parse-names":false,"suffix":""},{"dropping-particle":"","family":"Thomson","given":"Vicki A.","non-dropping-particle":"","parse-names":false,"suffix":""},{"dropping-particle":"","family":"Goldizen","given":"Anne W.","non-dropping-particle":"","parse-names":false,"suffix":""},{"dropping-particle":"","family":"Svanback","given":"R.","non-dropping-particle":"","parse-names":false,"suffix":""},{"dropping-particle":"","family":"Bolnick","given":"D. I","non-dropping-particle":"","parse-names":false,"suffix":""},{"dropping-particle":"","family":"Griffiths","given":"S. W.","non-dropping-particle":"","parse-names":false,"suffix":""},{"dropping-particle":"","family":"Brockmark","given":"S.","non-dropping-particle":"","parse-names":false,"suffix":""},{"dropping-particle":"","family":"Hojesjo","given":"J.","non-dropping-particle":"","parse-names":false,"suffix":""},{"dropping-particle":"","family":"Johnsson","given":"J. I.","non-dropping-particle":"","parse-names":false,"suffix":""},{"dropping-particle":"","family":"Silk","given":"Matthew J","non-dropping-particle":"","parse-names":false,"suffix":""},{"dropping-particle":"","family":"Croft","given":"Darren P.","non-dropping-particle":"","parse-names":false,"suffix":""},{"dropping-particle":"","family":"Tregenza","given":"Tom","non-dropping-particle":"","parse-names":false,"suffix":""},{"dropping-particle":"","family":"Bearhop","given":"Stuart","non-dropping-particle":"","parse-names":false,"suffix":""},{"dropping-particle":"","family":"Powter","given":"D M","non-dropping-particle":"","parse-names":false,"suffix":""},{"dropping-particle":"","family":"Gladstone","given":"W","non-dropping-particle":"","parse-names":false,"suffix":""},{"dropping-particle":"","family":"Sueur","given":"Cédric","non-dropping-particle":"","parse-names":false,"suffix":""},{"dropping-particle":"","family":"King","given":"Andrew J.","non-dropping-particle":"","parse-names":false,"suffix":""},{"dropping-particle":"","family":"Conradt","given":"Larissa","non-dropping-particle":"","parse-names":false,"suffix":""},{"dropping-particle":"","family":"Kerth","given":"Gerald","non-dropping-particle":"","parse-names":false,"suffix":""},{"dropping-particle":"","family":"Lusseau","given":"David","non-dropping-particle":"","parse-names":false,"suffix":""},{"dropping-particle":"","family":"Mettke-Hofmann","given":"Claudia","non-dropping-particle":"","parse-names":false,"suffix":""},{"dropping-particle":"","family":"Schaffner","given":"Colleen M.","non-dropping-particle":"","parse-names":false,"suffix":""},{"dropping-particle":"","family":"Williams","given":"Leah","non-dropping-particle":"","parse-names":false,"suffix":""},{"dropping-particle":"","family":"Zinner","given":"Dietmar","non-dropping-particle":"","parse-names":false,"suffix":""},{"dropping-particle":"","family":"Aureli","given":"Filippo","non-dropping-particle":"","parse-names":false,"suffix":""},{"dropping-particle":"","family":"Krause","given":"Jens","non-dropping-particle":"","parse-names":false,"suffix":""},{"dropping-particle":"","family":"Croft","given":"Darren P.","non-dropping-particle":"","parse-names":false,"suffix":""},{"dropping-particle":"","family":"James","given":"Richard","non-dropping-particle":"","parse-names":false,"suffix":""},{"dropping-particle":"","family":"Jacoby","given":"David M P","non-dropping-particle":"","parse-names":false,"suffix":""},{"dropping-particle":"","family":"Croft","given":"Darren P.","non-dropping-particle":"","parse-names":false,"suffix":""},{"dropping-particle":"","family":"Sims","given":"David W.","non-dropping-particle":"","parse-names":false,"suffix":""},{"dropping-particle":"","family":"James","given":"Richard","non-dropping-particle":"","parse-names":false,"suffix":""},{"dropping-particle":"","family":"Thomas","given":"P. O. R.","non-dropping-particle":"","parse-names":false,"suffix":""},{"dropping-particle":"","family":"Hathaway","given":"C.","non-dropping-particle":"","parse-names":false,"suffix":""},{"dropping-particle":"","family":"Mawdsley","given":"David","non-dropping-particle":"","parse-names":false,"suffix":""},{"dropping-particle":"","family":"Laland","given":"Kevin N.","non-dropping-particle":"","parse-names":false,"suffix":""},{"dropping-particle":"","family":"Krause","given":"Jens","non-dropping-particle":"","parse-names":false,"suffix":""},{"dropping-particle":"","family":"Foster","given":"Emma A.","non-dropping-particle":"","parse-names":false,"suffix":""},{"dropping-particle":"","family":"Franks","given":"Daniel W.","non-dropping-particle":"","parse-names":false,"suffix":""},{"dropping-particle":"","family":"Morrell","given":"Lesley J.","non-dropping-particle":"","parse-names":false,"suffix":""},{"dropping-particle":"","family":"Balcomb","given":"Ken C.","non-dropping-particle":"","parse-names":false,"suffix":""},{"dropping-particle":"","family":"Parsons","given":"Kim M.","non-dropping-particle":"","parse-names":false,"suffix":""},{"dropping-particle":"","family":"Ginneken","given":"Astrid","non-dropping-particle":"van","parse-names":false,"suffix":""},{"dropping-particle":"","family":"Croft","given":"Darren P.","non-dropping-particle":"","parse-names":false,"suffix":""},{"dropping-particle":"","family":"Sih","given":"Andrew","non-dropping-particle":"","parse-names":false,"suffix":""},{"dropping-particle":"","family":"Hanser","given":"Sean F.","non-dropping-particle":"","parse-names":false,"suffix":""},{"dropping-particle":"","family":"McHugh","given":"Katherine A.","non-dropping-particle":"","parse-names":false,"suffix":""}],"container-title":"Animal Behaviour","id":"ITEM-1","issue":"2","issued":{"date-parts":[["2007"]]},"page":"181-190","publisher":"Elsevier Ltd","title":"The importance of fission–fusion social group dynamics in birds","type":"article-journal","volume":"271"},"uris":["http://www.mendeley.com/documents/?uuid=93eb23af-1383-4646-8d63-7a399390b333","http://www.mendeley.com/documents/?uuid=d782ba29-e86e-42af-9e8c-0b33301bda0e"]},{"id":"ITEM-2","itemData":{"DOI":"10.1111/j.1600-0706.2011.19685.x","ISBN":"1600-0706","ISSN":"00301299","PMID":"67083608","abstract":"Sociality exists in an extraordinary range of ecological settings. For individuals to accrue the benefi ts associated with social interactions, they are required to maintain a degree of spatial and temporal coordination in their activities, and make collec- tive decisions. Such coordination and decision-making has been the focus of much recent research. However, eff orts largely have been directed toward understanding patterns of collective behaviour in relatively stable and cohesive groups. Less well understood is how fi ssion – fusion dynamics mediate the process and outcome of collective decisions making. Here, we aim to apply established concepts and knowledge to highlight the implications of fi ssion – fusion dynamics for collective deci- sions, presenting a conceptual framework based on the outcome of a small-group discussion INCORE meeting (funded by the European Community ’ s Sixth Framework Programme). First, we discuss how the degree of uncertainty in the environ- ment shapes social fl exibility and therefore the types of decisions individuals make in diff erent social settings. Second, we propose that the quality of social relationships and the energetic needs of each individual infl uence fi ssion decisions. T ird, we explore how these factors aff ect the probability of individuals to fuse. Fourth, we discuss how group size and fi ssion – fusion dynamics may aff ect communication processes between individuals at a local or global scale to reach a consensus or to fi ssion. Finally, we off er a number of suggestions for future research, capturing emerging ideas and concepts on the interaction between collective decisions and fi ssion – fusion dynamics.","author":[{"dropping-particle":"","family":"Sueur, C., King, A.J., Conradt, L., Kerth, G., Lusseau, D., Mettke‐Hofmann, C., Schaffner, C.M., Williams, L., Zinner, D. &amp; Aureli","given":"F.","non-dropping-particle":"","parse-names":false,"suffix":""}],"container-title":"Oikos","id":"ITEM-2","issue":"11","issued":{"date-parts":[["2011"]]},"page":"1608-1617","title":"Collective decision-making and fission-fusion dynamics: A conceptual framework","type":"article-journal","volume":"120"},"uris":["http://www.mendeley.com/documents/?uuid=bbe82e1b-a88d-4169-a408-150b673970b4","http://www.mendeley.com/documents/?uuid=6ee914b1-bcf0-4cc4-94a3-cab6a41f8d2e"]},{"id":"ITEM-3","itemData":{"DOI":"10.1111/ibi.12191","ISBN":"1474-919X","ISSN":"00191019","abstract":"Almost all animal social groups show some form of fission–fusion dynamics, whereby group membership is not spatio-temporally stable. These dynamics have major implica- tions at both population and individual levels, exerting an important influence on pat- terns of social behaviour, information transfer and epidemiology. However, fission–fusion dynamics in birds have received relatively little attention. We review the existing evi- dence for fission–fusion sociality in birds alongside a more general explanation of the social and ecological processes that may drive fission–fusion dynamics. Through a combi- nation of recent methodological developments and novel technologies with well- established areas of ornithological research, avian systems offer great potential to further our understanding of fission–fusion social systems and the consequences they have at an individual and population level. In particular, investigating the interaction between social structure and environmental covariates can promote a deeper understanding of the evo- lution of social behaviour and the adaptive value of group living, as well as having important consequences for applied research. Keywords:","author":[{"dropping-particle":"","family":"Silk","given":"Matthew J","non-dropping-particle":"","parse-names":false,"suffix":""},{"dropping-particle":"","family":"Croft","given":"Darren P","non-dropping-particle":"","parse-names":false,"suffix":""},{"dropping-particle":"","family":"Tregenza","given":"Tom","non-dropping-particle":"","parse-names":false,"suffix":""},{"dropping-particle":"","family":"Bearhop","given":"Stuart","non-dropping-particle":"","parse-names":false,"suffix":""}],"container-title":"Ibis","id":"ITEM-3","issue":"4","issued":{"date-parts":[["2014"]]},"page":"701-715","title":"The importance of fission – fusion social group dynamics in birds","type":"article-journal","volume":"156"},"uris":["http://www.mendeley.com/documents/?uuid=1d15c7c6-e4d0-47db-a78b-926f31bf5a4e","http://www.mendeley.com/documents/?uuid=39a82b5c-f0e8-4236-ad57-0262cb91a646"]}],"mendeley":{"formattedCitation":"(Newman &lt;i&gt;et al.&lt;/i&gt;, 2007; Sueur, C., King, A.J., Conradt, L., Kerth, G., Lusseau, D., Mettke‐Hofmann, C., Schaffner, C.M., Williams, L., Zinner, D. &amp; Aureli, 2011; Silk &lt;i&gt;et al.&lt;/i&gt;, 2014)","manualFormatting":"(Lee et al. 2007; Sueur et al. 2011; Silk et al. 2014)","plainTextFormattedCitation":"(Newman et al., 2007; Sueur, C., King, A.J., Conradt, L., Kerth, G., Lusseau, D., Mettke‐Hofmann, C., Schaffner, C.M., Williams, L., Zinner, D. &amp; Aureli, 2011; Silk et al., 2014)","previouslyFormattedCitation":"(Newman &lt;i&gt;et al.&lt;/i&gt;, 2007; Sueur, C., King, A.J., Conradt, L., Kerth, G., Lusseau, D., Mettke‐Hofmann, C., Schaffner, C.M., Williams, L., Zinner, D. &amp; Aureli, 2011; Silk &lt;i&gt;et al.&lt;/i&gt;, 2014)"},"properties":{"noteIndex":0},"schema":"https://github.com/citation-style-language/schema/raw/master/csl-citation.json"}</w:instrText>
      </w:r>
      <w:r w:rsidRPr="00DB6515">
        <w:rPr>
          <w:rStyle w:val="FootnoteReference"/>
          <w:rFonts w:ascii="Cambria" w:hAnsi="Cambria"/>
          <w:sz w:val="24"/>
          <w:szCs w:val="24"/>
        </w:rPr>
        <w:fldChar w:fldCharType="separate"/>
      </w:r>
      <w:r w:rsidRPr="00DB6515">
        <w:rPr>
          <w:rFonts w:ascii="Cambria" w:hAnsi="Cambria"/>
          <w:noProof/>
          <w:sz w:val="24"/>
          <w:szCs w:val="24"/>
        </w:rPr>
        <w:t>(Lee et al. 2007; Sueur et al. 2011; Silk et al. 2014)</w:t>
      </w:r>
      <w:r w:rsidRPr="00DB6515">
        <w:rPr>
          <w:rStyle w:val="FootnoteReference"/>
          <w:rFonts w:ascii="Cambria" w:hAnsi="Cambria"/>
          <w:sz w:val="24"/>
          <w:szCs w:val="24"/>
        </w:rPr>
        <w:fldChar w:fldCharType="end"/>
      </w:r>
      <w:r w:rsidRPr="00DB6515">
        <w:rPr>
          <w:rFonts w:ascii="Cambria" w:hAnsi="Cambria"/>
          <w:sz w:val="24"/>
          <w:szCs w:val="24"/>
        </w:rPr>
        <w:t xml:space="preserve">. </w:t>
      </w:r>
      <w:bookmarkStart w:id="89" w:name="_Hlk531357497"/>
      <w:r w:rsidRPr="00DB6515">
        <w:rPr>
          <w:rFonts w:ascii="Cambria" w:hAnsi="Cambria"/>
          <w:sz w:val="24"/>
          <w:szCs w:val="24"/>
        </w:rPr>
        <w:t xml:space="preserve">Not all groups have a complex social structure. A ‘social group’ is defined as an aggregation where social attraction is present </w:t>
      </w:r>
      <w:r w:rsidRPr="00DB6515">
        <w:rPr>
          <w:rFonts w:ascii="Cambria" w:hAnsi="Cambria"/>
          <w:sz w:val="24"/>
          <w:szCs w:val="24"/>
        </w:rPr>
        <w:fldChar w:fldCharType="begin" w:fldLock="1"/>
      </w:r>
      <w:r w:rsidR="00BD46CC">
        <w:rPr>
          <w:rFonts w:ascii="Cambria" w:hAnsi="Cambria"/>
          <w:sz w:val="24"/>
          <w:szCs w:val="24"/>
        </w:rPr>
        <w:instrText>ADDIN CSL_CITATION {"citationItems":[{"id":"ITEM-1","itemData":{"DOI":"10.1111/j.1467-2979.2011.00436.x","ISBN":"1467-2979","ISSN":"14672960","abstract":"There are widespread records of grouping behaviour in both adult and juvenile sharks and rays (Class Chondrichthyes, Subclass Elasmobranchii). Yet despite burgeoning descriptions of these events, many of the proximate and ultimate causes of group living in these top predators remain elusive. Given the documented negative anthropogenic effects on many shark populations globally, there is an increasing need to understand how behaviourally mediated grouping influences population distributions and abundance, and the role this plays in exacerbating vulnerability to fishing mortality. Here, we analyse group living in elasmobranchs: we describe our current understanding of the patterns, mechanisms and functions of both aggregation (where grouping is not driven by social mechanisms) and social grouping (where grouping is influenced by social interaction) and discuss some of the current methods used to study social behaviour in this taxa. In particular, social preferences in elasmobranchs have received relatively little attention. We propose that the study of shark aggregations may benefit from a more fine-scale analytical approach offered by detailed exploration of social interactions using social network analysis. Better understanding of the frequency and longevity of social relations, in conjunction with current long-term data on habitat use and site philopatry, will likely serve for a more informed approach to coastal and pelagic elasmobranch conservation initiatives.","author":[{"dropping-particle":"","family":"Jacoby","given":"David M P","non-dropping-particle":"","parse-names":false,"suffix":""},{"dropping-particle":"","family":"Croft","given":"Darren P","non-dropping-particle":"","parse-names":false,"suffix":""},{"dropping-particle":"","family":"Sims","given":"David W","non-dropping-particle":"","parse-names":false,"suffix":""}],"container-title":"Fish and Fisheries","id":"ITEM-1","issue":"4","issued":{"date-parts":[["2012"]]},"page":"399-417","title":"Social behaviour in sharks and rays: analysis, patterns and implications for conservation","type":"article-journal","volume":"13"},"uris":["http://www.mendeley.com/documents/?uuid=221a1c09-e75a-4126-be87-586b82903902","http://www.mendeley.com/documents/?uuid=8ba0f2c2-f43f-4fe1-aa57-ed25650bdd88"]}],"mendeley":{"formattedCitation":"(Jacoby, Croft and Sims, 2012b)","manualFormatting":"(","plainTextFormattedCitation":"(Jacoby, Croft and Sims, 2012b)","previouslyFormattedCitation":"(Jacoby, Croft and Sims, 2012b)"},"properties":{"noteIndex":0},"schema":"https://github.com/citation-style-language/schema/raw/master/csl-citation.json"}</w:instrText>
      </w:r>
      <w:r w:rsidRPr="00DB6515">
        <w:rPr>
          <w:rFonts w:ascii="Cambria" w:hAnsi="Cambria"/>
          <w:sz w:val="24"/>
          <w:szCs w:val="24"/>
        </w:rPr>
        <w:fldChar w:fldCharType="separate"/>
      </w:r>
      <w:r w:rsidR="00A81205" w:rsidRPr="00A81205">
        <w:rPr>
          <w:rFonts w:ascii="Cambria" w:hAnsi="Cambria"/>
          <w:noProof/>
          <w:sz w:val="24"/>
          <w:szCs w:val="24"/>
        </w:rPr>
        <w:t>(</w:t>
      </w:r>
      <w:r w:rsidRPr="00DB6515">
        <w:rPr>
          <w:rFonts w:ascii="Cambria" w:hAnsi="Cambria"/>
          <w:sz w:val="24"/>
          <w:szCs w:val="24"/>
        </w:rPr>
        <w:fldChar w:fldCharType="end"/>
      </w:r>
      <w:r w:rsidR="0041109D">
        <w:rPr>
          <w:rFonts w:ascii="Cambria" w:hAnsi="Cambria"/>
          <w:sz w:val="24"/>
          <w:szCs w:val="24"/>
        </w:rPr>
        <w:fldChar w:fldCharType="begin" w:fldLock="1"/>
      </w:r>
      <w:r w:rsidR="00BD46CC">
        <w:rPr>
          <w:rFonts w:ascii="Cambria" w:hAnsi="Cambria"/>
          <w:sz w:val="24"/>
          <w:szCs w:val="24"/>
        </w:rPr>
        <w:instrText>ADDIN CSL_CITATION {"citationItems":[{"id":"ITEM-1","itemData":{"DOI":"10.1111/j.1467-2979.2011.00436.x","ISBN":"1467-2979","ISSN":"14672960","abstract":"There are widespread records of grouping behaviour in both adult and juvenile sharks and rays (Class Chondrichthyes, Subclass Elasmobranchii). Yet despite burgeoning descriptions of these events, many of the proximate and ultimate causes of group living in these top predators remain elusive. Given the documented negative anthropogenic effects on many shark populations globally, there is an increasing need to understand how behaviourally mediated grouping influences population distributions and abundance, and the role this plays in exacerbating vulnerability to fishing mortality. Here, we analyse group living in elasmobranchs: we describe our current understanding of the patterns, mechanisms and functions of both aggregation (where grouping is not driven by social mechanisms) and social grouping (where grouping is influenced by social interaction) and discuss some of the current methods used to study social behaviour in this taxa. In particular, social preferences in elasmobranchs have received relatively little attention. We propose that the study of shark aggregations may benefit from a more fine-scale analytical approach offered by detailed exploration of social interactions using social network analysis. Better understanding of the frequency and longevity of social relations, in conjunction with current long-term data on habitat use and site philopatry, will likely serve for a more informed approach to coastal and pelagic elasmobranch conservation initiatives.","author":[{"dropping-particle":"","family":"Jacoby","given":"David M P","non-dropping-particle":"","parse-names":false,"suffix":""},{"dropping-particle":"","family":"Croft","given":"Darren P","non-dropping-particle":"","parse-names":false,"suffix":""},{"dropping-particle":"","family":"Sims","given":"David W","non-dropping-particle":"","parse-names":false,"suffix":""}],"container-title":"Fish and Fisheries","id":"ITEM-1","issue":"4","issued":{"date-parts":[["2012"]]},"page":"399-417","title":"Social behaviour in sharks and rays: analysis, patterns and implications for conservation","type":"article-journal","volume":"13"},"uris":["http://www.mendeley.com/documents/?uuid=221a1c09-e75a-4126-be87-586b82903902","http://www.mendeley.com/documents/?uuid=8ba0f2c2-f43f-4fe1-aa57-ed25650bdd88"]}],"mendeley":{"formattedCitation":"(Jacoby, Croft and Sims, 2012b)","manualFormatting":"Jacoby et al. 2012a)","plainTextFormattedCitation":"(Jacoby, Croft and Sims, 2012b)","previouslyFormattedCitation":"(Jacoby, Croft and Sims, 2012b)"},"properties":{"noteIndex":0},"schema":"https://github.com/citation-style-language/schema/raw/master/csl-citation.json"}</w:instrText>
      </w:r>
      <w:r w:rsidR="0041109D">
        <w:rPr>
          <w:rFonts w:ascii="Cambria" w:hAnsi="Cambria"/>
          <w:sz w:val="24"/>
          <w:szCs w:val="24"/>
        </w:rPr>
        <w:fldChar w:fldCharType="separate"/>
      </w:r>
      <w:r w:rsidR="0041109D" w:rsidRPr="0041109D">
        <w:rPr>
          <w:rFonts w:ascii="Cambria" w:hAnsi="Cambria"/>
          <w:noProof/>
          <w:sz w:val="24"/>
          <w:szCs w:val="24"/>
        </w:rPr>
        <w:t>Jacoby et al. 2012</w:t>
      </w:r>
      <w:r w:rsidR="0041109D">
        <w:rPr>
          <w:rFonts w:ascii="Cambria" w:hAnsi="Cambria"/>
          <w:noProof/>
          <w:sz w:val="24"/>
          <w:szCs w:val="24"/>
        </w:rPr>
        <w:t>a</w:t>
      </w:r>
      <w:r w:rsidR="0041109D" w:rsidRPr="0041109D">
        <w:rPr>
          <w:rFonts w:ascii="Cambria" w:hAnsi="Cambria"/>
          <w:noProof/>
          <w:sz w:val="24"/>
          <w:szCs w:val="24"/>
        </w:rPr>
        <w:t>)</w:t>
      </w:r>
      <w:r w:rsidR="0041109D">
        <w:rPr>
          <w:rFonts w:ascii="Cambria" w:hAnsi="Cambria"/>
          <w:sz w:val="24"/>
          <w:szCs w:val="24"/>
        </w:rPr>
        <w:fldChar w:fldCharType="end"/>
      </w:r>
      <w:r w:rsidR="0041109D">
        <w:rPr>
          <w:rFonts w:ascii="Cambria" w:hAnsi="Cambria"/>
          <w:sz w:val="24"/>
          <w:szCs w:val="24"/>
        </w:rPr>
        <w:t xml:space="preserve">, </w:t>
      </w:r>
      <w:r w:rsidRPr="00DB6515">
        <w:rPr>
          <w:rFonts w:ascii="Cambria" w:hAnsi="Cambria"/>
          <w:sz w:val="24"/>
          <w:szCs w:val="24"/>
        </w:rPr>
        <w:t xml:space="preserve">but some groups are </w:t>
      </w:r>
      <w:r w:rsidR="00A637B2">
        <w:rPr>
          <w:rFonts w:ascii="Cambria" w:hAnsi="Cambria"/>
          <w:sz w:val="24"/>
          <w:szCs w:val="24"/>
        </w:rPr>
        <w:t>simply the by-product of</w:t>
      </w:r>
      <w:r w:rsidRPr="00DB6515">
        <w:rPr>
          <w:rFonts w:ascii="Cambria" w:hAnsi="Cambria"/>
          <w:sz w:val="24"/>
          <w:szCs w:val="24"/>
        </w:rPr>
        <w:t>, for example resource dispers</w:t>
      </w:r>
      <w:r w:rsidR="00FC1045">
        <w:rPr>
          <w:rFonts w:ascii="Cambria" w:hAnsi="Cambria"/>
          <w:sz w:val="24"/>
          <w:szCs w:val="24"/>
        </w:rPr>
        <w:t>ion</w:t>
      </w:r>
      <w:r w:rsidRPr="00DB6515">
        <w:rPr>
          <w:rFonts w:ascii="Cambria" w:hAnsi="Cambria"/>
          <w:sz w:val="24"/>
          <w:szCs w:val="24"/>
        </w:rPr>
        <w:t xml:space="preserve"> </w:t>
      </w:r>
      <w:r w:rsidRPr="00DB6515">
        <w:rPr>
          <w:rFonts w:ascii="Cambria" w:hAnsi="Cambria"/>
          <w:sz w:val="24"/>
          <w:szCs w:val="24"/>
        </w:rPr>
        <w:fldChar w:fldCharType="begin" w:fldLock="1"/>
      </w:r>
      <w:r w:rsidR="00BD46CC">
        <w:rPr>
          <w:rFonts w:ascii="Cambria" w:hAnsi="Cambria"/>
          <w:sz w:val="24"/>
          <w:szCs w:val="24"/>
        </w:rPr>
        <w:instrText>ADDIN CSL_CITATION {"citationItems":[{"id":"ITEM-1","itemData":{"DOI":"10.1016/S0169-5347(02)02619-8","ISBN":"0169-5347","ISSN":"01695347","PMID":"358","abstract":"The resource dispersion hypothesis (RDH) asserts that, if resources are heterogeneous in space or time, group living might be less costly than was previously thought, regardless of whether individuals gain direct benefits from group membership. The RDH was first proposed more than 20 years ago and has since accumulated considerable support. However, it is sometimes discredited because a priori tests of specific predictions are few, relevant variables have proved difficult to define and measure, and because its assumptions and predictions remain unclear. This is unfortunate because the RDH provides a potentially powerful model of grouping behavior in a diversity of conditions. Moreover, it can be generalized to predict other phenomena, including spacing behavior in nonsocial animals and utilization of resources other than food. Here, we review the empirical support, clarify the predictions of the RDH and argue that they can be used to provide better tests.","author":[{"dropping-particle":"","family":"Johnson, D.D., Kays, R., Blackwell, P.G. &amp; Macdonald","given":"D.W.","non-dropping-particle":"","parse-names":false,"suffix":""}],"container-title":"Trends in Ecology and Evolution","id":"ITEM-1","issue":"12","issued":{"date-parts":[["2002"]]},"page":"563-570","title":"Does the resource dispersion hypothesis explain group living?","type":"article-journal","volume":"17"},"uris":["http://www.mendeley.com/documents/?uuid=e49b6e81-c50b-409d-92c9-ef5cf69e2b68","http://www.mendeley.com/documents/?uuid=78355faf-95bb-4795-bb24-0d03f1eb0548"]}],"mendeley":{"formattedCitation":"(Johnson, D.D., Kays, R., Blackwell, P.G. &amp; Macdonald, 2002)","manualFormatting":"(Johnson et al. 2002)","plainTextFormattedCitation":"(Johnson, D.D., Kays, R., Blackwell, P.G. &amp; Macdonald, 2002)","previouslyFormattedCitation":"(Johnson, D.D., Kays, R., Blackwell, P.G. &amp; Macdonald, 2002)"},"properties":{"noteIndex":0},"schema":"https://github.com/citation-style-language/schema/raw/master/csl-citation.json"}</w:instrText>
      </w:r>
      <w:r w:rsidRPr="00DB6515">
        <w:rPr>
          <w:rFonts w:ascii="Cambria" w:hAnsi="Cambria"/>
          <w:sz w:val="24"/>
          <w:szCs w:val="24"/>
        </w:rPr>
        <w:fldChar w:fldCharType="separate"/>
      </w:r>
      <w:r w:rsidRPr="00DB6515">
        <w:rPr>
          <w:rFonts w:ascii="Cambria" w:hAnsi="Cambria"/>
          <w:noProof/>
          <w:sz w:val="24"/>
          <w:szCs w:val="24"/>
        </w:rPr>
        <w:t>(Johnson et al. 2002)</w:t>
      </w:r>
      <w:r w:rsidRPr="00DB6515">
        <w:rPr>
          <w:rFonts w:ascii="Cambria" w:hAnsi="Cambria"/>
          <w:sz w:val="24"/>
          <w:szCs w:val="24"/>
        </w:rPr>
        <w:fldChar w:fldCharType="end"/>
      </w:r>
      <w:r w:rsidRPr="00DB6515">
        <w:rPr>
          <w:rFonts w:ascii="Cambria" w:hAnsi="Cambria"/>
          <w:sz w:val="24"/>
          <w:szCs w:val="24"/>
        </w:rPr>
        <w:t xml:space="preserve">. </w:t>
      </w:r>
      <w:r w:rsidR="005D6402">
        <w:rPr>
          <w:rFonts w:ascii="Cambria" w:hAnsi="Cambria"/>
          <w:sz w:val="24"/>
          <w:szCs w:val="24"/>
        </w:rPr>
        <w:t>Resources are not always evenly distributed,</w:t>
      </w:r>
      <w:r w:rsidRPr="00DB6515">
        <w:rPr>
          <w:rFonts w:ascii="Cambria" w:hAnsi="Cambria"/>
          <w:sz w:val="24"/>
          <w:szCs w:val="24"/>
        </w:rPr>
        <w:t xml:space="preserve"> </w:t>
      </w:r>
      <w:r w:rsidR="005D6402">
        <w:rPr>
          <w:rFonts w:ascii="Cambria" w:hAnsi="Cambria"/>
          <w:sz w:val="24"/>
          <w:szCs w:val="24"/>
        </w:rPr>
        <w:t xml:space="preserve">but are </w:t>
      </w:r>
      <w:r w:rsidRPr="00DB6515">
        <w:rPr>
          <w:rFonts w:ascii="Cambria" w:hAnsi="Cambria"/>
          <w:sz w:val="24"/>
          <w:szCs w:val="24"/>
        </w:rPr>
        <w:t>heterogeneous</w:t>
      </w:r>
      <w:r w:rsidR="005D6402">
        <w:rPr>
          <w:rFonts w:ascii="Cambria" w:hAnsi="Cambria"/>
          <w:sz w:val="24"/>
          <w:szCs w:val="24"/>
        </w:rPr>
        <w:t>ly</w:t>
      </w:r>
      <w:r w:rsidRPr="00DB6515">
        <w:rPr>
          <w:rFonts w:ascii="Cambria" w:hAnsi="Cambria"/>
          <w:sz w:val="24"/>
          <w:szCs w:val="24"/>
        </w:rPr>
        <w:t xml:space="preserve"> dispers</w:t>
      </w:r>
      <w:r w:rsidR="005D6402">
        <w:rPr>
          <w:rFonts w:ascii="Cambria" w:hAnsi="Cambria"/>
          <w:sz w:val="24"/>
          <w:szCs w:val="24"/>
        </w:rPr>
        <w:t>ed</w:t>
      </w:r>
      <w:r w:rsidRPr="00DB6515">
        <w:rPr>
          <w:rFonts w:ascii="Cambria" w:hAnsi="Cambria"/>
          <w:sz w:val="24"/>
          <w:szCs w:val="24"/>
        </w:rPr>
        <w:t xml:space="preserve"> in patches, “a discrete and internally homogeneous entity”</w:t>
      </w:r>
      <w:r w:rsidRPr="00DB6515">
        <w:rPr>
          <w:rFonts w:ascii="Cambria" w:hAnsi="Cambria"/>
          <w:b/>
          <w:sz w:val="24"/>
          <w:szCs w:val="24"/>
        </w:rPr>
        <w:t xml:space="preserve"> </w:t>
      </w:r>
      <w:r w:rsidRPr="00DB6515">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{"citationItems":[{"id":"ITEM-1","itemData":{"author":[{"dropping-particle":"","family":"Kotliar, N.B. &amp; Wiens","given":"J.A.","non-dropping-particle":"","parse-names":false,"suffix":""}],"container-title":"Oikos","id":"ITEM-1","issued":{"date-parts":[["1990"]]},"page":"253-260.","title":"Multiple scales of patchiness and patch structure: a hierarchical framework for the study of heterogeneity.","type":"article-journal"},"uris":["http://www.mendeley.com/documents/?uuid=a0af40b4-ece8-4db7-8477-cb18c4ebbb02","http://www.mendeley.com/documents/?uuid=5db6fa65-7f04-4923-bc0e-9f7e29984b06"]}],"mendeley":{"formattedCitation":"(Kotliar, N.B. &amp; Wiens, 1990)","manualFormatting":"(Kotlia &amp; Wiens 1990)","plainTextFormattedCitation":"(Kotliar, N.B. &amp; Wiens, 1990)","previouslyFormattedCitation":"(Kotliar, N.B. &amp; Wiens, 1990)"},"properties":{"noteIndex":0},"schema":"https://github.com/citation-style-language/schema/raw/master/csl-citation.json"}</w:instrText>
      </w:r>
      <w:r w:rsidRPr="00DB6515">
        <w:rPr>
          <w:rStyle w:val="FootnoteReference"/>
          <w:rFonts w:ascii="Cambria" w:hAnsi="Cambria"/>
          <w:sz w:val="24"/>
          <w:szCs w:val="24"/>
        </w:rPr>
        <w:fldChar w:fldCharType="separate"/>
      </w:r>
      <w:r w:rsidRPr="00DB6515">
        <w:rPr>
          <w:rFonts w:ascii="Cambria" w:hAnsi="Cambria"/>
          <w:noProof/>
          <w:sz w:val="24"/>
          <w:szCs w:val="24"/>
        </w:rPr>
        <w:t>(Kotlia &amp; Wiens 1990)</w:t>
      </w:r>
      <w:r w:rsidRPr="00DB6515">
        <w:rPr>
          <w:rStyle w:val="FootnoteReference"/>
          <w:rFonts w:ascii="Cambria" w:hAnsi="Cambria"/>
          <w:sz w:val="24"/>
          <w:szCs w:val="24"/>
        </w:rPr>
        <w:fldChar w:fldCharType="end"/>
      </w:r>
      <w:r w:rsidRPr="00DB6515">
        <w:rPr>
          <w:rFonts w:ascii="Cambria" w:hAnsi="Cambria"/>
          <w:sz w:val="24"/>
          <w:szCs w:val="24"/>
        </w:rPr>
        <w:t xml:space="preserve"> over space and time, which allow multiple individuals to benefit from the clumped areas of high productivity </w:t>
      </w:r>
      <w:r w:rsidRPr="00DB6515">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{"citationItems":[{"id":"ITEM-1","itemData":{"DOI":"10.1111/j.1600-0587.2013.00056.x","ISBN":"1600-0587","ISSN":"09067590","abstract":"The idea that groups of individuals may develop around resource patches led to the formulation of the Resource Dispersion Hypothesis (RDH). We tested the predictions of the RDH, within a quasi-experimental framework, using Australia’s largest terrestrial predator, the dingo Canis lupus dingo. Average dingo group sizes were higher in areas with abundant focal food sources around two mine sites compared with those in more distant areas. This supports the notion that resource richness favours larger group size, consistent with the RDH. Irrespective of season or sex, average home range estimates and daily activity for dingoes around the mine sites were significantly less than for dingoes that lived well away. Assuming that a territory is the defended part of the home range and that territory size is correlated with home range size, consistent with the RDH, the spatial dispersion of food patches therefore determined territory size for dingoes in our study. However, although sample size was small, some dingoes that accessed the supplementary food resource at the mines also spent a large proportion of their time away, suggesting a breakdown of territorial defence around the focal food resource. This, in combination with the large variation in home range size among dingoes that accessed the same supplementary food resource, limits the predictive capabilities of the RDH for this species. We hypothesize that constraints on exclusive home range occupancy will arise if a surfeit of food resources (in excess of requirements for homeostasis) is available in a small area, and that this will have further effects on access to mates and social structure. We present a conceptual model of facultative territorial defence where focal resources are available to demonstrate our findings.","author":[{"dropping-particle":"","family":"Newsome, T.M., Ballard, G.A., Dickman, C.R., Fleming, P.J. &amp; van de Ven","given":"R.","non-dropping-particle":"","parse-names":false,"suffix":""}],"container-title":"Ecography","id":"ITEM-1","issue":"8","issued":{"date-parts":[["2013"]]},"page":"914-925","title":"Home Range, activity and sociality of a top predator, the dingo: A test of the resource dispersion hypothesis","type":"article-journal","volume":"36"},"uris":["http://www.mendeley.com/documents/?uuid=f5d11a63-2a04-4245-bf84-f5e3e3c9b1a4","http://www.mendeley.com/documents/?uuid=bf404d4a-b656-40fa-a48e-dba27202fdc5"]},{"id":"ITEM-2","itemData":{"DOI":"10.1016/S0169-5347(02)02619-8","ISBN":"0169-5347","ISSN":"01695347","PMID":"358","abstract":"The resource dispersion hypothesis (RDH) asserts that, if resources are heterogeneous in space or time, group living might be less costly than was previously thought, regardless of whether individuals gain direct benefits from group membership. The RDH was first proposed more than 20 years ago and has since accumulated considerable support. However, it is sometimes discredited because a priori tests of specific predictions are few, relevant variables have proved difficult to define and measure, and because its assumptions and predictions remain unclear. This is unfortunate because the RDH provides a potentially powerful model of grouping behavior in a diversity of conditions. Moreover, it can be generalized to predict other phenomena, including spacing behavior in nonsocial animals and utilization of resources other than food. Here, we review the empirical support, clarify the predictions of the RDH and argue that they can be used to provide better tests.","author":[{"dropping-particle":"","family":"Johnson, D.D., Kays, R., Blackwell, P.G. &amp; Macdonald","given":"D.W.","non-dropping-particle":"","parse-names":false,"suffix":""}],"container-title":"Trends in Ecology and Evolution","id":"ITEM-2","issue":"12","issued":{"date-parts":[["2002"]]},"page":"563-570","title":"Does the resource dispersion hypothesis explain group living?","type":"article-journal","volume":"17"},"uris":["http://www.mendeley.com/documents/?uuid=e49b6e81-c50b-409d-92c9-ef5cf69e2b68","http://www.mendeley.com/documents/?uuid=78355faf-95bb-4795-bb24-0d03f1eb0548"]}],"mendeley":{"formattedCitation":"(Johnson, D.D., Kays, R., Blackwell, P.G. &amp; Macdonald, 2002; Newsome, T.M., Ballard, G.A., Dickman, C.R., Fleming, P.J. &amp; van de Ven, 2013)","manualFormatting":"(Johnson et al. 2002; Newsome et al. 2013)","plainTextFormattedCitation":"(Johnson, D.D., Kays, R., Blackwell, P.G. &amp; Macdonald, 2002; Newsome, T.M., Ballard, G.A., Dickman, C.R., Fleming, P.J. &amp; van de Ven, 2013)","previouslyFormattedCitation":"(Johnson, D.D., Kays, R., Blackwell, P.G. &amp; Macdonald, 2002; Newsome, T.M., Ballard, G.A., Dickman, C.R., Fleming, P.J. &amp; van de Ven, 2013)"},"properties":{"noteIndex":0},"schema":"https://github.com/citation-style-language/schema/raw/master/csl-citation.json"}</w:instrText>
      </w:r>
      <w:r w:rsidRPr="00DB6515">
        <w:rPr>
          <w:rStyle w:val="FootnoteReference"/>
          <w:rFonts w:ascii="Cambria" w:hAnsi="Cambria"/>
          <w:sz w:val="24"/>
          <w:szCs w:val="24"/>
        </w:rPr>
        <w:fldChar w:fldCharType="separate"/>
      </w:r>
      <w:r w:rsidRPr="00DB6515">
        <w:rPr>
          <w:rFonts w:ascii="Cambria" w:hAnsi="Cambria"/>
          <w:bCs/>
          <w:noProof/>
          <w:sz w:val="24"/>
          <w:szCs w:val="24"/>
          <w:lang w:val="en-US"/>
        </w:rPr>
        <w:t>(Johnson et al. 2002; Newsome et al. 2013)</w:t>
      </w:r>
      <w:r w:rsidRPr="00DB6515">
        <w:rPr>
          <w:rStyle w:val="FootnoteReference"/>
          <w:rFonts w:ascii="Cambria" w:hAnsi="Cambria"/>
          <w:sz w:val="24"/>
          <w:szCs w:val="24"/>
        </w:rPr>
        <w:fldChar w:fldCharType="end"/>
      </w:r>
      <w:r w:rsidRPr="00DB6515">
        <w:rPr>
          <w:rFonts w:ascii="Cambria" w:hAnsi="Cambria"/>
          <w:sz w:val="24"/>
          <w:szCs w:val="24"/>
        </w:rPr>
        <w:t xml:space="preserve">. This resource-based </w:t>
      </w:r>
      <w:r w:rsidRPr="00DB6515">
        <w:rPr>
          <w:rFonts w:ascii="Cambria" w:hAnsi="Cambria"/>
          <w:sz w:val="24"/>
          <w:szCs w:val="24"/>
        </w:rPr>
        <w:lastRenderedPageBreak/>
        <w:t xml:space="preserve">segregation has been used to describe the social organisation of </w:t>
      </w:r>
      <w:r w:rsidR="00C224DE">
        <w:rPr>
          <w:rFonts w:ascii="Cambria" w:hAnsi="Cambria"/>
          <w:sz w:val="24"/>
          <w:szCs w:val="24"/>
        </w:rPr>
        <w:t xml:space="preserve">some </w:t>
      </w:r>
      <w:r w:rsidRPr="00DB6515">
        <w:rPr>
          <w:rFonts w:ascii="Cambria" w:hAnsi="Cambria"/>
          <w:sz w:val="24"/>
          <w:szCs w:val="24"/>
        </w:rPr>
        <w:t>species</w:t>
      </w:r>
      <w:r w:rsidR="00C224DE">
        <w:rPr>
          <w:rFonts w:ascii="Cambria" w:hAnsi="Cambria"/>
          <w:sz w:val="24"/>
          <w:szCs w:val="24"/>
        </w:rPr>
        <w:t xml:space="preserve"> including ants</w:t>
      </w:r>
      <w:r w:rsidR="00621CFC">
        <w:rPr>
          <w:rFonts w:ascii="Cambria" w:hAnsi="Cambria"/>
          <w:sz w:val="24"/>
          <w:szCs w:val="24"/>
        </w:rPr>
        <w:t xml:space="preserve"> </w:t>
      </w:r>
      <w:r w:rsidR="00621CFC" w:rsidRPr="00621CFC">
        <w:rPr>
          <w:rFonts w:ascii="Cambria" w:hAnsi="Cambria"/>
          <w:sz w:val="24"/>
          <w:szCs w:val="24"/>
        </w:rPr>
        <w:t>(</w:t>
      </w:r>
      <w:r w:rsidR="00621CFC" w:rsidRPr="00621CFC">
        <w:rPr>
          <w:rFonts w:ascii="Cambria" w:hAnsi="Cambria" w:cs="Arial"/>
          <w:i/>
          <w:iCs/>
          <w:color w:val="1C1D1E"/>
          <w:sz w:val="24"/>
          <w:szCs w:val="24"/>
          <w:shd w:val="clear" w:color="auto" w:fill="FFFFFF"/>
        </w:rPr>
        <w:t>Monomorium sydneyense</w:t>
      </w:r>
      <w:r w:rsidR="00621CFC" w:rsidRPr="00621CFC">
        <w:rPr>
          <w:rFonts w:ascii="Cambria" w:hAnsi="Cambria" w:cs="Arial"/>
          <w:iCs/>
          <w:color w:val="1C1D1E"/>
          <w:sz w:val="24"/>
          <w:szCs w:val="24"/>
          <w:shd w:val="clear" w:color="auto" w:fill="FFFFFF"/>
        </w:rPr>
        <w:t>)</w:t>
      </w:r>
      <w:r w:rsidR="00C224DE">
        <w:rPr>
          <w:rFonts w:ascii="Cambria" w:hAnsi="Cambria"/>
          <w:sz w:val="24"/>
          <w:szCs w:val="24"/>
        </w:rPr>
        <w:t xml:space="preserve"> and African lions </w:t>
      </w:r>
      <w:r w:rsidR="00621CFC">
        <w:rPr>
          <w:rFonts w:ascii="Cambria" w:hAnsi="Cambria"/>
          <w:sz w:val="24"/>
          <w:szCs w:val="24"/>
        </w:rPr>
        <w:t>(</w:t>
      </w:r>
      <w:r w:rsidR="00C224DE" w:rsidRPr="00C224DE">
        <w:rPr>
          <w:rFonts w:ascii="Cambria" w:hAnsi="Cambria" w:cs="Arial"/>
          <w:i/>
          <w:iCs/>
          <w:color w:val="1C1D1E"/>
          <w:sz w:val="24"/>
          <w:szCs w:val="24"/>
          <w:shd w:val="clear" w:color="auto" w:fill="FFFFFF"/>
        </w:rPr>
        <w:t>Panthera leo</w:t>
      </w:r>
      <w:r w:rsidR="00621CFC">
        <w:rPr>
          <w:rFonts w:ascii="Cambria" w:hAnsi="Cambria" w:cs="Arial"/>
          <w:iCs/>
          <w:color w:val="1C1D1E"/>
          <w:sz w:val="24"/>
          <w:szCs w:val="24"/>
          <w:shd w:val="clear" w:color="auto" w:fill="FFFFFF"/>
        </w:rPr>
        <w:t>)</w:t>
      </w:r>
      <w:r w:rsidRPr="00DB6515">
        <w:rPr>
          <w:rFonts w:ascii="Cambria" w:hAnsi="Cambria"/>
          <w:sz w:val="24"/>
          <w:szCs w:val="24"/>
        </w:rPr>
        <w:t xml:space="preserve"> </w:t>
      </w:r>
      <w:r w:rsidRPr="00DB6515">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{"citationItems":[{"id":"ITEM-1","itemData":{"author":[{"dropping-particle":"","family":"Chapman, C.A., White, F.J. &amp; Wrangham","given":"R.W.","non-dropping-particle":"","parse-names":false,"suffix":""}],"container-title":"Chimpanzee cultures","edition":"Chimpanzee","id":"ITEM-1","issued":{"date-parts":[["1994"]]},"page":"41-58","title":"Party size in chimpanzees and bonobos.","type":"article-journal"},"uris":["http://www.mendeley.com/documents/?uuid=0b29bed4-086e-4338-ae87-f6d3b8798aab","http://www.mendeley.com/documents/?uuid=864bc1fc-cef7-4c9e-b66b-e96e0c22688e"]},{"id":"ITEM-2","itemData":{"author":[{"dropping-particle":"","family":"Creel","given":"S.","non-dropping-particle":"","parse-names":false,"suffix":""}],"container-title":"Advances in the Study of Behaviour","id":"ITEM-2","issued":{"date-parts":[["1995"]]},"page":"203-257.","title":"Sociality, group size, and reproductive suppression among carnivores.","type":"article-journal","volume":"24"},"uris":["http://www.mendeley.com/documents/?uuid=bf0af931-acca-4bec-a427-7f7759e3626a","http://www.mendeley.com/documents/?uuid=d79868f5-1486-4adb-8272-184ca7ba67ca"]},{"id":"ITEM-3","itemData":{"DOI":"10.1007/BF00299835","ISBN":"0340-5443","ISSN":"03405443","PMID":"1486","abstract":". The rate with which resources in an area recover from local exploitation should influence the costs to an inhabitant of sharing it with neighbors. I develop a model which predicts the costs of tolerat- ing conspecific foragers (or the benefits of excluding them) as a function of a predator's rate of harvesting prey and the prey's renewal rate. The predictions are consistent with patterns of social grouping observed in small African carnivores. A generalization of the model considers alternate forms of resource renewal (logistic, constant, or \"exponential \") and suggests that not only the average rate of renewal but also the details of its time course should influence animal spacing pattern.","author":[{"dropping-particle":"","family":"Waser","given":"Peter M.","non-dropping-particle":"","parse-names":false,"suffix":""}],"container-title":"Behavioral Ecology and Sociobiology","id":"ITEM-3","issue":"3","issued":{"date-parts":[["1981"]]},"page":"231-237","title":"Sociality or territorial defense? The influence of resource renewal","type":"article-journal","volume":"8"},"uris":["http://www.mendeley.com/documents/?uuid=96d5ae77-298f-4912-b7b7-fbaf599a833a","http://www.mendeley.com/documents/?uuid=8119221f-61f3-4a52-bb6a-4362d7ce3088"]},{"id":"ITEM-4","itemData":{"DOI":"10.1007/BF00173778","ISBN":"0340-5443","ISSN":"0340-5443","PMID":"427","abstract":"We hypothesise that foraging group size (FGS) and population group size (PGS) in primates and carnivores are related to quantifiable variables indexing the intensity of exploitative competition. Group size is predicted to increase with both food density and travel capabilities, as estimated by the ''constraint-free day-range'' (DR(s)), i.e. the day-range of a solitary individual uninfluenced by competition from conspecifics. We test this ''exploitation competition'' hypothesis among primates and carnivores, using data on populations, species and genera. Food density was indexed by population density. Where DR(s) could be estimated by regression it was found to be correlated with observed day-range (DR(m)). DR(s) was therefore indexed by DR(m) in all species. Population density and DR(m) were associated with each other, but in a multiple regression each variable contributed independently to explaining variation in group size. PGS was predicted better than FGS, but regressions involving either measure of group size were significant in all analyses. The multiple regression analyses were validated by the method of linear contrasts, which accounts for possible lack of independence among taxa. We conclude that species differences in group size are influenced by both food density and DR(s). This suggests that variation in the intensity of exploitation competition is partly responsible for differences in group size.","author":[{"dropping-particle":"","family":"Wrangham","given":"R W","non-dropping-particle":"","parse-names":false,"suffix":""},{"dropping-particle":"","family":"Gittleman","given":"J L","non-dropping-particle":"","parse-names":false,"suffix":""},{"dropping-particle":"","family":"Chapman","given":"C A","non-dropping-particle":"","parse-names":false,"suffix":""}],"container-title":"Behavioral Ecology and Sociobiology","id":"ITEM-4","issue":"3","issued":{"date-parts":[["1993"]]},"page":"199-209","title":"Constraints on group-size in primates and carnivores - Population-density and day-range as assays of exploitation competition","type":"article-journal","volume":"32"},"uris":["http://www.mendeley.com/documents/?uuid=fa9bc1ae-d945-4b26-9ae8-3fc7b7f31abb","http://www.mendeley.com/documents/?uuid=da09a53c-3b42-4d34-9f9d-e703ee5965f3"]},{"id":"ITEM-5","itemData":{"author":[{"dropping-particle":"","family":"Powell, R.A., Zimmerman, J.W. &amp; Seaman","given":"D.E.","non-dropping-particle":"","parse-names":false,"suffix":""}],"edition":"(Vol. 4).","editor":[{"dropping-particle":"","family":"Springer Science &amp; Business Media","given":"","non-dropping-particle":"","parse-names":false,"suffix":""}],"id":"ITEM-5","issued":{"date-parts":[["1997"]]},"title":"Ecology and behaviour of North American black bears: home ranges, habitat, and social organization","type":"book"},"uris":["http://www.mendeley.com/documents/?uuid=0ec4ead3-c6f7-400d-b2b4-dd92e2c173e4","http://www.mendeley.com/documents/?uuid=572bfc7e-3b24-4518-99dd-327100bfbae6"]},{"id":"ITEM-6","itemData":{"author":[{"dropping-particle":"","family":"Macdonald","given":"D.W.","non-dropping-particle":"","parse-names":false,"suffix":""}],"container-title":"Nature","id":"ITEM-6","issue":"5899","issued":{"date-parts":[["1983"]]},"page":"379","title":"The ecology of carnivore social behaviour.","type":"article-journal","volume":"301"},"uris":["http://www.mendeley.com/documents/?uuid=b385785c-2829-4fed-b851-4021c1bcceea","http://www.mendeley.com/documents/?uuid=6961f6b0-9776-4342-9fe0-c20a3131f5b7"]},{"id":"ITEM-7","itemData":{"DOI":"10.1016/S0169-5347(02)02619-8","ISBN":"0169-5347","ISSN":"01695347","PMID":"358","abstract":"The resource dispersion hypothesis (RDH) asserts that, if resources are heterogeneous in space or time, group living might be less costly than was previously thought, regardless of whether individuals gain direct benefits from group membership. The RDH was first proposed more than 20 years ago and has since accumulated considerable support. However, it is sometimes discredited because a priori tests of specific predictions are few, relevant variables have proved difficult to define and measure, and because its assumptions and predictions remain unclear. This is unfortunate because the RDH provides a potentially powerful model of grouping behavior in a diversity of conditions. Moreover, it can be generalized to predict other phenomena, including spacing behavior in nonsocial animals and utilization of resources other than food. Here, we review the empirical support, clarify the predictions of the RDH and argue that they can be used to provide better tests.","author":[{"dropping-particle":"","family":"Johnson, D.D., Kays, R., Blackwell, P.G. &amp; Macdonald","given":"D.W.","non-dropping-particle":"","parse-names":false,"suffix":""}],"container-title":"Trends in Ecology and Evolution","id":"ITEM-7","issue":"12","issued":{"date-parts":[["2002"]]},"page":"563-570","title":"Does the resource dispersion hypothesis explain group living?","type":"article-journal","volume":"17"},"uris":["http://www.mendeley.com/documents/?uuid=e49b6e81-c50b-409d-92c9-ef5cf69e2b68","http://www.mendeley.com/documents/?uuid=78355faf-95bb-4795-bb24-0d03f1eb0548","http://www.mendeley.com/documents/?uuid=8340844a-45ad-42cd-b1f2-154a915aee33"]}],"mendeley":{"formattedCitation":"(Waser, 1981; Macdonald, 1983; Wrangham, Gittleman and Chapman, 1993; Chapman, C.A., White, F.J. &amp; Wrangham, 1994; Creel, 1995; Powell, R.A., Zimmerman, J.W. &amp; Seaman, 1997; Johnson, D.D., Kays, R., Blackwell, P.G. &amp; Macdonald, 2002)","manualFormatting":"(Johnson et al. 2002;","plainTextFormattedCitation":"(Waser, 1981; Macdonald, 1983; Wrangham, Gittleman and Chapman, 1993; Chapman, C.A., White, F.J. &amp; Wrangham, 1994; Creel, 1995; Powell, R.A., Zimmerman, J.W. &amp; Seaman, 1997; Johnson, D.D., Kays, R., Blackwell, P.G. &amp; Macdonald, 2002)","previouslyFormattedCitation":"(Waser, 1981; Macdonald, 1983; Wrangham, Gittleman and Chapman, 1993; Chapman, C.A., White, F.J. &amp; Wrangham, 1994; Creel, 1995; Powell, R.A., Zimmerman, J.W. &amp; Seaman, 1997; Johnson, D.D., Kays, R., Blackwell, P.G. &amp; Macdonald, 2002)"},"properties":{"noteIndex":0},"schema":"https://github.com/citation-style-language/schema/raw/master/csl-citation.json"}</w:instrText>
      </w:r>
      <w:r w:rsidRPr="00DB6515">
        <w:rPr>
          <w:rFonts w:ascii="Cambria" w:hAnsi="Cambria"/>
          <w:sz w:val="24"/>
          <w:szCs w:val="24"/>
        </w:rPr>
        <w:fldChar w:fldCharType="separate"/>
      </w:r>
      <w:r w:rsidRPr="00DB6515">
        <w:rPr>
          <w:rFonts w:ascii="Cambria" w:hAnsi="Cambria"/>
          <w:noProof/>
          <w:sz w:val="24"/>
          <w:szCs w:val="24"/>
        </w:rPr>
        <w:t>(Johnson et al. 2002;</w:t>
      </w:r>
      <w:r w:rsidRPr="00DB6515">
        <w:rPr>
          <w:rFonts w:ascii="Cambria" w:hAnsi="Cambria"/>
          <w:sz w:val="24"/>
          <w:szCs w:val="24"/>
        </w:rPr>
        <w:fldChar w:fldCharType="end"/>
      </w:r>
      <w:r w:rsidRPr="00DB6515">
        <w:rPr>
          <w:rFonts w:ascii="Cambria" w:hAnsi="Cambria"/>
          <w:sz w:val="24"/>
          <w:szCs w:val="24"/>
        </w:rPr>
        <w:fldChar w:fldCharType="begin" w:fldLock="1"/>
      </w:r>
      <w:r w:rsidR="00BD46CC">
        <w:rPr>
          <w:rFonts w:ascii="Cambria" w:hAnsi="Cambria"/>
          <w:sz w:val="24"/>
          <w:szCs w:val="24"/>
        </w:rPr>
        <w:instrText>ADDIN CSL_CITATION {"citationItems":[{"id":"ITEM-1","itemData":{"DOI":"10.1111/j.1600-0706.2009.18012.x","ISBN":"1600-0706","ISSN":"00301299","abstract":"Dominant competitors govern resource use in many communities, leading to predictions of local exclusion and lower species diversity where dominant species are abundant. However, subordinate and dominant species frequently co-occur. One mechanism that could facilitate resource sharing and co-occurrence of dominant and subordinate competitors is fine-scale resource dispersion. Here, we distributed 6 g of a food resource into 1, 2, 8, 32 or 64 units in small 0.40 m2 areas centered on nests of the dominant ant Monomorium sydneyense. We tested three hypotheses. First, we hypothesized that the species richness and abundance of foraging ants would increase with increasing resource dispersion. Accordingly, species richness doubled and total ant abundance was two orders of magnitude higher in high resource dispersion treatments. Secondly, we hypothesized that increasing resource dispersion would reduce competitive interactions such as resource turnover events and lower the probability of food resources being occupied. Substantial support for this hypothesis was observed. Finally, we tested the hypothesis that the foraging time of each species would be proportional to the relative abundance of each species solely in high resource dispersion treatments. Expected and observed foraging times were statistically similar for only the dominant ant M. sydneyense. The subdominant Pheidole rugosula increased its foraging time much more than was expected, while two subordinate ants showed no relationship between observed and expected times. Thus, while increasing resource dispersion significantly increased overall species richness, this increase in co-occurrence did not correlate with a significant increase in foraging time for the two subordinate species. Rather, changes in resource dispersion appeared to benefit only the subdominant species. Inter-site variation appeared more important for other subordinate species indetermining co-occurrence and foraging time. Multiple mechanisms facilitate co-occurrence and resource sharing in this community, and probably in most other communities.","author":[{"dropping-particle":"","family":"Lester","given":"Philip J.","non-dropping-particle":"","parse-names":false,"suffix":""},{"dropping-particle":"","family":"Stringer","given":"Lloyd D.","non-dropping-particle":"","parse-names":false,"suffix":""},{"dropping-particle":"","family":"Haywood","given":"John","non-dropping-particle":"","parse-names":false,"suffix":""}],"container-title":"Oikos","id":"ITEM-1","issue":"4","issued":{"date-parts":[["2010"]]},"page":"659-668","title":"The role of resource dispersion in promoting the co-occurrence of dominant and subordinate ant species","type":"article-journal","volume":"119"},"uris":["http://www.mendeley.com/documents/?uuid=129187e9-1d94-4187-8822-a038f94c9f03","http://www.mendeley.com/documents/?uuid=65ca15c9-349d-4714-9ba7-7e961d294ae8"]}],"mendeley":{"formattedCitation":"(Lester, Stringer and Haywood, 2010)","manualFormatting":" Lester et al. 2010; ","plainTextFormattedCitation":"(Lester, Stringer and Haywood, 2010)","previouslyFormattedCitation":"(Lester, Stringer and Haywood, 2010)"},"properties":{"noteIndex":0},"schema":"https://github.com/citation-style-language/schema/raw/master/csl-citation.json"}</w:instrText>
      </w:r>
      <w:r w:rsidRPr="00DB6515">
        <w:rPr>
          <w:rFonts w:ascii="Cambria" w:hAnsi="Cambria"/>
          <w:sz w:val="24"/>
          <w:szCs w:val="24"/>
        </w:rPr>
        <w:fldChar w:fldCharType="separate"/>
      </w:r>
      <w:r w:rsidRPr="00DB6515">
        <w:rPr>
          <w:rFonts w:ascii="Cambria" w:hAnsi="Cambria"/>
          <w:noProof/>
          <w:sz w:val="24"/>
          <w:szCs w:val="24"/>
        </w:rPr>
        <w:t xml:space="preserve"> Lester et al. 2010; </w:t>
      </w:r>
      <w:r w:rsidRPr="00DB6515">
        <w:rPr>
          <w:rFonts w:ascii="Cambria" w:hAnsi="Cambria"/>
          <w:sz w:val="24"/>
          <w:szCs w:val="24"/>
        </w:rPr>
        <w:fldChar w:fldCharType="end"/>
      </w:r>
      <w:r w:rsidRPr="00DB6515">
        <w:rPr>
          <w:rFonts w:ascii="Cambria" w:hAnsi="Cambria"/>
          <w:sz w:val="24"/>
          <w:szCs w:val="24"/>
        </w:rPr>
        <w:fldChar w:fldCharType="begin" w:fldLock="1"/>
      </w:r>
      <w:r w:rsidR="00BD46CC">
        <w:rPr>
          <w:rFonts w:ascii="Cambria" w:hAnsi="Cambria"/>
          <w:sz w:val="24"/>
          <w:szCs w:val="24"/>
        </w:rPr>
        <w:instrText>ADDIN CSL_CITATION {"citationItems":[{"id":"ITEM-1","itemData":{"DOI":"10.1890/12-0018.1","ISBN":"0012-9658","ISSN":"00129658","PMID":"23236920","abstract":"Empirical tests of the resource dispersion hypothesis (RDH), a theory to explain group living based on resource heterogeneity, have been complicated by the fact that resource patch dispersion and richness have proved difficult to define and measure in natural systems. Here, we studied the ecology of African lions Panthera leo in Hwange National Park, Zimbabwe, where waterholes are prey hotspots, and where dispersion of water sources and abundance of prey at these water sources are quantifiable. We combined a 10-year data set from GPS-collared lions for which information of group composition was available concurrently with data for herbivore abundance at waterholes. The distance between two neighboring waterholes was a strong determinant of lion home range size, which provides strong support for the RDH prediction that territory size increases as resource patches are more dispersed in the landscape. The mean number of herbivore herds using a waterhole, a good proxy of patch richness, determined the maximum lion group biomass an area can support. This finding suggests that patch richness sets a maximum ceiling on lion group size. This study demonstrates that landscape ecology is a major driver of ranging behavior and suggests that aspects of resource dispersion limit group sizes.","author":[{"dropping-particle":"","family":"Valeix","given":"Marion","non-dropping-particle":"","parse-names":false,"suffix":""},{"dropping-particle":"","family":"Loveridge","given":"Andrew J.","non-dropping-particle":"","parse-names":false,"suffix":""},{"dropping-particle":"","family":"Macdonald","given":"David W.","non-dropping-particle":"","parse-names":false,"suffix":""}],"container-title":"Ecology","id":"ITEM-1","issue":"11","issued":{"date-parts":[["2012"]]},"page":"2490-2496","title":"Influence of prey dispersion on territory and group size of African lions: A test of the resource dispersion hypothesis","type":"article-journal","volume":"93"},"uris":["http://www.mendeley.com/documents/?uuid=a1f44a59-a695-4ace-9240-710396d428a8","http://www.mendeley.com/documents/?uuid=cc6298b3-b785-4010-a596-25d49f2cb0a3"]}],"mendeley":{"formattedCitation":"(Valeix, Loveridge and Macdonald, 2012)","manualFormatting":"Valeix et al. 2012)","plainTextFormattedCitation":"(Valeix, Loveridge and Macdonald, 2012)","previouslyFormattedCitation":"(Valeix, Loveridge and Macdonald, 2012)"},"properties":{"noteIndex":0},"schema":"https://github.com/citation-style-language/schema/raw/master/csl-citation.json"}</w:instrText>
      </w:r>
      <w:r w:rsidRPr="00DB6515">
        <w:rPr>
          <w:rFonts w:ascii="Cambria" w:hAnsi="Cambria"/>
          <w:sz w:val="24"/>
          <w:szCs w:val="24"/>
        </w:rPr>
        <w:fldChar w:fldCharType="separate"/>
      </w:r>
      <w:r w:rsidRPr="00DB6515">
        <w:rPr>
          <w:rFonts w:ascii="Cambria" w:hAnsi="Cambria"/>
          <w:noProof/>
          <w:sz w:val="24"/>
          <w:szCs w:val="24"/>
        </w:rPr>
        <w:t>Valeix et al. 2012)</w:t>
      </w:r>
      <w:r w:rsidRPr="00DB6515">
        <w:rPr>
          <w:rFonts w:ascii="Cambria" w:hAnsi="Cambria"/>
          <w:sz w:val="24"/>
          <w:szCs w:val="24"/>
        </w:rPr>
        <w:fldChar w:fldCharType="end"/>
      </w:r>
      <w:r w:rsidRPr="00DB6515">
        <w:rPr>
          <w:rFonts w:ascii="Cambria" w:hAnsi="Cambria"/>
          <w:sz w:val="24"/>
          <w:szCs w:val="24"/>
        </w:rPr>
        <w:t xml:space="preserve">.  </w:t>
      </w:r>
      <w:bookmarkEnd w:id="89"/>
      <w:r w:rsidRPr="00DB6515">
        <w:rPr>
          <w:rFonts w:ascii="Cambria" w:hAnsi="Cambria" w:cs="Arial"/>
          <w:sz w:val="24"/>
          <w:szCs w:val="24"/>
          <w:shd w:val="clear" w:color="auto" w:fill="FFFFFF"/>
        </w:rPr>
        <w:t xml:space="preserve">The correlation between resource availability and grouping behaviour is well established in the literature, </w:t>
      </w:r>
      <w:r w:rsidR="007C133C">
        <w:rPr>
          <w:rFonts w:ascii="Cambria" w:hAnsi="Cambria" w:cs="Arial"/>
          <w:sz w:val="24"/>
          <w:szCs w:val="24"/>
          <w:shd w:val="clear" w:color="auto" w:fill="FFFFFF"/>
        </w:rPr>
        <w:t>and is</w:t>
      </w:r>
      <w:r w:rsidRPr="00DB6515">
        <w:rPr>
          <w:rFonts w:ascii="Cambria" w:hAnsi="Cambria" w:cs="Arial"/>
          <w:sz w:val="24"/>
          <w:szCs w:val="24"/>
          <w:shd w:val="clear" w:color="auto" w:fill="FFFFFF"/>
        </w:rPr>
        <w:t xml:space="preserve"> seen across a variety of animal social systems, including many </w:t>
      </w:r>
      <w:r w:rsidR="00A637B2">
        <w:rPr>
          <w:rFonts w:ascii="Cambria" w:hAnsi="Cambria" w:cs="Arial"/>
          <w:sz w:val="24"/>
          <w:szCs w:val="24"/>
          <w:shd w:val="clear" w:color="auto" w:fill="FFFFFF"/>
        </w:rPr>
        <w:t xml:space="preserve">terrestrial </w:t>
      </w:r>
      <w:r w:rsidRPr="00DB6515">
        <w:rPr>
          <w:rFonts w:ascii="Cambria" w:hAnsi="Cambria" w:cs="Arial"/>
          <w:sz w:val="24"/>
          <w:szCs w:val="24"/>
          <w:shd w:val="clear" w:color="auto" w:fill="FFFFFF"/>
        </w:rPr>
        <w:t xml:space="preserve">mammals </w:t>
      </w:r>
      <w:r w:rsidRPr="00DB6515">
        <w:rPr>
          <w:rStyle w:val="FootnoteReference"/>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{"citationItems":[{"id":"ITEM-1","itemData":{"DOI":"10.1016/j.anbehav.2006.03.002","ISBN":"0003-3472","ISSN":"00033472","PMID":"1953","abstract":"The prediction that the spatial dispersion of resources that are important to females should dictate female dispersion and male mating tactics has not been previously tested in harem-forming bats. We investigated the relation between the estimated spatial distribution of available roosts, female group size, male roost fidelity and the strength of social associations in two species of harem-forming fruit bats in the genus Cynopterus. We evaluated the daily movements of individuals and groups among roosts using radiotelemetry and roost censuses at two sites in northern peninsular Malaysia. We found a high correspondence between the distribution of roost sites, female group size and male behaviour, supporting the prediction that clumped resources would promote female aggregation and high roost fidelity in males. However, there were significant interspecific differences in the strength of male-female associations, which suggested that, where roosts are abundant and similar in quality, regardless of their spatial distribution, the potential for males to monopolize mates depends on whether females move among roosts with, or independently of, males. We propose that interspecific differences in female behaviour may be related to the costs of moving between clumped versus randomly dispersed males. © 2006.","author":[{"dropping-particle":"","family":"Campbell, P., Akbar, Z., Adnan, A.M. &amp; Kunz","given":"T.H.","non-dropping-particle":"","parse-names":false,"suffix":""}],"container-title":"Animal Behaviour","id":"ITEM-1","issue":"3","issued":{"date-parts":[["2006"]]},"page":"687-698","title":"Resource distribution and social structure in harem-forming Old World fruit bats: variations on a polygynous theme","type":"article-journal","volume":"72"},"uris":["http://www.mendeley.com/documents/?uuid=1def8ac5-efb4-4c3c-8af9-6edcfad51c4c","http://www.mendeley.com/documents/?uuid=e1391df3-c7c8-42d6-9d9f-93965c7df6b4"]},{"id":"ITEM-2","itemData":{"DOI":"10.1007/s00442-006-0553-6","ISBN":"0029-8549","ISSN":"00298549","PMID":"16964497","abstract":"For species in which group membership frequently changes, it has been a challenge to characterize variation in individual interactions and social structure. Quantifying this variation is necessary to test hypotheses about ecological determinants of social patterns and to make predictions about how group dynamics affect the development of cooperative relationships and transmission processes. Network models have recently become popular for analyzing individual contacts within a population context. We use network metrics to compare populations of Grevy's zebra (Equus grevyi) and onagers (Equus hemionus khur). These closely related equids, previously described as having the same social system, inhabit environments differing in the distribution of food, water, and predators. Grevy's zebra and onagers are one example of many sets of coarsely similar fission-fusion species and populations, observed elsewhere in other ungulates, primates, and cetaceans. Our analysis of the population association networks reveals contrasts consistent with their distinctive environments. Grevy's zebra individuals are more selective in their association choices. Grevy's zebra form stable cliques, while onager associations are more fluid. We find evidence that females associate assortatively by reproductive state in Grevy's zebra but not in onagers. The current approach demonstrates the utility of network metrics for identifying fine-grained variation among individuals and populations in association patterns. From our analysis, we can make testable predictions about behavioral mechanisms underlying social structure and its effects on transmission processes.","author":[{"dropping-particle":"","family":"Sundaresan, S.R., Fischhoff, I.R., Dushoff, J. &amp; Rubenstein","given":"D.I.","non-dropping-particle":"","parse-names":false,"suffix":""}],"container-title":"Oecologia","id":"ITEM-2","issue":"1","issued":{"date-parts":[["2007"]]},"page":"140-149","title":"Network metrics reveal differences in social organization between two fission-fusion species, Grevy's zebra and onager","type":"article-journal","volume":"151"},"uris":["http://www.mendeley.com/documents/?uuid=0c98e0d2-e91b-4bcc-85b4-8b777a05af5b","http://www.mendeley.com/documents/?uuid=196236db-e2e6-425e-85ca-522c4fab7578"]},{"id":"ITEM-3","itemData":{"author":[{"dropping-particle":"","family":"Macdonald","given":"D.W.","non-dropping-particle":"","parse-names":false,"suffix":""}],"container-title":"Nature","id":"ITEM-3","issue":"5899","issued":{"date-parts":[["1983"]]},"page":"379","title":"The ecology of carnivore social behaviour.","type":"article-journal","volume":"301"},"uris":["http://www.mendeley.com/documents/?uuid=b385785c-2829-4fed-b851-4021c1bcceea","http://www.mendeley.com/documents/?uuid=6961f6b0-9776-4342-9fe0-c20a3131f5b7"]}],"mendeley":{"formattedCitation":"(Macdonald, 1983; Campbell, P., Akbar, Z., Adnan, A.M. &amp; Kunz, 2006; Sundaresan, S.R., Fischhoff, I.R., Dushoff, J. &amp; Rubenstein, 2007)","manualFormatting":"(Campbell et al. 2006; Sundaresan et al. 2007)","plainTextFormattedCitation":"(Macdonald, 1983; Campbell, P., Akbar, Z., Adnan, A.M. &amp; Kunz, 2006; Sundaresan, S.R., Fischhoff, I.R., Dushoff, J. &amp; Rubenstein, 2007)","previouslyFormattedCitation":"(Macdonald, 1983; Campbell, P., Akbar, Z., Adnan, A.M. &amp; Kunz, 2006; Sundaresan, S.R., Fischhoff, I.R., Dushoff, J. &amp; Rubenstein, 2007)"},"properties":{"noteIndex":0},"schema":"https://github.com/citation-style-language/schema/raw/master/csl-citation.json"}</w:instrText>
      </w:r>
      <w:r w:rsidRPr="00DB6515">
        <w:rPr>
          <w:rStyle w:val="FootnoteReference"/>
          <w:rFonts w:ascii="Cambria" w:hAnsi="Cambria" w:cs="Arial"/>
          <w:sz w:val="24"/>
          <w:szCs w:val="24"/>
          <w:shd w:val="clear" w:color="auto" w:fill="FFFFFF"/>
        </w:rPr>
        <w:fldChar w:fldCharType="separate"/>
      </w:r>
      <w:r w:rsidRPr="00DB6515">
        <w:rPr>
          <w:rFonts w:ascii="Cambria" w:hAnsi="Cambria" w:cs="Arial"/>
          <w:bCs/>
          <w:noProof/>
          <w:sz w:val="24"/>
          <w:szCs w:val="24"/>
          <w:shd w:val="clear" w:color="auto" w:fill="FFFFFF"/>
          <w:lang w:val="en-US"/>
        </w:rPr>
        <w:t>(Campbell et al. 2006; Sundaresan et al. 2007)</w:t>
      </w:r>
      <w:r w:rsidRPr="00DB6515">
        <w:rPr>
          <w:rStyle w:val="FootnoteReference"/>
          <w:rFonts w:ascii="Cambria" w:hAnsi="Cambria" w:cs="Arial"/>
          <w:sz w:val="24"/>
          <w:szCs w:val="24"/>
          <w:shd w:val="clear" w:color="auto" w:fill="FFFFFF"/>
        </w:rPr>
        <w:fldChar w:fldCharType="end"/>
      </w:r>
      <w:r w:rsidRPr="00DB6515">
        <w:rPr>
          <w:rFonts w:ascii="Cambria" w:hAnsi="Cambria" w:cs="Arial"/>
          <w:sz w:val="24"/>
          <w:szCs w:val="24"/>
          <w:shd w:val="clear" w:color="auto" w:fill="FFFFFF"/>
        </w:rPr>
        <w:t xml:space="preserve">, cetaceans </w:t>
      </w:r>
      <w:r w:rsidRPr="00DB6515">
        <w:rPr>
          <w:rStyle w:val="FootnoteReference"/>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{"citationItems":[{"id":"ITEM-1","itemData":{"author":[{"dropping-particle":"","family":"Connor, R.C., Wells, R.S., Mann, J. &amp; Read","given":"A.J.","non-dropping-particle":"","parse-names":false,"suffix":""}],"container-title":"Cetacean societies","id":"ITEM-1","issued":{"date-parts":[["2000"]]},"number-of-pages":"91-125.","publisher":"Cetacean societies","title":"The bottlenose dolphin.","type":"book"},"uris":["http://www.mendeley.com/documents/?uuid=71b02ca0-f1b9-4830-bbeb-f580d9cdcff3","http://www.mendeley.com/documents/?uuid=a0c52779-a3d2-409a-9439-cb237940b7a9"]}],"mendeley":{"formattedCitation":"(Connor, R.C., Wells, R.S., Mann, J. &amp; Read, 2000a)","manualFormatting":"(Connor et al. 2000;","plainTextFormattedCitation":"(Connor, R.C., Wells, R.S., Mann, J. &amp; Read, 2000a)","previouslyFormattedCitation":"(Connor, R.C., Wells, R.S., Mann, J. &amp; Read, 2000a)"},"properties":{"noteIndex":0},"schema":"https://github.com/citation-style-language/schema/raw/master/csl-citation.json"}</w:instrText>
      </w:r>
      <w:r w:rsidRPr="00DB6515">
        <w:rPr>
          <w:rStyle w:val="FootnoteReference"/>
          <w:rFonts w:ascii="Cambria" w:hAnsi="Cambria" w:cs="Arial"/>
          <w:sz w:val="24"/>
          <w:szCs w:val="24"/>
          <w:shd w:val="clear" w:color="auto" w:fill="FFFFFF"/>
        </w:rPr>
        <w:fldChar w:fldCharType="separate"/>
      </w:r>
      <w:r w:rsidRPr="00DB6515">
        <w:rPr>
          <w:rFonts w:ascii="Cambria" w:hAnsi="Cambria" w:cs="Arial"/>
          <w:noProof/>
          <w:sz w:val="24"/>
          <w:szCs w:val="24"/>
          <w:shd w:val="clear" w:color="auto" w:fill="FFFFFF"/>
        </w:rPr>
        <w:t>(Connor et al. 2000;</w:t>
      </w:r>
      <w:r w:rsidRPr="00DB6515">
        <w:rPr>
          <w:rStyle w:val="FootnoteReference"/>
          <w:rFonts w:ascii="Cambria" w:hAnsi="Cambria" w:cs="Arial"/>
          <w:sz w:val="24"/>
          <w:szCs w:val="24"/>
          <w:shd w:val="clear" w:color="auto" w:fill="FFFFFF"/>
        </w:rPr>
        <w:fldChar w:fldCharType="end"/>
      </w:r>
      <w:r w:rsidRPr="00DB6515">
        <w:rPr>
          <w:rFonts w:ascii="Cambria" w:hAnsi="Cambria" w:cs="Arial"/>
          <w:sz w:val="24"/>
          <w:szCs w:val="24"/>
          <w:shd w:val="clear" w:color="auto" w:fill="FFFFFF"/>
        </w:rPr>
        <w:t xml:space="preserve"> </w:t>
      </w:r>
      <w:r w:rsidRPr="00DB6515">
        <w:rPr>
          <w:rStyle w:val="FootnoteReference"/>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{"citationItems":[{"id":"ITEM-1","itemData":{"DOI":"10.1890/0012-9658(2002)083[0480:FAATSP]2.0.CO;2","ISSN":"1939-9170","abstract":"Although both food availability and predation risk have been hypothesized to affect dolphin habitat use and group size, no study has measured both factors concurrently to determine their relative influences. From 1997 to 1999, we investigated the effect of food availability and tiger shark (Galeocerdo cuvier) predation risk on bottlenose dolphin (Tursiops aduncus) habitat use and group size in Shark Bay, Western Australia. Food availability was measured by fish trapping, while predation risk was assessed by shark catch rates, acoustic tracks, and Crittercam deployments. Dolphin habitat use was determined using belt transects. The biomass of dolphin prey did not vary seasonally and was significantly greater in shallow habitats than in deeper ones. Tiger sharks were virtually absent during cold months of 1997 and 1998, abundant in warm months of all years, and found at an intermediate density during cold months of 1999. When present, shark density was highest in shallow habitats. Decreased echolocation efficiency in very shallow water and poor visual detection of tiger sharks (camouflaged over seagrass) probably further enhance the riskiness of such habitats, and the relative riskiness of shallow habitats is supported by the observation that dolphins select deep waters in which to rest. The observed dolphin group sizes were consistent with a food-safety trade-off. Groups were larger in more dangerous shallow habitats and larger during resting than during foraging. Foraging dolphins matched the distribution of their food when sharks were absent. However, during warm months, the distribution of foraging dolphins significantly deviated from that of their food, with fewer dolphins foraging in the productive (but dangerous) shallow habitats than expected on the basis of food alone. When shark density was intermediate, habitat use by foraging dolphins was more similar to the high-shark-density seasons than periods of low shark density. These results suggest that foraging dolphin distributions reflect a trade-off between predation risk and food availability. Because the distribution and abundance of tiger sharks are influenced by species other than dolphins, the distribution of the tiger sharks' primary prey may indirectly influence dolphin habitat use, suggesting that it is important to consider the community context in studies of habitat use.","author":[{"dropping-particle":"","family":"Heithaus","given":"M R","non-dropping-particle":"","parse-names":false,"suffix":""},{"dropping-particle":"","family":"Dill","given":"L M","non-dropping-particle":"","parse-names":false,"suffix":""}],"container-title":"Behavioral Ecology","id":"ITEM-1","issue":"2","issued":{"date-parts":[["2002"]]},"page":"480-491","title":"Food availability and tiger shark predations risk influence bottlenose dolphin habitat use","type":"article-journal","volume":"83"},"uris":["http://www.mendeley.com/documents/?uuid=1b1cd4f2-4506-4993-a95e-71f5a49d7e2d","http://www.mendeley.com/documents/?uuid=fc8548ad-e0a2-4bdc-b1c8-1948fa8a6661"]}],"mendeley":{"formattedCitation":"(Heithaus and Dill, 2002)","manualFormatting":"Heithaus &amp; Dill 2002;","plainTextFormattedCitation":"(Heithaus and Dill, 2002)","previouslyFormattedCitation":"(Heithaus and Dill, 2002)"},"properties":{"noteIndex":0},"schema":"https://github.com/citation-style-language/schema/raw/master/csl-citation.json"}</w:instrText>
      </w:r>
      <w:r w:rsidRPr="00DB6515">
        <w:rPr>
          <w:rStyle w:val="FootnoteReference"/>
          <w:rFonts w:ascii="Cambria" w:hAnsi="Cambria" w:cs="Arial"/>
          <w:sz w:val="24"/>
          <w:szCs w:val="24"/>
          <w:shd w:val="clear" w:color="auto" w:fill="FFFFFF"/>
        </w:rPr>
        <w:fldChar w:fldCharType="separate"/>
      </w:r>
      <w:r w:rsidRPr="00DB6515">
        <w:rPr>
          <w:rFonts w:ascii="Cambria" w:hAnsi="Cambria" w:cs="Arial"/>
          <w:noProof/>
          <w:sz w:val="24"/>
          <w:szCs w:val="24"/>
          <w:shd w:val="clear" w:color="auto" w:fill="FFFFFF"/>
        </w:rPr>
        <w:t>Heithaus &amp; Dill 2002;</w:t>
      </w:r>
      <w:r w:rsidRPr="00DB6515">
        <w:rPr>
          <w:rStyle w:val="FootnoteReference"/>
          <w:rFonts w:ascii="Cambria" w:hAnsi="Cambria" w:cs="Arial"/>
          <w:sz w:val="24"/>
          <w:szCs w:val="24"/>
          <w:shd w:val="clear" w:color="auto" w:fill="FFFFFF"/>
        </w:rPr>
        <w:fldChar w:fldCharType="end"/>
      </w:r>
      <w:r w:rsidRPr="00DB6515">
        <w:rPr>
          <w:rFonts w:ascii="Cambria" w:hAnsi="Cambria" w:cs="Arial"/>
          <w:sz w:val="24"/>
          <w:szCs w:val="24"/>
          <w:shd w:val="clear" w:color="auto" w:fill="FFFFFF"/>
        </w:rPr>
        <w:t xml:space="preserve"> </w:t>
      </w:r>
      <w:r w:rsidRPr="00DB6515">
        <w:rPr>
          <w:rStyle w:val="FootnoteReference"/>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{"citationItems":[{"id":"ITEM-1","itemData":{"DOI":"10.1016/j.anbehav.2011.09.027","ISBN":"10382097 (ISSN)","ISSN":"00033472","abstract":"Dolphins live in complex social systems with a wide variety of grouping and association patterns. Understanding the spatiotemporal variation of these associations (fission-fusion dynamics) is necessary to investigate the underlying factors and mechanisms shaping mammalian social systems in aquatic environments. We used boat-based surveys, photoidentification, focal observations, association analyses and social network techniques to quantify variation in the grouping patterns and fission-fusion dynamics of small, sympatric populations of Australian snubfin dolphins, Orcaella heinsohni, and Indo-Pacific humpback dolphins, Sousa chinensis, off the northeast coast of Queensland. Schools of snubfin dolphins were larger and more stable, irrespective of behavioural activity, than those of humpback dolphins. While associations of both species showed nonrandom patterns and structure, the social network of snubfin dolphins was characterized by numerous strong associations, whereas the strength of the humpback dolphin's social network did not differ from random. Modelling of temporal patterns of association indicated long-lasting associations were an important feature of snubfin dolphins' fission-fusion dynamics. In contrast, associations among humpback dolphins over time were best described by short-term relationships. The contrasting grouping and fission-fusion dynamics of snubfin and humpback dolphins appear to be a response to different feeding habits and prey availability. Future studies involving molecular techniques and direct quantification of food availability and predation risk will help elucidate the suite of interacting ecological, social and evolutionary factors shaping their social structures. © 2011 The Association for the Study of Animal Behaviour.","author":[{"dropping-particle":"","family":"Parra","given":"Guido J.","non-dropping-particle":"","parse-names":false,"suffix":""},{"dropping-particle":"","family":"Corkeron","given":"Peter J.","non-dropping-particle":"","parse-names":false,"suffix":""},{"dropping-particle":"","family":"Arnold","given":"Peter","non-dropping-particle":"","parse-names":false,"suffix":""}],"container-title":"Animal Behaviour","id":"ITEM-1","issue":"6","issued":{"date-parts":[["2011"]]},"page":"1423-1433","title":"Grouping and fission-fusion dynamics in Australian snubfin and Indo-Pacific humpback dolphins","type":"article-journal","volume":"82"},"uris":["http://www.mendeley.com/documents/?uuid=d8d1c3b9-ff20-40a3-b610-215a292ae67b","http://www.mendeley.com/documents/?uuid=4ad40ff5-d385-45d8-aa4c-7869426c4dd3"]}],"mendeley":{"formattedCitation":"(Parra, Corkeron and Arnold, 2011)","manualFormatting":"Parra et al. 2011)","plainTextFormattedCitation":"(Parra, Corkeron and Arnold, 2011)","previouslyFormattedCitation":"(Parra, Corkeron and Arnold, 2011)"},"properties":{"noteIndex":0},"schema":"https://github.com/citation-style-language/schema/raw/master/csl-citation.json"}</w:instrText>
      </w:r>
      <w:r w:rsidRPr="00DB6515">
        <w:rPr>
          <w:rStyle w:val="FootnoteReference"/>
          <w:rFonts w:ascii="Cambria" w:hAnsi="Cambria" w:cs="Arial"/>
          <w:sz w:val="24"/>
          <w:szCs w:val="24"/>
          <w:shd w:val="clear" w:color="auto" w:fill="FFFFFF"/>
        </w:rPr>
        <w:fldChar w:fldCharType="separate"/>
      </w:r>
      <w:r w:rsidRPr="00DB6515">
        <w:rPr>
          <w:rFonts w:ascii="Cambria" w:hAnsi="Cambria" w:cs="Arial"/>
          <w:noProof/>
          <w:sz w:val="24"/>
          <w:szCs w:val="24"/>
          <w:shd w:val="clear" w:color="auto" w:fill="FFFFFF"/>
        </w:rPr>
        <w:t>Parra et al. 2011)</w:t>
      </w:r>
      <w:r w:rsidRPr="00DB6515">
        <w:rPr>
          <w:rStyle w:val="FootnoteReference"/>
          <w:rFonts w:ascii="Cambria" w:hAnsi="Cambria" w:cs="Arial"/>
          <w:sz w:val="24"/>
          <w:szCs w:val="24"/>
          <w:shd w:val="clear" w:color="auto" w:fill="FFFFFF"/>
        </w:rPr>
        <w:fldChar w:fldCharType="end"/>
      </w:r>
      <w:r w:rsidRPr="00DB6515">
        <w:rPr>
          <w:rFonts w:ascii="Cambria" w:hAnsi="Cambria" w:cs="Arial"/>
          <w:sz w:val="24"/>
          <w:szCs w:val="24"/>
          <w:shd w:val="clear" w:color="auto" w:fill="FFFFFF"/>
        </w:rPr>
        <w:t xml:space="preserve"> and numerous elasmobranch species </w:t>
      </w:r>
      <w:r w:rsidRPr="00DB6515">
        <w:rPr>
          <w:rStyle w:val="FootnoteReference"/>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{"citationItems":[{"id":"ITEM-1","itemData":{"author":[{"dropping-particle":"","family":"Klimley","given":"A Peter","non-dropping-particle":"","parse-names":false,"suffix":""},{"dropping-particle":"","family":"Nelson","given":"Donald R","non-dropping-particle":"","parse-names":false,"suffix":""}],"id":"ITEM-1","issue":"1","issued":{"date-parts":[["1984"]]},"page":"45-54","title":"Diel Movement Patterns of the Scalloped Hammerhead Shark ( Sphyrna lewini ) in Relation to El Bajo Espiritu Santo : A Refuging Central-Position Social System Author ( s ): A . Peter Klimley and Donald R . Nelson Published by : Springer Stable URL : http:/","type":"article-journal","volume":"15"},"uris":["http://www.mendeley.com/documents/?uuid=a535f9d7-3476-477d-bebd-c2348fd27a2e","http://www.mendeley.com/documents/?uuid=bdc1297b-05ad-42b5-a4d3-66a093be72da"]},{"id":"ITEM-2","itemData":{"DOI":"10.1007/s00227-007-0739-4","ISBN":"0025-3162","ISSN":"00253162","abstract":"Satellite telemetry studies of 20 adult and sub-adult white sharks (360-530 cm estimated total length (TL)) in the eastern North Pacific during 1999-2005 revealed long distance seasonal migrations from the coast of California to an offshore focal area 2,500 km west of the Baja Peninsula, as well as the Hawaii Islands. Three tags were recovered allowing detailed behavioral analyses, including one shark's migration cycle from the coast to the offshore focal area and back. While near pinniped rookeries in autumn and winter, sharks avoided the surface and used water to 50 m depth, consistent with a silhouette-based hunting strategy. Offshore migrations were initiated during November-March and followed periods of decreasing pinniped abundance. Migrations were highly directed, taking 23 +/- 5 days to reach the offshore focal area along similar paths among sharks and years, defining a migration corridor. Sharks exhibited a broad depth distribution (0-644 m) in the offshore focal area, and remained there for up to 167 days during spring and summer, though primary productivity and fishery data suggest that forage resources are scarcer there than in other regions of the eastern North Pacific. Archival data from one shark revealed intensive oscillatory movements while in the offshore focal area, a behavior that may be related to foraging or mating. Sharks traveling to Hawaii remained near the islands up to 122 days, potentially feeding on pelagic fishes and marine mammals that concentrate around the islands.","author":[{"dropping-particle":"","family":"Weng, K.C., Boustany, A.M., Pyle, P., Anderson, S.D., Brown, A. &amp; Block","given":"B.A.","non-dropping-particle":"","parse-names":false,"suffix":""}],"container-title":"Marine Biology","id":"ITEM-2","issue":"4","issued":{"date-parts":[["2007"]]},"page":"877-894","title":"Migration and habitat of white sharks (Carcharodon carcharias) in the eastern Pacific Ocean","type":"article-journal","volume":"152"},"uris":["http://www.mendeley.com/documents/?uuid=119bd496-2c32-44fa-b9df-c943be414157","http://www.mendeley.com/documents/?uuid=e55c3e88-e82a-4909-b044-489d7fd8e516"]},{"id":"ITEM-3","itemData":{"DOI":"10.3354/meps07628","ISBN":"0171-8630","ISSN":"01718630","abstract":"Pop-up satellite archival tags (PSATs) were used to study the migration patterns and habitat preference of 56 white sharks tagged off Guadalupe Island, Mexico, between 2000 and 2008. Nine tags were recovered, providing 1021 d of high resolution (2 min) archival data. Two individual sharks were tagged in consecutive years, providing 2 yr of tracking data for each individual. White sharks were found to make long-range, seasonal migrations from Guadalupe Island to an offshore pelagic habitat, sometimes traveling as far west as the Hawaiian Islands. The pelagic region inhabited by Guadalupe Island white sharks corresponds with that reported for sharks tagged off central California; thus we have termed it the Shared Offshore Foraging Area (SOFA). Sharks spent at least 5 mo off Guadalupe Island before beginning their migration around 15 February on average (earliest 21 December, latest 5 May). They traveled through a migration corridor in an average time of 16 d at an average speed of 3.2 km h(-1) and remained in the SOFA for an average duration of 140 d. Males and females began their offshore migrations around the same time and traveled to the same area, but males were found to return to Guadalupe Island on average around 22 July (earliest 15 July, latest 30 July), while females remained in the SOFA into early autumn. Diving profiles of sharks in the SOFA strongly suggest feeding behavior; however, the targeted prey species are unknown at this time.","author":[{"dropping-particle":"","family":"Domeier","given":"Michael L.","non-dropping-particle":"","parse-names":false,"suffix":""},{"dropping-particle":"","family":"Nasby-Lucas","given":"Nicole","non-dropping-particle":"","parse-names":false,"suffix":""}],"container-title":"Marine Ecology Progress Series","id":"ITEM-3","issued":{"date-parts":[["2008"]]},"page":"221-237","title":"Migration patterns of white sharks Carcharodon carcharias tagged at Guadalupe Island, Mexico, and identification of an eastern Pacific shared offshore foraging area","type":"article-journal","volume":"370"},"uris":["http://www.mendeley.com/documents/?uuid=c37fbdf2-e142-46aa-91b7-bca19ac17231","http://www.mendeley.com/documents/?uuid=f813d004-8f8b-495d-b304-51edca2c6552","http://www.mendeley.com/documents/?uuid=94523e79-bbdd-47d1-931f-bec352dd74ba"]},{"id":"ITEM-4","itemData":{"DOI":"10.1111/j.1095-8649.2012.03232.x","ISBN":"1095-8649 (Electronic)\\n0022-1112 (Linking)","ISSN":"00221112","PMID":"22497387","abstract":"The study of elasmobranch movements has increased steadily since the early 1970s. A great deal is now known about the horizontal and vertical movements of many elasmobranch species over multiple spatial and temporal scales. These studies illustrate that many species share certain behaviours such as diel shifts in habitat (both horizontal and vertical), continuous yo-yo bounce diving and in many cases, seasonal migrations. Hypothesis-driven studies explaining these behaviours or utilizing an eco-physiological predictive framework are, however, relatively rare. In this review, the descriptive and hypothesis-driven studies of elasmobranch movements are discussed, in addition to some of the analytical tools that can be used to generate or test predictions. There are many tools and analytical techniques available which are not currently being utilized for most studies of elasmobranch movements. With the constant improvement in technology and statistical techniques, the development of hypothesis-driven studies of elasmobranch movements should continue to increase.","author":[{"dropping-particle":"","family":"Papastamatiou","given":"Y. P.","non-dropping-particle":"","parse-names":false,"suffix":""},{"dropping-particle":"","family":"Lowe","given":"C. G.","non-dropping-particle":"","parse-names":false,"suffix":""}],"container-title":"Journal of Fish Biology","id":"ITEM-4","issue":"5","issued":{"date-parts":[["2012"]]},"page":"1342-1360","title":"An analytical and hypothesis-driven approach to elasmobranch movement studies","type":"article-journal","volume":"80"},"uris":["http://www.mendeley.com/documents/?uuid=a9a9a64e-d8d4-48dd-97dc-9e45f918294b","http://www.mendeley.com/documents/?uuid=d2a14596-538a-4013-80eb-7a3a9c66b871","http://www.mendeley.com/documents/?uuid=96054d43-9bfb-428f-81b0-4053231c5d04"]}],"mendeley":{"formattedCitation":"(Klimley and Nelson, 1984; Weng, K.C., Boustany, A.M., Pyle, P., Anderson, S.D., Brown, A. &amp; Block, 2007; Domeier and Nasby-Lucas, 2008; Papastamatiou and Lowe, 2012)","manualFormatting":"(Weng et al. 2007; Domeier &amp; Nasby-Lucas 2008; Papastamatiou &amp; Lowe 2012)","plainTextFormattedCitation":"(Klimley and Nelson, 1984; Weng, K.C., Boustany, A.M., Pyle, P., Anderson, S.D., Brown, A. &amp; Block, 2007; Domeier and Nasby-Lucas, 2008; Papastamatiou and Lowe, 2012)","previouslyFormattedCitation":"(Klimley and Nelson, 1984; Weng, K.C., Boustany, A.M., Pyle, P., Anderson, S.D., Brown, A. &amp; Block, 2007; Domeier and Nasby-Lucas, 2008; Papastamatiou and Lowe, 2012)"},"properties":{"noteIndex":0},"schema":"https://github.com/citation-style-language/schema/raw/master/csl-citation.json"}</w:instrText>
      </w:r>
      <w:r w:rsidRPr="00DB6515">
        <w:rPr>
          <w:rStyle w:val="FootnoteReference"/>
          <w:rFonts w:ascii="Cambria" w:hAnsi="Cambria" w:cs="Arial"/>
          <w:sz w:val="24"/>
          <w:szCs w:val="24"/>
          <w:shd w:val="clear" w:color="auto" w:fill="FFFFFF"/>
        </w:rPr>
        <w:fldChar w:fldCharType="separate"/>
      </w:r>
      <w:r w:rsidRPr="00DB6515">
        <w:rPr>
          <w:rFonts w:ascii="Cambria" w:hAnsi="Cambria" w:cs="Arial"/>
          <w:bCs/>
          <w:noProof/>
          <w:sz w:val="24"/>
          <w:szCs w:val="24"/>
          <w:shd w:val="clear" w:color="auto" w:fill="FFFFFF"/>
          <w:lang w:val="en-US"/>
        </w:rPr>
        <w:t>(Weng et al. 2007; Domeier &amp; Nasby-Lucas 2008; Papastamatiou &amp; Lowe 2012)</w:t>
      </w:r>
      <w:r w:rsidRPr="00DB6515">
        <w:rPr>
          <w:rStyle w:val="FootnoteReference"/>
          <w:rFonts w:ascii="Cambria" w:hAnsi="Cambria" w:cs="Arial"/>
          <w:sz w:val="24"/>
          <w:szCs w:val="24"/>
          <w:shd w:val="clear" w:color="auto" w:fill="FFFFFF"/>
        </w:rPr>
        <w:fldChar w:fldCharType="end"/>
      </w:r>
      <w:r w:rsidRPr="00DB6515">
        <w:rPr>
          <w:rFonts w:ascii="Cambria" w:hAnsi="Cambria" w:cs="Arial"/>
          <w:sz w:val="24"/>
          <w:szCs w:val="24"/>
          <w:shd w:val="clear" w:color="auto" w:fill="FFFFFF"/>
        </w:rPr>
        <w:t xml:space="preserve">. </w:t>
      </w:r>
      <w:r w:rsidRPr="00DB6515">
        <w:rPr>
          <w:rFonts w:ascii="Cambria" w:hAnsi="Cambria"/>
          <w:sz w:val="24"/>
          <w:szCs w:val="24"/>
        </w:rPr>
        <w:t xml:space="preserve">Patchy or ephemeral resources drive fission-fusion behaviour, for example </w:t>
      </w:r>
      <w:r w:rsidRPr="00DB6515">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{"citationItems":[{"id":"ITEM-1","itemData":{"author":[{"dropping-particle":"","family":"Corcoran","given":"Mark J","non-dropping-particle":"","parse-names":false,"suffix":""}],"id":"ITEM-1","issued":{"date-parts":[["2006"]]},"publisher":"Nova Southeastern University, Fort Lauderdale, FL","title":"The effects of supplemental feeding on the activity space and movement patterns of the Southern stingray, Dasyatis americana, at Grand Cayman, Cayman Islands","type":"thesis"},"uris":["http://www.mendeley.com/documents/?uuid=d7023659-0ed5-4984-a1a8-2da967edf44c","http://www.mendeley.com/documents/?uuid=5130129e-7dad-409e-a8be-d85e82466713"]}],"mendeley":{"formattedCitation":"(Corcoran, 2006)","manualFormatting":"Corcoran (2006)","plainTextFormattedCitation":"(Corcoran, 2006)","previouslyFormattedCitation":"(Corcoran, 2006)"},"properties":{"noteIndex":0},"schema":"https://github.com/citation-style-language/schema/raw/master/csl-citation.json"}</w:instrText>
      </w:r>
      <w:r w:rsidRPr="00DB6515">
        <w:rPr>
          <w:rStyle w:val="FootnoteReference"/>
          <w:rFonts w:ascii="Cambria" w:hAnsi="Cambria"/>
          <w:sz w:val="24"/>
          <w:szCs w:val="24"/>
        </w:rPr>
        <w:fldChar w:fldCharType="separate"/>
      </w:r>
      <w:r w:rsidRPr="00DB6515">
        <w:rPr>
          <w:rFonts w:ascii="Cambria" w:hAnsi="Cambria"/>
          <w:noProof/>
          <w:sz w:val="24"/>
          <w:szCs w:val="24"/>
        </w:rPr>
        <w:t>Corcoran (2006)</w:t>
      </w:r>
      <w:r w:rsidRPr="00DB6515">
        <w:rPr>
          <w:rStyle w:val="FootnoteReference"/>
          <w:rFonts w:ascii="Cambria" w:hAnsi="Cambria"/>
          <w:sz w:val="24"/>
          <w:szCs w:val="24"/>
        </w:rPr>
        <w:fldChar w:fldCharType="end"/>
      </w:r>
      <w:r w:rsidRPr="00DB6515">
        <w:rPr>
          <w:rFonts w:ascii="Cambria" w:hAnsi="Cambria"/>
          <w:i/>
          <w:sz w:val="24"/>
          <w:szCs w:val="24"/>
        </w:rPr>
        <w:t xml:space="preserve"> </w:t>
      </w:r>
      <w:r w:rsidRPr="00DB6515">
        <w:rPr>
          <w:rFonts w:ascii="Cambria" w:hAnsi="Cambria"/>
          <w:sz w:val="24"/>
          <w:szCs w:val="24"/>
        </w:rPr>
        <w:t>identified an increase in both the number of animal interactions and the level of site fidelity in Southern stingrays (</w:t>
      </w:r>
      <w:r w:rsidRPr="00DB6515">
        <w:rPr>
          <w:rFonts w:ascii="Cambria" w:hAnsi="Cambria" w:cs="Arial"/>
          <w:i/>
          <w:sz w:val="24"/>
          <w:szCs w:val="24"/>
          <w:shd w:val="clear" w:color="auto" w:fill="FFFFFF"/>
        </w:rPr>
        <w:t>Dasyatis Americana</w:t>
      </w:r>
      <w:r w:rsidRPr="00DB6515">
        <w:rPr>
          <w:rFonts w:ascii="Cambria" w:hAnsi="Cambria" w:cs="Arial"/>
          <w:sz w:val="24"/>
          <w:szCs w:val="24"/>
          <w:shd w:val="clear" w:color="auto" w:fill="FFFFFF"/>
        </w:rPr>
        <w:t>)</w:t>
      </w:r>
      <w:r w:rsidRPr="00DB6515">
        <w:rPr>
          <w:rFonts w:ascii="Cambria" w:hAnsi="Cambria"/>
          <w:sz w:val="24"/>
          <w:szCs w:val="24"/>
        </w:rPr>
        <w:t xml:space="preserve"> at a human-supplied feeding site. The level of spatial overlap, even in solitary animals can greatly increase when individuals are drawn to areas of higher resource abundance </w:t>
      </w:r>
      <w:r w:rsidRPr="00DB6515">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{"citationItems":[{"id":"ITEM-1","itemData":{"DOI":"10.1139/z03-144","ISBN":"0008-4301","ISSN":"0008-4301","PMID":"3670","abstract":"No data exist regarding the linkage between the dispersion of critical resources and the spatial distribution of eastern coyotes (Cams latrans). From February 2000 to January 2002, we investigated landscape-level correlates of fragmentation with coyote spacing patterns and interaction in west-central Indiana to determine whether habitat fragmentation may influence spatiotemporal home-range overlap. Eleven pairs of coyotes (four male-female, four male-male, three female-female) displayed spatial overlap in portions of their home-range utilization distributions; seven pairs interacted temporally. Percent home-range overlap of space-sharing pairs averaged 55%. Area of forested habitat within the overlap zone, pair type, and mean squared difference of nearest-neighbor distances between forested patches explained substantial amounts of variation in percent home-range overlap (R-2 = 0.83, P &lt; 0.001). Extent of temporal interaction differed by pair type, as male-male pairs interacted substantially more than male-female and female-female pairs. Five (two male-male, three male-female) of seven temporally interacting pairs exhibited simultaneous attraction to the overlap zone. The complex combination of environmental pressures present in human-dominated landscapes may facilitate spatiotemporal home-range overlap in coyotes.","author":[{"dropping-particle":"","family":"Atwood","given":"Todd C","non-dropping-particle":"","parse-names":false,"suffix":""},{"dropping-particle":"","family":"Weeks, Jr.","given":"Harmon P","non-dropping-particle":"","parse-names":false,"suffix":""}],"container-title":"Canadian Journal of Zoology","id":"ITEM-1","issue":"9","issued":{"date-parts":[["2003"]]},"page":"1589-1597","title":"Spatial home-range overlap and temporal interaction in eastern coyotes: the influence of pair types and fragmentation","type":"article-journal","volume":"81"},"uris":["http://www.mendeley.com/documents/?uuid=ae6ca316-cb07-4c35-b00d-3099c645b1b1","http://www.mendeley.com/documents/?uuid=1014d25a-65cb-4a21-911b-efb1319d7d1d"]}],"mendeley":{"formattedCitation":"(Atwood and Weeks, Jr., 2003)","manualFormatting":"(Atwood &amp; Weeks 2003","plainTextFormattedCitation":"(Atwood and Weeks, Jr., 2003)","previouslyFormattedCitation":"(Atwood and Weeks, Jr., 2003)"},"properties":{"noteIndex":0},"schema":"https://github.com/citation-style-language/schema/raw/master/csl-citation.json"}</w:instrText>
      </w:r>
      <w:r w:rsidRPr="00DB6515">
        <w:rPr>
          <w:rStyle w:val="FootnoteReference"/>
          <w:rFonts w:ascii="Cambria" w:hAnsi="Cambria"/>
          <w:sz w:val="24"/>
          <w:szCs w:val="24"/>
        </w:rPr>
        <w:fldChar w:fldCharType="separate"/>
      </w:r>
      <w:r w:rsidRPr="00DB6515">
        <w:rPr>
          <w:rFonts w:ascii="Cambria" w:hAnsi="Cambria"/>
          <w:noProof/>
          <w:sz w:val="24"/>
          <w:szCs w:val="24"/>
        </w:rPr>
        <w:t>(Atwood &amp; Weeks 2003</w:t>
      </w:r>
      <w:r w:rsidRPr="00DB6515">
        <w:rPr>
          <w:rStyle w:val="FootnoteReference"/>
          <w:rFonts w:ascii="Cambria" w:hAnsi="Cambria"/>
          <w:sz w:val="24"/>
          <w:szCs w:val="24"/>
        </w:rPr>
        <w:fldChar w:fldCharType="end"/>
      </w:r>
      <w:r w:rsidRPr="00DB6515">
        <w:rPr>
          <w:rFonts w:ascii="Cambria" w:hAnsi="Cambria"/>
          <w:sz w:val="24"/>
          <w:szCs w:val="24"/>
        </w:rPr>
        <w:t xml:space="preserve">; </w:t>
      </w:r>
      <w:r w:rsidRPr="00DB6515">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{"citationItems":[{"id":"ITEM-1","itemData":{"DOI":"10.1016/j.anbehav.2011.11.008","ISBN":"0003-3472","ISSN":"00033472","abstract":"Large, solitary, marine predators such as sharks have been observed to aggregate at specific areas. Such aggregations are almost certainly driven by foraging and behavioural strategies making space for diverse spatial organizations. Reef-associated shark species often show strong patterns of site fidelity that could be viewed as a prerequisite for sociality. However, there is limited empirical evidence that such aggregations are driven by intrinsic social factors. Association data for blacktip reef sharks, Carcharhinus melanopterus, were obtained from photoidentification surveys conducted in Moorea coral reefs (French Polynesia). We adapted a social network approach to demonstrate evidence of four main communities and two subcommunities within the population. We confronted the resulting structure with candidate explanatory variables. Sharks formed spatial groups characterized by nonrandom and long-term associations, despite opportunities for social relationships to develop between communities. Sex and length of sharks tended to influence assortment at the population and community levels. Individual space use also explained community structure, although spatial assortment was globally weaker than random expectations, suggesting that observed associations were not an artefact of the sampling design or spatial distribution of individuals. We conclude that the observed grouping patterns not only resulted from passive aggregations for specific resources, but rather the communities developed from an active choice of individuals as a sign of sociability. Individual preferences and adaptation to local conditions, as well as demographic, ecological and anthropogenic factors, may explain the social variability between communities. This suggests that a stable grouping strategy may confer substantial benefits in this marine predator. © 2011 The Association for the Study of Animal Behaviour.","author":[{"dropping-particle":"","family":"Mourier","given":"Johann","non-dropping-particle":"","parse-names":false,"suffix":""},{"dropping-particle":"","family":"Vercelloni","given":"Julie","non-dropping-particle":"","parse-names":false,"suffix":""},{"dropping-particle":"","family":"Planes","given":"Serge","non-dropping-particle":"","parse-names":false,"suffix":""}],"container-title":"Animal Behaviour","id":"ITEM-1","issue":"2","issued":{"date-parts":[["2012"]]},"page":"389-401","publisher":"Elsevier Ltd","title":"Evidence of social communities in a spatially structured network of a free-ranging shark species","type":"article-journal","volume":"83"},"uris":["http://www.mendeley.com/documents/?uuid=6d967e67-813c-4e5d-af21-55a5848c2a13","http://www.mendeley.com/documents/?uuid=42b1d852-c348-469e-b9e9-af237732143d"]}],"mendeley":{"formattedCitation":"(Mourier, Vercelloni and Planes, 2012)","manualFormatting":"Mourier et al. 2012)","plainTextFormattedCitation":"(Mourier, Vercelloni and Planes, 2012)","previouslyFormattedCitation":"(Mourier, Vercelloni and Planes, 2012)"},"properties":{"noteIndex":0},"schema":"https://github.com/citation-style-language/schema/raw/master/csl-citation.json"}</w:instrText>
      </w:r>
      <w:r w:rsidRPr="00DB6515">
        <w:rPr>
          <w:rStyle w:val="FootnoteReference"/>
          <w:rFonts w:ascii="Cambria" w:hAnsi="Cambria"/>
          <w:sz w:val="24"/>
          <w:szCs w:val="24"/>
        </w:rPr>
        <w:fldChar w:fldCharType="separate"/>
      </w:r>
      <w:r w:rsidRPr="00DB6515">
        <w:rPr>
          <w:rFonts w:ascii="Cambria" w:hAnsi="Cambria"/>
          <w:noProof/>
          <w:sz w:val="24"/>
          <w:szCs w:val="24"/>
        </w:rPr>
        <w:t>Mourier et al. 2012)</w:t>
      </w:r>
      <w:r w:rsidRPr="00DB6515">
        <w:rPr>
          <w:rStyle w:val="FootnoteReference"/>
          <w:rFonts w:ascii="Cambria" w:hAnsi="Cambria"/>
          <w:sz w:val="24"/>
          <w:szCs w:val="24"/>
        </w:rPr>
        <w:fldChar w:fldCharType="end"/>
      </w:r>
      <w:r w:rsidRPr="00DB6515">
        <w:rPr>
          <w:rFonts w:ascii="Cambria" w:hAnsi="Cambria"/>
          <w:sz w:val="24"/>
          <w:szCs w:val="24"/>
        </w:rPr>
        <w:t>, increasing levels of interaction and potential associations.</w:t>
      </w:r>
    </w:p>
    <w:p w14:paraId="72CC3A3D" w14:textId="7E02F011" w:rsidR="003557F0" w:rsidRPr="00DB6515" w:rsidRDefault="003557F0" w:rsidP="00695731">
      <w:pPr>
        <w:spacing w:line="480" w:lineRule="auto"/>
        <w:ind w:firstLine="851"/>
        <w:jc w:val="both"/>
        <w:rPr>
          <w:rFonts w:ascii="Cambria" w:hAnsi="Cambria"/>
          <w:sz w:val="24"/>
          <w:szCs w:val="24"/>
        </w:rPr>
      </w:pPr>
      <w:r w:rsidRPr="00DB6515">
        <w:rPr>
          <w:rFonts w:ascii="Cambria" w:hAnsi="Cambria"/>
          <w:sz w:val="24"/>
          <w:szCs w:val="24"/>
        </w:rPr>
        <w:t xml:space="preserve">‘Area copying’, where individuals aggregate with other active individuals within a specific location, often with an increased resource abundance can drive the formation of groups </w:t>
      </w:r>
      <w:r w:rsidRPr="00C84451">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{"citationItems":[{"id":"ITEM-1","itemData":{"author":[{"dropping-particle":"","family":"Giraldeau","given":"L.A.","non-dropping-particle":"","parse-names":false,"suffix":""}],"container-title":"Behavioural ecology: an evolutionary approach","edition":"4","id":"ITEM-1","issued":{"date-parts":[["1997"]]},"page":"42-68.","title":"The ecology of information use.","type":"chapter"},"uris":["http://www.mendeley.com/documents/?uuid=835bad49-0f1a-4916-87d5-61acc0060bb5","http://www.mendeley.com/documents/?uuid=7b300ce3-501d-4aec-a5f3-002598211ad9"]},{"id":"ITEM-2","itemData":{"DOI":"10.1007/s00265-005-0940-8","ISBN":"0340-5443","ISSN":"03405443","abstract":"Begging behaviour of nestling birds may involve more than a simple, honest source of information for parents to use in provisioning. Many aspects of begging behaviour relate instead to sibling competition for food items within the nest, and we might expect evidence of adaptive learning and behavioural adjustment in response to experience of the competitive environment. In this study, we consider begging in different locations within the nest as analogous to foraging in different patches, varying in food availability. Using hand-feeding trials, we created zones of differing profitability within an artificial nest by adjusting either the prey size or number of items delivered, and allowed only indirect competition between pairs of southern grey shrike (Lanius meridionalis) nestlings. Nestlings demonstrated the ability to detect differences in zone profitability and position themselves accordingly. By the end of both the prey size and delivery rate trials nestlings had increased the amount of time spent in the high quality zone. Such movement in response to differences in load quality, as well as frequency, demonstrates the ability of nestlings to learn about their environment and to facultatively adjust their begging in order to maximise energetic rewards.","author":[{"dropping-particle":"","family":"Budden","given":"Amber E.","non-dropping-particle":"","parse-names":false,"suffix":""},{"dropping-particle":"","family":"Wright","given":"Jonathan","non-dropping-particle":"","parse-names":false,"suffix":""}],"container-title":"Behavioral Ecology and Sociobiology","id":"ITEM-2","issue":"3","issued":{"date-parts":[["2005"]]},"page":"227-236","title":"Learning during competitive positioning in the nest: Do nestlings use ideal free 'foraging' tactics?","type":"article-journal","volume":"58"},"uris":["http://www.mendeley.com/documents/?uuid=fed9c3f9-ad6c-4432-8c4e-4847da3a6981","http://www.mendeley.com/documents/?uuid=79d1f124-d05c-4b03-a7f1-45b479e1aeb2"]},{"id":"ITEM-3","itemData":{"DOI":"10.1007/s00265-010-1087-9","ISBN":"0340-5443","ISSN":"03405443","PMID":"21475734","abstract":"Refuge sharing by otherwise solitary individuals during periods of inactivity is an integral part of social behaviour and has been suggested to be the precursor to more complex social behaviour. We compared social association patterns of active versus inactive sheltering individuals in the social Australian sleepy lizard, Tiliqua rugosa, to empirically test the hypothesis that refuge sharing facilitates social associations while individuals are active. We fitted 18 neighbouring lizards with Global Positioning System (GPS) recorders to continuously monitor social associations among all individuals, based on location records taken every 10 min for 3 months. Based on these spatial data, we constructed three weighted, undirected social networks. Two networks were based on empirical association data (one for active and one for inactive lizards in their refuges), and a third null model network was based on hypothetical random refuge sharing. We found patterns opposite to the predictions of our hypothesis. Most importantly, association strength was higher in active than in inactive sheltering lizards. That is, individual lizards were more likely to associate with other lizards while active than while inactive and in shelters. Thus, refuge sharing did not lead to increased frequencies of social associations while lizards were active, and we did not find any evidence that refuge sharing was a precursor to sleepy lizard social behaviour. Our study of an unusually social reptile provides both quantitative data on the relationship between refuge sharing and social associations during periods of activity and further insights into the evolution of social behaviour in vertebrates.","author":[{"dropping-particle":"","family":"Leu","given":"Stephan T.","non-dropping-particle":"","parse-names":false,"suffix":""},{"dropping-particle":"","family":"Kappeler","given":"Peter M.","non-dropping-particle":"","parse-names":false,"suffix":""},{"dropping-particle":"","family":"Bull","given":"C. Michael","non-dropping-particle":"","parse-names":false,"suffix":""}],"container-title":"Behavioral Ecology and Sociobiology","id":"ITEM-3","issue":"4","issued":{"date-parts":[["2011"]]},"page":"837-847","title":"The influence of refuge sharing on social behaviour in the lizard Tiliqua rugosa","type":"article-journal","volume":"65"},"uris":["http://www.mendeley.com/documents/?uuid=ffdb2565-ccc7-4145-8f32-c610965177a1","http://www.mendeley.com/documents/?uuid=c69c489d-bf58-426a-b11e-eea356f98d72"]},{"id":"ITEM-4","itemData":{"DOI":"10.1111/j.1365-2656.2011.01879.x","ISBN":"0021-8790","ISSN":"00218790","PMID":"21668891","abstract":"1. The formation of groups is a fundamental aspect of social organization, but there are still many questions regarding how social structure emerges from individuals making non-random associations. 2. Although food distribution and individual phenotypic traits are known to separately influence social organization, this is the first study, to our knowledge, experimentally linking them to demonstrate the importance of their interaction in the emergence of social structure. 3. Using an experimental design in which food distribution was either clumped or dispersed, in combination with individuals that varied in exploratory behaviour, our results show that social structure can be induced in the otherwise non-social European shore crab (Carcinus maenas). 4. Regardless of food distribution, individuals with relatively high exploratory behaviour played an important role in connecting otherwise poorly connected individuals. In comparison, low exploratory individuals aggregated into cohesive, stable subgroups (moving together even when not foraging), but only in tanks where resources were clumped. No such non-foraging subgroups formed in environments where food was evenly dispersed. 5. Body size did not accurately explain an individual's role within the network for either type of food distribution. 6. Because of their synchronized movements and potential to gain social information, groups of low exploratory crabs were more effective than singletons at finding food. 7. Because social structure affects selection, and social structure is shown to be sensitive to the interaction between ecological and behavioural differences among individuals, local selective pressures are likely to reflect this interaction.","author":[{"dropping-particle":"","family":"Tanner","given":"Colby J.","non-dropping-particle":"","parse-names":false,"suffix":""},{"dropping-particle":"","family":"Jackson","given":"Andrew L.","non-dropping-particle":"","parse-names":false,"suffix":""}],"container-title":"Journal of Animal Ecology","id":"ITEM-4","issue":"1","issued":{"date-parts":[["2012"]]},"page":"260-267","title":"Social structure emerges via the interaction between local ecology and individual behaviour","type":"article-journal","volume":"81"},"uris":["http://www.mendeley.com/documents/?uuid=3daa4c68-112c-4ab8-a3a4-86d33a65ff67","http://www.mendeley.com/documents/?uuid=a7ecb00a-fe6e-4a09-a18c-3d2bc992ea4f"]}],"mendeley":{"formattedCitation":"(Giraldeau, 1997; Budden and Wright, 2005; Leu, Kappeler and Bull, 2011; Tanner and Jackson, 2012)","manualFormatting":"(Budden &amp; Wright 2005; Leu et al. 2011; Tanner &amp; Jackson 2012)","plainTextFormattedCitation":"(Giraldeau, 1997; Budden and Wright, 2005; Leu, Kappeler and Bull, 2011; Tanner and Jackson, 2012)","previouslyFormattedCitation":"(Giraldeau, 1997; Budden and Wright, 2005; Leu, Kappeler and Bull, 2011; Tanner and Jackson, 2012)"},"properties":{"noteIndex":0},"schema":"https://github.com/citation-style-language/schema/raw/master/csl-citation.json"}</w:instrText>
      </w:r>
      <w:r w:rsidRPr="00C84451">
        <w:rPr>
          <w:rFonts w:ascii="Cambria" w:hAnsi="Cambria"/>
          <w:sz w:val="24"/>
          <w:szCs w:val="24"/>
        </w:rPr>
        <w:fldChar w:fldCharType="separate"/>
      </w:r>
      <w:r w:rsidRPr="00C84451">
        <w:rPr>
          <w:rFonts w:ascii="Cambria" w:hAnsi="Cambria"/>
          <w:noProof/>
          <w:sz w:val="24"/>
          <w:szCs w:val="24"/>
        </w:rPr>
        <w:t>(Budden &amp; Wright 2005; Leu et al. 2011; Tanner &amp; Jackson 2012)</w:t>
      </w:r>
      <w:r w:rsidRPr="00C84451">
        <w:rPr>
          <w:rFonts w:ascii="Cambria" w:hAnsi="Cambria"/>
          <w:sz w:val="24"/>
          <w:szCs w:val="24"/>
        </w:rPr>
        <w:fldChar w:fldCharType="end"/>
      </w:r>
      <w:r w:rsidRPr="00C84451">
        <w:rPr>
          <w:rFonts w:ascii="Cambria" w:hAnsi="Cambria"/>
          <w:sz w:val="24"/>
          <w:szCs w:val="24"/>
        </w:rPr>
        <w:t>.</w:t>
      </w:r>
      <w:r w:rsidR="0032503A" w:rsidRPr="00C84451">
        <w:rPr>
          <w:rFonts w:ascii="Cambria" w:hAnsi="Cambria"/>
          <w:sz w:val="24"/>
          <w:szCs w:val="24"/>
        </w:rPr>
        <w:t xml:space="preserve"> </w:t>
      </w:r>
      <w:r w:rsidR="00C84451" w:rsidRPr="00C84451">
        <w:rPr>
          <w:rFonts w:ascii="Cambria" w:hAnsi="Cambria"/>
          <w:sz w:val="24"/>
          <w:szCs w:val="24"/>
        </w:rPr>
        <w:t>I</w:t>
      </w:r>
      <w:r w:rsidR="0032503A" w:rsidRPr="00C84451">
        <w:rPr>
          <w:rFonts w:ascii="Cambria" w:hAnsi="Cambria"/>
          <w:sz w:val="24"/>
          <w:szCs w:val="24"/>
        </w:rPr>
        <w:t xml:space="preserve">ndividuals actively seeking out conspecifics </w:t>
      </w:r>
      <w:r w:rsidR="00C84451" w:rsidRPr="00C84451">
        <w:rPr>
          <w:rFonts w:ascii="Cambria" w:hAnsi="Cambria"/>
          <w:sz w:val="24"/>
          <w:szCs w:val="24"/>
        </w:rPr>
        <w:t>and other drivers of group formation introduces the idea of</w:t>
      </w:r>
      <w:r w:rsidR="0032503A" w:rsidRPr="00C84451">
        <w:rPr>
          <w:rFonts w:ascii="Cambria" w:hAnsi="Cambria"/>
          <w:sz w:val="24"/>
          <w:szCs w:val="24"/>
        </w:rPr>
        <w:t xml:space="preserve"> group structure and sociality. </w:t>
      </w:r>
      <w:r w:rsidRPr="00C84451">
        <w:rPr>
          <w:rFonts w:ascii="Cambria" w:hAnsi="Cambria"/>
          <w:sz w:val="24"/>
          <w:szCs w:val="24"/>
        </w:rPr>
        <w:t>The complexity</w:t>
      </w:r>
      <w:r w:rsidR="00DB4715">
        <w:rPr>
          <w:rFonts w:ascii="Cambria" w:hAnsi="Cambria"/>
          <w:sz w:val="24"/>
          <w:szCs w:val="24"/>
        </w:rPr>
        <w:t xml:space="preserve"> (physical structure, i.e. topography)</w:t>
      </w:r>
      <w:r w:rsidRPr="00C84451">
        <w:rPr>
          <w:rFonts w:ascii="Cambria" w:hAnsi="Cambria"/>
          <w:sz w:val="24"/>
          <w:szCs w:val="24"/>
        </w:rPr>
        <w:t xml:space="preserve"> of an environment can in fact enc</w:t>
      </w:r>
      <w:r w:rsidRPr="00DB6515">
        <w:rPr>
          <w:rFonts w:ascii="Cambria" w:hAnsi="Cambria"/>
          <w:sz w:val="24"/>
          <w:szCs w:val="24"/>
        </w:rPr>
        <w:t xml:space="preserve">ourage ‘cliquey’ </w:t>
      </w:r>
      <w:r w:rsidR="00621CFC">
        <w:rPr>
          <w:rFonts w:ascii="Cambria" w:hAnsi="Cambria"/>
          <w:sz w:val="24"/>
          <w:szCs w:val="24"/>
        </w:rPr>
        <w:t>social</w:t>
      </w:r>
      <w:r w:rsidRPr="00DB6515">
        <w:rPr>
          <w:rFonts w:ascii="Cambria" w:hAnsi="Cambria"/>
          <w:sz w:val="24"/>
          <w:szCs w:val="24"/>
        </w:rPr>
        <w:t xml:space="preserve"> dynamics, as a more </w:t>
      </w:r>
      <w:r w:rsidR="00DB4715">
        <w:rPr>
          <w:rFonts w:ascii="Cambria" w:hAnsi="Cambria"/>
          <w:sz w:val="24"/>
          <w:szCs w:val="24"/>
        </w:rPr>
        <w:t>structurally complex</w:t>
      </w:r>
      <w:r w:rsidR="00DB4715" w:rsidRPr="00DB6515">
        <w:rPr>
          <w:rFonts w:ascii="Cambria" w:hAnsi="Cambria"/>
          <w:sz w:val="24"/>
          <w:szCs w:val="24"/>
        </w:rPr>
        <w:t xml:space="preserve"> </w:t>
      </w:r>
      <w:r w:rsidRPr="00DB6515">
        <w:rPr>
          <w:rFonts w:ascii="Cambria" w:hAnsi="Cambria"/>
          <w:sz w:val="24"/>
          <w:szCs w:val="24"/>
        </w:rPr>
        <w:t xml:space="preserve">space limits the transfer of social cues, for example foraging techniques, meaning that individuals with a higher level of association may recognise such cues and thus benefit </w:t>
      </w:r>
      <w:r w:rsidRPr="00DB6515">
        <w:rPr>
          <w:rFonts w:ascii="Cambria" w:hAnsi="Cambria"/>
          <w:sz w:val="24"/>
          <w:szCs w:val="24"/>
        </w:rPr>
        <w:fldChar w:fldCharType="begin" w:fldLock="1"/>
      </w:r>
      <w:r w:rsidR="00BD46CC">
        <w:rPr>
          <w:rFonts w:ascii="Cambria" w:hAnsi="Cambria"/>
          <w:sz w:val="24"/>
          <w:szCs w:val="24"/>
        </w:rPr>
        <w:instrText>ADDIN CSL_CITATION {"citationItems":[{"id":"ITEM-1","itemData":{"DOI":"10.1098/rspb.2012.1462","ISBN":"1471-2954 (Electronic)\\n0962-8452 (Linking)","ISSN":"14712954","PMID":"22896644","abstract":"Social networks can result in directed social transmission of learned information, thus influencing how innovations spread through populations. Here we presented shoals of threespine sticklebacks (Gasterosteous aculeatus) with two identical foraging tasks and applied network-based diffusion analysis (NBDA) to determine whether the order in which individuals in a social group contacted and solved the tasks was affected by the group's network structure. We found strong evidence for a social effect on discovery of the foraging tasks with individuals tending to discover a task sooner when others in their group had previously done so, and with the spread of discovery of the foraging tasks influenced by groups' social networks. However, the same patterns of association did not reliably predict spread of solution to the tasks, suggesting that social interactions affected the time at which the tasks were discovered, but not the latency to its solution following discovery. The present analysis, one of the first applications of NBDA to a natural animal system, illustrates how NBDA can lead to insight into the mechanisms supporting behaviour acquisition that more conventional statistical approaches might miss. Importantly, we provide the first compelling evidence that the spread of novel behaviours can result from social learning in the absence of social transmission, a phenomenon that we refer to as an untransmitted social effect on learning.","author":[{"dropping-particle":"","family":"Atton, N., Hoppitt, W., Webster, M.M., Galef, B.G. &amp; Laland","given":"K.N.","non-dropping-particle":"","parse-names":false,"suffix":""}],"container-title":"Proceedings of the Royal Society B: Biological Sciences","id":"ITEM-1","issue":"1745","issued":{"date-parts":[["2012"]]},"page":"4272-4278","title":"Information flow through three spine stickleback networks without social transmission","type":"article-journal","volume":"279"},"uris":["http://www.mendeley.com/documents/?uuid=78923a58-6c73-49d5-9e7a-09aa635f7aa9","http://www.mendeley.com/documents/?uuid=89964aa2-23d7-4537-be98-dbe9efd9603c"]},{"id":"ITEM-2","itemData":{"DOI":"10.1086/668825","ISBN":"00030147","ISSN":"0003-0147","PMID":"23348777","abstract":"Socially transmitted information can significantly affect the ways in which animals interact with their environments. We used network-based diffusion analysis, a novel and powerful tool for exploring information transmission, to model the rate at which sticklebacks (Gasterosteus aculeatus) discovered prey patches, comparing shoals foraging in open and structured environments. We found that for groups in the open environment, individuals tended to recruit to both the prey patch and empty comparison patches at similar times, suggesting that patch discovery was not greatly affected by direct social transmission. In contrast, in structured environments we found strong evidence that information about prey patch location was socially transmitted and moreover that the pathway of information transmission followed the shoals' association network structures. Our findings highlight the importance of considering habitat structure when investigating the diffusion of information through populations and imply that association networks take on greater ecological significance in structured than open environments.","author":[{"dropping-particle":"","family":"Webster","given":"Mike M.","non-dropping-particle":"","parse-names":false,"suffix":""},{"dropping-particle":"","family":"Atton","given":"Nicola","non-dropping-particle":"","parse-names":false,"suffix":""},{"dropping-particle":"","family":"Hoppitt","given":"William J. E.","non-dropping-particle":"","parse-names":false,"suffix":""},{"dropping-particle":"","family":"Laland","given":"Kevin N.","non-dropping-particle":"","parse-names":false,"suffix":""}],"container-title":"The American Naturalist","id":"ITEM-2","issue":"2","issued":{"date-parts":[["2013"]]},"page":"235-244","title":"Environmental Complexity Influences Association Network Structure and Network-Based Diffusion of Foraging Information in Fish Shoals","type":"article-journal","volume":"181"},"uris":["http://www.mendeley.com/documents/?uuid=965665a4-41c6-406d-96cc-9cbda5a33fea","http://www.mendeley.com/documents/?uuid=b63c16c6-2b24-4fc9-803e-b24f977c2658"]}],"mendeley":{"formattedCitation":"(Atton, N., Hoppitt, W., Webster, M.M., Galef, B.G. &amp; Laland, 2012; Webster &lt;i&gt;et al.&lt;/i&gt;, 2013)","manualFormatting":"(Atton et al. 2012; Webster et al. 2013; ","plainTextFormattedCitation":"(Atton, N., Hoppitt, W., Webster, M.M., Galef, B.G. &amp; Laland, 2012; Webster et al., 2013)","previouslyFormattedCitation":"(Atton, N., Hoppitt, W., Webster, M.M., Galef, B.G. &amp; Laland, 2012; Webster &lt;i&gt;et al.&lt;/i&gt;, 2013)"},"properties":{"noteIndex":0},"schema":"https://github.com/citation-style-language/schema/raw/master/csl-citation.json"}</w:instrText>
      </w:r>
      <w:r w:rsidRPr="00DB6515">
        <w:rPr>
          <w:rFonts w:ascii="Cambria" w:hAnsi="Cambria"/>
          <w:sz w:val="24"/>
          <w:szCs w:val="24"/>
        </w:rPr>
        <w:fldChar w:fldCharType="separate"/>
      </w:r>
      <w:r w:rsidRPr="00DB6515">
        <w:rPr>
          <w:rFonts w:ascii="Cambria" w:hAnsi="Cambria"/>
          <w:noProof/>
          <w:sz w:val="24"/>
          <w:szCs w:val="24"/>
        </w:rPr>
        <w:t xml:space="preserve">(Atton et al. 2012; Webster et al. 2013; </w:t>
      </w:r>
      <w:r w:rsidRPr="00DB6515">
        <w:rPr>
          <w:rFonts w:ascii="Cambria" w:hAnsi="Cambria"/>
          <w:sz w:val="24"/>
          <w:szCs w:val="24"/>
        </w:rPr>
        <w:fldChar w:fldCharType="end"/>
      </w:r>
      <w:r w:rsidRPr="00DB6515">
        <w:rPr>
          <w:rFonts w:ascii="Cambria" w:hAnsi="Cambria"/>
          <w:sz w:val="24"/>
          <w:szCs w:val="24"/>
        </w:rPr>
        <w:fldChar w:fldCharType="begin" w:fldLock="1"/>
      </w:r>
      <w:r w:rsidR="00855A7E">
        <w:rPr>
          <w:rFonts w:ascii="Cambria" w:hAnsi="Cambria"/>
          <w:sz w:val="24"/>
          <w:szCs w:val="24"/>
        </w:rPr>
        <w:instrText>ADDIN CSL_CITATION {"citationItems":[{"id":"ITEM-1","itemData":{"author":[{"dropping-particle":"","family":"Atton","given":"N","non-dropping-particle":"","parse-names":false,"suffix":""},{"dropping-particle":"","family":"Galef","given":"B J","non-dropping-particle":"","parse-names":false,"suffix":""},{"dropping-particle":"","family":"Hoppitt","given":"W","non-dropping-particle":"","parse-names":false,"suffix":""},{"dropping-particle":"","family":"Webster","given":"M M","non-dropping-particle":"","parse-names":false,"suffix":""},{"dropping-particle":"","family":"Laland","given":"K N","non-dropping-particle":"","parse-names":false,"suffix":""}],"id":"ITEM-1","issued":{"date-parts":[["2014"]]},"title":"Familiarity affects social network structure and discovery of prey patch locations in foraging stickleback shoals","type":"article-journal"},"uris":["http://www.mendeley.com/documents/?uuid=76c74661-cc62-4802-87bf-cc04026997b2"]}],"mendeley":{"formattedCitation":"(Atton &lt;i&gt;et al.&lt;/i&gt;, 2014)","manualFormatting":"Atton et al. 2014)","plainTextFormattedCitation":"(Atton et al., 2014)","previouslyFormattedCitation":"(Atton &lt;i&gt;et al.&lt;/i&gt;, 2014)"},"properties":{"noteIndex":0},"schema":"https://github.com/citation-style-language/schema/raw/master/csl-citation.json"}</w:instrText>
      </w:r>
      <w:r w:rsidRPr="00DB6515">
        <w:rPr>
          <w:rFonts w:ascii="Cambria" w:hAnsi="Cambria"/>
          <w:sz w:val="24"/>
          <w:szCs w:val="24"/>
        </w:rPr>
        <w:fldChar w:fldCharType="separate"/>
      </w:r>
      <w:r w:rsidRPr="00DB6515">
        <w:rPr>
          <w:rFonts w:ascii="Cambria" w:hAnsi="Cambria"/>
          <w:noProof/>
          <w:sz w:val="24"/>
          <w:szCs w:val="24"/>
        </w:rPr>
        <w:t>Atton et al. 2014)</w:t>
      </w:r>
      <w:r w:rsidRPr="00DB6515">
        <w:rPr>
          <w:rFonts w:ascii="Cambria" w:hAnsi="Cambria"/>
          <w:sz w:val="24"/>
          <w:szCs w:val="24"/>
        </w:rPr>
        <w:fldChar w:fldCharType="end"/>
      </w:r>
      <w:r w:rsidRPr="00DB6515">
        <w:rPr>
          <w:rFonts w:ascii="Cambria" w:hAnsi="Cambria"/>
          <w:sz w:val="24"/>
          <w:szCs w:val="24"/>
        </w:rPr>
        <w:t xml:space="preserve">. </w:t>
      </w:r>
      <w:r w:rsidRPr="00DB6515">
        <w:rPr>
          <w:rFonts w:ascii="Cambria" w:hAnsi="Cambria"/>
          <w:sz w:val="24"/>
          <w:szCs w:val="24"/>
        </w:rPr>
        <w:fldChar w:fldCharType="begin" w:fldLock="1"/>
      </w:r>
      <w:r w:rsidR="00BD46CC">
        <w:rPr>
          <w:rFonts w:ascii="Cambria" w:hAnsi="Cambria"/>
          <w:sz w:val="24"/>
          <w:szCs w:val="24"/>
        </w:rPr>
        <w:instrText>ADDIN CSL_CITATION {"citationItems":[{"id":"ITEM-1","itemData":{"DOI":"10.1086/668825","ISBN":"00030147","ISSN":"0003-0147","PMID":"23348777","abstract":"Socially transmitted information can significantly affect the ways in which animals interact with their environments. We used network-based diffusion analysis, a novel and powerful tool for exploring information transmission, to model the rate at which sticklebacks (Gasterosteus aculeatus) discovered prey patches, comparing shoals foraging in open and structured environments. We found that for groups in the open environment, individuals tended to recruit to both the prey patch and empty comparison patches at similar times, suggesting that patch discovery was not greatly affected by direct social transmission. In contrast, in structured environments we found strong evidence that information about prey patch location was socially transmitted and moreover that the pathway of information transmission followed the shoals' association network structures. Our findings highlight the importance of considering habitat structure when investigating the diffusion of information through populations and imply that association networks take on greater ecological significance in structured than open environments.","author":[{"dropping-particle":"","family":"Webster","given":"Mike M.","non-dropping-particle":"","parse-names":false,"suffix":""},{"dropping-particle":"","family":"Atton","given":"Nicola","non-dropping-particle":"","parse-names":false,"suffix":""},{"dropping-particle":"","family":"Hoppitt","given":"William J. E.","non-dropping-particle":"","parse-names":false,"suffix":""},{"dropping-particle":"","family":"Laland","given":"Kevin N.","non-dropping-particle":"","parse-names":false,"suffix":""}],"container-title":"The American Naturalist","id":"ITEM-1","issue":"2","issued":{"date-parts":[["2013"]]},"page":"235-244","title":"Environmental Complexity Influences Association Network Structure and Network-Based Diffusion of Foraging Information in Fish Shoals","type":"article-journal","volume":"181"},"uris":["http://www.mendeley.com/documents/?uuid=b63c16c6-2b24-4fc9-803e-b24f977c2658","http://www.mendeley.com/documents/?uuid=965665a4-41c6-406d-96cc-9cbda5a33fea"]}],"mendeley":{"formattedCitation":"(Webster &lt;i&gt;et al.&lt;/i&gt;, 2013)","manualFormatting":"Webster et al. (2013)","plainTextFormattedCitation":"(Webster et al., 2013)","previouslyFormattedCitation":"(Webster &lt;i&gt;et al.&lt;/i&gt;, 2013)"},"properties":{"noteIndex":0},"schema":"https://github.com/citation-style-language/schema/raw/master/csl-citation.json"}</w:instrText>
      </w:r>
      <w:r w:rsidRPr="00DB6515">
        <w:rPr>
          <w:rFonts w:ascii="Cambria" w:hAnsi="Cambria"/>
          <w:sz w:val="24"/>
          <w:szCs w:val="24"/>
        </w:rPr>
        <w:fldChar w:fldCharType="separate"/>
      </w:r>
      <w:r w:rsidRPr="00DB6515">
        <w:rPr>
          <w:rFonts w:ascii="Cambria" w:hAnsi="Cambria"/>
          <w:noProof/>
          <w:sz w:val="24"/>
          <w:szCs w:val="24"/>
        </w:rPr>
        <w:t>Webster et al. (2013)</w:t>
      </w:r>
      <w:r w:rsidRPr="00DB6515">
        <w:rPr>
          <w:rFonts w:ascii="Cambria" w:hAnsi="Cambria"/>
          <w:sz w:val="24"/>
          <w:szCs w:val="24"/>
        </w:rPr>
        <w:fldChar w:fldCharType="end"/>
      </w:r>
      <w:r w:rsidRPr="00DB6515">
        <w:rPr>
          <w:rFonts w:ascii="Cambria" w:hAnsi="Cambria"/>
          <w:sz w:val="24"/>
          <w:szCs w:val="24"/>
        </w:rPr>
        <w:t xml:space="preserve"> examined the relationship between environmental complexity and group interactions amongst shoals of foraging </w:t>
      </w:r>
      <w:r w:rsidRPr="00DB6515">
        <w:rPr>
          <w:rFonts w:ascii="Cambria" w:hAnsi="Cambria"/>
          <w:sz w:val="24"/>
          <w:szCs w:val="24"/>
        </w:rPr>
        <w:lastRenderedPageBreak/>
        <w:t xml:space="preserve">sticklebacks </w:t>
      </w:r>
      <w:r w:rsidRPr="00DB6515">
        <w:rPr>
          <w:rFonts w:ascii="Cambria" w:hAnsi="Cambria" w:cs="Minion-Regular"/>
          <w:sz w:val="24"/>
          <w:szCs w:val="24"/>
        </w:rPr>
        <w:t>(</w:t>
      </w:r>
      <w:r w:rsidRPr="00DB6515">
        <w:rPr>
          <w:rFonts w:ascii="Cambria" w:hAnsi="Cambria" w:cs="Minion-Italic"/>
          <w:i/>
          <w:iCs/>
          <w:sz w:val="24"/>
          <w:szCs w:val="24"/>
        </w:rPr>
        <w:t>Gasterosteus aculeatus</w:t>
      </w:r>
      <w:r w:rsidRPr="00DB6515">
        <w:rPr>
          <w:rFonts w:ascii="Cambria" w:hAnsi="Cambria" w:cs="Minion-Regular"/>
          <w:sz w:val="24"/>
          <w:szCs w:val="24"/>
        </w:rPr>
        <w:t>)</w:t>
      </w:r>
      <w:r w:rsidRPr="00DB6515">
        <w:rPr>
          <w:rFonts w:ascii="Cambria" w:hAnsi="Cambria"/>
          <w:sz w:val="24"/>
          <w:szCs w:val="24"/>
        </w:rPr>
        <w:t xml:space="preserve">. Within structured environments, with reduced predator risk, information flow followed the network structure more strongly than within more open environments, indicating that associations have ecological importance within structured as opposed to open environments </w:t>
      </w:r>
      <w:r w:rsidRPr="00DB6515">
        <w:rPr>
          <w:rFonts w:ascii="Cambria" w:hAnsi="Cambria"/>
          <w:sz w:val="24"/>
          <w:szCs w:val="24"/>
        </w:rPr>
        <w:fldChar w:fldCharType="begin" w:fldLock="1"/>
      </w:r>
      <w:r w:rsidR="00BD46CC">
        <w:rPr>
          <w:rFonts w:ascii="Cambria" w:hAnsi="Cambria"/>
          <w:sz w:val="24"/>
          <w:szCs w:val="24"/>
        </w:rPr>
        <w:instrText>ADDIN CSL_CITATION {"citationItems":[{"id":"ITEM-1","itemData":{"DOI":"10.1086/668825","ISBN":"00030147","ISSN":"0003-0147","PMID":"23348777","abstract":"Socially transmitted information can significantly affect the ways in which animals interact with their environments. We used network-based diffusion analysis, a novel and powerful tool for exploring information transmission, to model the rate at which sticklebacks (Gasterosteus aculeatus) discovered prey patches, comparing shoals foraging in open and structured environments. We found that for groups in the open environment, individuals tended to recruit to both the prey patch and empty comparison patches at similar times, suggesting that patch discovery was not greatly affected by direct social transmission. In contrast, in structured environments we found strong evidence that information about prey patch location was socially transmitted and moreover that the pathway of information transmission followed the shoals' association network structures. Our findings highlight the importance of considering habitat structure when investigating the diffusion of information through populations and imply that association networks take on greater ecological significance in structured than open environments.","author":[{"dropping-particle":"","family":"Webster","given":"Mike M.","non-dropping-particle":"","parse-names":false,"suffix":""},{"dropping-particle":"","family":"Atton","given":"Nicola","non-dropping-particle":"","parse-names":false,"suffix":""},{"dropping-particle":"","family":"Hoppitt","given":"William J. E.","non-dropping-particle":"","parse-names":false,"suffix":""},{"dropping-particle":"","family":"Laland","given":"Kevin N.","non-dropping-particle":"","parse-names":false,"suffix":""}],"container-title":"The American Naturalist","id":"ITEM-1","issue":"2","issued":{"date-parts":[["2013"]]},"page":"235-244","title":"Environmental Complexity Influences Association Network Structure and Network-Based Diffusion of Foraging Information in Fish Shoals","type":"article-journal","volume":"181"},"uris":["http://www.mendeley.com/documents/?uuid=b63c16c6-2b24-4fc9-803e-b24f977c2658","http://www.mendeley.com/documents/?uuid=965665a4-41c6-406d-96cc-9cbda5a33fea"]}],"mendeley":{"formattedCitation":"(Webster &lt;i&gt;et al.&lt;/i&gt;, 2013)","plainTextFormattedCitation":"(Webster et al., 2013)","previouslyFormattedCitation":"(Webster &lt;i&gt;et al.&lt;/i&gt;, 2013)"},"properties":{"noteIndex":0},"schema":"https://github.com/citation-style-language/schema/raw/master/csl-citation.json"}</w:instrText>
      </w:r>
      <w:r w:rsidRPr="00DB6515">
        <w:rPr>
          <w:rFonts w:ascii="Cambria" w:hAnsi="Cambria"/>
          <w:sz w:val="24"/>
          <w:szCs w:val="24"/>
        </w:rPr>
        <w:fldChar w:fldCharType="separate"/>
      </w:r>
      <w:r w:rsidR="005F5ED4" w:rsidRPr="005F5ED4">
        <w:rPr>
          <w:rFonts w:ascii="Cambria" w:hAnsi="Cambria"/>
          <w:noProof/>
          <w:sz w:val="24"/>
          <w:szCs w:val="24"/>
        </w:rPr>
        <w:t xml:space="preserve">(Webster </w:t>
      </w:r>
      <w:r w:rsidR="005F5ED4" w:rsidRPr="002C0B52">
        <w:rPr>
          <w:rFonts w:ascii="Cambria" w:hAnsi="Cambria"/>
          <w:iCs/>
          <w:noProof/>
          <w:sz w:val="24"/>
          <w:szCs w:val="24"/>
        </w:rPr>
        <w:t>et al.</w:t>
      </w:r>
      <w:r w:rsidR="005F5ED4" w:rsidRPr="005F5ED4">
        <w:rPr>
          <w:rFonts w:ascii="Cambria" w:hAnsi="Cambria"/>
          <w:noProof/>
          <w:sz w:val="24"/>
          <w:szCs w:val="24"/>
        </w:rPr>
        <w:t xml:space="preserve"> 2013)</w:t>
      </w:r>
      <w:r w:rsidRPr="00DB6515">
        <w:rPr>
          <w:rFonts w:ascii="Cambria" w:hAnsi="Cambria"/>
          <w:sz w:val="24"/>
          <w:szCs w:val="24"/>
        </w:rPr>
        <w:fldChar w:fldCharType="end"/>
      </w:r>
      <w:r w:rsidRPr="00DB6515">
        <w:rPr>
          <w:rFonts w:ascii="Cambria" w:hAnsi="Cambria"/>
          <w:sz w:val="24"/>
          <w:szCs w:val="24"/>
        </w:rPr>
        <w:t>. The level of resource dispers</w:t>
      </w:r>
      <w:r w:rsidR="00FC1045">
        <w:rPr>
          <w:rFonts w:ascii="Cambria" w:hAnsi="Cambria"/>
          <w:sz w:val="24"/>
          <w:szCs w:val="24"/>
        </w:rPr>
        <w:t>ion</w:t>
      </w:r>
      <w:r w:rsidRPr="00DB6515">
        <w:rPr>
          <w:rFonts w:ascii="Cambria" w:hAnsi="Cambria"/>
          <w:sz w:val="24"/>
          <w:szCs w:val="24"/>
        </w:rPr>
        <w:t xml:space="preserve"> is also limited by the size of a habitat, controlling the rate of interaction amongst group members  </w:t>
      </w:r>
      <w:r w:rsidRPr="00DB6515">
        <w:rPr>
          <w:rFonts w:ascii="Cambria" w:hAnsi="Cambria"/>
          <w:sz w:val="24"/>
          <w:szCs w:val="24"/>
        </w:rPr>
        <w:fldChar w:fldCharType="begin" w:fldLock="1"/>
      </w:r>
      <w:r w:rsidR="00BD46CC">
        <w:rPr>
          <w:rFonts w:ascii="Cambria" w:hAnsi="Cambria"/>
          <w:sz w:val="24"/>
          <w:szCs w:val="24"/>
        </w:rPr>
        <w:instrText>ADDIN CSL_CITATION {"citationItems":[{"id":"ITEM-1","itemData":{"DOI":"10.1086/668825","ISBN":"00030147","ISSN":"0003-0147","PMID":"23348777","abstract":"Socially transmitted information can significantly affect the ways in which animals interact with their environments. We used network-based diffusion analysis, a novel and powerful tool for exploring information transmission, to model the rate at which sticklebacks (Gasterosteus aculeatus) discovered prey patches, comparing shoals foraging in open and structured environments. We found that for groups in the open environment, individuals tended to recruit to both the prey patch and empty comparison patches at similar times, suggesting that patch discovery was not greatly affected by direct social transmission. In contrast, in structured environments we found strong evidence that information about prey patch location was socially transmitted and moreover that the pathway of information transmission followed the shoals' association network structures. Our findings highlight the importance of considering habitat structure when investigating the diffusion of information through populations and imply that association networks take on greater ecological significance in structured than open environments.","author":[{"dropping-particle":"","family":"Webster","given":"Mike M.","non-dropping-particle":"","parse-names":false,"suffix":""},{"dropping-particle":"","family":"Atton","given":"Nicola","non-dropping-particle":"","parse-names":false,"suffix":""},{"dropping-particle":"","family":"Hoppitt","given":"William J. E.","non-dropping-particle":"","parse-names":false,"suffix":""},{"dropping-particle":"","family":"Laland","given":"Kevin N.","non-dropping-particle":"","parse-names":false,"suffix":""}],"container-title":"The American Naturalist","id":"ITEM-1","issue":"2","issued":{"date-parts":[["2013"]]},"page":"235-244","title":"Environmental Complexity Influences Association Network Structure and Network-Based Diffusion of Foraging Information in Fish Shoals","type":"article-journal","volume":"181"},"uris":["http://www.mendeley.com/documents/?uuid=b63c16c6-2b24-4fc9-803e-b24f977c2658","http://www.mendeley.com/documents/?uuid=965665a4-41c6-406d-96cc-9cbda5a33fea"]}],"mendeley":{"formattedCitation":"(Webster &lt;i&gt;et al.&lt;/i&gt;, 2013)","plainTextFormattedCitation":"(Webster et al., 2013)","previouslyFormattedCitation":"(Webster &lt;i&gt;et al.&lt;/i&gt;, 2013)"},"properties":{"noteIndex":0},"schema":"https://github.com/citation-style-language/schema/raw/master/csl-citation.json"}</w:instrText>
      </w:r>
      <w:r w:rsidRPr="00DB6515">
        <w:rPr>
          <w:rFonts w:ascii="Cambria" w:hAnsi="Cambria"/>
          <w:sz w:val="24"/>
          <w:szCs w:val="24"/>
        </w:rPr>
        <w:fldChar w:fldCharType="separate"/>
      </w:r>
      <w:r w:rsidR="005F5ED4" w:rsidRPr="005F5ED4">
        <w:rPr>
          <w:rFonts w:ascii="Cambria" w:hAnsi="Cambria"/>
          <w:noProof/>
          <w:sz w:val="24"/>
          <w:szCs w:val="24"/>
        </w:rPr>
        <w:t xml:space="preserve">(Webster </w:t>
      </w:r>
      <w:r w:rsidR="005F5ED4" w:rsidRPr="002C0B52">
        <w:rPr>
          <w:rFonts w:ascii="Cambria" w:hAnsi="Cambria"/>
          <w:iCs/>
          <w:noProof/>
          <w:sz w:val="24"/>
          <w:szCs w:val="24"/>
        </w:rPr>
        <w:t>et al.</w:t>
      </w:r>
      <w:r w:rsidR="005F5ED4" w:rsidRPr="005F5ED4">
        <w:rPr>
          <w:rFonts w:ascii="Cambria" w:hAnsi="Cambria"/>
          <w:noProof/>
          <w:sz w:val="24"/>
          <w:szCs w:val="24"/>
        </w:rPr>
        <w:t xml:space="preserve"> 2013)</w:t>
      </w:r>
      <w:r w:rsidRPr="00DB6515">
        <w:rPr>
          <w:rFonts w:ascii="Cambria" w:hAnsi="Cambria"/>
          <w:sz w:val="24"/>
          <w:szCs w:val="24"/>
        </w:rPr>
        <w:fldChar w:fldCharType="end"/>
      </w:r>
      <w:r w:rsidRPr="00DB6515">
        <w:rPr>
          <w:rFonts w:ascii="Cambria" w:hAnsi="Cambria"/>
          <w:sz w:val="24"/>
          <w:szCs w:val="24"/>
        </w:rPr>
        <w:t xml:space="preserve">. If familiarity amongst group members stems from similar resource exploitation, individuals are more likely to cluster with conspecifics with similar foraging needs for example </w:t>
      </w:r>
      <w:r w:rsidRPr="00DB6515">
        <w:rPr>
          <w:rFonts w:ascii="Cambria" w:hAnsi="Cambria"/>
          <w:sz w:val="24"/>
          <w:szCs w:val="24"/>
        </w:rPr>
        <w:fldChar w:fldCharType="begin" w:fldLock="1"/>
      </w:r>
      <w:r w:rsidR="00855A7E">
        <w:rPr>
          <w:rFonts w:ascii="Cambria" w:hAnsi="Cambria"/>
          <w:sz w:val="24"/>
          <w:szCs w:val="24"/>
        </w:rPr>
        <w:instrText>ADDIN CSL_CITATION {"citationItems":[{"id":"ITEM-1","itemData":{"DOI":"10.1098/rspb.2006.0231","ISBN":"0962-8452 1471-2954","ISSN":"14712970","PMID":"17284411","abstract":"The ability of animals to gather information about their social and physical environment is essential for their ecological function. Odour cues are an important component of this information gathering across taxa. Recent laboratory studies have revealed the importance of flexible chemical cues in facilitating social recognition of fishes. These cues are known to be mediated by recent habitat experience and fishes are attracted to individuals that smell like themselves. However, to be relevant to wild populations, where animals may move and forage freely, these cues would have to be temporally flexible and allow spatial resolution. Here, we present data from a study of social recognition in wild populations of three-spined sticklebacks (Gasterosteus aculeatus). Focal fish preferentially associated with conspecifics from the same habitat as themselves. These preferences were changed and updated following translocation of the focal fish to a different site. Further investigation revealed that association preferences changed after 3 h of exposure to different habitat cues. In addition to temporal flexibility, the cues also allowed a high degree of spatial resolution: fish taken from sites 200 m apart produced cues that were sufficiently different to enable the focal fish to discriminate and associate with fish captured near their own home site. The adaptive benefits of this social recognition mechanism remain unclear, though they may allow fish to orient within their social environment and gain current local information.","author":[{"dropping-particle":"","family":"Ward","given":"Ashley J.W.","non-dropping-particle":"","parse-names":false,"suffix":""},{"dropping-particle":"","family":"Webster","given":"Michael M.","non-dropping-particle":"","parse-names":false,"suffix":""},{"dropping-particle":"","family":"Hart","given":"Paul J.B.","non-dropping-particle":"","parse-names":false,"suffix":""}],"container-title":"Proceedings of the Royal Society B: Biological Sciences","id":"ITEM-1","issue":"1613","issued":{"date-parts":[["2007"]]},"page":"1071-1077","title":"Social recognition in wild fish populations","type":"article-journal","volume":"274"},"uris":["http://www.mendeley.com/documents/?uuid=2f324025-e3d5-4a87-8476-8c9edb56306e","http://www.mendeley.com/documents/?uuid=2db63e29-c69e-407c-b390-2e1a9de48b13"]},{"id":"ITEM-2","itemData":{"DOI":"10.1016/j.anbehav.2007.12.010","ISBN":"0003-3472","ISSN":"00033472","abstract":"In many social species individuals have to make adaptive decisions about with whom to group. Self-referent matching of chemical social information specific to patterns of diet and habitat use is an important factor underlying social organization in shoaling fishes. In a series of three experiments, we gave female Whitecloud mountain minnows, Tanichthys albonubes, a binary choice between shoaling with stimulus groups fed upon the same or a different diet to themselves. Focal fish spent significantly more time shoaling with the group whose individuals had consumed the same diet as themselves, were significantly more likely to follow such a group when the two stimulus groups diverged in a simulated shoal fission event, and were significantly more likely to feed from a prey patch containing a neutral food that was situated close to the same diet stimulus group than from an identical one located close to the stimulus group fed the alternative diet. By grouping with others that are exploiting the same resources, individuals potentially gain useful information about the location of resources. © 2008 The Association for the Study of Animal Behaviour.","author":[{"dropping-particle":"","family":"Webster","given":"M. M.","non-dropping-particle":"","parse-names":false,"suffix":""},{"dropping-particle":"","family":"Adams","given":"E. L.","non-dropping-particle":"","parse-names":false,"suffix":""},{"dropping-particle":"","family":"Laland","given":"K. N.","non-dropping-particle":"","parse-names":false,"suffix":""}],"container-title":"Animal Behaviour","id":"ITEM-2","issue":"1","issued":{"date-parts":[["2008"]]},"page":"17-23","title":"Diet-specific chemical cues influence association preferences and prey patch use in a shoaling fish","type":"article-journal","volume":"76"},"uris":["http://www.mendeley.com/documents/?uuid=deeeb941-d1d2-4425-9b7f-dd66da7dbeda","http://www.mendeley.com/documents/?uuid=712cf32f-134c-43b6-ae69-b33a5565ea52"]},{"id":"ITEM-3","itemData":{"author":[{"dropping-particle":"","family":"Atton","given":"N","non-dropping-particle":"","parse-names":false,"suffix":""},{"dropping-particle":"","family":"Galef","given":"B J","non-dropping-particle":"","parse-names":false,"suffix":""},{"dropping-particle":"","family":"Hoppitt","given":"W","non-dropping-particle":"","parse-names":false,"suffix":""},{"dropping-particle":"","family":"Webster","given":"M M","non-dropping-particle":"","parse-names":false,"suffix":""},{"dropping-particle":"","family":"Laland","given":"K N","non-dropping-particle":"","parse-names":false,"suffix":""}],"id":"ITEM-3","issued":{"date-parts":[["2014"]]},"title":"Familiarity affects social network structure and discovery of prey patch locations in foraging stickleback shoals","type":"article-journal"},"uris":["http://www.mendeley.com/documents/?uuid=76c74661-cc62-4802-87bf-cc04026997b2"]}],"mendeley":{"formattedCitation":"(Ward, Webster and Hart, 2007; Webster, Adams and Laland, 2008; Atton &lt;i&gt;et al.&lt;/i&gt;, 2014)","manualFormatting":"(Ward et al. 2007; Webster et al. 2008; Atton et al. 2014)","plainTextFormattedCitation":"(Ward, Webster and Hart, 2007; Webster, Adams and Laland, 2008; Atton et al., 2014)","previouslyFormattedCitation":"(Ward, Webster and Hart, 2007; Webster, Adams and Laland, 2008; Atton &lt;i&gt;et al.&lt;/i&gt;, 2014)"},"properties":{"noteIndex":0},"schema":"https://github.com/citation-style-language/schema/raw/master/csl-citation.json"}</w:instrText>
      </w:r>
      <w:r w:rsidRPr="00DB6515">
        <w:rPr>
          <w:rFonts w:ascii="Cambria" w:hAnsi="Cambria"/>
          <w:sz w:val="24"/>
          <w:szCs w:val="24"/>
        </w:rPr>
        <w:fldChar w:fldCharType="separate"/>
      </w:r>
      <w:r w:rsidRPr="00DB6515">
        <w:rPr>
          <w:rFonts w:ascii="Cambria" w:hAnsi="Cambria"/>
          <w:noProof/>
          <w:sz w:val="24"/>
          <w:szCs w:val="24"/>
        </w:rPr>
        <w:t>(Ward et al. 2007; Webster et al. 2008; Atton et al. 2014)</w:t>
      </w:r>
      <w:r w:rsidRPr="00DB6515">
        <w:rPr>
          <w:rFonts w:ascii="Cambria" w:hAnsi="Cambria"/>
          <w:sz w:val="24"/>
          <w:szCs w:val="24"/>
        </w:rPr>
        <w:fldChar w:fldCharType="end"/>
      </w:r>
      <w:r w:rsidRPr="00DB6515">
        <w:rPr>
          <w:rFonts w:ascii="Cambria" w:hAnsi="Cambria"/>
          <w:sz w:val="24"/>
          <w:szCs w:val="24"/>
        </w:rPr>
        <w:t>. This in turn increases the level of re</w:t>
      </w:r>
      <w:r w:rsidR="00225530">
        <w:rPr>
          <w:rFonts w:ascii="Cambria" w:hAnsi="Cambria"/>
          <w:sz w:val="24"/>
          <w:szCs w:val="24"/>
        </w:rPr>
        <w:t>-</w:t>
      </w:r>
      <w:r w:rsidRPr="00DB6515">
        <w:rPr>
          <w:rFonts w:ascii="Cambria" w:hAnsi="Cambria"/>
          <w:sz w:val="24"/>
          <w:szCs w:val="24"/>
        </w:rPr>
        <w:t xml:space="preserve">association, leading to learned recognition through increased contact </w:t>
      </w:r>
      <w:r w:rsidRPr="00DB6515">
        <w:rPr>
          <w:rFonts w:ascii="Cambria" w:hAnsi="Cambria"/>
          <w:sz w:val="24"/>
          <w:szCs w:val="24"/>
        </w:rPr>
        <w:fldChar w:fldCharType="begin" w:fldLock="1"/>
      </w:r>
      <w:r w:rsidR="00855A7E">
        <w:rPr>
          <w:rFonts w:ascii="Cambria" w:hAnsi="Cambria"/>
          <w:sz w:val="24"/>
          <w:szCs w:val="24"/>
        </w:rPr>
        <w:instrText>ADDIN CSL_CITATION {"citationItems":[{"id":"ITEM-1","itemData":{"author":[{"dropping-particle":"","family":"Atton","given":"N","non-dropping-particle":"","parse-names":false,"suffix":""},{"dropping-particle":"","family":"Galef","given":"B J","non-dropping-particle":"","parse-names":false,"suffix":""},{"dropping-particle":"","family":"Hoppitt","given":"W","non-dropping-particle":"","parse-names":false,"suffix":""},{"dropping-particle":"","family":"Webster","given":"M M","non-dropping-particle":"","parse-names":false,"suffix":""},{"dropping-particle":"","family":"Laland","given":"K N","non-dropping-particle":"","parse-names":false,"suffix":""}],"id":"ITEM-1","issued":{"date-parts":[["2014"]]},"title":"Familiarity affects social network structure and discovery of prey patch locations in foraging stickleback shoals","type":"article-journal"},"uris":["http://www.mendeley.com/documents/?uuid=76c74661-cc62-4802-87bf-cc04026997b2"]}],"mendeley":{"formattedCitation":"(Atton &lt;i&gt;et al.&lt;/i&gt;, 2014)","manualFormatting":"(Atton et al. 2014)","plainTextFormattedCitation":"(Atton et al., 2014)","previouslyFormattedCitation":"(Atton &lt;i&gt;et al.&lt;/i&gt;, 2014)"},"properties":{"noteIndex":0},"schema":"https://github.com/citation-style-language/schema/raw/master/csl-citation.json"}</w:instrText>
      </w:r>
      <w:r w:rsidRPr="00DB6515">
        <w:rPr>
          <w:rFonts w:ascii="Cambria" w:hAnsi="Cambria"/>
          <w:sz w:val="24"/>
          <w:szCs w:val="24"/>
        </w:rPr>
        <w:fldChar w:fldCharType="separate"/>
      </w:r>
      <w:r w:rsidRPr="00DB6515">
        <w:rPr>
          <w:rFonts w:ascii="Cambria" w:hAnsi="Cambria"/>
          <w:noProof/>
          <w:sz w:val="24"/>
          <w:szCs w:val="24"/>
        </w:rPr>
        <w:t>(Atton et al. 2014)</w:t>
      </w:r>
      <w:r w:rsidRPr="00DB6515">
        <w:rPr>
          <w:rFonts w:ascii="Cambria" w:hAnsi="Cambria"/>
          <w:sz w:val="24"/>
          <w:szCs w:val="24"/>
        </w:rPr>
        <w:fldChar w:fldCharType="end"/>
      </w:r>
      <w:r w:rsidRPr="00DB6515">
        <w:rPr>
          <w:rFonts w:ascii="Cambria" w:hAnsi="Cambria"/>
          <w:sz w:val="24"/>
          <w:szCs w:val="24"/>
        </w:rPr>
        <w:t xml:space="preserve">. Therefore, when considering social structure, we must also consider the arena species inhabit and how spatial constraints may elevate the flow of information, particularly when the exploitation of resources may influence behavioural traits, for example foraging techniques. </w:t>
      </w:r>
    </w:p>
    <w:p w14:paraId="1FE3334B" w14:textId="77777777" w:rsidR="003557F0" w:rsidRPr="006E456B" w:rsidRDefault="003557F0" w:rsidP="00695731">
      <w:pPr>
        <w:spacing w:line="480" w:lineRule="auto"/>
        <w:jc w:val="both"/>
        <w:rPr>
          <w:rFonts w:ascii="Cambria" w:hAnsi="Cambria"/>
          <w:i/>
          <w:sz w:val="24"/>
          <w:szCs w:val="24"/>
        </w:rPr>
      </w:pPr>
    </w:p>
    <w:p w14:paraId="6A3384E8" w14:textId="17D4C43F" w:rsidR="003557F0" w:rsidRPr="006E456B" w:rsidRDefault="003557F0" w:rsidP="00695731">
      <w:pPr>
        <w:pStyle w:val="Heading3"/>
        <w:jc w:val="both"/>
        <w:rPr>
          <w:rFonts w:ascii="Cambria" w:hAnsi="Cambria"/>
          <w:i/>
          <w:color w:val="auto"/>
        </w:rPr>
      </w:pPr>
      <w:bookmarkStart w:id="90" w:name="_Toc14464093"/>
      <w:r w:rsidRPr="006E456B">
        <w:rPr>
          <w:rFonts w:ascii="Cambria" w:hAnsi="Cambria"/>
          <w:i/>
          <w:color w:val="auto"/>
        </w:rPr>
        <w:t>2.1.2 Temporal and seasonal variation in sociality</w:t>
      </w:r>
      <w:bookmarkEnd w:id="90"/>
    </w:p>
    <w:p w14:paraId="58796D31" w14:textId="77777777" w:rsidR="00510783" w:rsidRPr="00510783" w:rsidRDefault="00510783" w:rsidP="00695731">
      <w:pPr>
        <w:jc w:val="both"/>
      </w:pPr>
    </w:p>
    <w:p w14:paraId="557EAF1E" w14:textId="289497B8" w:rsidR="003557F0" w:rsidRDefault="003557F0" w:rsidP="00560A52">
      <w:pPr>
        <w:spacing w:before="240" w:line="480" w:lineRule="auto"/>
        <w:ind w:firstLine="720"/>
        <w:jc w:val="both"/>
        <w:rPr>
          <w:rFonts w:ascii="Cambria" w:hAnsi="Cambria"/>
          <w:sz w:val="24"/>
          <w:szCs w:val="24"/>
        </w:rPr>
      </w:pPr>
      <w:r w:rsidRPr="00DB6515">
        <w:rPr>
          <w:rFonts w:ascii="Cambria" w:hAnsi="Cambria"/>
          <w:sz w:val="24"/>
          <w:szCs w:val="24"/>
        </w:rPr>
        <w:t xml:space="preserve">Seasonal shifts also drive social dynamics, particularly where resource abundance impacts aggregating behaviour and predictable climatic conditions impact and initiate fission-fusion events </w:t>
      </w:r>
      <w:r w:rsidRPr="00DB6515">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{"citationItems":[{"id":"ITEM-1","itemData":{"DOI":"10.1006/yjtbi.3065","ISBN":"0022-5193","ISSN":"00225193","PMID":"12297066","abstract":"We present a self-organizing model of group formation in three-dimensional space, and use it to investigate the spatial dynamics of animal groups such as fish schools and bird flocks. We reveal the existence of major group-level behavioural transitions related to minor changes in individual-level interactions. Further, we present the first evidence for collective memory in such animal groups (where the previous history of group structure influences the collective behaviour exhibited as individual interactions change) during the transition of a group from one type of collective behaviour to another. The model is then used to show how differences among individuals influence group structure, and how individuals employing simple, local rules of thumb, can accurately change their spatial position within a group (e.g. to move to the centre, the front, or the periphery) in the absence of information on their current position within the group as a whole. These results are considered in the context of the evolution and ecological importance of animal groups.","author":[{"dropping-particle":"","family":"Couzin, I.D., Krause, J., James, R., Ruxton, G.D. &amp; Franks","given":"N.R.","non-dropping-particle":"","parse-names":false,"suffix":""}],"container-title":"Journal of Theoretical Biologyology","id":"ITEM-1","issue":"1","issued":{"date-parts":[["2002"]]},"page":"1-11","title":"Collective memory and spatial sorting in animal groups.","type":"article-journal","volume":"218"},"uris":["http://www.mendeley.com/documents/?uuid=da6f0fa6-a181-4127-9e13-eed7818a999d","http://www.mendeley.com/documents/?uuid=923f0b9e-79c3-425e-969b-47439aeb24e1"]},{"id":"ITEM-2","itemData":{"DOI":"10.1111/j.1600-0706.2011.19685.x","ISBN":"1600-0706","ISSN":"00301299","PMID":"67083608","abstract":"Sociality exists in an extraordinary range of ecological settings. For individuals to accrue the benefi ts associated with social interactions, they are required to maintain a degree of spatial and temporal coordination in their activities, and make collec- tive decisions. Such coordination and decision-making has been the focus of much recent research. However, eff orts largely have been directed toward understanding patterns of collective behaviour in relatively stable and cohesive groups. Less well understood is how fi ssion – fusion dynamics mediate the process and outcome of collective decisions making. Here, we aim to apply established concepts and knowledge to highlight the implications of fi ssion – fusion dynamics for collective deci- sions, presenting a conceptual framework based on the outcome of a small-group discussion INCORE meeting (funded by the European Community ’ s Sixth Framework Programme). First, we discuss how the degree of uncertainty in the environ- ment shapes social fl exibility and therefore the types of decisions individuals make in diff erent social settings. Second, we propose that the quality of social relationships and the energetic needs of each individual infl uence fi ssion decisions. T ird, we explore how these factors aff ect the probability of individuals to fuse. Fourth, we discuss how group size and fi ssion – fusion dynamics may aff ect communication processes between individuals at a local or global scale to reach a consensus or to fi ssion. Finally, we off er a number of suggestions for future research, capturing emerging ideas and concepts on the interaction between collective decisions and fi ssion – fusion dynamics.","author":[{"dropping-particle":"","family":"Sueur, C., King, A.J., Conradt, L., Kerth, G., Lusseau, D., Mettke‐Hofmann, C., Schaffner, C.M., Williams, L., Zinner, D. &amp; Aureli","given":"F.","non-dropping-particle":"","parse-names":false,"suffix":""}],"container-title":"Oikos","id":"ITEM-2","issue":"11","issued":{"date-parts":[["2011"]]},"page":"1608-1617","title":"Collective decision-making and fission-fusion dynamics: A conceptual framework","type":"article-journal","volume":"120"},"uris":["http://www.mendeley.com/documents/?uuid=6ee914b1-bcf0-4cc4-94a3-cab6a41f8d2e","http://www.mendeley.com/documents/?uuid=bbe82e1b-a88d-4169-a408-150b673970b4"]},{"id":"ITEM-3","itemData":{"DOI":"10.1111/ibi.12191","ISBN":"1474-919X","ISSN":"00191019","abstract":"Almost all animal social groups show some form of fission–fusion dynamics, whereby group membership is not spatio-temporally stable. These dynamics have major implica- tions at both population and individual levels, exerting an important influence on pat- terns of social behaviour, information transfer and epidemiology. However, fission–fusion dynamics in birds have received relatively little attention. We review the existing evi- dence for fission–fusion sociality in birds alongside a more general explanation of the social and ecological processes that may drive fission–fusion dynamics. Through a combi- nation of recent methodological developments and novel technologies with well- established areas of ornithological research, avian systems offer great potential to further our understanding of fission–fusion social systems and the consequences they have at an individual and population level. In particular, investigating the interaction between social structure and environmental covariates can promote a deeper understanding of the evo- lution of social behaviour and the adaptive value of group living, as well as having important consequences for applied research. Keywords:","author":[{"dropping-particle":"","family":"Silk","given":"Matthew J","non-dropping-particle":"","parse-names":false,"suffix":""},{"dropping-particle":"","family":"Croft","given":"Darren P","non-dropping-particle":"","parse-names":false,"suffix":""},{"dropping-particle":"","family":"Tregenza","given":"Tom","non-dropping-particle":"","parse-names":false,"suffix":""},{"dropping-particle":"","family":"Bearhop","given":"Stuart","non-dropping-particle":"","parse-names":false,"suffix":""}],"container-title":"Ibis","id":"ITEM-3","issue":"4","issued":{"date-parts":[["2014"]]},"page":"701-715","title":"The importance of fission – fusion social group dynamics in birds","type":"article-journal","volume":"156"},"uris":["http://www.mendeley.com/documents/?uuid=1d15c7c6-e4d0-47db-a78b-926f31bf5a4e","http://www.mendeley.com/documents/?uuid=39a82b5c-f0e8-4236-ad57-0262cb91a646","http://www.mendeley.com/documents/?uuid=bd6fd380-3c87-4d58-9ce7-aa0f2e362cc6"]}],"mendeley":{"formattedCitation":"(Couzin, I.D., Krause, J., James, R., Ruxton, G.D. &amp; Franks, 2002; Sueur, C., King, A.J., Conradt, L., Kerth, G., Lusseau, D., Mettke‐Hofmann, C., Schaffner, C.M., Williams, L., Zinner, D. &amp; Aureli, 2011; Silk &lt;i&gt;et al.&lt;/i&gt;, 2014)","manualFormatting":"(Krause &amp; Ruxton 2002; Sueur et al. 2011; Silk et al. 2014)","plainTextFormattedCitation":"(Couzin, I.D., Krause, J., James, R., Ruxton, G.D. &amp; Franks, 2002; Sueur, C., King, A.J., Conradt, L., Kerth, G., Lusseau, D., Mettke‐Hofmann, C., Schaffner, C.M., Williams, L., Zinner, D. &amp; Aureli, 2011; Silk et al., 2014)","previouslyFormattedCitation":"(Couzin, I.D., Krause, J., James, R., Ruxton, G.D. &amp; Franks, 2002; Sueur, C., King, A.J., Conradt, L., Kerth, G., Lusseau, D., Mettke‐Hofmann, C., Schaffner, C.M., Williams, L., Zinner, D. &amp; Aureli, 2011; Silk &lt;i&gt;et al.&lt;/i&gt;, 2014)"},"properties":{"noteIndex":0},"schema":"https://github.com/citation-style-language/schema/raw/master/csl-citation.json"}</w:instrText>
      </w:r>
      <w:r w:rsidRPr="00DB6515">
        <w:rPr>
          <w:rStyle w:val="FootnoteReference"/>
          <w:rFonts w:ascii="Cambria" w:hAnsi="Cambria"/>
          <w:sz w:val="24"/>
          <w:szCs w:val="24"/>
        </w:rPr>
        <w:fldChar w:fldCharType="separate"/>
      </w:r>
      <w:r w:rsidRPr="00DB6515">
        <w:rPr>
          <w:rFonts w:ascii="Cambria" w:hAnsi="Cambria"/>
          <w:noProof/>
          <w:sz w:val="24"/>
          <w:szCs w:val="24"/>
        </w:rPr>
        <w:t>(Krause &amp; Ruxton 2002; Sueur et al. 2011; Silk et al. 2014)</w:t>
      </w:r>
      <w:r w:rsidRPr="00DB6515">
        <w:rPr>
          <w:rStyle w:val="FootnoteReference"/>
          <w:rFonts w:ascii="Cambria" w:hAnsi="Cambria"/>
          <w:sz w:val="24"/>
          <w:szCs w:val="24"/>
        </w:rPr>
        <w:fldChar w:fldCharType="end"/>
      </w:r>
      <w:r w:rsidRPr="00DB6515">
        <w:rPr>
          <w:rFonts w:ascii="Cambria" w:hAnsi="Cambria"/>
          <w:sz w:val="24"/>
          <w:szCs w:val="24"/>
        </w:rPr>
        <w:t xml:space="preserve">. When resources are ephemeral and optimal conditions are seasonal, aggregation sizes and the sociality of a species can be highly variable </w:t>
      </w:r>
      <w:r w:rsidRPr="00DB6515">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{"citationItems":[{"id":"ITEM-1","itemData":{"DOI":"10.1111/ibi.12191","ISBN":"1474-919X","ISSN":"00191019","abstract":"Almost all animal social groups show some form of fission–fusion dynamics, whereby group membership is not spatio-temporally stable. These dynamics have major implica- tions at both population and individual levels, exerting an important influence on pat- terns of social behaviour, information transfer and epidemiology. However, fission–fusion dynamics in birds have received relatively little attention. We review the existing evi- dence for fission–fusion sociality in birds alongside a more general explanation of the social and ecological processes that may drive fission–fusion dynamics. Through a combi- nation of recent methodological developments and novel technologies with well- established areas of ornithological research, avian systems offer great potential to further our understanding of fission–fusion social systems and the consequences they have at an individual and population level. In particular, investigating the interaction between social structure and environmental covariates can promote a deeper understanding of the evo- lution of social behaviour and the adaptive value of group living, as well as having important consequences for applied research. Keywords:","author":[{"dropping-particle":"","family":"Silk","given":"Matthew J","non-dropping-particle":"","parse-names":false,"suffix":""},{"dropping-particle":"","family":"Croft","given":"Darren P","non-dropping-particle":"","parse-names":false,"suffix":""},{"dropping-particle":"","family":"Tregenza","given":"Tom","non-dropping-particle":"","parse-names":false,"suffix":""},{"dropping-particle":"","family":"Bearhop","given":"Stuart","non-dropping-particle":"","parse-names":false,"suffix":""}],"container-title":"Ibis","id":"ITEM-1","issue":"4","issued":{"date-parts":[["2014"]]},"page":"701-715","title":"The importance of fission – fusion social group dynamics in birds","type":"article-journal","volume":"156"},"uris":["http://www.mendeley.com/documents/?uuid=1d15c7c6-e4d0-47db-a78b-926f31bf5a4e","http://www.mendeley.com/documents/?uuid=39a82b5c-f0e8-4236-ad57-0262cb91a646"]}],"mendeley":{"formattedCitation":"(Silk &lt;i&gt;et al.&lt;/i&gt;, 2014)","plainTextFormattedCitation":"(Silk et al., 2014)","previouslyFormattedCitation":"(Silk &lt;i&gt;et al.&lt;/i&gt;, 2014)"},"properties":{"noteIndex":0},"schema":"https://github.com/citation-style-language/schema/raw/master/csl-citation.json"}</w:instrText>
      </w:r>
      <w:r w:rsidRPr="00DB6515">
        <w:rPr>
          <w:rStyle w:val="FootnoteReference"/>
          <w:rFonts w:ascii="Cambria" w:hAnsi="Cambria"/>
          <w:sz w:val="24"/>
          <w:szCs w:val="24"/>
        </w:rPr>
        <w:fldChar w:fldCharType="separate"/>
      </w:r>
      <w:r w:rsidR="005F5ED4" w:rsidRPr="005F5ED4">
        <w:rPr>
          <w:rFonts w:ascii="Cambria" w:hAnsi="Cambria"/>
          <w:noProof/>
          <w:sz w:val="24"/>
          <w:szCs w:val="24"/>
        </w:rPr>
        <w:t xml:space="preserve">(Silk </w:t>
      </w:r>
      <w:r w:rsidR="005F5ED4" w:rsidRPr="002C0B52">
        <w:rPr>
          <w:rFonts w:ascii="Cambria" w:hAnsi="Cambria"/>
          <w:iCs/>
          <w:noProof/>
          <w:sz w:val="24"/>
          <w:szCs w:val="24"/>
        </w:rPr>
        <w:t xml:space="preserve">et al. </w:t>
      </w:r>
      <w:r w:rsidR="005F5ED4" w:rsidRPr="005F5ED4">
        <w:rPr>
          <w:rFonts w:ascii="Cambria" w:hAnsi="Cambria"/>
          <w:noProof/>
          <w:sz w:val="24"/>
          <w:szCs w:val="24"/>
        </w:rPr>
        <w:t>2014)</w:t>
      </w:r>
      <w:r w:rsidRPr="00DB6515">
        <w:rPr>
          <w:rStyle w:val="FootnoteReference"/>
          <w:rFonts w:ascii="Cambria" w:hAnsi="Cambria"/>
          <w:sz w:val="24"/>
          <w:szCs w:val="24"/>
        </w:rPr>
        <w:fldChar w:fldCharType="end"/>
      </w:r>
      <w:r w:rsidRPr="00C81E8A">
        <w:rPr>
          <w:rFonts w:ascii="Cambria" w:hAnsi="Cambria"/>
          <w:sz w:val="24"/>
          <w:szCs w:val="24"/>
        </w:rPr>
        <w:t>. For example, whale sharks (</w:t>
      </w:r>
      <w:r w:rsidRPr="00C81E8A">
        <w:rPr>
          <w:rFonts w:ascii="Cambria" w:hAnsi="Cambria"/>
          <w:i/>
          <w:sz w:val="24"/>
          <w:szCs w:val="24"/>
        </w:rPr>
        <w:t>Rhincodon typus</w:t>
      </w:r>
      <w:r w:rsidRPr="00C81E8A">
        <w:rPr>
          <w:rFonts w:ascii="Cambria" w:hAnsi="Cambria"/>
          <w:sz w:val="24"/>
          <w:szCs w:val="24"/>
        </w:rPr>
        <w:t xml:space="preserve">) are large filter feeders, which opportunistically aggregate in localised areas of high productivity across the globe </w:t>
      </w:r>
      <w:r>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{"citationItems":[{"id":"ITEM-1","itemData":{"author":[{"dropping-particle":"","family":"Hoffmayer","given":"Eric R","non-dropping-particle":"","parse-names":false,"suffix":""},{"dropping-particle":"","family":"Franks","given":"James S","non-dropping-particle":"","parse-names":false,"suffix":""},{"dropping-particle":"","family":"Iii","given":"William B Driggers","non-dropping-particle":"","parse-names":false,"suffix":""},{"dropping-particle":"","family":"Kenneth","given":"J","non-dropping-particle":"","parse-names":false,"suffix":""},{"dropping-particle":"","family":"Quattro","given":"Joseph M","non-dropping-particle":"","parse-names":false,"suffix":""}],"id":"ITEM-1","issue":"June 2006","issued":{"date-parts":[["2007"]]},"page":"69-73","title":"Observations of a Feeding Aggregation of Whale Sharks , Rhincodon Typus , in the North Central Gulf of Mexico","type":"article-journal","volume":"19"},"uris":["http://www.mendeley.com/documents/?uuid=0aae3303-458a-4658-b504-3f09b89e0cb2","http://www.mendeley.com/documents/?uuid=701bb485-d8ae-4568-85c1-a425c5a94d9c"]}],"mendeley":{"formattedCitation":"(Hoffmayer &lt;i&gt;et al.&lt;/i&gt;, 2007)","plainTextFormattedCitation":"(Hoffmayer et al., 2007)","previouslyFormattedCitation":"(Hoffmayer &lt;i&gt;et al.&lt;/i&gt;, 2007)"},"properties":{"noteIndex":0},"schema":"https://github.com/citation-style-language/schema/raw/master/csl-citation.json"}</w:instrText>
      </w:r>
      <w:r>
        <w:rPr>
          <w:rStyle w:val="FootnoteReference"/>
          <w:rFonts w:ascii="Cambria" w:hAnsi="Cambria"/>
          <w:sz w:val="24"/>
          <w:szCs w:val="24"/>
        </w:rPr>
        <w:fldChar w:fldCharType="separate"/>
      </w:r>
      <w:r w:rsidR="005F5ED4" w:rsidRPr="005F5ED4">
        <w:rPr>
          <w:rFonts w:ascii="Cambria" w:hAnsi="Cambria"/>
          <w:bCs/>
          <w:noProof/>
          <w:sz w:val="24"/>
          <w:szCs w:val="24"/>
          <w:lang w:val="en-US"/>
        </w:rPr>
        <w:t xml:space="preserve">(Hoffmayer </w:t>
      </w:r>
      <w:r w:rsidR="005F5ED4" w:rsidRPr="002C0B52">
        <w:rPr>
          <w:rFonts w:ascii="Cambria" w:hAnsi="Cambria"/>
          <w:bCs/>
          <w:iCs/>
          <w:noProof/>
          <w:sz w:val="24"/>
          <w:szCs w:val="24"/>
          <w:lang w:val="en-US"/>
        </w:rPr>
        <w:t>et al.</w:t>
      </w:r>
      <w:r w:rsidR="005F5ED4" w:rsidRPr="005F5ED4">
        <w:rPr>
          <w:rFonts w:ascii="Cambria" w:hAnsi="Cambria"/>
          <w:bCs/>
          <w:noProof/>
          <w:sz w:val="24"/>
          <w:szCs w:val="24"/>
          <w:lang w:val="en-US"/>
        </w:rPr>
        <w:t xml:space="preserve"> 2007)</w:t>
      </w:r>
      <w:r>
        <w:rPr>
          <w:rStyle w:val="FootnoteReference"/>
          <w:rFonts w:ascii="Cambria" w:hAnsi="Cambria"/>
          <w:sz w:val="24"/>
          <w:szCs w:val="24"/>
        </w:rPr>
        <w:fldChar w:fldCharType="end"/>
      </w:r>
      <w:r w:rsidRPr="00C81E8A">
        <w:rPr>
          <w:rFonts w:ascii="Cambria" w:hAnsi="Cambria"/>
          <w:sz w:val="24"/>
          <w:szCs w:val="24"/>
        </w:rPr>
        <w:t xml:space="preserve">, observed off Western Australia, Djibouti, Taiwan, Japan, the </w:t>
      </w:r>
      <w:r w:rsidRPr="00C81E8A">
        <w:rPr>
          <w:rFonts w:ascii="Cambria" w:hAnsi="Cambria"/>
          <w:sz w:val="24"/>
          <w:szCs w:val="24"/>
        </w:rPr>
        <w:lastRenderedPageBreak/>
        <w:t xml:space="preserve">Philippines, Belize and Mexico </w:t>
      </w:r>
      <w:r>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{"citationItems":[{"id":"ITEM-1","itemData":{"DOI":"10.1111/j.1095-8649.1997.tb01138.x","ISBN":"0022-1112","ISSN":"0022-1112","PMID":"7504524","abstract":"The information available on the biology and ecology of the whale shark is reviewed, and is updated from material published since 1986. Research work carried out on the seasonal aggregation of whale sharks at the Ningaloo Reef in Western Australia is summarized. Future research studies on whale sharks in the Ningaloo Marine Park are discussed in the context of management of sustainable whale shark interaction tourism","author":[{"dropping-particle":"","family":"Colman","given":"JG","non-dropping-particle":"","parse-names":false,"suffix":""}],"container-title":"Journal of Fish Biology","id":"ITEM-1","issue":"6","issued":{"date-parts":[["1997"]]},"page":"1219–1234","title":"A review of the biology and ecology of the whale shark","type":"article-journal","volume":"51"},"uris":["http://www.mendeley.com/documents/?uuid=b450e50f-9a11-4e97-897f-6b7f869a8859","http://www.mendeley.com/documents/?uuid=33a1de5c-e678-4f67-b824-1328e7611135"]},{"id":"ITEM-2","itemData":{"abstract":"[Rev. and updated]. \"FIR/Cat.1/2.\" v. 2. Bullhead, mackerel, and carpet sharks (Heterodontiformes, Lamniformes, and Orectolobiformes).","author":[{"dropping-particle":"V.","family":"Compagno","given":"Leonard J.","non-dropping-particle":"","parse-names":false,"suffix":""}],"id":"ITEM-2","issued":{"date-parts":[["2001"]]},"publisher":"Food and Agriculture Organization of the United Nations","title":"Sharks of the world : an annotated and illustrated catalogue of shark species known to date","type":"book"},"uris":["http://www.mendeley.com/documents/?uuid=603b83f5-afae-4ccb-8d41-184e9f946c02","http://www.mendeley.com/documents/?uuid=e582c366-bbd4-498e-bf80-3134fb966313"]},{"id":"ITEM-3","itemData":{"DOI":"10.1007/s10641-005-2229-1","ISBN":"0378-1909","ISSN":"03781909","author":[{"dropping-particle":"","family":"Stewart","given":"Brent S.","non-dropping-particle":"","parse-names":false,"suffix":""},{"dropping-particle":"","family":"Wilson","given":"Steven G.","non-dropping-particle":"","parse-names":false,"suffix":""}],"container-title":"Environmental Biology of Fishes","id":"ITEM-3","issue":"2","issued":{"date-parts":[["2005"]]},"page":"184-185","title":"Threatened fishes of the world: Rhincodon typus (Smith 1828) (Rhincodontidae)","type":"article-journal","volume":"74"},"uris":["http://www.mendeley.com/documents/?uuid=3a778d28-177e-4bec-8a48-b7a37fd794a5","http://www.mendeley.com/documents/?uuid=54b81ae6-a934-46ac-9519-9a5205cc3971"]},{"id":"ITEM-4","itemData":{"DOI":"10.1016/j.applanim.2007.02.009","ISBN":"0003-3472","ISSN":"00033472","PMID":"20817493","abstract":"Previous studies have shown that guppies, Poecilia reticulata, can learn the route to a food source by shoaling with knowledgeable conspecifics, and prefer to shoal with experienced foragers and familiar fish. We tested the hypothesis that guppies would learn more effectively from (1) familiar than unfamiliar demonstrators and (2) well-trained than poorly trained demonstrators. Demonstrator fish were given experience in swimming a route to a food source and then introduced into shoals of untrained observer guppies; the spread of this foraging skill was recorded over 15 trials. The demonstrators were either familiar or unfamiliar to the observers and either well trained or poorly trained. Observers performed significantly better when the demonstrators were familiar. The training of the demonstrators made no overall difference to the performance of naïve observers. However, whilst observers in shoals exposed to well-trained demonstrators did better initially than those with poorly trained ones, the latter learned the route to the feeder faster. Our results suggest that familiarity may generate a form of directed social learning in guppy shoals, in which fish learn more effectively from familiar conspecifics. An analysis of who follows whom suggests that well-trained demonstrators can provide a 'tip-off' as to the location of the hole but poorly trained demonstrators were more likely to be followed. The results suggest that while observers are able to shoal with poorly trained demonstrators, well-trained demonstrators swim the maze route too quickly to be followed, but may attract attention to the maze route. © 2001 The Association for the Study of Animal Behaviour.","author":[{"dropping-particle":"","family":"Newman","given":"M. E.J J.","non-dropping-particle":"","parse-names":false,"suffix":""},{"dropping-particle":"","family":"Stewart","given":"Brent S.","non-dropping-particle":"","parse-names":false,"suffix":""},{"dropping-particle":"","family":"Wilson","given":"Steven G.","non-dropping-particle":"","parse-names":false,"suffix":""},{"dropping-particle":"","family":"Lusseau","given":"David","non-dropping-particle":"","parse-names":false,"suffix":""},{"dropping-particle":"","family":"Newman","given":"M. E.J J.","non-dropping-particle":"","parse-names":false,"suffix":""},{"dropping-particle":"","family":"McCowan","given":"Brenda","non-dropping-particle":"","parse-names":false,"suffix":""},{"dropping-particle":"","family":"Anderson","given":"Kristen","non-dropping-particle":"","parse-names":false,"suffix":""},{"dropping-particle":"","family":"Heagarty","given":"Allison","non-dropping-particle":"","parse-names":false,"suffix":""},{"dropping-particle":"","family":"Cameron","given":"Ashley","non-dropping-particle":"","parse-names":false,"suffix":""},{"dropping-particle":"","family":"Barabási","given":"Albert László","non-dropping-particle":"","parse-names":false,"suffix":""},{"dropping-particle":"","family":"Oltvai","given":"Zoltán N.","non-dropping-particle":"","parse-names":false,"suffix":""},{"dropping-particle":"","family":"Hahn","given":"Matthew W.","non-dropping-particle":"","parse-names":false,"suffix":""},{"dropping-particle":"","family":"Kern","given":"Andrew D.","non-dropping-particle":"","parse-names":false,"suffix":""},{"dropping-particle":"","family":"Lusseau","given":"David","non-dropping-particle":"","parse-names":false,"suffix":""},{"dropping-particle":"","family":"Wilson","given":"Ben","non-dropping-particle":"","parse-names":false,"suffix":""},{"dropping-particle":"","family":"Hammond","given":"Philip S.","non-dropping-particle":"","parse-names":false,"suffix":""},{"dropping-particle":"","family":"Grellier","given":"Kate","non-dropping-particle":"","parse-names":false,"suffix":""},{"dropping-particle":"","family":"Durban","given":"John W.","non-dropping-particle":"","parse-names":false,"suffix":""},{"dropping-particle":"","family":"Parsons","given":"Kim M.","non-dropping-particle":"","parse-names":false,"suffix":""},{"dropping-particle":"","family":"Barton","given":"Tim R.","non-dropping-particle":"","parse-names":false,"suffix":""},{"dropping-particle":"","family":"Thompson","given":"Paul M.","non-dropping-particle":"","parse-names":false,"suffix":""},{"dropping-particle":"","family":"Colman","given":"J G","non-dropping-particle":"","parse-names":false,"suffix":""},{"dropping-particle":"","family":"Castro","given":"A. L.F.","non-dropping-particle":"","parse-names":false,"suffix":""},{"dropping-particle":"","family":"Stewart","given":"Brent S.","non-dropping-particle":"","parse-names":false,"suffix":""},{"dropping-particle":"","family":"Wilson","given":"Steven G.","non-dropping-particle":"","parse-names":false,"suffix":""},{"dropping-particle":"","family":"Hueter","given":"Robert E.","non-dropping-particle":"","parse-names":false,"suffix":""},{"dropping-particle":"","family":"Meekan","given":"M. G.","non-dropping-particle":"","parse-names":false,"suffix":""},{"dropping-particle":"","family":"Motta","given":"Philip J.","non-dropping-particle":"","parse-names":false,"suffix":""},{"dropping-particle":"","family":"Bowen","given":"B. W.","non-dropping-particle":"","parse-names":false,"suffix":""},{"dropping-particle":"","family":"Karl","given":"S. A.","non-dropping-particle":"","parse-names":false,"suffix":""},{"dropping-particle":"","family":"Farine","given":"Damien R.","non-dropping-particle":"","parse-names":false,"suffix":""},{"dropping-particle":"","family":"Lee","given":"T. I.","non-dropping-particle":"","parse-names":false,"suffix":""},{"dropping-particle":"","family":"Rinaldi NJ","given":"","non-dropping-particle":"","parse-names":false,"suffix":""},{"dropping-particle":"","family":"Robert F","given":"","non-dropping-particle":"","parse-names":false,"suffix":""},{"dropping-particle":"","family":"Odom DT","given":"","non-dropping-particle":"","parse-names":false,"suffix":""},{"dropping-particle":"","family":"Bar-Joseph Z","given":"","non-dropping-particle":"","parse-names":false,"suffix":""},{"dropping-particle":"","family":"Gerber GK","given":"","non-dropping-particle":"","parse-names":false,"suffix":""},{"dropping-particle":"","family":"Hannett NM","given":"","non-dropping-particle":"","parse-names":false,"suffix":""},{"dropping-particle":"","family":"Harbison CT","given":"","non-dropping-particle":"","parse-names":false,"suffix":""},{"dropping-particle":"","family":"Thompson CM","given":"","non-dropping-particle":"","parse-names":false,"suffix":""},{"dropping-particle":"","family":"Simon I","given":"","non-dropping-particle":"","parse-names":false,"suffix":""},{"dropping-particle":"","family":"Zeitlinger J","given":"","non-dropping-particle":"","parse-names":false,"suffix":""},{"dropping-particle":"","family":"Jennings EG","given":"","non-dropping-particle":"","parse-names":false,"suffix":""},{"dropping-particle":"","family":"Murray HL","given":"","non-dropping-particle":"","parse-names":false,"suffix":""},{"dropping-particle":"","family":"Gordon DB","given":"","non-dropping-particle":"","parse-names":false,"suffix":""},{"dropping-particle":"","family":"Ren B","given":"","non-dropping-particle":"","parse-names":false,"suffix":""},{"dropping-particle":"","family":"Wyrick JJ","given":"","non-dropping-particle":"","parse-names":false,"suffix":""},{"dropping-particle":"","family":"Tagne JB","given":"","non-dropping-particle":"","parse-names":false,"suffix":""},{"dropping-particle":"","family":"Volkert TL","given":"","non-dropping-particle":"","parse-names":false,"suffix":""},{"dropping-particle":"","family":"Fraenkel E","given":"","non-dropping-particle":"","parse-names":false,"suffix":""},{"dropping-particle":"","family":"Gifford DK","given":"","non-dropping-particle":"","parse-names":false,"suffix":""},{"dropping-particle":"","family":"Young RA","given":"","non-dropping-particle":"","parse-names":false,"suffix":""},{"dropping-particle":"","family":"Stumpf","given":"M. P H","non-dropping-particle":"","parse-names":false,"suffix":""},{"dropping-particle":"","family":"Kelly","given":"William P.","non-dropping-particle":"","parse-names":false,"suffix":""},{"dropping-particle":"","family":"Thorne","given":"Thomas","non-dropping-particle":"","parse-names":false,"suffix":""},{"dropping-particle":"","family":"Wiuf","given":"Carsten","non-dropping-particle":"","parse-names":false,"suffix":""},{"dropping-particle":"","family":"Proulx","given":"Stephen R.","non-dropping-particle":"","parse-names":false,"suffix":""},{"dropping-particle":"","family":"Promislow","given":"Daniel E.L.","non-dropping-particle":"","parse-names":false,"suffix":""},{"dropping-particle":"","family":"Phillips","given":"Patrick C.","non-dropping-particle":"","parse-names":false,"suffix":""},{"dropping-particle":"","family":"Farine","given":"Damien R.","non-dropping-particle":"","parse-names":false,"suffix":""},{"dropping-particle":"","family":"Whitehead","given":"Hal","non-dropping-particle":"","parse-names":false,"suffix":""},{"dropping-particle":"","family":"Sims","given":"David W.","non-dropping-particle":"","parse-names":false,"suffix":""},{"dropping-particle":"","family":"Southall","given":"E. J.","non-dropping-particle":"","parse-names":false,"suffix":""},{"dropping-particle":"","family":"Quayle","given":"V. A.","non-dropping-particle":"","parse-names":false,"suffix":""},{"dropping-particle":"","family":"Fox","given":"A. M.","non-dropping-particle":"","parse-names":false,"suffix":""},{"dropping-particle":"","family":"Swaney","given":"Will","non-dropping-particle":"","parse-names":false,"suffix":""},{"dropping-particle":"","family":"Kendal","given":"Jeremy","non-dropping-particle":"","parse-names":false,"suffix":""},{"dropping-particle":"","family":"Capon","given":"Hannah","non-dropping-particle":"","parse-names":false,"suffix":""},{"dropping-particle":"","family":"Brown","given":"Culum","non-dropping-particle":"","parse-names":false,"suffix":""},{"dropping-particle":"","family":"Laland","given":"Kevin N.","non-dropping-particle":"","parse-names":false,"suffix":""},{"dropping-particle":"","family":"Mourier","given":"Johann","non-dropping-particle":"","parse-names":false,"suffix":""},{"dropping-particle":"","family":"Vercelloni","given":"Julie","non-dropping-particle":"","parse-names":false,"suffix":""},{"dropping-particle":"","family":"Planes","given":"Serge","non-dropping-particle":"","parse-names":false,"suffix":""},{"dropping-particle":"","family":"Couzin","given":"I D","non-dropping-particle":"","parse-names":false,"suffix":""},{"dropping-particle":"","family":"Krause","given":"Jens","non-dropping-particle":"","parse-names":false,"suffix":""},{"dropping-particle":"","family":"Guttridge","given":"Tristan L.","non-dropping-particle":"","parse-names":false,"suffix":""},{"dropping-particle":"","family":"Dijk","given":"Sander","non-dropping-particle":"van","parse-names":false,"suffix":""},{"dropping-particle":"","family":"Stamhuis","given":"Eize J.","non-dropping-particle":"","parse-names":false,"suffix":""},{"dropping-particle":"","family":"Krause","given":"Jens","non-dropping-particle":"","parse-names":false,"suffix":""},{"dropping-particle":"","family":"Gruber","given":"Samuel H.","non-dropping-particle":"","parse-names":false,"suffix":""},{"dropping-particle":"","family":"Brown","given":"Culum","non-dropping-particle":"","parse-names":false,"suffix":""},{"dropping-particle":"","family":"Hamilton","given":"W. D.","non-dropping-particle":"","parse-names":false,"suffix":""},{"dropping-particle":"","family":"Kutsukake","given":"Nobuyuki","non-dropping-particle":"","parse-names":false,"suffix":""},{"dropping-particle":"","family":"Ebert","given":"D. A.","non-dropping-particle":"","parse-names":false,"suffix":""},{"dropping-particle":"","family":"Hoffmayer","given":"Er","non-dropping-particle":"","parse-names":false,"suffix":""},{"dropping-particle":"","family":"Franks","given":"Js","non-dropping-particle":"","parse-names":false,"suffix":""},{"dropping-particle":"","family":"Kavaliers","given":"Martin","non-dropping-particle":"","parse-names":false,"suffix":""},{"dropping-particle":"","family":"Colwell","given":"Douglas D.","non-dropping-particle":"","parse-names":false,"suffix":""},{"dropping-particle":"","family":"Choleris","given":"Elena","non-dropping-particle":"","parse-names":false,"suffix":""},{"dropping-particle":"","family":"Gilby","given":"Ian C.","non-dropping-particle":"","parse-names":false,"suffix":""},{"dropping-particle":"","family":"Wrangham","given":"Richard W.","non-dropping-particle":"","parse-names":false,"suffix":""},{"dropping-particle":"","family":"Lehmann","given":"Julia","non-dropping-particle":"","parse-names":false,"suffix":""},{"dropping-particle":"","family":"Korstjens","given":"Amanda H.","non-dropping-particle":"","parse-names":false,"suffix":""},{"dropping-particle":"","family":"Dunbar","given":"R. I.M.","non-dropping-particle":"","parse-names":false,"suffix":""},{"dropping-particle":"","family":"Ward","given":"Ashley J W","non-dropping-particle":"","parse-names":false,"suffix":""},{"dropping-particle":"","family":"Hart","given":"Paul J B","non-dropping-particle":"","parse-names":false,"suffix":""},{"dropping-particle":"","family":"Krause","given":"Jens","non-dropping-particle":"","parse-names":false,"suffix":""},{"dropping-particle":"","family":"Beck","given":"Suzanne","non-dropping-particle":"","parse-names":false,"suffix":""},{"dropping-particle":"","family":"Kuningas","given":"Sanna","non-dropping-particle":"","parse-names":false,"suffix":""},{"dropping-particle":"","family":"Esteban","given":"Ruth","non-dropping-particle":"","parse-names":false,"suffix":""},{"dropping-particle":"","family":"Foote","given":"Andrew D.","non-dropping-particle":"","parse-names":false,"suffix":""},{"dropping-particle":"","family":"MacIntosh","given":"Andrew J.J.","non-dropping-particle":"","parse-names":false,"suffix":""},{"dropping-particle":"","family":"Sicotte","given":"Pascale","non-dropping-particle":"","parse-names":false,"suffix":""},{"dropping-particle":"","family":"Holland","given":"K. N.","non-dropping-particle":"","parse-names":false,"suffix":""},{"dropping-particle":"","family":"Lowe","given":"C. G.","non-dropping-particle":"","parse-names":false,"suffix":""},{"dropping-particle":"","family":"Peterson","given":"J. D.","non-dropping-particle":"","parse-names":false,"suffix":""},{"dropping-particle":"","family":"Gill","given":"A.","non-dropping-particle":"","parse-names":false,"suffix":""},{"dropping-particle":"","family":"Motta","given":"Philip J.","non-dropping-particle":"","parse-names":false,"suffix":""},{"dropping-particle":"","family":"Maslanka","given":"Michael","non-dropping-particle":"","parse-names":false,"suffix":""},{"dropping-particle":"","family":"Hueter","given":"Robert E.","non-dropping-particle":"","parse-names":false,"suffix":""},{"dropping-particle":"","family":"Davis","given":"Ray L.","non-dropping-particle":"","parse-names":false,"suffix":""},{"dropping-particle":"","family":"la Parra","given":"Rafael","non-dropping-particle":"de","parse-names":false,"suffix":""},{"dropping-particle":"","family":"Mulvany","given":"Samantha L.","non-dropping-particle":"","parse-names":false,"suffix":""},{"dropping-particle":"","family":"Habegger","given":"Maria Laura","non-dropping-particle":"","parse-names":false,"suffix":""},{"dropping-particle":"","family":"Strother","given":"James A.","non-dropping-particle":"","parse-names":false,"suffix":""},{"dropping-particle":"","family":"Mara","given":"Kyle R.","non-dropping-particle":"","parse-names":false,"suffix":""},{"dropping-particle":"","family":"Gardiner","given":"Jayne M.","non-dropping-particle":"","parse-names":false,"suffix":""},{"dropping-particle":"","family":"Tyminski","given":"John P.","non-dropping-particle":"","parse-names":false,"suffix":""},{"dropping-particle":"","family":"Zeigler","given":"Leslie D.","non-dropping-particle":"","parse-names":false,"suffix":""},{"dropping-particle":"","family":"Lachlan","given":"Robert F.","non-dropping-particle":"","parse-names":false,"suffix":""},{"dropping-particle":"","family":"Crooks","given":"Lucy","non-dropping-particle":"","parse-names":false,"suffix":""},{"dropping-particle":"","family":"Laland","given":"Kevin N.","non-dropping-particle":"","parse-names":false,"suffix":""},{"dropping-particle":"","family":"Wolf","given":"Jochen B.W.","non-dropping-particle":"","parse-names":false,"suffix":""},{"dropping-particle":"","family":"Mawdsley","given":"David","non-dropping-particle":"","parse-names":false,"suffix":""},{"dropping-particle":"","family":"Trillmich","given":"Fritz","non-dropping-particle":"","parse-names":false,"suffix":""},{"dropping-particle":"","family":"James","given":"Richard","non-dropping-particle":"","parse-names":false,"suffix":""},{"dropping-particle":"","family":"Carter","given":"Alecia J.","non-dropping-particle":"","parse-names":false,"suffix":""},{"dropping-particle":"","family":"Macdonald","given":"Stewart L.","non-dropping-particle":"","parse-names":false,"suffix":""},{"dropping-particle":"","family":"Thomson","given":"Vicki A.","non-dropping-particle":"","parse-names":false,"suffix":""},{"dropping-particle":"","family":"Goldizen","given":"Anne W.","non-dropping-particle":"","parse-names":false,"suffix":""},{"dropping-particle":"","family":"Svanback","given":"R.","non-dropping-particle":"","parse-names":false,"suffix":""},{"dropping-particle":"","family":"Bolnick","given":"D. I","non-dropping-particle":"","parse-names":false,"suffix":""},{"dropping-particle":"","family":"Griffiths","given":"S. W.","non-dropping-particle":"","parse-names":false,"suffix":""},{"dropping-particle":"","family":"Brockmark","given":"S.","non-dropping-particle":"","parse-names":false,"suffix":""},{"dropping-particle":"","family":"Hojesjo","given":"J.","non-dropping-particle":"","parse-names":false,"suffix":""},{"dropping-particle":"","family":"Johnsson","given":"J. I.","non-dropping-particle":"","parse-names":false,"suffix":""},{"dropping-particle":"","family":"Silk","given":"Matthew J","non-dropping-particle":"","parse-names":false,"suffix":""},{"dropping-particle":"","family":"Croft","given":"Darren P.","non-dropping-particle":"","parse-names":false,"suffix":""},{"dropping-particle":"","family":"Tregenza","given":"Tom","non-dropping-particle":"","parse-names":false,"suffix":""},{"dropping-particle":"","family":"Bearhop","given":"Stuart","non-dropping-particle":"","parse-names":false,"suffix":""},{"dropping-particle":"","family":"Powter","given":"D M","non-dropping-particle":"","parse-names":false,"suffix":""},{"dropping-particle":"","family":"Gladstone","given":"W","non-dropping-particle":"","parse-names":false,"suffix":""},{"dropping-particle":"","family":"Sueur","given":"Cédric","non-dropping-particle":"","parse-names":false,"suffix":""},{"dropping-particle":"","family":"King","given":"Andrew J.","non-dropping-particle":"","parse-names":false,"suffix":""},{"dropping-particle":"","family":"Conradt","given":"Larissa","non-dropping-particle":"","parse-names":false,"suffix":""},{"dropping-particle":"","family":"Kerth","given":"Gerald","non-dropping-particle":"","parse-names":false,"suffix":""},{"dropping-particle":"","family":"Lusseau","given":"David","non-dropping-particle":"","parse-names":false,"suffix":""},{"dropping-particle":"","family":"Mettke-Hofmann","given":"Claudia","non-dropping-particle":"","parse-names":false,"suffix":""},{"dropping-particle":"","family":"Schaffner","given":"Colleen M.","non-dropping-particle":"","parse-names":false,"suffix":""},{"dropping-particle":"","family":"Williams","given":"Leah","non-dropping-particle":"","parse-names":false,"suffix":""},{"dropping-particle":"","family":"Zinner","given":"Dietmar","non-dropping-particle":"","parse-names":false,"suffix":""},{"dropping-particle":"","family":"Aureli","given":"Filippo","non-dropping-particle":"","parse-names":false,"suffix":""},{"dropping-particle":"","family":"Krause","given":"Jens","non-dropping-particle":"","parse-names":false,"suffix":""},{"dropping-particle":"","family":"Croft","given":"Darren P.","non-dropping-particle":"","parse-names":false,"suffix":""},{"dropping-particle":"","family":"James","given":"Richard","non-dropping-particle":"","parse-names":false,"suffix":""},{"dropping-particle":"","family":"Jacoby","given":"David M P","non-dropping-particle":"","parse-names":false,"suffix":""},{"dropping-particle":"","family":"Croft","given":"Darren P.","non-dropping-particle":"","parse-names":false,"suffix":""},{"dropping-particle":"","family":"Sims","given":"David W.","non-dropping-particle":"","parse-names":false,"suffix":""},{"dropping-particle":"","family":"James","given":"Richard","non-dropping-particle":"","parse-names":false,"suffix":""},{"dropping-particle":"","family":"Thomas","given":"P. O. R.","non-dropping-particle":"","parse-names":false,"suffix":""},{"dropping-particle":"","family":"Hathaway","given":"C.","non-dropping-particle":"","parse-names":false,"suffix":""},{"dropping-particle":"","family":"Mawdsley","given":"David","non-dropping-particle":"","parse-names":false,"suffix":""},{"dropping-particle":"","family":"Laland","given":"Kevin N.","non-dropping-particle":"","parse-names":false,"suffix":""},{"dropping-particle":"","family":"Krause","given":"Jens","non-dropping-particle":"","parse-names":false,"suffix":""},{"dropping-particle":"","family":"Foster","given":"Emma A.","non-dropping-particle":"","parse-names":false,"suffix":""},{"dropping-particle":"","family":"Franks","given":"Daniel W.","non-dropping-particle":"","parse-names":false,"suffix":""},{"dropping-particle":"","family":"Morrell","given":"Lesley J.","non-dropping-particle":"","parse-names":false,"suffix":""},{"dropping-particle":"","family":"Balcomb","given":"Ken C.","non-dropping-particle":"","parse-names":false,"suffix":""},{"dropping-particle":"","family":"Parsons","given":"Kim M.","non-dropping-particle":"","parse-names":false,"suffix":""},{"dropping-particle":"","family":"Ginneken","given":"Astrid","non-dropping-particle":"van","parse-names":false,"suffix":""},{"dropping-particle":"","family":"Croft","given":"Darren P.","non-dropping-particle":"","parse-names":false,"suffix":""},{"dropping-particle":"","family":"Sih","given":"Andrew","non-dropping-particle":"","parse-names":false,"suffix":""},{"dropping-particle":"","family":"Hanser","given":"Sean F.","non-dropping-particle":"","parse-names":false,"suffix":""},{"dropping-particle":"","family":"McHugh","given":"Katherine A.","non-dropping-particle":"","parse-names":false,"suffix":""}],"container-title":"Animal Behaviour","id":"ITEM-4","issue":"2","issued":{"date-parts":[["2007"]]},"page":"181-190","publisher":"Elsevier Ltd","title":"The importance of fission–fusion social group dynamics in birds","type":"article-journal","volume":"271"},"uris":["http://www.mendeley.com/documents/?uuid=d782ba29-e86e-42af-9e8c-0b33301bda0e","http://www.mendeley.com/documents/?uuid=93eb23af-1383-4646-8d63-7a399390b333"]}],"mendeley":{"formattedCitation":"(Colman, 1997; Compagno, 2001; Stewart and Wilson, 2005; Newman &lt;i&gt;et al.&lt;/i&gt;, 2007)","manualFormatting":"(Colman 1997; Compagno 2001; Stewart &amp; Wilson 2005;","plainTextFormattedCitation":"(Colman, 1997; Compagno, 2001; Stewart and Wilson, 2005; Newman et al., 2007)","previouslyFormattedCitation":"(Colman, 1997; Compagno, 2001; Stewart and Wilson, 2005; Newman &lt;i&gt;et al.&lt;/i&gt;, 2007)"},"properties":{"noteIndex":0},"schema":"https://github.com/citation-style-language/schema/raw/master/csl-citation.json"}</w:instrText>
      </w:r>
      <w:r>
        <w:rPr>
          <w:rStyle w:val="FootnoteReference"/>
          <w:rFonts w:ascii="Cambria" w:hAnsi="Cambria"/>
          <w:sz w:val="24"/>
          <w:szCs w:val="24"/>
        </w:rPr>
        <w:fldChar w:fldCharType="separate"/>
      </w:r>
      <w:r>
        <w:rPr>
          <w:rFonts w:ascii="Cambria" w:hAnsi="Cambria"/>
          <w:noProof/>
          <w:sz w:val="24"/>
          <w:szCs w:val="24"/>
        </w:rPr>
        <w:t>(Colman 1997; Compagno 2001; Stewart &amp; Wilson 2005;</w:t>
      </w:r>
      <w:r>
        <w:rPr>
          <w:rStyle w:val="FootnoteReference"/>
          <w:rFonts w:ascii="Cambria" w:hAnsi="Cambria"/>
          <w:sz w:val="24"/>
          <w:szCs w:val="24"/>
        </w:rPr>
        <w:fldChar w:fldCharType="end"/>
      </w:r>
      <w:r w:rsidRPr="00C81E8A">
        <w:rPr>
          <w:rFonts w:ascii="Cambria" w:hAnsi="Cambria"/>
          <w:sz w:val="24"/>
          <w:szCs w:val="24"/>
        </w:rPr>
        <w:t xml:space="preserve"> </w:t>
      </w:r>
      <w:r>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{"citationItems":[{"id":"ITEM-1","itemData":{"DOI":"10.1111/j.1365-294X.2007.03597.x","ISBN":"0962-1083 (Print)\\n0962-1083 (Linking)","ISSN":"09621083","PMID":"18092992","abstract":"Large pelagic vertebrates pose special conservation challenges because their movements generally exceed the boundaries of any single jurisdiction. To assess the population structure of whale sharks (Rhincodon typus), we sequenced complete mitochondrial DNA control regions from individuals collected across a global distribution. We observed 51 single site polymorphisms and 8 regions with indels comprising 44 haplotypes in 70 individuals, with high haplotype (h = 0.974 +/- 0.008) and nucleotide diversity (pi = 0.011 +/- 0.006). The control region has the largest length variation yet reported for an elasmobranch (1143-1332 bp). Phylogenetic analyses reveal no geographical clustering of lineages and the most common haplotype was distributed globally. The absence of population structure across the Indian and Pacific basins indicates that oceanic expanses and land barriers in Southeast Asia are not impediments to whale shark dispersal. We did, however, find significant haplotype frequency differences (AMOVA, Phi(ST) = 0.107, P &lt; 0.001) principally between the Atlantic and Indo-Pacific populations. In contrast to other recent surveys of globally distributed sharks, we find much less population subdivision and no evidence for cryptic evolutionary partitions. Discovery of the mating and pupping areas of whale sharks is key to further population genetic studies. The global pattern of shared haplotypes in whale sharks provides a compelling argument for development of broad international approaches for management and conservation of Earth's largest fish.","author":[{"dropping-particle":"","family":"Castro, A.L.F., Stewart, B.S., Wilson, S.G., Hueter, R.E., Meekan, M.G., Motta, P.J., Bowen, B.W. &amp; Karl","given":"S.A.","non-dropping-particle":"","parse-names":false,"suffix":""}],"container-title":"Molecular Ecology","id":"ITEM-1","issue":"24","issued":{"date-parts":[["2007"]]},"page":"5183-5192","title":"Population genetic structure of Earth's largest fish, the whale shark (Rhincodon typus)","type":"article-journal","volume":"16"},"uris":["http://www.mendeley.com/documents/?uuid=c2bfde4c-c571-4827-98ba-dd378eb4a569","http://www.mendeley.com/documents/?uuid=eb35717f-6ae5-46d8-b0b8-7b42590a3f92"]}],"mendeley":{"formattedCitation":"(Castro, A.L.F., Stewart, B.S., Wilson, S.G., Hueter, R.E., Meekan, M.G., Motta, P.J., Bowen, B.W. &amp; Karl, 2007)","manualFormatting":"Castro et al. 2007)","plainTextFormattedCitation":"(Castro, A.L.F., Stewart, B.S., Wilson, S.G., Hueter, R.E., Meekan, M.G., Motta, P.J., Bowen, B.W. &amp; Karl, 2007)","previouslyFormattedCitation":"(Castro, A.L.F., Stewart, B.S., Wilson, S.G., Hueter, R.E., Meekan, M.G., Motta, P.J., Bowen, B.W. &amp; Karl, 2007)"},"properties":{"noteIndex":0},"schema":"https://github.com/citation-style-language/schema/raw/master/csl-citation.json"}</w:instrText>
      </w:r>
      <w:r>
        <w:rPr>
          <w:rStyle w:val="FootnoteReference"/>
          <w:rFonts w:ascii="Cambria" w:hAnsi="Cambria"/>
          <w:sz w:val="24"/>
          <w:szCs w:val="24"/>
        </w:rPr>
        <w:fldChar w:fldCharType="separate"/>
      </w:r>
      <w:r>
        <w:rPr>
          <w:rFonts w:ascii="Cambria" w:hAnsi="Cambria"/>
          <w:noProof/>
          <w:sz w:val="24"/>
          <w:szCs w:val="24"/>
        </w:rPr>
        <w:t>Castro et al. 2007)</w:t>
      </w:r>
      <w:r>
        <w:rPr>
          <w:rStyle w:val="FootnoteReference"/>
          <w:rFonts w:ascii="Cambria" w:hAnsi="Cambria"/>
          <w:sz w:val="24"/>
          <w:szCs w:val="24"/>
        </w:rPr>
        <w:fldChar w:fldCharType="end"/>
      </w:r>
      <w:r w:rsidRPr="00C81E8A">
        <w:rPr>
          <w:rFonts w:ascii="Cambria" w:hAnsi="Cambria"/>
          <w:sz w:val="24"/>
          <w:szCs w:val="24"/>
        </w:rPr>
        <w:t xml:space="preserve">. Although </w:t>
      </w:r>
      <w:r>
        <w:rPr>
          <w:rFonts w:ascii="Cambria" w:hAnsi="Cambria"/>
          <w:sz w:val="24"/>
          <w:szCs w:val="24"/>
        </w:rPr>
        <w:t>a few</w:t>
      </w:r>
      <w:r w:rsidRPr="00C81E8A">
        <w:rPr>
          <w:rFonts w:ascii="Cambria" w:hAnsi="Cambria"/>
          <w:sz w:val="24"/>
          <w:szCs w:val="24"/>
        </w:rPr>
        <w:t xml:space="preserve"> aggregations are reported as year-round, others appear seasonally </w:t>
      </w:r>
      <w:r>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{"citationItems":[{"id":"ITEM-1","itemData":{"DOI":"10.1111/j.1365-294X.2007.03597.x","ISBN":"0962-1083 (Print)\\n0962-1083 (Linking)","ISSN":"09621083","PMID":"18092992","abstract":"Large pelagic vertebrates pose special conservation challenges because their movements generally exceed the boundaries of any single jurisdiction. To assess the population structure of whale sharks (Rhincodon typus), we sequenced complete mitochondrial DNA control regions from individuals collected across a global distribution. We observed 51 single site polymorphisms and 8 regions with indels comprising 44 haplotypes in 70 individuals, with high haplotype (h = 0.974 +/- 0.008) and nucleotide diversity (pi = 0.011 +/- 0.006). The control region has the largest length variation yet reported for an elasmobranch (1143-1332 bp). Phylogenetic analyses reveal no geographical clustering of lineages and the most common haplotype was distributed globally. The absence of population structure across the Indian and Pacific basins indicates that oceanic expanses and land barriers in Southeast Asia are not impediments to whale shark dispersal. We did, however, find significant haplotype frequency differences (AMOVA, Phi(ST) = 0.107, P &lt; 0.001) principally between the Atlantic and Indo-Pacific populations. In contrast to other recent surveys of globally distributed sharks, we find much less population subdivision and no evidence for cryptic evolutionary partitions. Discovery of the mating and pupping areas of whale sharks is key to further population genetic studies. The global pattern of shared haplotypes in whale sharks provides a compelling argument for development of broad international approaches for management and conservation of Earth's largest fish.","author":[{"dropping-particle":"","family":"Castro, A.L.F., Stewart, B.S., Wilson, S.G., Hueter, R.E., Meekan, M.G., Motta, P.J., Bowen, B.W. &amp; Karl","given":"S.A.","non-dropping-particle":"","parse-names":false,"suffix":""}],"container-title":"Molecular Ecology","id":"ITEM-1","issue":"24","issued":{"date-parts":[["2007"]]},"page":"5183-5192","title":"Population genetic structure of Earth's largest fish, the whale shark (Rhincodon typus)","type":"article-journal","volume":"16"},"uris":["http://www.mendeley.com/documents/?uuid=eb35717f-6ae5-46d8-b0b8-7b42590a3f92","http://www.mendeley.com/documents/?uuid=c2bfde4c-c571-4827-98ba-dd378eb4a569"]}],"mendeley":{"formattedCitation":"(Castro, A.L.F., Stewart, B.S., Wilson, S.G., Hueter, R.E., Meekan, M.G., Motta, P.J., Bowen, B.W. &amp; Karl, 2007)","manualFormatting":"(Castro et al. 2007)","plainTextFormattedCitation":"(Castro, A.L.F., Stewart, B.S., Wilson, S.G., Hueter, R.E., Meekan, M.G., Motta, P.J., Bowen, B.W. &amp; Karl, 2007)","previouslyFormattedCitation":"(Castro, A.L.F., Stewart, B.S., Wilson, S.G., Hueter, R.E., Meekan, M.G., Motta, P.J., Bowen, B.W. &amp; Karl, 2007)"},"properties":{"noteIndex":0},"schema":"https://github.com/citation-style-language/schema/raw/master/csl-citation.json"}</w:instrText>
      </w:r>
      <w:r>
        <w:rPr>
          <w:rStyle w:val="FootnoteReference"/>
          <w:rFonts w:ascii="Cambria" w:hAnsi="Cambria"/>
          <w:sz w:val="24"/>
          <w:szCs w:val="24"/>
        </w:rPr>
        <w:fldChar w:fldCharType="separate"/>
      </w:r>
      <w:r w:rsidRPr="00537D3E">
        <w:rPr>
          <w:rFonts w:ascii="Cambria" w:hAnsi="Cambria"/>
          <w:noProof/>
          <w:sz w:val="24"/>
          <w:szCs w:val="24"/>
        </w:rPr>
        <w:t>(Castro</w:t>
      </w:r>
      <w:r>
        <w:rPr>
          <w:rFonts w:ascii="Cambria" w:hAnsi="Cambria"/>
          <w:noProof/>
          <w:sz w:val="24"/>
          <w:szCs w:val="24"/>
        </w:rPr>
        <w:t xml:space="preserve"> et al.</w:t>
      </w:r>
      <w:r w:rsidRPr="00537D3E">
        <w:rPr>
          <w:rFonts w:ascii="Cambria" w:hAnsi="Cambria"/>
          <w:noProof/>
          <w:sz w:val="24"/>
          <w:szCs w:val="24"/>
        </w:rPr>
        <w:t xml:space="preserve"> 2007)</w:t>
      </w:r>
      <w:r>
        <w:rPr>
          <w:rStyle w:val="FootnoteReference"/>
          <w:rFonts w:ascii="Cambria" w:hAnsi="Cambria"/>
          <w:sz w:val="24"/>
          <w:szCs w:val="24"/>
        </w:rPr>
        <w:fldChar w:fldCharType="end"/>
      </w:r>
      <w:r w:rsidRPr="00C81E8A">
        <w:rPr>
          <w:rFonts w:ascii="Cambria" w:hAnsi="Cambria"/>
          <w:sz w:val="24"/>
          <w:szCs w:val="24"/>
        </w:rPr>
        <w:t xml:space="preserve">. Between the months of April and September, several hundred whale sharks aggregate off the Yucatan Peninsula, Mexico to feed on zooplankton blooms formed by seasonal upwellings </w:t>
      </w:r>
      <w:r>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{"citationItems":[{"id":"ITEM-1","itemData":{"DOI":"10.1016/j.zool.2009.12.001","ISBN":"1873-2720 (Electronic)\\r0944-2006 (Linking)","ISSN":"09442006","PMID":"20817493","abstract":"The feeding anatomy, behavior and diet of the whale shark Rhincodon typus were studied off Cabo Catoche, Yucatan Peninsula, Mexico. The filtering apparatus is composed of 20 unique filtering pads that completely occlude the pharyngeal cavity. A reticulated mesh lies on the proximal surface of the pads, with openings averaging 1.2mm in diameter. Superficial to this, a series of primary and secondary cartilaginous vanes support the pads and direct the water across the primary gill filaments. During surface ram filter feeding, sharks swam at an average velocity of 1.1m/s with 85% of the open mouth below the water's surface. Sharks on average spent approximately 7.5h/day feeding at the surface on dense plankton dominated by sergestids, calanoid copepods, chaetognaths and fish larvae. Based on calculated flow speed and underwater mouth area, it was estimated that a whale shark of 443cm total length (TL) filters 326m3/h, and a 622cm TL shark 614m3/h. With an average plankton biomass of 4.5g/m3at the feeding site, the two sizes of sharks on average would ingest 1467 and 2763g of plankton per hour, and their daily ration would be approximately 14,931 and 28,121kJ, respectively. These values are consistent with independently derived feeding rations of captive, growing whale sharks in an aquarium. A feeding mechanism utilizing cross-flow filtration of plankton is described, allowing the sharks to ingest plankton that is smaller than the mesh while reducing clogging of the filtering apparatus. © 2010 Elsevier GmbH.","author":[{"dropping-particle":"","family":"Motta, P.J., Maslanka, M., Hueter, R.E., Davis, R.L., De la Parra, R., Mulvany, S.L., Habegger, M.L., Strother, J.A., Mara, K.R., Gardiner, J.M. &amp; Tyminski","given":"J.P.","non-dropping-particle":"","parse-names":false,"suffix":""}],"container-title":"Zoology","id":"ITEM-1","issue":"4","issued":{"date-parts":[["2010"]]},"page":"199-212","publisher":"Elsevier GmbH.","title":"Feeding anatomy, filter-feeding rate, and diet of whale sharks Rhincodon typus during surface ram filter feeding off the Yucatan Peninsula, Mexico","type":"article-journal","volume":"113"},"uris":["http://www.mendeley.com/documents/?uuid=a5ca8d92-ee80-4a34-b5f8-4eeb4cf86455","http://www.mendeley.com/documents/?uuid=e5028074-a9a6-466b-a9c0-3d7d9643fd0b"]}],"mendeley":{"formattedCitation":"(Motta, P.J., Maslanka, M., Hueter, R.E., Davis, R.L., De la Parra, R., Mulvany, S.L., Habegger, M.L., Strother, J.A., Mara, K.R., Gardiner, J.M. &amp; Tyminski, 2010)","manualFormatting":"(Motta et al. 2010)","plainTextFormattedCitation":"(Motta, P.J., Maslanka, M., Hueter, R.E., Davis, R.L., De la Parra, R., Mulvany, S.L., Habegger, M.L., Strother, J.A., Mara, K.R., Gardiner, J.M. &amp; Tyminski, 2010)","previouslyFormattedCitation":"(Motta, P.J., Maslanka, M., Hueter, R.E., Davis, R.L., De la Parra, R., Mulvany, S.L., Habegger, M.L., Strother, J.A., Mara, K.R., Gardiner, J.M. &amp; Tyminski, 2010)"},"properties":{"noteIndex":0},"schema":"https://github.com/citation-style-language/schema/raw/master/csl-citation.json"}</w:instrText>
      </w:r>
      <w:r>
        <w:rPr>
          <w:rStyle w:val="FootnoteReference"/>
          <w:rFonts w:ascii="Cambria" w:hAnsi="Cambria"/>
          <w:sz w:val="24"/>
          <w:szCs w:val="24"/>
        </w:rPr>
        <w:fldChar w:fldCharType="separate"/>
      </w:r>
      <w:r w:rsidRPr="00537D3E">
        <w:rPr>
          <w:rFonts w:ascii="Cambria" w:hAnsi="Cambria"/>
          <w:noProof/>
          <w:sz w:val="24"/>
          <w:szCs w:val="24"/>
        </w:rPr>
        <w:t>(Motta</w:t>
      </w:r>
      <w:r>
        <w:rPr>
          <w:rFonts w:ascii="Cambria" w:hAnsi="Cambria"/>
          <w:noProof/>
          <w:sz w:val="24"/>
          <w:szCs w:val="24"/>
        </w:rPr>
        <w:t xml:space="preserve"> et al.</w:t>
      </w:r>
      <w:r w:rsidRPr="00537D3E">
        <w:rPr>
          <w:rFonts w:ascii="Cambria" w:hAnsi="Cambria"/>
          <w:noProof/>
          <w:sz w:val="24"/>
          <w:szCs w:val="24"/>
        </w:rPr>
        <w:t xml:space="preserve"> 2010)</w:t>
      </w:r>
      <w:r>
        <w:rPr>
          <w:rStyle w:val="FootnoteReference"/>
          <w:rFonts w:ascii="Cambria" w:hAnsi="Cambria"/>
          <w:sz w:val="24"/>
          <w:szCs w:val="24"/>
        </w:rPr>
        <w:fldChar w:fldCharType="end"/>
      </w:r>
      <w:r w:rsidRPr="00C81E8A">
        <w:rPr>
          <w:rFonts w:ascii="Cambria" w:hAnsi="Cambria"/>
          <w:sz w:val="24"/>
          <w:szCs w:val="24"/>
        </w:rPr>
        <w:t>. These individuals appear to aggregate together purely in order to exploit the temporary, rich localised feeding opportunit</w:t>
      </w:r>
      <w:r>
        <w:rPr>
          <w:rFonts w:ascii="Cambria" w:hAnsi="Cambria"/>
          <w:sz w:val="24"/>
          <w:szCs w:val="24"/>
        </w:rPr>
        <w:t>y</w:t>
      </w:r>
      <w:r w:rsidRPr="00C81E8A">
        <w:rPr>
          <w:rFonts w:ascii="Cambria" w:hAnsi="Cambria"/>
          <w:sz w:val="24"/>
          <w:szCs w:val="24"/>
        </w:rPr>
        <w:t xml:space="preserve"> </w:t>
      </w:r>
      <w:r>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{"citationItems":[{"id":"ITEM-1","itemData":{"author":[{"dropping-particle":"","family":"Hoffmayer","given":"Eric R","non-dropping-particle":"","parse-names":false,"suffix":""},{"dropping-particle":"","family":"Franks","given":"James S","non-dropping-particle":"","parse-names":false,"suffix":""},{"dropping-particle":"","family":"Iii","given":"William B Driggers","non-dropping-particle":"","parse-names":false,"suffix":""},{"dropping-particle":"","family":"Kenneth","given":"J","non-dropping-particle":"","parse-names":false,"suffix":""},{"dropping-particle":"","family":"Quattro","given":"Joseph M","non-dropping-particle":"","parse-names":false,"suffix":""}],"id":"ITEM-1","issue":"June 2006","issued":{"date-parts":[["2007"]]},"page":"69-73","title":"Observations of a Feeding Aggregation of Whale Sharks , Rhincodon Typus , in the North Central Gulf of Mexico","type":"article-journal","volume":"19"},"uris":["http://www.mendeley.com/documents/?uuid=701bb485-d8ae-4568-85c1-a425c5a94d9c","http://www.mendeley.com/documents/?uuid=0aae3303-458a-4658-b504-3f09b89e0cb2"]}],"mendeley":{"formattedCitation":"(Hoffmayer &lt;i&gt;et al.&lt;/i&gt;, 2007)","plainTextFormattedCitation":"(Hoffmayer et al., 2007)","previouslyFormattedCitation":"(Hoffmayer &lt;i&gt;et al.&lt;/i&gt;, 2007)"},"properties":{"noteIndex":0},"schema":"https://github.com/citation-style-language/schema/raw/master/csl-citation.json"}</w:instrText>
      </w:r>
      <w:r>
        <w:rPr>
          <w:rStyle w:val="FootnoteReference"/>
          <w:rFonts w:ascii="Cambria" w:hAnsi="Cambria"/>
          <w:sz w:val="24"/>
          <w:szCs w:val="24"/>
        </w:rPr>
        <w:fldChar w:fldCharType="separate"/>
      </w:r>
      <w:r w:rsidR="005F5ED4" w:rsidRPr="005F5ED4">
        <w:rPr>
          <w:rFonts w:ascii="Cambria" w:hAnsi="Cambria"/>
          <w:noProof/>
          <w:sz w:val="24"/>
          <w:szCs w:val="24"/>
        </w:rPr>
        <w:t xml:space="preserve">(Hoffmayer </w:t>
      </w:r>
      <w:r w:rsidR="005F5ED4" w:rsidRPr="002C0B52">
        <w:rPr>
          <w:rFonts w:ascii="Cambria" w:hAnsi="Cambria"/>
          <w:iCs/>
          <w:noProof/>
          <w:sz w:val="24"/>
          <w:szCs w:val="24"/>
        </w:rPr>
        <w:t>et al.</w:t>
      </w:r>
      <w:r w:rsidR="005F5ED4" w:rsidRPr="005F5ED4">
        <w:rPr>
          <w:rFonts w:ascii="Cambria" w:hAnsi="Cambria"/>
          <w:noProof/>
          <w:sz w:val="24"/>
          <w:szCs w:val="24"/>
        </w:rPr>
        <w:t xml:space="preserve"> 2007)</w:t>
      </w:r>
      <w:r>
        <w:rPr>
          <w:rStyle w:val="FootnoteReference"/>
          <w:rFonts w:ascii="Cambria" w:hAnsi="Cambria"/>
          <w:sz w:val="24"/>
          <w:szCs w:val="24"/>
        </w:rPr>
        <w:fldChar w:fldCharType="end"/>
      </w:r>
      <w:r w:rsidRPr="00C81E8A">
        <w:rPr>
          <w:rFonts w:ascii="Cambria" w:hAnsi="Cambria"/>
          <w:sz w:val="24"/>
          <w:szCs w:val="24"/>
        </w:rPr>
        <w:t>.</w:t>
      </w:r>
      <w:r>
        <w:rPr>
          <w:rFonts w:ascii="Cambria" w:hAnsi="Cambria"/>
          <w:sz w:val="24"/>
          <w:szCs w:val="24"/>
        </w:rPr>
        <w:t xml:space="preserve"> </w:t>
      </w:r>
      <w:r w:rsidRPr="00C81E8A">
        <w:rPr>
          <w:rFonts w:ascii="Cambria" w:hAnsi="Cambria"/>
          <w:sz w:val="24"/>
          <w:szCs w:val="24"/>
        </w:rPr>
        <w:t xml:space="preserve">As resources begin to deplete, so do aggregation sizes and group fission occurs. </w:t>
      </w:r>
    </w:p>
    <w:p w14:paraId="42FF500D" w14:textId="77777777" w:rsidR="00560A52" w:rsidRDefault="00560A52" w:rsidP="00695731">
      <w:pPr>
        <w:pStyle w:val="Heading3"/>
        <w:jc w:val="both"/>
        <w:rPr>
          <w:rFonts w:ascii="Cambria" w:hAnsi="Cambria"/>
          <w:i/>
          <w:color w:val="auto"/>
        </w:rPr>
      </w:pPr>
    </w:p>
    <w:p w14:paraId="7810EEE2" w14:textId="796C18C6" w:rsidR="003557F0" w:rsidRPr="006E456B" w:rsidRDefault="003557F0" w:rsidP="00695731">
      <w:pPr>
        <w:pStyle w:val="Heading3"/>
        <w:jc w:val="both"/>
        <w:rPr>
          <w:rFonts w:ascii="Cambria" w:hAnsi="Cambria"/>
          <w:i/>
          <w:color w:val="auto"/>
        </w:rPr>
      </w:pPr>
      <w:bookmarkStart w:id="91" w:name="_Toc14464094"/>
      <w:r w:rsidRPr="006E456B">
        <w:rPr>
          <w:rFonts w:ascii="Cambria" w:hAnsi="Cambria"/>
          <w:i/>
          <w:color w:val="auto"/>
        </w:rPr>
        <w:t xml:space="preserve">2.1.3 Individual variation </w:t>
      </w:r>
      <w:r w:rsidR="00C224DE" w:rsidRPr="006E456B">
        <w:rPr>
          <w:rFonts w:ascii="Cambria" w:hAnsi="Cambria"/>
          <w:i/>
          <w:color w:val="auto"/>
        </w:rPr>
        <w:t>in sociality</w:t>
      </w:r>
      <w:bookmarkEnd w:id="91"/>
    </w:p>
    <w:p w14:paraId="6231947F" w14:textId="77777777" w:rsidR="00510783" w:rsidRPr="00510783" w:rsidRDefault="00510783" w:rsidP="00695731">
      <w:pPr>
        <w:jc w:val="both"/>
      </w:pPr>
    </w:p>
    <w:p w14:paraId="3CA93DE7" w14:textId="51C0A958" w:rsidR="003557F0" w:rsidRDefault="003557F0" w:rsidP="00560A52">
      <w:pPr>
        <w:spacing w:before="240" w:line="480" w:lineRule="auto"/>
        <w:ind w:firstLine="851"/>
        <w:jc w:val="both"/>
        <w:rPr>
          <w:rFonts w:ascii="Cambria" w:hAnsi="Cambria" w:cs="AdvOTe58f6af2"/>
          <w:sz w:val="24"/>
          <w:szCs w:val="24"/>
        </w:rPr>
      </w:pPr>
      <w:r w:rsidRPr="00C81E8A">
        <w:rPr>
          <w:rFonts w:ascii="Cambria" w:hAnsi="Cambria" w:cs="AdvOTe58f6af2"/>
          <w:sz w:val="24"/>
          <w:szCs w:val="24"/>
        </w:rPr>
        <w:t xml:space="preserve">Moreover, phenotypic differences (morphological and behavioural) can alter group size, for example divide and fragment groups (fission) as individuals’ behaviour and requirements vary, thus the cost of cohesion increases </w:t>
      </w:r>
      <w:r>
        <w:rPr>
          <w:rStyle w:val="FootnoteReference"/>
          <w:rFonts w:ascii="Cambria" w:hAnsi="Cambria" w:cs="AdvOTe58f6af2"/>
          <w:sz w:val="24"/>
          <w:szCs w:val="24"/>
        </w:rPr>
        <w:fldChar w:fldCharType="begin" w:fldLock="1"/>
      </w:r>
      <w:r w:rsidR="00BD46CC">
        <w:rPr>
          <w:rFonts w:ascii="Cambria" w:hAnsi="Cambria" w:cs="AdvOTe58f6af2"/>
          <w:sz w:val="24"/>
          <w:szCs w:val="24"/>
        </w:rPr>
        <w:instrText>ADDIN CSL_CITATION {"citationItems":[{"id":"ITEM-1","itemData":{"DOI":"10.1016/S0065-3454(03)01001-5","ISBN":"012004532X","ISSN":"00653454","PMID":"183014400001","abstract":"We have looked at different taxonomic groups to reveal where self-organization theory can make an important contribution to explaining collective behavioral patterns. Because this is a newer area of research, and because vertebrate groups may be difficult to study, developing theories of self-organization for these groups (which can then be tested empirically) is particularly challenging. Consequently we focused on how modeling approaches (particularly those that are individual based) have been, and are being, used to help reveal the organizational principles in human crowds (Sections II.B.1 and II.C), ungulate herds (Section II.A), fish schools, bird flocks (Section II.D), and primate groups (Section III.C). The collective behavior of such systems is largely characterized by the interactions among individual components, and thus is well suited to an approach that seeks to elucidate generative behavioral rules. We also discussed the evolution of collective behaviors (Section II.D.3). Here, theory has been important in demonstrating that different collective behaviors can exist for identical individual behaviors, suggesting that the evolution of collective (extended) phenotypes may be more complex than it may, at first, appear. Behavioral differences among individuals within a group may have an important internal structuring influence, and by using simulation models we showed how individuals can modify their positions relative to other group members (e.g., to move relative to the front or center of a group) without necessitating information about their current position within the group (Section III.B). This is important because it is unlikely that individuals within large groups (e.g., pelagic fish schools) can determine their absolute position relative to all other group members; thus we argue that natural selection is likely to act on the kind of local rules we discussed. In Section IV we discussed how local self-organized interactions result in the distribution of animals at a larger spatial and temporal scale, showing how mathematical studies of group size distributions are being used to make testable predictions about how individual behavior translates to that at the level of a population (Sections IV.A and IV.B) and how differences among individuals within a population may lead to phenotypically assorted groups within a population (Section IV.C). We also addressed the \"optimal group size\" concept (Section IV.D). As an alternative to the view in whi…","author":[{"dropping-particle":"","family":"Couzin","given":"Iain D.","non-dropping-particle":"","parse-names":false,"suffix":""},{"dropping-particle":"","family":"Krause","given":"Jens","non-dropping-particle":"","parse-names":false,"suffix":""}],"container-title":"Advances in the Study of Behavior","id":"ITEM-1","issued":{"date-parts":[["2003"]]},"page":"1-75","title":"Self-Organization and Collective Behavior in Vertebrates","type":"article-journal","volume":"32"},"uris":["http://www.mendeley.com/documents/?uuid=d7e6540e-b3c4-4be8-ade4-1017977244ca","http://www.mendeley.com/documents/?uuid=0ac43c75-8739-4fa2-82d9-d2d4d5de0b6c"]}],"mendeley":{"formattedCitation":"(Couzin and Krause, 2003)","manualFormatting":"(Couzin &amp; Krause 2003","plainTextFormattedCitation":"(Couzin and Krause, 2003)","previouslyFormattedCitation":"(Couzin and Krause, 2003)"},"properties":{"noteIndex":0},"schema":"https://github.com/citation-style-language/schema/raw/master/csl-citation.json"}</w:instrText>
      </w:r>
      <w:r>
        <w:rPr>
          <w:rStyle w:val="FootnoteReference"/>
          <w:rFonts w:ascii="Cambria" w:hAnsi="Cambria" w:cs="AdvOTe58f6af2"/>
          <w:sz w:val="24"/>
          <w:szCs w:val="24"/>
        </w:rPr>
        <w:fldChar w:fldCharType="separate"/>
      </w:r>
      <w:r>
        <w:rPr>
          <w:rFonts w:ascii="Cambria" w:hAnsi="Cambria" w:cs="AdvOTe58f6af2"/>
          <w:noProof/>
          <w:sz w:val="24"/>
          <w:szCs w:val="24"/>
        </w:rPr>
        <w:t>(Couzin &amp; Krause 2003</w:t>
      </w:r>
      <w:r>
        <w:rPr>
          <w:rStyle w:val="FootnoteReference"/>
          <w:rFonts w:ascii="Cambria" w:hAnsi="Cambria" w:cs="AdvOTe58f6af2"/>
          <w:sz w:val="24"/>
          <w:szCs w:val="24"/>
        </w:rPr>
        <w:fldChar w:fldCharType="end"/>
      </w:r>
      <w:r w:rsidRPr="00C81E8A">
        <w:rPr>
          <w:rFonts w:ascii="Cambria" w:hAnsi="Cambria" w:cs="AdvOTe58f6af2"/>
          <w:sz w:val="24"/>
          <w:szCs w:val="24"/>
        </w:rPr>
        <w:t xml:space="preserve">; </w:t>
      </w:r>
      <w:r>
        <w:rPr>
          <w:rStyle w:val="FootnoteReference"/>
          <w:rFonts w:ascii="Cambria" w:hAnsi="Cambria" w:cs="AdvOTe58f6af2"/>
          <w:sz w:val="24"/>
          <w:szCs w:val="24"/>
        </w:rPr>
        <w:fldChar w:fldCharType="begin" w:fldLock="1"/>
      </w:r>
      <w:r w:rsidR="00BD46CC">
        <w:rPr>
          <w:rFonts w:ascii="Cambria" w:hAnsi="Cambria" w:cs="AdvOTe58f6af2"/>
          <w:sz w:val="24"/>
          <w:szCs w:val="24"/>
        </w:rPr>
        <w:instrText>ADDIN CSL_CITATION {"citationItems":[{"id":"ITEM-1","itemData":{"DOI":"10.1111/ibi.12191","ISBN":"1474-919X","ISSN":"00191019","abstract":"Almost all animal social groups show some form of fission–fusion dynamics, whereby group membership is not spatio-temporally stable. These dynamics have major implica- tions at both population and individual levels, exerting an important influence on pat- terns of social behaviour, information transfer and epidemiology. However, fission–fusion dynamics in birds have received relatively little attention. We review the existing evi- dence for fission–fusion sociality in birds alongside a more general explanation of the social and ecological processes that may drive fission–fusion dynamics. Through a combi- nation of recent methodological developments and novel technologies with well- established areas of ornithological research, avian systems offer great potential to further our understanding of fission–fusion social systems and the consequences they have at an individual and population level. In particular, investigating the interaction between social structure and environmental covariates can promote a deeper understanding of the evo- lution of social behaviour and the adaptive value of group living, as well as having important consequences for applied research. Keywords:","author":[{"dropping-particle":"","family":"Silk","given":"Matthew J","non-dropping-particle":"","parse-names":false,"suffix":""},{"dropping-particle":"","family":"Croft","given":"Darren P","non-dropping-particle":"","parse-names":false,"suffix":""},{"dropping-particle":"","family":"Tregenza","given":"Tom","non-dropping-particle":"","parse-names":false,"suffix":""},{"dropping-particle":"","family":"Bearhop","given":"Stuart","non-dropping-particle":"","parse-names":false,"suffix":""}],"container-title":"Ibis","id":"ITEM-1","issue":"4","issued":{"date-parts":[["2014"]]},"page":"701-715","title":"The importance of fission – fusion social group dynamics in birds","type":"article-journal","volume":"156"},"uris":["http://www.mendeley.com/documents/?uuid=1d15c7c6-e4d0-47db-a78b-926f31bf5a4e","http://www.mendeley.com/documents/?uuid=39a82b5c-f0e8-4236-ad57-0262cb91a646"]}],"mendeley":{"formattedCitation":"(Silk &lt;i&gt;et al.&lt;/i&gt;, 2014)","manualFormatting":"Silk et al. 2014)","plainTextFormattedCitation":"(Silk et al., 2014)","previouslyFormattedCitation":"(Silk &lt;i&gt;et al.&lt;/i&gt;, 2014)"},"properties":{"noteIndex":0},"schema":"https://github.com/citation-style-language/schema/raw/master/csl-citation.json"}</w:instrText>
      </w:r>
      <w:r>
        <w:rPr>
          <w:rStyle w:val="FootnoteReference"/>
          <w:rFonts w:ascii="Cambria" w:hAnsi="Cambria" w:cs="AdvOTe58f6af2"/>
          <w:sz w:val="24"/>
          <w:szCs w:val="24"/>
        </w:rPr>
        <w:fldChar w:fldCharType="separate"/>
      </w:r>
      <w:r>
        <w:rPr>
          <w:rFonts w:ascii="Cambria" w:hAnsi="Cambria" w:cs="AdvOTe58f6af2"/>
          <w:noProof/>
          <w:sz w:val="24"/>
          <w:szCs w:val="24"/>
        </w:rPr>
        <w:t>Silk et al. 2014)</w:t>
      </w:r>
      <w:r>
        <w:rPr>
          <w:rStyle w:val="FootnoteReference"/>
          <w:rFonts w:ascii="Cambria" w:hAnsi="Cambria" w:cs="AdvOTe58f6af2"/>
          <w:sz w:val="24"/>
          <w:szCs w:val="24"/>
        </w:rPr>
        <w:fldChar w:fldCharType="end"/>
      </w:r>
      <w:r w:rsidRPr="00C81E8A">
        <w:rPr>
          <w:rFonts w:ascii="Cambria" w:hAnsi="Cambria" w:cs="AdvOTe58f6af2"/>
          <w:sz w:val="24"/>
          <w:szCs w:val="24"/>
        </w:rPr>
        <w:t xml:space="preserve">. </w:t>
      </w:r>
      <w:r>
        <w:rPr>
          <w:rFonts w:ascii="Cambria" w:hAnsi="Cambria" w:cs="AdvOTe58f6af2"/>
          <w:sz w:val="24"/>
          <w:szCs w:val="24"/>
        </w:rPr>
        <w:t xml:space="preserve">Behaviours including aggression, vigilance, social learning and co-operative behaviour are all influenced by familiarity which develop due to repeated interactions </w:t>
      </w:r>
      <w:r>
        <w:rPr>
          <w:rFonts w:ascii="Cambria" w:hAnsi="Cambria" w:cs="AdvOTe58f6af2"/>
          <w:sz w:val="24"/>
          <w:szCs w:val="24"/>
        </w:rPr>
        <w:fldChar w:fldCharType="begin" w:fldLock="1"/>
      </w:r>
      <w:r w:rsidR="00BD46CC">
        <w:rPr>
          <w:rFonts w:ascii="Cambria" w:hAnsi="Cambria" w:cs="AdvOTe58f6af2"/>
          <w:sz w:val="24"/>
          <w:szCs w:val="24"/>
        </w:rPr>
        <w:instrText>ADDIN CSL_CITATION {"citationItems":[{"id":"ITEM-1","itemData":{"DOI":"10.1034/j.1600-0706.2000.910203.x","author":[{"dropping-particle":"","family":"Palm","given":"Anne Utne","non-dropping-particle":"","parse-names":false,"suffix":""}],"container-title":"Oikos","id":"ITEM-1","issue":"2","issued":{"date-parts":[["2000"]]},"page":"225-232","title":"The effects of familiarity on competitive interactions between threespine sticklebacks","type":"article-journal","volume":"91"},"uris":["http://www.mendeley.com/documents/?uuid=5c79fb1b-4a44-492c-9502-d037addfca88","http://www.mendeley.com/documents/?uuid=5da3f50b-3094-4ef9-8c9a-8e7bfa1610fe"]},{"id":"ITEM-2","itemData":{"DOI":"10.1111/j.1439-0310.2006.01200.x","ISBN":"0179-1613","ISSN":"01791613","abstract":"Previous studies of vigilance behaviour have focused mainly on the influence of predation threat, whereas the influences of conspecific fac- tors, such as within-group threats, are relatively unstudied. To elucidate the influences of conspecific factors, this study examined vigilance beha- viour in wild chimpanzees (Pan troglodytes schweinfurthii) in Mahale Mountains National Park, Tanzania. Vigilance level was lower during foraging than during resting, which indicated a conflict between vigi- lance and foraging activity. In addition, vigilance level was higher when chimpanzees were on the ground where an encounter with leopards (Panthera pardus) is likely than when the chimpanzees were in trees. Males, but not females, increased their level of vigilance as the number of individuals within 3 m increased. In both males and females, daily party size – an index of group cohesion – did not affect the vigilance level. The level of maternal vigilance was higher when a dependent infant was separated from its mother than when the offspring was in contact with its mother. Both males and females increased their vigil- ance when a less-associated group member was nearby, when compared with when there was no less-associated group member nearby. This finding suggests that variation in relationship quality influences the vigilance level and that individuals need to increase their level of vigil- ance when the level of within-group threats is high. This study indicated that variation in vigilance cannot be understood unless conspecific fac- tors, such as variation in the relationship quality with associates, are considered. Introduction","author":[{"dropping-particle":"","family":"Kutsukake","given":"Nobuyuki","non-dropping-particle":"","parse-names":false,"suffix":""}],"container-title":"Ethology","id":"ITEM-2","issue":"6","issued":{"date-parts":[["2006"]]},"page":"581-591","title":"The context and quality of social relationships affect vigilance behaviour in wild chimpanzees","type":"article-journal","volume":"112"},"uris":["http://www.mendeley.com/documents/?uuid=08ab2141-9726-45e1-8e2c-e377fc91dc80","http://www.mendeley.com/documents/?uuid=7f39b487-bff4-4993-926a-53cdde354552"]},{"id":"ITEM-3","itemData":{"DOI":"10.1007/s00265-004-0896-0","ISBN":"0340-5443","ISSN":"03405443","abstract":"Animals can learn to recognize and respond to dangerous, threatening factors through either individual or social learning, whereby an individual learns and acquires the defensive behaviors and avoidance responses of another. Here we show that kinship, familiarity, and relative dominance of the interacting individuals affect social learning of defensive responses to micropredators in deer mice, Peromyscus maniculatus. Brief exposure of individual male deer mice to biting flies (stable fly, Stomoxys calcitrans) induced a decrease in pain sensitivity, or analgesia, and active self-burying avoidance responses. The defensive analgesic responses and their fear/anxiety/stress associated correlates facilitate the display of behavioral avoidance responses. Preparatory analgesia and avoidance responses were evident 1–3 days later when the mice were exposed to biting flies that were altered to be incapable of biting but were not displayed to similar-sized non-biting house flies. These anticipatory avoidance and analgesic responses to biting flies were also acquired through social learning—without direct individual aversive experience with biting flies. Fly-naive mice (observers) that witnessed other mice (demonstrators) being attacked by biting flies but themselves were not bitten did not display any avoidance responses. However, when exposed 1–3 days later to altered flies with biting mouth parts removed, the observers displayed socially acquired analgesic and self-burying avoidance responses. Observers whose demonstrators were either kin (siblings) and, or members of a familiar pair (kin or non-kin) displayed enhanced social learning of defensive responses. Also, within the familiar pairs, social status affected learning with subordinate observers displaying better social learning than dominant observers. These findings indicate that kinship, familiarity and social status modulate social learning of defensive responses to, and the recognition of, dangerous and threatening stimuli, likely including that of predators.","author":[{"dropping-particle":"","family":"Kavaliers","given":"Martin","non-dropping-particle":"","parse-names":false,"suffix":""},{"dropping-particle":"","family":"Colwell","given":"Douglas D.","non-dropping-particle":"","parse-names":false,"suffix":""},{"dropping-particle":"","family":"Choleris","given":"Elena","non-dropping-particle":"","parse-names":false,"suffix":""}],"container-title":"Behavioral Ecology and Sociobiology","id":"ITEM-3","issue":"1","issued":{"date-parts":[["2005"]]},"page":"60-71","title":"Kinship, familiarity and social status modulate social learning about \"micropredators\" (biting flies) in deer mice","type":"article-journal","volume":"58"},"uris":["http://www.mendeley.com/documents/?uuid=b50b3c38-1f30-4798-a020-ea3bb934ef75","http://www.mendeley.com/documents/?uuid=b3ecb8d7-c742-49f9-8490-def30a160009","http://www.mendeley.com/documents/?uuid=ef158974-5957-4e58-acc0-057ef234076f"]},{"id":"ITEM-4","itemData":{"DOI":"10.1007/s00265-008-0612-6","ISBN":"0340-5443","ISSN":"03405443","abstract":"Theory predicts that frequent dyadic association should promote cooperation through kin selection or social tolerance. Here we test the hypothesis that sex differences in the strength and stability of association preferences among free-ranging chimpanzees conform to sex differences in cooperative behavior. Using long-term data from the Kanyawara chimpanzee (Pan troglodytes schweinfurthii) community (Kibale National Park, Uganda), we calculated indices of intra-sexual dyadic association over a 10-year period. We found that (1) male-male dyads had significantly stronger association indices than female-female dyads, (2) the pattern of association preferences in both sexes changed little over the entire study period, and (3) when comparing periods with different alpha males, changes in association strength were more frequent among males. These results demonstrate that both the strength and stability of association patterns are important components of social relationships. Male chimpanzees, which are characterized by frequent cooperation, had association preferences that were both strong and stable, suggesting that forming long-term bonds is an important dominance strategy. However, the fact that male association patterns were sensitive to upheaval in the male dominance hierarchy suggests that males also take advantage of a changing social climate when choosing association partners. By contrast, the overall strength of female associations was relatively weak. Female association preferences were equally stable as males'; however, this reflected a dyad's tendency to be found in the same party rather than to associate closely within that party. Therefore, in this community, female association patterns appear to be more a consequence of individual ranging behavior rather than a correlate of cooperation.","author":[{"dropping-particle":"","family":"Gilby","given":"Ian C.","non-dropping-particle":"","parse-names":false,"suffix":""},{"dropping-particle":"","family":"Wrangham","given":"Richard W.","non-dropping-particle":"","parse-names":false,"suffix":""}],"container-title":"Behavioral Ecology and Sociobiology","id":"ITEM-4","issue":"11","issued":{"date-parts":[["2008"]]},"page":"1831-1842","title":"Association patterns among wild chimpanzees (Pan troglodytes schweinfurthii) reflect sex differences in cooperation","type":"article-journal","volume":"62"},"uris":["http://www.mendeley.com/documents/?uuid=9b345980-259f-470d-a293-d8cd7628f8e0","http://www.mendeley.com/documents/?uuid=8825d525-4575-47be-8d2e-f7edc5c20b53","http://www.mendeley.com/documents/?uuid=837c69cc-92e3-4dca-a4bd-21d958c11ab8"]},{"id":"ITEM-5","itemData":{"DOI":"10.1098/rspb.2003.2648","ISBN":"0962-8452 (Print)\\r0962-8452 (Linking)","ISSN":"0962-8452","PMID":"15209102","abstract":"The ability of an animal to perform a task successfully is limited by the amount of attention being simultaneously focused on other activities. One way in which individuals might reduce the cost of divided attention is by preferentially focusing on the most beneficial tasks. In territorial animals where aggression is lower among familiar individuals, the decision to associate preferentially with familiar conspecifics may therefore confer advantages by allowing attention to be switched from aggression to predator vigilance and feeding. Wild juvenile brown trout were used to test the prediction that familiar fishes respond more quickly than unfamiliar fishes to a simulated predator attack. Our results confirm this prediction by demonstrating that familiar trout respond 14% faster than unfamiliar individuals to a predator attack. The results also show that familiar fishes consume a greater number of food items, foraging at more than twice the rate of unfamiliar conspecifics. To the best of our knowledge, these results provide the first evidence that familiarity-biased association confers advantages through the immediate fitness benefits afforded by faster predator-evasion responses and the long-term benefits provided by increased feeding opportunities.","author":[{"dropping-particle":"","family":"Griffiths, S.W., Brockmark, S., Höjesjö, J. &amp; Johnsson","given":"J.I.","non-dropping-particle":"","parse-names":false,"suffix":""}],"container-title":"Proceedings of the Royal Society B: Biological Sciences","id":"ITEM-5","issue":"1540","issued":{"date-parts":[["2004"]]},"page":"695-699","title":"Coping with divided attention: the advantage of familiarity","type":"article-journal","volume":"271"},"uris":["http://www.mendeley.com/documents/?uuid=a9b6cf86-adc3-494e-95e2-6d636751e131","http://www.mendeley.com/documents/?uuid=1191743d-4aac-4e16-bba8-24d3600d4a4b","http://www.mendeley.com/documents/?uuid=3bbf1a22-37d0-4073-9dd7-254df0608e3e"]}],"mendeley":{"formattedCitation":"(Palm, 2000; Griffiths, S.W., Brockmark, S., Höjesjö, J. &amp; Johnsson, 2004; Kavaliers, Colwell and Choleris, 2005; Kutsukake, 2006; Gilby and Wrangham, 2008)","manualFormatting":"(Palm 2000; Kutsukake 2006; Kavaliers et al. 2005; Gilby &amp; Wrangham 2008; Griffiths et al. 2004;","plainTextFormattedCitation":"(Palm, 2000; Griffiths, S.W., Brockmark, S., Höjesjö, J. &amp; Johnsson, 2004; Kavaliers, Colwell and Choleris, 2005; Kutsukake, 2006; Gilby and Wrangham, 2008)","previouslyFormattedCitation":"(Palm, 2000; Griffiths, S.W., Brockmark, S., Höjesjö, J. &amp; Johnsson, 2004; Kavaliers, Colwell and Choleris, 2005; Kutsukake, 2006; Gilby and Wrangham, 2008)"},"properties":{"noteIndex":0},"schema":"https://github.com/citation-style-language/schema/raw/master/csl-citation.json"}</w:instrText>
      </w:r>
      <w:r>
        <w:rPr>
          <w:rFonts w:ascii="Cambria" w:hAnsi="Cambria" w:cs="AdvOTe58f6af2"/>
          <w:sz w:val="24"/>
          <w:szCs w:val="24"/>
        </w:rPr>
        <w:fldChar w:fldCharType="separate"/>
      </w:r>
      <w:r w:rsidRPr="00F96510">
        <w:rPr>
          <w:rFonts w:ascii="Cambria" w:hAnsi="Cambria" w:cs="AdvOTe58f6af2"/>
          <w:noProof/>
          <w:sz w:val="24"/>
          <w:szCs w:val="24"/>
        </w:rPr>
        <w:t xml:space="preserve">(Palm 2000; Kutsukake 2006; Kavaliers et al. 2005; Gilby &amp; Wrangham 2008; Griffiths </w:t>
      </w:r>
      <w:r>
        <w:rPr>
          <w:rFonts w:ascii="Cambria" w:hAnsi="Cambria" w:cs="AdvOTe58f6af2"/>
          <w:noProof/>
          <w:sz w:val="24"/>
          <w:szCs w:val="24"/>
        </w:rPr>
        <w:t>et al.</w:t>
      </w:r>
      <w:r w:rsidRPr="00F96510">
        <w:rPr>
          <w:rFonts w:ascii="Cambria" w:hAnsi="Cambria" w:cs="AdvOTe58f6af2"/>
          <w:noProof/>
          <w:sz w:val="24"/>
          <w:szCs w:val="24"/>
        </w:rPr>
        <w:t xml:space="preserve"> 2004</w:t>
      </w:r>
      <w:r>
        <w:rPr>
          <w:rFonts w:ascii="Cambria" w:hAnsi="Cambria" w:cs="AdvOTe58f6af2"/>
          <w:noProof/>
          <w:sz w:val="24"/>
          <w:szCs w:val="24"/>
        </w:rPr>
        <w:t>;</w:t>
      </w:r>
      <w:r>
        <w:rPr>
          <w:rFonts w:ascii="Cambria" w:hAnsi="Cambria" w:cs="AdvOTe58f6af2"/>
          <w:sz w:val="24"/>
          <w:szCs w:val="24"/>
        </w:rPr>
        <w:fldChar w:fldCharType="end"/>
      </w:r>
      <w:r>
        <w:rPr>
          <w:rFonts w:ascii="Cambria" w:hAnsi="Cambria" w:cs="AdvOTe58f6af2"/>
          <w:sz w:val="24"/>
          <w:szCs w:val="24"/>
        </w:rPr>
        <w:t xml:space="preserve"> </w:t>
      </w:r>
      <w:r>
        <w:rPr>
          <w:rFonts w:ascii="Cambria" w:hAnsi="Cambria" w:cs="AdvOTe58f6af2"/>
          <w:sz w:val="24"/>
          <w:szCs w:val="24"/>
        </w:rPr>
        <w:fldChar w:fldCharType="begin" w:fldLock="1"/>
      </w:r>
      <w:r w:rsidR="00BD46CC">
        <w:rPr>
          <w:rFonts w:ascii="Cambria" w:hAnsi="Cambria" w:cs="AdvOTe58f6af2"/>
          <w:sz w:val="24"/>
          <w:szCs w:val="24"/>
        </w:rPr>
        <w:instrText>ADDIN CSL_CITATION {"citationItems":[{"id":"ITEM-1","itemData":{"DOI":"10.1111/ibi.12191","ISBN":"1474-919X","ISSN":"00191019","abstract":"Almost all animal social groups show some form of fission–fusion dynamics, whereby group membership is not spatio-temporally stable. These dynamics have major implica- tions at both population and individual levels, exerting an important influence on pat- terns of social behaviour, information transfer and epidemiology. However, fission–fusion dynamics in birds have received relatively little attention. We review the existing evi- dence for fission–fusion sociality in birds alongside a more general explanation of the social and ecological processes that may drive fission–fusion dynamics. Through a combi- nation of recent methodological developments and novel technologies with well- established areas of ornithological research, avian systems offer great potential to further our understanding of fission–fusion social systems and the consequences they have at an individual and population level. In particular, investigating the interaction between social structure and environmental covariates can promote a deeper understanding of the evo- lution of social behaviour and the adaptive value of group living, as well as having important consequences for applied research. Keywords:","author":[{"dropping-particle":"","family":"Silk","given":"Matthew J","non-dropping-particle":"","parse-names":false,"suffix":""},{"dropping-particle":"","family":"Croft","given":"Darren P","non-dropping-particle":"","parse-names":false,"suffix":""},{"dropping-particle":"","family":"Tregenza","given":"Tom","non-dropping-particle":"","parse-names":false,"suffix":""},{"dropping-particle":"","family":"Bearhop","given":"Stuart","non-dropping-particle":"","parse-names":false,"suffix":""}],"container-title":"Ibis","id":"ITEM-1","issue":"4","issued":{"date-parts":[["2014"]]},"page":"701-715","title":"The importance of fission – fusion social group dynamics in birds","type":"article-journal","volume":"156"},"uris":["http://www.mendeley.com/documents/?uuid=1d15c7c6-e4d0-47db-a78b-926f31bf5a4e","http://www.mendeley.com/documents/?uuid=39a82b5c-f0e8-4236-ad57-0262cb91a646"]}],"mendeley":{"formattedCitation":"(Silk &lt;i&gt;et al.&lt;/i&gt;, 2014)","manualFormatting":"Silk et al. 2014)","plainTextFormattedCitation":"(Silk et al., 2014)","previouslyFormattedCitation":"(Silk &lt;i&gt;et al.&lt;/i&gt;, 2014)"},"properties":{"noteIndex":0},"schema":"https://github.com/citation-style-language/schema/raw/master/csl-citation.json"}</w:instrText>
      </w:r>
      <w:r>
        <w:rPr>
          <w:rFonts w:ascii="Cambria" w:hAnsi="Cambria" w:cs="AdvOTe58f6af2"/>
          <w:sz w:val="24"/>
          <w:szCs w:val="24"/>
        </w:rPr>
        <w:fldChar w:fldCharType="separate"/>
      </w:r>
      <w:r w:rsidRPr="00F96510">
        <w:rPr>
          <w:rFonts w:ascii="Cambria" w:hAnsi="Cambria" w:cs="AdvOTe58f6af2"/>
          <w:noProof/>
          <w:sz w:val="24"/>
          <w:szCs w:val="24"/>
        </w:rPr>
        <w:t>Silk et al. 2014)</w:t>
      </w:r>
      <w:r>
        <w:rPr>
          <w:rFonts w:ascii="Cambria" w:hAnsi="Cambria" w:cs="AdvOTe58f6af2"/>
          <w:sz w:val="24"/>
          <w:szCs w:val="24"/>
        </w:rPr>
        <w:fldChar w:fldCharType="end"/>
      </w:r>
      <w:r>
        <w:rPr>
          <w:rFonts w:ascii="Cambria" w:hAnsi="Cambria" w:cs="AdvOTe58f6af2"/>
          <w:sz w:val="24"/>
          <w:szCs w:val="24"/>
        </w:rPr>
        <w:t>. Such behavioural traits will affect an individual</w:t>
      </w:r>
      <w:r w:rsidR="009B1711">
        <w:rPr>
          <w:rFonts w:ascii="Cambria" w:hAnsi="Cambria" w:cs="AdvOTe58f6af2"/>
          <w:sz w:val="24"/>
          <w:szCs w:val="24"/>
        </w:rPr>
        <w:t>’s</w:t>
      </w:r>
      <w:r>
        <w:rPr>
          <w:rFonts w:ascii="Cambria" w:hAnsi="Cambria" w:cs="AdvOTe58f6af2"/>
          <w:sz w:val="24"/>
          <w:szCs w:val="24"/>
        </w:rPr>
        <w:t xml:space="preserve"> foraging success and time budgets which in turn will impact the benefits of maintaining group cohesion </w:t>
      </w:r>
      <w:r>
        <w:rPr>
          <w:rFonts w:ascii="Cambria" w:hAnsi="Cambria" w:cs="AdvOTe58f6af2"/>
          <w:sz w:val="24"/>
          <w:szCs w:val="24"/>
        </w:rPr>
        <w:fldChar w:fldCharType="begin" w:fldLock="1"/>
      </w:r>
      <w:r w:rsidR="00BD46CC">
        <w:rPr>
          <w:rFonts w:ascii="Cambria" w:hAnsi="Cambria" w:cs="AdvOTe58f6af2"/>
          <w:sz w:val="24"/>
          <w:szCs w:val="24"/>
        </w:rPr>
        <w:instrText>ADDIN CSL_CITATION {"citationItems":[{"id":"ITEM-1","itemData":{"DOI":"10.1111/ibi.12191","ISBN":"1474-919X","ISSN":"00191019","abstract":"Almost all animal social groups show some form of fission–fusion dynamics, whereby group membership is not spatio-temporally stable. These dynamics have major implica- tions at both population and individual levels, exerting an important influence on pat- terns of social behaviour, information transfer and epidemiology. However, fission–fusion dynamics in birds have received relatively little attention. We review the existing evi- dence for fission–fusion sociality in birds alongside a more general explanation of the social and ecological processes that may drive fission–fusion dynamics. Through a combi- nation of recent methodological developments and novel technologies with well- established areas of ornithological research, avian systems offer great potential to further our understanding of fission–fusion social systems and the consequences they have at an individual and population level. In particular, investigating the interaction between social structure and environmental covariates can promote a deeper understanding of the evo- lution of social behaviour and the adaptive value of group living, as well as having important consequences for applied research. Keywords:","author":[{"dropping-particle":"","family":"Silk","given":"Matthew J","non-dropping-particle":"","parse-names":false,"suffix":""},{"dropping-particle":"","family":"Croft","given":"Darren P","non-dropping-particle":"","parse-names":false,"suffix":""},{"dropping-particle":"","family":"Tregenza","given":"Tom","non-dropping-particle":"","parse-names":false,"suffix":""},{"dropping-particle":"","family":"Bearhop","given":"Stuart","non-dropping-particle":"","parse-names":false,"suffix":""}],"container-title":"Ibis","id":"ITEM-1","issue":"4","issued":{"date-parts":[["2014"]]},"page":"701-715","title":"The importance of fission – fusion social group dynamics in birds","type":"article-journal","volume":"156"},"uris":["http://www.mendeley.com/documents/?uuid=1d15c7c6-e4d0-47db-a78b-926f31bf5a4e","http://www.mendeley.com/documents/?uuid=39a82b5c-f0e8-4236-ad57-0262cb91a646"]}],"mendeley":{"formattedCitation":"(Silk &lt;i&gt;et al.&lt;/i&gt;, 2014)","plainTextFormattedCitation":"(Silk et al., 2014)","previouslyFormattedCitation":"(Silk &lt;i&gt;et al.&lt;/i&gt;, 2014)"},"properties":{"noteIndex":0},"schema":"https://github.com/citation-style-language/schema/raw/master/csl-citation.json"}</w:instrText>
      </w:r>
      <w:r>
        <w:rPr>
          <w:rFonts w:ascii="Cambria" w:hAnsi="Cambria" w:cs="AdvOTe58f6af2"/>
          <w:sz w:val="24"/>
          <w:szCs w:val="24"/>
        </w:rPr>
        <w:fldChar w:fldCharType="separate"/>
      </w:r>
      <w:r w:rsidR="005F5ED4" w:rsidRPr="005F5ED4">
        <w:rPr>
          <w:rFonts w:ascii="Cambria" w:hAnsi="Cambria" w:cs="AdvOTe58f6af2"/>
          <w:noProof/>
          <w:sz w:val="24"/>
          <w:szCs w:val="24"/>
        </w:rPr>
        <w:t xml:space="preserve">(Silk </w:t>
      </w:r>
      <w:r w:rsidR="005F5ED4" w:rsidRPr="002C0B52">
        <w:rPr>
          <w:rFonts w:ascii="Cambria" w:hAnsi="Cambria" w:cs="AdvOTe58f6af2"/>
          <w:iCs/>
          <w:noProof/>
          <w:sz w:val="24"/>
          <w:szCs w:val="24"/>
        </w:rPr>
        <w:t xml:space="preserve">et al. </w:t>
      </w:r>
      <w:r w:rsidR="005F5ED4" w:rsidRPr="005F5ED4">
        <w:rPr>
          <w:rFonts w:ascii="Cambria" w:hAnsi="Cambria" w:cs="AdvOTe58f6af2"/>
          <w:noProof/>
          <w:sz w:val="24"/>
          <w:szCs w:val="24"/>
        </w:rPr>
        <w:t>2014)</w:t>
      </w:r>
      <w:r>
        <w:rPr>
          <w:rFonts w:ascii="Cambria" w:hAnsi="Cambria" w:cs="AdvOTe58f6af2"/>
          <w:sz w:val="24"/>
          <w:szCs w:val="24"/>
        </w:rPr>
        <w:fldChar w:fldCharType="end"/>
      </w:r>
      <w:r>
        <w:rPr>
          <w:rFonts w:ascii="Cambria" w:hAnsi="Cambria" w:cs="AdvOTe58f6af2"/>
          <w:sz w:val="24"/>
          <w:szCs w:val="24"/>
        </w:rPr>
        <w:t xml:space="preserve">. </w:t>
      </w:r>
      <w:r w:rsidRPr="00C81E8A">
        <w:rPr>
          <w:rFonts w:ascii="Cambria" w:hAnsi="Cambria" w:cs="AdvOTe58f6af2"/>
          <w:sz w:val="24"/>
          <w:szCs w:val="24"/>
        </w:rPr>
        <w:t xml:space="preserve">The same is found when varied physical phenotypes are present, namely fission increases due to heterogeneity in individuals’ physical traits </w:t>
      </w:r>
      <w:r>
        <w:rPr>
          <w:rStyle w:val="FootnoteReference"/>
          <w:rFonts w:ascii="Cambria" w:hAnsi="Cambria" w:cs="AdvOTe58f6af2"/>
          <w:sz w:val="24"/>
          <w:szCs w:val="24"/>
        </w:rPr>
        <w:fldChar w:fldCharType="begin" w:fldLock="1"/>
      </w:r>
      <w:r w:rsidR="00BD46CC">
        <w:rPr>
          <w:rFonts w:ascii="Cambria" w:hAnsi="Cambria" w:cs="AdvOTe58f6af2"/>
          <w:sz w:val="24"/>
          <w:szCs w:val="24"/>
        </w:rPr>
        <w:instrText>ADDIN CSL_CITATION {"citationItems":[{"id":"ITEM-1","itemData":{"DOI":"10.1016/S0065-3454(03)01001-5","ISBN":"012004532X","ISSN":"00653454","PMID":"183014400001","abstract":"We have looked at different taxonomic groups to reveal where self-organization theory can make an important contribution to explaining collective behavioral patterns. Because this is a newer area of research, and because vertebrate groups may be difficult to study, developing theories of self-organization for these groups (which can then be tested empirically) is particularly challenging. Consequently we focused on how modeling approaches (particularly those that are individual based) have been, and are being, used to help reveal the organizational principles in human crowds (Sections II.B.1 and II.C), ungulate herds (Section II.A), fish schools, bird flocks (Section II.D), and primate groups (Section III.C). The collective behavior of such systems is largely characterized by the interactions among individual components, and thus is well suited to an approach that seeks to elucidate generative behavioral rules. We also discussed the evolution of collective behaviors (Section II.D.3). Here, theory has been important in demonstrating that different collective behaviors can exist for identical individual behaviors, suggesting that the evolution of collective (extended) phenotypes may be more complex than it may, at first, appear. Behavioral differences among individuals within a group may have an important internal structuring influence, and by using simulation models we showed how individuals can modify their positions relative to other group members (e.g., to move relative to the front or center of a group) without necessitating information about their current position within the group (Section III.B). This is important because it is unlikely that individuals within large groups (e.g., pelagic fish schools) can determine their absolute position relative to all other group members; thus we argue that natural selection is likely to act on the kind of local rules we discussed. In Section IV we discussed how local self-organized interactions result in the distribution of animals at a larger spatial and temporal scale, showing how mathematical studies of group size distributions are being used to make testable predictions about how individual behavior translates to that at the level of a population (Sections IV.A and IV.B) and how differences among individuals within a population may lead to phenotypically assorted groups within a population (Section IV.C). We also addressed the \"optimal group size\" concept (Section IV.D). As an alternative to the view in whi…","author":[{"dropping-particle":"","family":"Couzin","given":"Iain D.","non-dropping-particle":"","parse-names":false,"suffix":""},{"dropping-particle":"","family":"Krause","given":"Jens","non-dropping-particle":"","parse-names":false,"suffix":""}],"container-title":"Advances in the Study of Behavior","id":"ITEM-1","issued":{"date-parts":[["2003"]]},"page":"1-75","title":"Self-Organization and Collective Behavior in Vertebrates","type":"article-journal","volume":"32"},"uris":["http://www.mendeley.com/documents/?uuid=d7e6540e-b3c4-4be8-ade4-1017977244ca","http://www.mendeley.com/documents/?uuid=0ac43c75-8739-4fa2-82d9-d2d4d5de0b6c"]},{"id":"ITEM-2","itemData":{"DOI":"10.1111/ibi.12191","ISBN":"1474-919X","ISSN":"00191019","abstract":"Almost all animal social groups show some form of fission–fusion dynamics, whereby group membership is not spatio-temporally stable. These dynamics have major implica- tions at both population and individual levels, exerting an important influence on pat- terns of social behaviour, information transfer and epidemiology. However, fission–fusion dynamics in birds have received relatively little attention. We review the existing evi- dence for fission–fusion sociality in birds alongside a more general explanation of the social and ecological processes that may drive fission–fusion dynamics. Through a combi- nation of recent methodological developments and novel technologies with well- established areas of ornithological research, avian systems offer great potential to further our understanding of fission–fusion social systems and the consequences they have at an individual and population level. In particular, investigating the interaction between social structure and environmental covariates can promote a deeper understanding of the evo- lution of social behaviour and the adaptive value of group living, as well as having important consequences for applied research. Keywords:","author":[{"dropping-particle":"","family":"Silk","given":"Matthew J","non-dropping-particle":"","parse-names":false,"suffix":""},{"dropping-particle":"","family":"Croft","given":"Darren P","non-dropping-particle":"","parse-names":false,"suffix":""},{"dropping-particle":"","family":"Tregenza","given":"Tom","non-dropping-particle":"","parse-names":false,"suffix":""},{"dropping-particle":"","family":"Bearhop","given":"Stuart","non-dropping-particle":"","parse-names":false,"suffix":""}],"container-title":"Ibis","id":"ITEM-2","issue":"4","issued":{"date-parts":[["2014"]]},"page":"701-715","title":"The importance of fission – fusion social group dynamics in birds","type":"article-journal","volume":"156"},"uris":["http://www.mendeley.com/documents/?uuid=1d15c7c6-e4d0-47db-a78b-926f31bf5a4e","http://www.mendeley.com/documents/?uuid=39a82b5c-f0e8-4236-ad57-0262cb91a646","http://www.mendeley.com/documents/?uuid=1e4ad7a6-c8cd-47b7-a9a0-3e5d565f8a8b"]}],"mendeley":{"formattedCitation":"(Couzin and Krause, 2003; Silk &lt;i&gt;et al.&lt;/i&gt;, 2014)","plainTextFormattedCitation":"(Couzin and Krause, 2003; Silk et al., 2014)","previouslyFormattedCitation":"(Couzin and Krause, 2003; Silk &lt;i&gt;et al.&lt;/i&gt;, 2014)"},"properties":{"noteIndex":0},"schema":"https://github.com/citation-style-language/schema/raw/master/csl-citation.json"}</w:instrText>
      </w:r>
      <w:r>
        <w:rPr>
          <w:rStyle w:val="FootnoteReference"/>
          <w:rFonts w:ascii="Cambria" w:hAnsi="Cambria" w:cs="AdvOTe58f6af2"/>
          <w:sz w:val="24"/>
          <w:szCs w:val="24"/>
        </w:rPr>
        <w:fldChar w:fldCharType="separate"/>
      </w:r>
      <w:r w:rsidR="005F5ED4" w:rsidRPr="005F5ED4">
        <w:rPr>
          <w:rFonts w:ascii="Cambria" w:hAnsi="Cambria" w:cs="AdvOTe58f6af2"/>
          <w:noProof/>
          <w:sz w:val="24"/>
          <w:szCs w:val="24"/>
        </w:rPr>
        <w:t xml:space="preserve">(Couzin </w:t>
      </w:r>
      <w:r w:rsidR="002C0B52">
        <w:rPr>
          <w:rFonts w:ascii="Cambria" w:hAnsi="Cambria" w:cs="AdvOTe58f6af2"/>
          <w:noProof/>
          <w:sz w:val="24"/>
          <w:szCs w:val="24"/>
        </w:rPr>
        <w:t>&amp;</w:t>
      </w:r>
      <w:r w:rsidR="005F5ED4" w:rsidRPr="005F5ED4">
        <w:rPr>
          <w:rFonts w:ascii="Cambria" w:hAnsi="Cambria" w:cs="AdvOTe58f6af2"/>
          <w:noProof/>
          <w:sz w:val="24"/>
          <w:szCs w:val="24"/>
        </w:rPr>
        <w:t xml:space="preserve"> Krause, 2003; Silk </w:t>
      </w:r>
      <w:r w:rsidR="005F5ED4" w:rsidRPr="002C0B52">
        <w:rPr>
          <w:rFonts w:ascii="Cambria" w:hAnsi="Cambria" w:cs="AdvOTe58f6af2"/>
          <w:iCs/>
          <w:noProof/>
          <w:sz w:val="24"/>
          <w:szCs w:val="24"/>
        </w:rPr>
        <w:t>et al.</w:t>
      </w:r>
      <w:r w:rsidR="005F5ED4" w:rsidRPr="005F5ED4">
        <w:rPr>
          <w:rFonts w:ascii="Cambria" w:hAnsi="Cambria" w:cs="AdvOTe58f6af2"/>
          <w:noProof/>
          <w:sz w:val="24"/>
          <w:szCs w:val="24"/>
        </w:rPr>
        <w:t xml:space="preserve"> 2014)</w:t>
      </w:r>
      <w:r>
        <w:rPr>
          <w:rStyle w:val="FootnoteReference"/>
          <w:rFonts w:ascii="Cambria" w:hAnsi="Cambria" w:cs="AdvOTe58f6af2"/>
          <w:sz w:val="24"/>
          <w:szCs w:val="24"/>
        </w:rPr>
        <w:fldChar w:fldCharType="end"/>
      </w:r>
      <w:r w:rsidRPr="00C81E8A">
        <w:rPr>
          <w:rFonts w:ascii="Cambria" w:hAnsi="Cambria" w:cs="AdvOTe58f6af2"/>
          <w:sz w:val="24"/>
          <w:szCs w:val="24"/>
        </w:rPr>
        <w:t>.</w:t>
      </w:r>
      <w:r>
        <w:rPr>
          <w:rFonts w:ascii="Cambria" w:hAnsi="Cambria" w:cs="AdvOTe58f6af2"/>
          <w:sz w:val="24"/>
          <w:szCs w:val="24"/>
        </w:rPr>
        <w:t xml:space="preserve"> Models have indicated that within groups of fish made up of two different physical phenotypes, fission happened more quickly than when all group members were the same </w:t>
      </w:r>
      <w:r>
        <w:rPr>
          <w:rFonts w:ascii="Cambria" w:hAnsi="Cambria" w:cs="AdvOTe58f6af2"/>
          <w:sz w:val="24"/>
          <w:szCs w:val="24"/>
        </w:rPr>
        <w:fldChar w:fldCharType="begin" w:fldLock="1"/>
      </w:r>
      <w:r w:rsidR="00BD46CC">
        <w:rPr>
          <w:rFonts w:ascii="Cambria" w:hAnsi="Cambria" w:cs="AdvOTe58f6af2"/>
          <w:sz w:val="24"/>
          <w:szCs w:val="24"/>
        </w:rPr>
        <w:instrText>ADDIN CSL_CITATION {"citationItems":[{"id":"ITEM-1","itemData":{"DOI":"10.1111/ibi.12191","ISBN":"1474-919X","ISSN":"00191019","abstract":"Almost all animal social groups show some form of fission–fusion dynamics, whereby group membership is not spatio-temporally stable. These dynamics have major implica- tions at both population and individual levels, exerting an important influence on pat- terns of social behaviour, information transfer and epidemiology. However, fission–fusion dynamics in birds have received relatively little attention. We review the existing evi- dence for fission–fusion sociality in birds alongside a more general explanation of the social and ecological processes that may drive fission–fusion dynamics. Through a combi- nation of recent methodological developments and novel technologies with well- established areas of ornithological research, avian systems offer great potential to further our understanding of fission–fusion social systems and the consequences they have at an individual and population level. In particular, investigating the interaction between social structure and environmental covariates can promote a deeper understanding of the evo- lution of social behaviour and the adaptive value of group living, as well as having important consequences for applied research. Keywords:","author":[{"dropping-particle":"","family":"Silk","given":"Matthew J","non-dropping-particle":"","parse-names":false,"suffix":""},{"dropping-particle":"","family":"Croft","given":"Darren P","non-dropping-particle":"","parse-names":false,"suffix":""},{"dropping-particle":"","family":"Tregenza","given":"Tom","non-dropping-particle":"","parse-names":false,"suffix":""},{"dropping-particle":"","family":"Bearhop","given":"Stuart","non-dropping-particle":"","parse-names":false,"suffix":""}],"container-title":"Ibis","id":"ITEM-1","issue":"4","issued":{"date-parts":[["2014"]]},"page":"701-715","title":"The importance of fission – fusion social group dynamics in birds","type":"article-journal","volume":"156"},"uris":["http://www.mendeley.com/documents/?uuid=1d15c7c6-e4d0-47db-a78b-926f31bf5a4e","http://www.mendeley.com/documents/?uuid=39a82b5c-f0e8-4236-ad57-0262cb91a646"]}],"mendeley":{"formattedCitation":"(Silk &lt;i&gt;et al.&lt;/i&gt;, 2014)","plainTextFormattedCitation":"(Silk et al., 2014)","previouslyFormattedCitation":"(Silk &lt;i&gt;et al.&lt;/i&gt;, 2014)"},"properties":{"noteIndex":0},"schema":"https://github.com/citation-style-language/schema/raw/master/csl-citation.json"}</w:instrText>
      </w:r>
      <w:r>
        <w:rPr>
          <w:rFonts w:ascii="Cambria" w:hAnsi="Cambria" w:cs="AdvOTe58f6af2"/>
          <w:sz w:val="24"/>
          <w:szCs w:val="24"/>
        </w:rPr>
        <w:fldChar w:fldCharType="separate"/>
      </w:r>
      <w:r w:rsidR="005F5ED4" w:rsidRPr="005F5ED4">
        <w:rPr>
          <w:rFonts w:ascii="Cambria" w:hAnsi="Cambria" w:cs="AdvOTe58f6af2"/>
          <w:noProof/>
          <w:sz w:val="24"/>
          <w:szCs w:val="24"/>
        </w:rPr>
        <w:t xml:space="preserve">(Silk </w:t>
      </w:r>
      <w:r w:rsidR="005F5ED4" w:rsidRPr="002C0B52">
        <w:rPr>
          <w:rFonts w:ascii="Cambria" w:hAnsi="Cambria" w:cs="AdvOTe58f6af2"/>
          <w:iCs/>
          <w:noProof/>
          <w:sz w:val="24"/>
          <w:szCs w:val="24"/>
        </w:rPr>
        <w:t>et al.</w:t>
      </w:r>
      <w:r w:rsidR="005F5ED4" w:rsidRPr="005F5ED4">
        <w:rPr>
          <w:rFonts w:ascii="Cambria" w:hAnsi="Cambria" w:cs="AdvOTe58f6af2"/>
          <w:noProof/>
          <w:sz w:val="24"/>
          <w:szCs w:val="24"/>
        </w:rPr>
        <w:t xml:space="preserve"> 2014)</w:t>
      </w:r>
      <w:r>
        <w:rPr>
          <w:rFonts w:ascii="Cambria" w:hAnsi="Cambria" w:cs="AdvOTe58f6af2"/>
          <w:sz w:val="24"/>
          <w:szCs w:val="24"/>
        </w:rPr>
        <w:fldChar w:fldCharType="end"/>
      </w:r>
      <w:r>
        <w:rPr>
          <w:rFonts w:ascii="Cambria" w:hAnsi="Cambria" w:cs="AdvOTe58f6af2"/>
          <w:sz w:val="24"/>
          <w:szCs w:val="24"/>
        </w:rPr>
        <w:t xml:space="preserve">. </w:t>
      </w:r>
      <w:r w:rsidRPr="00C81E8A">
        <w:rPr>
          <w:rFonts w:ascii="Cambria" w:hAnsi="Cambria" w:cs="AdvOTe58f6af2"/>
          <w:sz w:val="24"/>
          <w:szCs w:val="24"/>
        </w:rPr>
        <w:t xml:space="preserve">Thus, the stability and structure of populations is dependent on both </w:t>
      </w:r>
      <w:r w:rsidRPr="00C81E8A">
        <w:rPr>
          <w:rFonts w:ascii="Cambria" w:hAnsi="Cambria" w:cs="AdvOTe58f6af2"/>
          <w:sz w:val="24"/>
          <w:szCs w:val="24"/>
        </w:rPr>
        <w:lastRenderedPageBreak/>
        <w:t xml:space="preserve">environmental and phenotypic traits. </w:t>
      </w:r>
      <w:r>
        <w:rPr>
          <w:rFonts w:ascii="Cambria" w:hAnsi="Cambria" w:cs="AdvOTe58f6af2"/>
          <w:sz w:val="24"/>
          <w:szCs w:val="24"/>
        </w:rPr>
        <w:t>However, as yet we still do not understand the impact of behavioural</w:t>
      </w:r>
      <w:r w:rsidR="00FF350C">
        <w:rPr>
          <w:rFonts w:ascii="Cambria" w:hAnsi="Cambria" w:cs="AdvOTe58f6af2"/>
          <w:sz w:val="24"/>
          <w:szCs w:val="24"/>
        </w:rPr>
        <w:t xml:space="preserve"> trait</w:t>
      </w:r>
      <w:r w:rsidR="00844024">
        <w:rPr>
          <w:rFonts w:ascii="Cambria" w:hAnsi="Cambria" w:cs="AdvOTe58f6af2"/>
          <w:sz w:val="24"/>
          <w:szCs w:val="24"/>
        </w:rPr>
        <w:t>s</w:t>
      </w:r>
      <w:r>
        <w:rPr>
          <w:rFonts w:ascii="Cambria" w:hAnsi="Cambria" w:cs="AdvOTe58f6af2"/>
          <w:sz w:val="24"/>
          <w:szCs w:val="24"/>
        </w:rPr>
        <w:t xml:space="preserve">, which thus far have yet to be studied </w:t>
      </w:r>
      <w:r w:rsidR="003732ED">
        <w:rPr>
          <w:rFonts w:ascii="Cambria" w:hAnsi="Cambria" w:cs="AdvOTe58f6af2"/>
          <w:sz w:val="24"/>
          <w:szCs w:val="24"/>
        </w:rPr>
        <w:t>in relation to</w:t>
      </w:r>
      <w:r>
        <w:rPr>
          <w:rFonts w:ascii="Cambria" w:hAnsi="Cambria" w:cs="AdvOTe58f6af2"/>
          <w:sz w:val="24"/>
          <w:szCs w:val="24"/>
        </w:rPr>
        <w:t xml:space="preserve"> the grouping behaviour of</w:t>
      </w:r>
      <w:r w:rsidR="00212479">
        <w:rPr>
          <w:rFonts w:ascii="Cambria" w:hAnsi="Cambria" w:cs="AdvOTe58f6af2"/>
          <w:sz w:val="24"/>
          <w:szCs w:val="24"/>
        </w:rPr>
        <w:t xml:space="preserve"> Reef Manta Rays</w:t>
      </w:r>
      <w:r>
        <w:rPr>
          <w:rFonts w:ascii="Cambria" w:hAnsi="Cambria" w:cs="AdvOTe58f6af2"/>
          <w:sz w:val="24"/>
          <w:szCs w:val="24"/>
        </w:rPr>
        <w:t xml:space="preserve"> </w:t>
      </w:r>
      <w:r w:rsidR="00212479">
        <w:rPr>
          <w:rFonts w:ascii="Cambria" w:hAnsi="Cambria" w:cs="AdvOTe58f6af2"/>
          <w:sz w:val="24"/>
          <w:szCs w:val="24"/>
        </w:rPr>
        <w:t>(</w:t>
      </w:r>
      <w:r>
        <w:rPr>
          <w:rFonts w:ascii="Cambria" w:hAnsi="Cambria" w:cs="AdvOTe58f6af2"/>
          <w:i/>
          <w:sz w:val="24"/>
          <w:szCs w:val="24"/>
        </w:rPr>
        <w:t>M</w:t>
      </w:r>
      <w:r w:rsidR="00212479">
        <w:rPr>
          <w:rFonts w:ascii="Cambria" w:hAnsi="Cambria" w:cs="AdvOTe58f6af2"/>
          <w:i/>
          <w:sz w:val="24"/>
          <w:szCs w:val="24"/>
        </w:rPr>
        <w:t>obula</w:t>
      </w:r>
      <w:r>
        <w:rPr>
          <w:rFonts w:ascii="Cambria" w:hAnsi="Cambria" w:cs="AdvOTe58f6af2"/>
          <w:i/>
          <w:sz w:val="24"/>
          <w:szCs w:val="24"/>
        </w:rPr>
        <w:t xml:space="preserve"> alfredi</w:t>
      </w:r>
      <w:r w:rsidR="00212479">
        <w:rPr>
          <w:rFonts w:ascii="Cambria" w:hAnsi="Cambria" w:cs="AdvOTe58f6af2"/>
          <w:sz w:val="24"/>
          <w:szCs w:val="24"/>
        </w:rPr>
        <w:t>)</w:t>
      </w:r>
      <w:r>
        <w:rPr>
          <w:rFonts w:ascii="Cambria" w:hAnsi="Cambria" w:cs="AdvOTe58f6af2"/>
          <w:sz w:val="24"/>
          <w:szCs w:val="24"/>
        </w:rPr>
        <w:t xml:space="preserve">.  </w:t>
      </w:r>
      <w:r w:rsidRPr="00C81E8A">
        <w:rPr>
          <w:rFonts w:ascii="Cambria" w:hAnsi="Cambria" w:cs="AdvOTe58f6af2"/>
          <w:sz w:val="24"/>
          <w:szCs w:val="24"/>
        </w:rPr>
        <w:t xml:space="preserve"> </w:t>
      </w:r>
    </w:p>
    <w:p w14:paraId="77FD33E6" w14:textId="77777777" w:rsidR="005E7BFA" w:rsidRPr="005E7BFA" w:rsidRDefault="005E7BFA" w:rsidP="005E7BFA"/>
    <w:p w14:paraId="19F9A6CF" w14:textId="4B3DC531" w:rsidR="003557F0" w:rsidRPr="006E456B" w:rsidRDefault="003557F0" w:rsidP="00560A52">
      <w:pPr>
        <w:pStyle w:val="Heading3"/>
        <w:spacing w:line="480" w:lineRule="auto"/>
        <w:jc w:val="both"/>
        <w:rPr>
          <w:rFonts w:ascii="Cambria" w:hAnsi="Cambria"/>
          <w:i/>
          <w:color w:val="auto"/>
        </w:rPr>
      </w:pPr>
      <w:bookmarkStart w:id="92" w:name="_Toc14464095"/>
      <w:r w:rsidRPr="006E456B">
        <w:rPr>
          <w:rFonts w:ascii="Cambria" w:hAnsi="Cambria"/>
          <w:i/>
          <w:color w:val="auto"/>
        </w:rPr>
        <w:t>2.1.4 Social network analysis</w:t>
      </w:r>
      <w:bookmarkEnd w:id="92"/>
    </w:p>
    <w:p w14:paraId="231C1618" w14:textId="77777777" w:rsidR="00510783" w:rsidRPr="00510783" w:rsidRDefault="00510783" w:rsidP="00695731">
      <w:pPr>
        <w:jc w:val="both"/>
      </w:pPr>
    </w:p>
    <w:p w14:paraId="19812480" w14:textId="58C71AC2" w:rsidR="003557F0" w:rsidRPr="00BE2DB1" w:rsidRDefault="003557F0" w:rsidP="00695731">
      <w:pPr>
        <w:spacing w:line="480" w:lineRule="auto"/>
        <w:ind w:firstLine="851"/>
        <w:jc w:val="both"/>
        <w:rPr>
          <w:rFonts w:ascii="Cambria" w:hAnsi="Cambria"/>
          <w:sz w:val="24"/>
          <w:szCs w:val="24"/>
        </w:rPr>
      </w:pPr>
      <w:r w:rsidRPr="00C81E8A">
        <w:rPr>
          <w:rFonts w:ascii="Cambria" w:hAnsi="Cambria"/>
          <w:sz w:val="24"/>
          <w:szCs w:val="24"/>
        </w:rPr>
        <w:t xml:space="preserve">The use of network theory in analysing individual organism interactions (Lusseau </w:t>
      </w:r>
      <w:r w:rsidR="005D6041">
        <w:rPr>
          <w:rFonts w:ascii="Cambria" w:hAnsi="Cambria"/>
          <w:sz w:val="24"/>
          <w:szCs w:val="24"/>
        </w:rPr>
        <w:t>&amp;</w:t>
      </w:r>
      <w:r w:rsidRPr="00C81E8A">
        <w:rPr>
          <w:rFonts w:ascii="Cambria" w:hAnsi="Cambria"/>
          <w:sz w:val="24"/>
          <w:szCs w:val="24"/>
        </w:rPr>
        <w:t xml:space="preserve"> Newman, 2004; </w:t>
      </w:r>
      <w:r>
        <w:rPr>
          <w:rFonts w:ascii="Cambria" w:hAnsi="Cambria"/>
          <w:sz w:val="24"/>
          <w:szCs w:val="24"/>
        </w:rPr>
        <w:fldChar w:fldCharType="begin" w:fldLock="1"/>
      </w:r>
      <w:r w:rsidR="00BD46CC">
        <w:rPr>
          <w:rFonts w:ascii="Cambria" w:hAnsi="Cambria"/>
          <w:sz w:val="24"/>
          <w:szCs w:val="24"/>
        </w:rPr>
        <w:instrText>ADDIN CSL_CITATION {"citationItems":[{"id":"ITEM-1","itemData":{"DOI":"10.1007/s00442-004-1796-8","ISBN":"0029-8549","ISSN":"00298549","PMID":"15682346","abstract":"The mechanisms underpinning the structure of social networks in multiple fish populations were investigated. To our knowledge this is the first study to provide replication of social networks and therefore probably the first that allows general conclusions to be drawn. The social networks were all found to have a non-random structure and exhibited 'social cliquishness'. A number of factors were observed to contribute to this structuring. Firstly, social network structure was influenced by body length and shoaling tendency, with individuals interacting more frequently with conspecifics of similar body length and shoaling tendency. Secondly, individuals with many social contacts were found to interact with each other more often than with other conspecifics, a phenomenon known as a 'positive degree correlation'. Finally, repeated interactions between pairs of individuals occurred within the networks more often than expected by random interactions. The observed network structures will have ecological and evolutionary implications. For example, the occurrence of positive degree correlations suggests the possibility that pathogens and information (that are socially transmitted) could spread very fast within the populations. Furthermore, the occurrence of repeated interactions between pairs of individuals fulfils an important pre-requisite for the evolution of reciprocal altruism.","author":[{"dropping-particle":"","family":"Croft, D.P., James, R., Ward, A.J.W., Botham, M.S., Mawdsley, D. &amp; Krause","given":"J.","non-dropping-particle":"","parse-names":false,"suffix":""}],"container-title":"Oecologia","id":"ITEM-1","issue":"2","issued":{"date-parts":[["2005"]]},"page":"211-219","title":"Assortative interactions and social networks in fish","type":"article-journal","volume":"143"},"uris":["http://www.mendeley.com/documents/?uuid=3bb226f3-579d-4182-b811-27c1bbaa0034","http://www.mendeley.com/documents/?uuid=f082f6cb-0d2b-4dde-922d-ce452c6943d2"]}],"mendeley":{"formattedCitation":"(Croft, D.P., James, R., Ward, A.J.W., Botham, M.S., Mawdsley, D. &amp; Krause, 2005)","manualFormatting":"Croft et al. 2005","plainTextFormattedCitation":"(Croft, D.P., James, R., Ward, A.J.W., Botham, M.S., Mawdsley, D. &amp; Krause, 2005)","previouslyFormattedCitation":"(Croft, D.P., James, R., Ward, A.J.W., Botham, M.S., Mawdsley, D. &amp; Krause, 2005)"},"properties":{"noteIndex":0},"schema":"https://github.com/citation-style-language/schema/raw/master/csl-citation.json"}</w:instrText>
      </w:r>
      <w:r>
        <w:rPr>
          <w:rFonts w:ascii="Cambria" w:hAnsi="Cambria"/>
          <w:sz w:val="24"/>
          <w:szCs w:val="24"/>
        </w:rPr>
        <w:fldChar w:fldCharType="separate"/>
      </w:r>
      <w:r w:rsidRPr="00836B83">
        <w:rPr>
          <w:rFonts w:ascii="Cambria" w:hAnsi="Cambria"/>
          <w:noProof/>
          <w:sz w:val="24"/>
          <w:szCs w:val="24"/>
        </w:rPr>
        <w:t>Croft et al. 2005</w:t>
      </w:r>
      <w:r>
        <w:rPr>
          <w:rFonts w:ascii="Cambria" w:hAnsi="Cambria"/>
          <w:sz w:val="24"/>
          <w:szCs w:val="24"/>
        </w:rPr>
        <w:fldChar w:fldCharType="end"/>
      </w:r>
      <w:r>
        <w:rPr>
          <w:rFonts w:ascii="Cambria" w:hAnsi="Cambria"/>
          <w:sz w:val="24"/>
          <w:szCs w:val="24"/>
        </w:rPr>
        <w:t xml:space="preserve">; </w:t>
      </w:r>
      <w:r w:rsidRPr="00C81E8A">
        <w:rPr>
          <w:rFonts w:ascii="Cambria" w:hAnsi="Cambria"/>
          <w:sz w:val="24"/>
          <w:szCs w:val="24"/>
        </w:rPr>
        <w:t>Lusseau et al. 2006; McCowan et al. 2008</w:t>
      </w:r>
      <w:r>
        <w:rPr>
          <w:rFonts w:ascii="Cambria" w:hAnsi="Cambria"/>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{"citationItems":[{"id":"ITEM-1","itemData":{"DOI":"10.1007/s00265-009-0747-0","ISBN":"0340-5443","ISSN":"03405443","abstract":"Network analysis has a long history in the mathematical and social sciences and the aim of this introduction is to provide a brief overview of the potential that it holds for the study of animal behaviour. One of the most attractive features of the network paradigm is that it provides a single conceptual framework with which we can study the social organisation of animals at all levels (individual, dyad, group, population) and for all types of interaction (aggressive, cooperative, sexual etc.). Graphical tools allow a visual inspection of networks which often helps inspire ideas for testable hypotheses. Network analysis itself provides a multitude of novel statistical tools that can be used to characterise social patterns in animal populations. Among the important insights that networks have facilitated is that indirect social connections matter. Interactions between individuals generate a social environ- ment at the population level which in turn selects for behavioural strategies at the individual level. A social network is often a perfect means by which to represent heterogeneous relationships in a population. Probing the biological drivers for these heterogeneities, often as a function of time, forms the basis of many of the current uses of network analysis in the behavioural sciences. This special issue on social networks brings together a diverse group of practitioners whose study systems range from social insects over reptiles to birds, cetaceans, ungulates and primates in order to illustrate the wide-ranging applications of network analysis.","author":[{"dropping-particle":"","family":"Krause","given":"Jens","non-dropping-particle":"","parse-names":false,"suffix":""},{"dropping-particle":"","family":"Lusseau","given":"David","non-dropping-particle":"","parse-names":false,"suffix":""},{"dropping-particle":"","family":"James","given":"Richard","non-dropping-particle":"","parse-names":false,"suffix":""}],"container-title":"Behavioral Ecology and Sociobiology","id":"ITEM-1","issue":"7","issued":{"date-parts":[["2009"]]},"page":"967-973","title":"Animal social networks: An introduction","type":"article-journal","volume":"63"},"uris":["http://www.mendeley.com/documents/?uuid=3f58739d-3787-49b9-9dc3-46bed8840776","http://www.mendeley.com/documents/?uuid=b359cb53-091d-4e27-8e24-efd3711173ac"]}],"mendeley":{"formattedCitation":"(Krause, Lusseau and James, 2009)","manualFormatting":"Krause et al. 2009; ","plainTextFormattedCitation":"(Krause, Lusseau and James, 2009)","previouslyFormattedCitation":"(Krause, Lusseau and James, 2009)"},"properties":{"noteIndex":0},"schema":"https://github.com/citation-style-language/schema/raw/master/csl-citation.json"}</w:instrText>
      </w:r>
      <w:r>
        <w:rPr>
          <w:rFonts w:ascii="Cambria" w:hAnsi="Cambria"/>
          <w:sz w:val="24"/>
          <w:szCs w:val="24"/>
        </w:rPr>
        <w:fldChar w:fldCharType="separate"/>
      </w:r>
      <w:r w:rsidRPr="0025218C">
        <w:rPr>
          <w:rFonts w:ascii="Cambria" w:hAnsi="Cambria"/>
          <w:noProof/>
          <w:sz w:val="24"/>
          <w:szCs w:val="24"/>
        </w:rPr>
        <w:t>Krause et al. 2009</w:t>
      </w:r>
      <w:r>
        <w:rPr>
          <w:rFonts w:ascii="Cambria" w:hAnsi="Cambria"/>
          <w:noProof/>
          <w:sz w:val="24"/>
          <w:szCs w:val="24"/>
        </w:rPr>
        <w:t xml:space="preserve">; </w:t>
      </w:r>
      <w:r>
        <w:rPr>
          <w:rFonts w:ascii="Cambria" w:hAnsi="Cambria"/>
          <w:sz w:val="24"/>
          <w:szCs w:val="24"/>
        </w:rPr>
        <w:fldChar w:fldCharType="end"/>
      </w:r>
      <w:r>
        <w:rPr>
          <w:rFonts w:ascii="Cambria" w:hAnsi="Cambria"/>
          <w:sz w:val="24"/>
          <w:szCs w:val="24"/>
        </w:rPr>
        <w:fldChar w:fldCharType="begin" w:fldLock="1"/>
      </w:r>
      <w:r w:rsidR="00BD46CC">
        <w:rPr>
          <w:rFonts w:ascii="Cambria" w:hAnsi="Cambria"/>
          <w:sz w:val="24"/>
          <w:szCs w:val="24"/>
        </w:rPr>
        <w:instrText>ADDIN CSL_CITATION {"citationItems":[{"id":"ITEM-1","itemData":{"DOI":"10.1016/j.tree.2011.05.012","ISBN":"0169-5347 (Print)\\n0169-5347 (Linking)","ISSN":"01695347","PMID":"21715042","abstract":"Behavioural ecologists are increasingly using social network analysis to describe the social organisation of animal populations and to test hypotheses. However, the statistical analysis of network data presents a number of challenges. In particular the non-independent nature of the data violates the assumptions of many common statistical approaches. In our opinion there is currently confusion and uncertainty amongst behavioural ecologists concerning the potential pitfalls when hypotheses testing using social network data. Here we review what we consider to be key considerations associated with the analysis of animal social networks and provide a practical guide to the use of null models based on randomisation to control for structure and non-independence in the data. © 2011 Elsevier Ltd.","author":[{"dropping-particle":"","family":"Croft, D.P., Madden, J.R., Franks, D.W. &amp; James","given":"R.","non-dropping-particle":"","parse-names":false,"suffix":""}],"container-title":"Trends in Ecology and Evolution","id":"ITEM-1","issue":"10","issued":{"date-parts":[["2011"]]},"page":"502-507","title":"Hypothesis testing in animal social networks","type":"article-journal","volume":"26"},"uris":["http://www.mendeley.com/documents/?uuid=36d0817b-5fe1-4711-819e-1411d61e7316","http://www.mendeley.com/documents/?uuid=0a6bf8b9-1113-477f-adeb-b81a1283692e"]}],"mendeley":{"formattedCitation":"(Croft, D.P., Madden, J.R., Franks, D.W. &amp; James, 2011)","manualFormatting":"Croft et al. 2011)","plainTextFormattedCitation":"(Croft, D.P., Madden, J.R., Franks, D.W. &amp; James, 2011)","previouslyFormattedCitation":"(Croft, D.P., Madden, J.R., Franks, D.W. &amp; James, 2011)"},"properties":{"noteIndex":0},"schema":"https://github.com/citation-style-language/schema/raw/master/csl-citation.json"}</w:instrText>
      </w:r>
      <w:r>
        <w:rPr>
          <w:rFonts w:ascii="Cambria" w:hAnsi="Cambria"/>
          <w:sz w:val="24"/>
          <w:szCs w:val="24"/>
        </w:rPr>
        <w:fldChar w:fldCharType="separate"/>
      </w:r>
      <w:r w:rsidRPr="00FF0CB8">
        <w:rPr>
          <w:rFonts w:ascii="Cambria" w:hAnsi="Cambria"/>
          <w:noProof/>
          <w:sz w:val="24"/>
          <w:szCs w:val="24"/>
        </w:rPr>
        <w:t>Croft et al. 2011)</w:t>
      </w:r>
      <w:r>
        <w:rPr>
          <w:rFonts w:ascii="Cambria" w:hAnsi="Cambria"/>
          <w:sz w:val="24"/>
          <w:szCs w:val="24"/>
        </w:rPr>
        <w:fldChar w:fldCharType="end"/>
      </w:r>
      <w:r>
        <w:rPr>
          <w:rFonts w:ascii="Cambria" w:hAnsi="Cambria"/>
          <w:sz w:val="24"/>
          <w:szCs w:val="24"/>
        </w:rPr>
        <w:t xml:space="preserve"> </w:t>
      </w:r>
      <w:r w:rsidRPr="00C81E8A">
        <w:rPr>
          <w:rFonts w:ascii="Cambria" w:hAnsi="Cambria"/>
          <w:sz w:val="24"/>
          <w:szCs w:val="24"/>
        </w:rPr>
        <w:t>as measurable “nodes” (Newman 2003; Proulx et al. 200</w:t>
      </w:r>
      <w:r w:rsidR="00057A29">
        <w:rPr>
          <w:rFonts w:ascii="Cambria" w:hAnsi="Cambria"/>
          <w:sz w:val="24"/>
          <w:szCs w:val="24"/>
        </w:rPr>
        <w:t>5</w:t>
      </w:r>
      <w:r w:rsidRPr="00C81E8A">
        <w:rPr>
          <w:rFonts w:ascii="Cambria" w:hAnsi="Cambria"/>
          <w:sz w:val="24"/>
          <w:szCs w:val="24"/>
        </w:rPr>
        <w:t xml:space="preserve">) has become an increasingly popular analytical tool (Sih et al. 2009).  Social network analysis </w:t>
      </w:r>
      <w:r>
        <w:rPr>
          <w:rFonts w:ascii="Cambria" w:hAnsi="Cambria"/>
          <w:sz w:val="24"/>
          <w:szCs w:val="24"/>
        </w:rPr>
        <w:t>(</w:t>
      </w:r>
      <w:r w:rsidRPr="00C81E8A">
        <w:rPr>
          <w:rFonts w:ascii="Cambria" w:hAnsi="Cambria"/>
          <w:sz w:val="24"/>
          <w:szCs w:val="24"/>
        </w:rPr>
        <w:t>SNA</w:t>
      </w:r>
      <w:r>
        <w:rPr>
          <w:rFonts w:ascii="Cambria" w:hAnsi="Cambria"/>
          <w:sz w:val="24"/>
          <w:szCs w:val="24"/>
        </w:rPr>
        <w:t>)</w:t>
      </w:r>
      <w:r w:rsidRPr="00C81E8A">
        <w:rPr>
          <w:rFonts w:ascii="Cambria" w:hAnsi="Cambria"/>
          <w:sz w:val="24"/>
          <w:szCs w:val="24"/>
        </w:rPr>
        <w:t xml:space="preserve"> examines various levels of </w:t>
      </w:r>
      <w:r>
        <w:rPr>
          <w:rFonts w:ascii="Cambria" w:hAnsi="Cambria"/>
          <w:sz w:val="24"/>
          <w:szCs w:val="24"/>
        </w:rPr>
        <w:t xml:space="preserve">behavioural </w:t>
      </w:r>
      <w:r w:rsidRPr="00C81E8A">
        <w:rPr>
          <w:rFonts w:ascii="Cambria" w:hAnsi="Cambria"/>
          <w:sz w:val="24"/>
          <w:szCs w:val="24"/>
        </w:rPr>
        <w:t>interaction such as sexual, cooperative</w:t>
      </w:r>
      <w:r>
        <w:rPr>
          <w:rFonts w:ascii="Cambria" w:hAnsi="Cambria"/>
          <w:sz w:val="24"/>
          <w:szCs w:val="24"/>
        </w:rPr>
        <w:t xml:space="preserve"> and </w:t>
      </w:r>
      <w:r w:rsidRPr="00C81E8A">
        <w:rPr>
          <w:rFonts w:ascii="Cambria" w:hAnsi="Cambria"/>
          <w:sz w:val="24"/>
          <w:szCs w:val="24"/>
        </w:rPr>
        <w:t xml:space="preserve"> aggressive </w:t>
      </w:r>
      <w:r>
        <w:rPr>
          <w:rFonts w:ascii="Cambria" w:hAnsi="Cambria"/>
          <w:sz w:val="24"/>
          <w:szCs w:val="24"/>
        </w:rPr>
        <w:t xml:space="preserve">interactions as well as, disease and information dispersal </w:t>
      </w:r>
      <w:r>
        <w:rPr>
          <w:rFonts w:ascii="Cambria" w:hAnsi="Cambria"/>
          <w:sz w:val="24"/>
          <w:szCs w:val="24"/>
        </w:rPr>
        <w:fldChar w:fldCharType="begin" w:fldLock="1"/>
      </w:r>
      <w:r w:rsidR="00BD46CC">
        <w:rPr>
          <w:rFonts w:ascii="Cambria" w:hAnsi="Cambria"/>
          <w:sz w:val="24"/>
          <w:szCs w:val="24"/>
        </w:rPr>
        <w:instrText>ADDIN CSL_CITATION {"citationItems":[{"id":"ITEM-1","itemData":{"DOI":"10.1007/s00442-004-1796-8","ISBN":"0029-8549","ISSN":"00298549","PMID":"15682346","abstract":"The mechanisms underpinning the structure of social networks in multiple fish populations were investigated. To our knowledge this is the first study to provide replication of social networks and therefore probably the first that allows general conclusions to be drawn. The social networks were all found to have a non-random structure and exhibited 'social cliquishness'. A number of factors were observed to contribute to this structuring. Firstly, social network structure was influenced by body length and shoaling tendency, with individuals interacting more frequently with conspecifics of similar body length and shoaling tendency. Secondly, individuals with many social contacts were found to interact with each other more often than with other conspecifics, a phenomenon known as a 'positive degree correlation'. Finally, repeated interactions between pairs of individuals occurred within the networks more often than expected by random interactions. The observed network structures will have ecological and evolutionary implications. For example, the occurrence of positive degree correlations suggests the possibility that pathogens and information (that are socially transmitted) could spread very fast within the populations. Furthermore, the occurrence of repeated interactions between pairs of individuals fulfils an important pre-requisite for the evolution of reciprocal altruism.","author":[{"dropping-particle":"","family":"Croft, D.P., James, R., Ward, A.J.W., Botham, M.S., Mawdsley, D. &amp; Krause","given":"J.","non-dropping-particle":"","parse-names":false,"suffix":""}],"container-title":"Oecologia","id":"ITEM-1","issue":"2","issued":{"date-parts":[["2005"]]},"page":"211-219","title":"Assortative interactions and social networks in fish","type":"article-journal","volume":"143"},"uris":["http://www.mendeley.com/documents/?uuid=3bb226f3-579d-4182-b811-27c1bbaa0034","http://www.mendeley.com/documents/?uuid=f082f6cb-0d2b-4dde-922d-ce452c6943d2"]}],"mendeley":{"formattedCitation":"(Croft, D.P., James, R., Ward, A.J.W., Botham, M.S., Mawdsley, D. &amp; Krause, 2005)","manualFormatting":"(Croft et al. 2005;","plainTextFormattedCitation":"(Croft, D.P., James, R., Ward, A.J.W., Botham, M.S., Mawdsley, D. &amp; Krause, 2005)","previouslyFormattedCitation":"(Croft, D.P., James, R., Ward, A.J.W., Botham, M.S., Mawdsley, D. &amp; Krause, 2005)"},"properties":{"noteIndex":0},"schema":"https://github.com/citation-style-language/schema/raw/master/csl-citation.json"}</w:instrText>
      </w:r>
      <w:r>
        <w:rPr>
          <w:rFonts w:ascii="Cambria" w:hAnsi="Cambria"/>
          <w:sz w:val="24"/>
          <w:szCs w:val="24"/>
        </w:rPr>
        <w:fldChar w:fldCharType="separate"/>
      </w:r>
      <w:r w:rsidRPr="00FC7C7E">
        <w:rPr>
          <w:rFonts w:ascii="Cambria" w:hAnsi="Cambria"/>
          <w:noProof/>
          <w:sz w:val="24"/>
          <w:szCs w:val="24"/>
        </w:rPr>
        <w:t>(Croft et al. 2005</w:t>
      </w:r>
      <w:r>
        <w:rPr>
          <w:rFonts w:ascii="Cambria" w:hAnsi="Cambria"/>
          <w:noProof/>
          <w:sz w:val="24"/>
          <w:szCs w:val="24"/>
        </w:rPr>
        <w:t>;</w:t>
      </w:r>
      <w:r>
        <w:rPr>
          <w:rFonts w:ascii="Cambria" w:hAnsi="Cambria"/>
          <w:sz w:val="24"/>
          <w:szCs w:val="24"/>
        </w:rPr>
        <w:fldChar w:fldCharType="end"/>
      </w:r>
      <w:r>
        <w:rPr>
          <w:rFonts w:ascii="Cambria" w:hAnsi="Cambria"/>
          <w:sz w:val="24"/>
          <w:szCs w:val="24"/>
        </w:rPr>
        <w:t xml:space="preserve"> </w:t>
      </w:r>
      <w:r w:rsidRPr="00C81E8A">
        <w:rPr>
          <w:rFonts w:ascii="Cambria" w:hAnsi="Cambria"/>
          <w:sz w:val="24"/>
          <w:szCs w:val="24"/>
        </w:rPr>
        <w:t xml:space="preserve">Krause </w:t>
      </w:r>
      <w:r w:rsidRPr="00067EEB">
        <w:rPr>
          <w:rFonts w:ascii="Cambria" w:hAnsi="Cambria"/>
          <w:sz w:val="24"/>
          <w:szCs w:val="24"/>
        </w:rPr>
        <w:t>et al.</w:t>
      </w:r>
      <w:r w:rsidRPr="00C81E8A">
        <w:rPr>
          <w:rFonts w:ascii="Cambria" w:hAnsi="Cambria"/>
          <w:i/>
          <w:sz w:val="24"/>
          <w:szCs w:val="24"/>
        </w:rPr>
        <w:t xml:space="preserve"> </w:t>
      </w:r>
      <w:r w:rsidRPr="00C81E8A">
        <w:rPr>
          <w:rFonts w:ascii="Cambria" w:hAnsi="Cambria"/>
          <w:sz w:val="24"/>
          <w:szCs w:val="24"/>
        </w:rPr>
        <w:t xml:space="preserve">2009). Conducting such analyses allows us an insight into the impact of the behaviour of an individual on a population level and vice versa (Krause </w:t>
      </w:r>
      <w:r w:rsidRPr="00067EEB">
        <w:rPr>
          <w:rFonts w:ascii="Cambria" w:hAnsi="Cambria"/>
          <w:sz w:val="24"/>
          <w:szCs w:val="24"/>
        </w:rPr>
        <w:t>et al.</w:t>
      </w:r>
      <w:r w:rsidRPr="00C81E8A">
        <w:rPr>
          <w:rFonts w:ascii="Cambria" w:hAnsi="Cambria"/>
          <w:sz w:val="24"/>
          <w:szCs w:val="24"/>
        </w:rPr>
        <w:t xml:space="preserve"> 2009).</w:t>
      </w:r>
      <w:r>
        <w:rPr>
          <w:rFonts w:ascii="Cambria" w:hAnsi="Cambria"/>
          <w:sz w:val="24"/>
          <w:szCs w:val="24"/>
        </w:rPr>
        <w:t xml:space="preserve"> </w:t>
      </w:r>
      <w:r w:rsidRPr="00C81E8A">
        <w:rPr>
          <w:rFonts w:ascii="Cambria" w:hAnsi="Cambria"/>
          <w:sz w:val="24"/>
          <w:szCs w:val="24"/>
        </w:rPr>
        <w:t xml:space="preserve">Using SNA and tracking the </w:t>
      </w:r>
      <w:r w:rsidRPr="00D0752F">
        <w:rPr>
          <w:rFonts w:ascii="Cambria" w:hAnsi="Cambria"/>
          <w:sz w:val="24"/>
          <w:szCs w:val="24"/>
        </w:rPr>
        <w:t>number of times individuals are observed within the same group over numerous surveys, we can create a catalogue of associations, which illustrate the strength of association</w:t>
      </w:r>
      <w:r w:rsidR="00172F76">
        <w:rPr>
          <w:rFonts w:ascii="Cambria" w:hAnsi="Cambria"/>
          <w:sz w:val="24"/>
          <w:szCs w:val="24"/>
        </w:rPr>
        <w:t xml:space="preserve"> using the “Gambit of the Group” (GoG) approach</w:t>
      </w:r>
      <w:r w:rsidR="00844024">
        <w:rPr>
          <w:rFonts w:ascii="Cambria" w:hAnsi="Cambria"/>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{"citationItems":[{"id":"ITEM-1","itemData":{"DOI":"10.1007/s00265-009-0865-8","author":[{"dropping-particle":"","family":"Franks","given":"Daniel W","non-dropping-particle":"","parse-names":false,"suffix":""},{"dropping-particle":"","family":"Ruxton","given":"Graeme D","non-dropping-particle":"","parse-names":false,"suffix":""},{"dropping-particle":"","family":"James","given":"Richard","non-dropping-particle":"","parse-names":false,"suffix":""}],"id":"ITEM-1","issued":{"date-parts":[["2010"]]},"page":"493-503","title":"Sampling animal association networks with the gambit of the group","type":"article-journal"},"uris":["http://www.mendeley.com/documents/?uuid=d5d34543-4267-455a-ba9b-61c768744dff"]}],"mendeley":{"formattedCitation":"(Franks, Ruxton and James, 2010)","plainTextFormattedCitation":"(Franks, Ruxton and James, 2010)","previouslyFormattedCitation":"(Franks, Ruxton and James, 2010)"},"properties":{"noteIndex":0},"schema":"https://github.com/citation-style-language/schema/raw/master/csl-citation.json"}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(Franks</w:t>
      </w:r>
      <w:r w:rsidR="00844024">
        <w:rPr>
          <w:rFonts w:ascii="Cambria" w:hAnsi="Cambria"/>
          <w:noProof/>
          <w:sz w:val="24"/>
          <w:szCs w:val="24"/>
        </w:rPr>
        <w:t xml:space="preserve"> et al. </w:t>
      </w:r>
      <w:r w:rsidR="005F5ED4" w:rsidRPr="005F5ED4">
        <w:rPr>
          <w:rFonts w:ascii="Cambria" w:hAnsi="Cambria"/>
          <w:noProof/>
          <w:sz w:val="24"/>
          <w:szCs w:val="24"/>
        </w:rPr>
        <w:t>2010)</w:t>
      </w:r>
      <w:r>
        <w:rPr>
          <w:rFonts w:ascii="Cambria" w:hAnsi="Cambria"/>
          <w:sz w:val="24"/>
          <w:szCs w:val="24"/>
        </w:rPr>
        <w:fldChar w:fldCharType="end"/>
      </w:r>
      <w:r w:rsidRPr="00D0752F">
        <w:rPr>
          <w:rFonts w:ascii="Cambria" w:hAnsi="Cambria"/>
          <w:sz w:val="24"/>
          <w:szCs w:val="24"/>
        </w:rPr>
        <w:t xml:space="preserve">. </w:t>
      </w:r>
      <w:r w:rsidR="00172F76" w:rsidRPr="004C3B6E">
        <w:rPr>
          <w:rFonts w:ascii="Cambria" w:hAnsi="Cambria"/>
          <w:sz w:val="24"/>
          <w:szCs w:val="24"/>
        </w:rPr>
        <w:t>GoG assum</w:t>
      </w:r>
      <w:r w:rsidR="00172F76">
        <w:rPr>
          <w:rFonts w:ascii="Cambria" w:hAnsi="Cambria"/>
          <w:sz w:val="24"/>
          <w:szCs w:val="24"/>
        </w:rPr>
        <w:t>es</w:t>
      </w:r>
      <w:r w:rsidR="00172F76" w:rsidRPr="004C3B6E">
        <w:rPr>
          <w:rFonts w:ascii="Cambria" w:hAnsi="Cambria"/>
          <w:sz w:val="24"/>
          <w:szCs w:val="24"/>
        </w:rPr>
        <w:t xml:space="preserve"> that each individual observed together at one time </w:t>
      </w:r>
      <w:r w:rsidR="00172F76">
        <w:rPr>
          <w:rFonts w:ascii="Cambria" w:hAnsi="Cambria"/>
          <w:sz w:val="24"/>
          <w:szCs w:val="24"/>
        </w:rPr>
        <w:t xml:space="preserve">are associating equally with every other member within the same group, therefore are generally able to </w:t>
      </w:r>
      <w:r w:rsidR="00172F76" w:rsidRPr="004C3B6E">
        <w:rPr>
          <w:rFonts w:ascii="Cambria" w:hAnsi="Cambria"/>
          <w:sz w:val="24"/>
          <w:szCs w:val="24"/>
        </w:rPr>
        <w:t xml:space="preserve">transfer information or share resources equally, therefore the GoG approach maps connections within aggregations </w:t>
      </w:r>
      <w:r w:rsidR="00172F76" w:rsidRPr="004C3B6E">
        <w:rPr>
          <w:rStyle w:val="FootnoteReference"/>
          <w:rFonts w:ascii="Cambria" w:hAnsi="Cambria"/>
          <w:sz w:val="24"/>
          <w:szCs w:val="24"/>
        </w:rPr>
        <w:fldChar w:fldCharType="begin" w:fldLock="1"/>
      </w:r>
      <w:r w:rsidR="00172F76">
        <w:rPr>
          <w:rFonts w:ascii="Cambria" w:hAnsi="Cambria"/>
          <w:sz w:val="24"/>
          <w:szCs w:val="24"/>
        </w:rPr>
        <w:instrText>ADDIN CSL_CITATION {"citationItems":[{"id":"ITEM-1","itemData":{"DOI":"10.1007/s00265-009-0742-5","ISBN":"0340-5443","ISSN":"03405443","abstract":"Social network analysis is an increasingly popular tool for the study of the fine-scale and global social structure of animals. It has attracted particular attention by those attempting to unravel social structure in fission-fusion populations. It is clear that the social network approach offers some exciting opportunities for gaining new insights into social systems. However, some of the practices which are currently being used in the animal social networks literature are at worst questionable and at best over-enthusiastic. We highlight some of the areas of method, analysis and interpretation in which greater care may be needed in order to ensure that the biology we extract from our networks is robust. In particular, we suggest that more attention should be given to whether relational data are representative, the potential effect of observational errors and the choice and use of statistical tests. The importance of replication and manipulation must not be forgotten, and the interpretation of results requires care.","author":[{"dropping-particle":"","family":"James","given":"Richard","non-dropping-particle":"","parse-names":false,"suffix":""},{"dropping-particle":"","family":"Croft","given":"Darren P.","non-dropping-particle":"","parse-names":false,"suffix":""},{"dropping-particle":"","family":"Krause","given":"Jens","non-dropping-particle":"","parse-names":false,"suffix":""}],"container-title":"Behavioral Ecology and Sociobiology","id":"ITEM-1","issue":"7","issued":{"date-parts":[["2009"]]},"page":"989-997","title":"Potential banana skins in animal social network analysis","type":"article-journal","volume":"63"},"uris":["http://www.mendeley.com/documents/?uuid=b07070ff-178c-4940-b660-d313f1fb8515","http://www.mendeley.com/documents/?uuid=b9e1db13-7bbc-46b1-baca-82700bc4abc9"]}],"mendeley":{"formattedCitation":"(James, Croft and Krause, 2009)","plainTextFormattedCitation":"(James, Croft and Krause, 2009)","previouslyFormattedCitation":"(James, Croft and Krause, 2009)"},"properties":{"noteIndex":0},"schema":"https://github.com/citation-style-language/schema/raw/master/csl-citation.json"}</w:instrText>
      </w:r>
      <w:r w:rsidR="00172F76" w:rsidRPr="004C3B6E">
        <w:rPr>
          <w:rStyle w:val="FootnoteReference"/>
          <w:rFonts w:ascii="Cambria" w:hAnsi="Cambria"/>
          <w:sz w:val="24"/>
          <w:szCs w:val="24"/>
        </w:rPr>
        <w:fldChar w:fldCharType="separate"/>
      </w:r>
      <w:r w:rsidR="00172F76" w:rsidRPr="005F5ED4">
        <w:rPr>
          <w:rFonts w:ascii="Cambria" w:hAnsi="Cambria"/>
          <w:bCs/>
          <w:noProof/>
          <w:sz w:val="24"/>
          <w:szCs w:val="24"/>
          <w:lang w:val="en-US"/>
        </w:rPr>
        <w:t>(James</w:t>
      </w:r>
      <w:r w:rsidR="00172F76">
        <w:rPr>
          <w:rFonts w:ascii="Cambria" w:hAnsi="Cambria"/>
          <w:bCs/>
          <w:noProof/>
          <w:sz w:val="24"/>
          <w:szCs w:val="24"/>
          <w:lang w:val="en-US"/>
        </w:rPr>
        <w:t xml:space="preserve"> et al.</w:t>
      </w:r>
      <w:r w:rsidR="00172F76" w:rsidRPr="005F5ED4">
        <w:rPr>
          <w:rFonts w:ascii="Cambria" w:hAnsi="Cambria"/>
          <w:bCs/>
          <w:noProof/>
          <w:sz w:val="24"/>
          <w:szCs w:val="24"/>
          <w:lang w:val="en-US"/>
        </w:rPr>
        <w:t xml:space="preserve"> 2009)</w:t>
      </w:r>
      <w:r w:rsidR="00172F76" w:rsidRPr="004C3B6E">
        <w:rPr>
          <w:rStyle w:val="FootnoteReference"/>
          <w:rFonts w:ascii="Cambria" w:hAnsi="Cambria"/>
          <w:sz w:val="24"/>
          <w:szCs w:val="24"/>
        </w:rPr>
        <w:fldChar w:fldCharType="end"/>
      </w:r>
      <w:r w:rsidR="00172F76" w:rsidRPr="004C3B6E">
        <w:rPr>
          <w:rFonts w:ascii="Cambria" w:hAnsi="Cambria"/>
          <w:sz w:val="24"/>
          <w:szCs w:val="24"/>
        </w:rPr>
        <w:t>.</w:t>
      </w:r>
      <w:r>
        <w:rPr>
          <w:rFonts w:ascii="Cambria" w:hAnsi="Cambria"/>
          <w:sz w:val="24"/>
          <w:szCs w:val="24"/>
        </w:rPr>
        <w:t xml:space="preserve"> The</w:t>
      </w:r>
      <w:r w:rsidRPr="00C81E8A">
        <w:rPr>
          <w:rFonts w:ascii="Cambria" w:hAnsi="Cambria"/>
          <w:sz w:val="24"/>
          <w:szCs w:val="24"/>
        </w:rPr>
        <w:t xml:space="preserve"> frequency of associations </w:t>
      </w:r>
      <w:r>
        <w:rPr>
          <w:rFonts w:ascii="Cambria" w:hAnsi="Cambria"/>
          <w:sz w:val="24"/>
          <w:szCs w:val="24"/>
        </w:rPr>
        <w:t xml:space="preserve">within and between specific </w:t>
      </w:r>
      <w:r w:rsidRPr="00C81E8A">
        <w:rPr>
          <w:rFonts w:ascii="Cambria" w:hAnsi="Cambria"/>
          <w:sz w:val="24"/>
          <w:szCs w:val="24"/>
        </w:rPr>
        <w:t>individuals</w:t>
      </w:r>
      <w:r>
        <w:rPr>
          <w:rFonts w:ascii="Cambria" w:hAnsi="Cambria"/>
          <w:sz w:val="24"/>
          <w:szCs w:val="24"/>
        </w:rPr>
        <w:t>, for example sex and age</w:t>
      </w:r>
      <w:r w:rsidRPr="00C81E8A">
        <w:rPr>
          <w:rFonts w:ascii="Cambria" w:hAnsi="Cambria"/>
          <w:sz w:val="24"/>
          <w:szCs w:val="24"/>
        </w:rPr>
        <w:t xml:space="preserve"> </w:t>
      </w:r>
      <w:r>
        <w:rPr>
          <w:rFonts w:ascii="Cambria" w:hAnsi="Cambria"/>
          <w:sz w:val="24"/>
          <w:szCs w:val="24"/>
        </w:rPr>
        <w:t>highlights any evidence of</w:t>
      </w:r>
      <w:r w:rsidRPr="00C81E8A">
        <w:rPr>
          <w:rFonts w:ascii="Cambria" w:hAnsi="Cambria"/>
          <w:sz w:val="24"/>
          <w:szCs w:val="24"/>
        </w:rPr>
        <w:t xml:space="preserve"> preferred </w:t>
      </w:r>
      <w:r w:rsidR="00D31FA4">
        <w:rPr>
          <w:rFonts w:ascii="Cambria" w:hAnsi="Cambria"/>
          <w:sz w:val="24"/>
          <w:szCs w:val="24"/>
        </w:rPr>
        <w:t>associations</w:t>
      </w:r>
      <w:r>
        <w:rPr>
          <w:rFonts w:ascii="Cambria" w:hAnsi="Cambria"/>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{"citationItems":[{"id":"ITEM-1","itemData":{"DOI":"10.1016/j.anbehav.2007.06.020","ISBN":"0003-3472","ISSN":"00033472","PMID":"22170219","abstract":"Social animals live and interact together, forming complex relationships and social structure. These relationships can have important fitness consequences, but most studies do not explicitly measure those relationships. An approach that explicitly measures relationships will further our understanding of social complexity and the consequences of both direct and indirect interactions. Social network analysis is the study of social groups as networks of nodes connected by social ties. This approach examines individuals and groups in the context of relationships between group members. Application of social network analysis to animal behaviour can advance the field by identifying and quantifying specific attributes of social relationships, many of which are not captured by more common measures of sociality, such as group size. Sophisticated methods for network construction and analysis exist in other fields, but until recently, have seen relatively little application to animal systems. We present a brief history of social network analysis, a description of basic concepts and previous applications to animal behaviour. We then highlight relevance and constraints of some network measures, including results from an original study of the effect of sampling on network parameter estimates, and we end with promising directions for research. By doing so, we provide a prospective overview of social network analysis' general utility for the study of animal social behaviour. © 2007 The Association for the Study of Animal Behaviour.","author":[{"dropping-particle":"","family":"Wey, T., Blumstein, D.T., Shen, W. &amp; Jordán","given":"F.","non-dropping-particle":"","parse-names":false,"suffix":""}],"container-title":"Animal Behaviour","id":"ITEM-1","issue":"2","issued":{"date-parts":[["2008"]]},"page":"333-344","title":"Social network analysis of animal behaviour: a promising tool for the study of sociality","type":"article-journal","volume":"75"},"uris":["http://www.mendeley.com/documents/?uuid=de8faeb4-09cd-4056-9af5-d90f83f2e244","http://www.mendeley.com/documents/?uuid=4566adca-9601-4225-977d-8523ada070af"]}],"mendeley":{"formattedCitation":"(Wey, T., Blumstein, D.T., Shen, W. &amp; Jordán, 2008)","manualFormatting":"(Wey et al. 2008)","plainTextFormattedCitation":"(Wey, T., Blumstein, D.T., Shen, W. &amp; Jordán, 2008)","previouslyFormattedCitation":"(Wey, T., Blumstein, D.T., Shen, W. &amp; Jordán, 2008)"},"properties":{"noteIndex":0},"schema":"https://github.com/citation-style-language/schema/raw/master/csl-citation.json"}</w:instrText>
      </w:r>
      <w:r>
        <w:rPr>
          <w:rFonts w:ascii="Cambria" w:hAnsi="Cambria"/>
          <w:sz w:val="24"/>
          <w:szCs w:val="24"/>
        </w:rPr>
        <w:fldChar w:fldCharType="separate"/>
      </w:r>
      <w:r w:rsidRPr="003B2D06">
        <w:rPr>
          <w:rFonts w:ascii="Cambria" w:hAnsi="Cambria"/>
          <w:noProof/>
          <w:sz w:val="24"/>
          <w:szCs w:val="24"/>
        </w:rPr>
        <w:t>(Wey</w:t>
      </w:r>
      <w:r>
        <w:rPr>
          <w:rFonts w:ascii="Cambria" w:hAnsi="Cambria"/>
          <w:noProof/>
          <w:sz w:val="24"/>
          <w:szCs w:val="24"/>
        </w:rPr>
        <w:t xml:space="preserve"> et al.</w:t>
      </w:r>
      <w:r w:rsidRPr="003B2D06">
        <w:rPr>
          <w:rFonts w:ascii="Cambria" w:hAnsi="Cambria"/>
          <w:noProof/>
          <w:sz w:val="24"/>
          <w:szCs w:val="24"/>
        </w:rPr>
        <w:t xml:space="preserve"> 2008)</w:t>
      </w:r>
      <w:r>
        <w:rPr>
          <w:rFonts w:ascii="Cambria" w:hAnsi="Cambria"/>
          <w:sz w:val="24"/>
          <w:szCs w:val="24"/>
        </w:rPr>
        <w:fldChar w:fldCharType="end"/>
      </w:r>
      <w:r>
        <w:rPr>
          <w:rFonts w:ascii="Cambria" w:hAnsi="Cambria"/>
          <w:sz w:val="24"/>
          <w:szCs w:val="24"/>
        </w:rPr>
        <w:t xml:space="preserve">. Preferred associations will influence the </w:t>
      </w:r>
      <w:r w:rsidRPr="00C81E8A">
        <w:rPr>
          <w:rFonts w:ascii="Cambria" w:hAnsi="Cambria"/>
          <w:sz w:val="24"/>
          <w:szCs w:val="24"/>
        </w:rPr>
        <w:t xml:space="preserve">formation of a social structure </w:t>
      </w:r>
      <w:r>
        <w:rPr>
          <w:rFonts w:ascii="Cambria" w:hAnsi="Cambria"/>
          <w:sz w:val="24"/>
          <w:szCs w:val="24"/>
        </w:rPr>
        <w:fldChar w:fldCharType="begin" w:fldLock="1"/>
      </w:r>
      <w:r w:rsidR="00BD46CC">
        <w:rPr>
          <w:rFonts w:ascii="Cambria" w:hAnsi="Cambria"/>
          <w:sz w:val="24"/>
          <w:szCs w:val="24"/>
        </w:rPr>
        <w:instrText>ADDIN CSL_CITATION {"citationItems":[{"id":"ITEM-1","itemData":{"DOI":"10.1016/j.anbehav.2007.06.020","ISBN":"0003-3472","ISSN":"00033472","PMID":"22170219","abstract":"Social animals live and interact together, forming complex relationships and social structure. These relationships can have important fitness consequences, but most studies do not explicitly measure those relationships. An approach that explicitly measures relationships will further our understanding of social complexity and the consequences of both direct and indirect interactions. Social network analysis is the study of social groups as networks of nodes connected by social ties. This approach examines individuals and groups in the context of relationships between group members. Application of social network analysis to animal behaviour can advance the field by identifying and quantifying specific attributes of social relationships, many of which are not captured by more common measures of sociality, such as group size. Sophisticated methods for network construction and analysis exist in other fields, but until recently, have seen relatively little application to animal systems. We present a brief history of social network analysis, a description of basic concepts and previous applications to animal behaviour. We then highlight relevance and constraints of some network measures, including results from an original study of the effect of sampling on network parameter estimates, and we end with promising directions for research. By doing so, we provide a prospective overview of social network analysis' general utility for the study of animal social behaviour. © 2007 The Association for the Study of Animal Behaviour.","author":[{"dropping-particle":"","family":"Wey, T., Blumstein, D.T., Shen, W. &amp; Jordán","given":"F.","non-dropping-particle":"","parse-names":false,"suffix":""}],"container-title":"Animal Behaviour","id":"ITEM-1","issue":"2","issued":{"date-parts":[["2008"]]},"page":"333-344","title":"Social network analysis of animal behaviour: a promising tool for the study of sociality","type":"article-journal","volume":"75"},"uris":["http://www.mendeley.com/documents/?uuid=de8faeb4-09cd-4056-9af5-d90f83f2e244","http://www.mendeley.com/documents/?uuid=4566adca-9601-4225-977d-8523ada070af"]}],"mendeley":{"formattedCitation":"(Wey, T., Blumstein, D.T., Shen, W. &amp; Jordán, 2008)","manualFormatting":"(Wey et al. 2008)","plainTextFormattedCitation":"(Wey, T., Blumstein, D.T., Shen, W. &amp; Jordán, 2008)","previouslyFormattedCitation":"(Wey, T., Blumstein, D.T., Shen, W. &amp; Jordán, 2008)"},"properties":{"noteIndex":0},"schema":"https://github.com/citation-style-language/schema/raw/master/csl-citation.json"}</w:instrText>
      </w:r>
      <w:r>
        <w:rPr>
          <w:rFonts w:ascii="Cambria" w:hAnsi="Cambria"/>
          <w:sz w:val="24"/>
          <w:szCs w:val="24"/>
        </w:rPr>
        <w:fldChar w:fldCharType="separate"/>
      </w:r>
      <w:r w:rsidRPr="003B2D06">
        <w:rPr>
          <w:rFonts w:ascii="Cambria" w:hAnsi="Cambria"/>
          <w:noProof/>
          <w:sz w:val="24"/>
          <w:szCs w:val="24"/>
        </w:rPr>
        <w:t>(Wey</w:t>
      </w:r>
      <w:r>
        <w:rPr>
          <w:rFonts w:ascii="Cambria" w:hAnsi="Cambria"/>
          <w:noProof/>
          <w:sz w:val="24"/>
          <w:szCs w:val="24"/>
        </w:rPr>
        <w:t xml:space="preserve"> et al.</w:t>
      </w:r>
      <w:r w:rsidRPr="003B2D06">
        <w:rPr>
          <w:rFonts w:ascii="Cambria" w:hAnsi="Cambria"/>
          <w:noProof/>
          <w:sz w:val="24"/>
          <w:szCs w:val="24"/>
        </w:rPr>
        <w:t xml:space="preserve"> 2008)</w:t>
      </w:r>
      <w:r>
        <w:rPr>
          <w:rFonts w:ascii="Cambria" w:hAnsi="Cambria"/>
          <w:sz w:val="24"/>
          <w:szCs w:val="24"/>
        </w:rPr>
        <w:fldChar w:fldCharType="end"/>
      </w:r>
      <w:r>
        <w:rPr>
          <w:rFonts w:ascii="Cambria" w:hAnsi="Cambria"/>
          <w:sz w:val="24"/>
          <w:szCs w:val="24"/>
        </w:rPr>
        <w:t xml:space="preserve"> </w:t>
      </w:r>
      <w:r w:rsidRPr="00C81E8A">
        <w:rPr>
          <w:rFonts w:ascii="Cambria" w:hAnsi="Cambria"/>
          <w:sz w:val="24"/>
          <w:szCs w:val="24"/>
        </w:rPr>
        <w:t>(where social attraction is active within aggregations</w:t>
      </w:r>
      <w:r>
        <w:rPr>
          <w:rFonts w:ascii="Cambria" w:hAnsi="Cambria"/>
          <w:sz w:val="24"/>
          <w:szCs w:val="24"/>
        </w:rPr>
        <w:t xml:space="preserve"> or groups</w:t>
      </w:r>
      <w:r w:rsidRPr="00C81E8A">
        <w:rPr>
          <w:rFonts w:ascii="Cambria" w:hAnsi="Cambria"/>
          <w:sz w:val="24"/>
          <w:szCs w:val="24"/>
        </w:rPr>
        <w:t xml:space="preserve"> </w:t>
      </w:r>
      <w:r>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{"citationItems":[{"id":"ITEM-1","itemData":{"DOI":"10.1111/j.1467-2979.2011.00436.x","ISBN":"1467-2979","ISSN":"14672960","abstract":"There are widespread records of grouping behaviour in both adult and juvenile sharks and rays (Class Chondrichthyes, Subclass Elasmobranchii). Yet despite burgeoning descriptions of these events, many of the proximate and ultimate causes of group living in these top predators remain elusive. Given the documented negative anthropogenic effects on many shark populations globally, there is an increasing need to understand how behaviourally mediated grouping influences population distributions and abundance, and the role this plays in exacerbating vulnerability to fishing mortality. Here, we analyse group living in elasmobranchs: we describe our current understanding of the patterns, mechanisms and functions of both aggregation (where grouping is not driven by social mechanisms) and social grouping (where grouping is influenced by social interaction) and discuss some of the current methods used to study social behaviour in this taxa. In particular, social preferences in elasmobranchs have received relatively little attention. We propose that the study of shark aggregations may benefit from a more fine-scale analytical approach offered by detailed exploration of social interactions using social network analysis. Better understanding of the frequency and longevity of social relations, in conjunction with current long-term data on habitat use and site philopatry, will likely serve for a more informed approach to coastal and pelagic elasmobranch conservation initiatives.","author":[{"dropping-particle":"","family":"Jacoby","given":"David M P","non-dropping-particle":"","parse-names":false,"suffix":""},{"dropping-particle":"","family":"Croft","given":"Darren P","non-dropping-particle":"","parse-names":false,"suffix":""},{"dropping-particle":"","family":"Sims","given":"David W","non-dropping-particle":"","parse-names":false,"suffix":""}],"container-title":"Fish and Fisheries","id":"ITEM-1","issue":"4","issued":{"date-parts":[["2012"]]},"page":"399-417","title":"Social behaviour in sharks and rays: analysis, patterns and implications for conservation","type":"article-journal","volume":"13"},"uris":["http://www.mendeley.com/documents/?uuid=221a1c09-e75a-4126-be87-586b82903902","http://www.mendeley.com/documents/?uuid=8ba0f2c2-f43f-4fe1-aa57-ed25650bdd88"]}],"mendeley":{"formattedCitation":"(Jacoby, Croft and Sims, 2012b)","manualFormatting":"(Jacoby et al. 2012b)","plainTextFormattedCitation":"(Jacoby, Croft and Sims, 2012b)","previouslyFormattedCitation":"(Jacoby, Croft and Sims, 2012b)"},"properties":{"noteIndex":0},"schema":"https://github.com/citation-style-language/schema/raw/master/csl-citation.json"}</w:instrText>
      </w:r>
      <w:r>
        <w:rPr>
          <w:rStyle w:val="FootnoteReference"/>
          <w:rFonts w:ascii="Cambria" w:hAnsi="Cambria"/>
          <w:sz w:val="24"/>
          <w:szCs w:val="24"/>
        </w:rPr>
        <w:fldChar w:fldCharType="separate"/>
      </w:r>
      <w:r>
        <w:rPr>
          <w:rFonts w:ascii="Cambria" w:hAnsi="Cambria"/>
          <w:noProof/>
          <w:sz w:val="24"/>
          <w:szCs w:val="24"/>
        </w:rPr>
        <w:t xml:space="preserve">(Jacoby et al. </w:t>
      </w:r>
      <w:r>
        <w:rPr>
          <w:rFonts w:ascii="Cambria" w:hAnsi="Cambria"/>
          <w:noProof/>
          <w:sz w:val="24"/>
          <w:szCs w:val="24"/>
        </w:rPr>
        <w:lastRenderedPageBreak/>
        <w:t>2012</w:t>
      </w:r>
      <w:r w:rsidR="0056238F">
        <w:rPr>
          <w:rFonts w:ascii="Cambria" w:hAnsi="Cambria"/>
          <w:noProof/>
          <w:sz w:val="24"/>
          <w:szCs w:val="24"/>
        </w:rPr>
        <w:t>b</w:t>
      </w:r>
      <w:r>
        <w:rPr>
          <w:rFonts w:ascii="Cambria" w:hAnsi="Cambria"/>
          <w:noProof/>
          <w:sz w:val="24"/>
          <w:szCs w:val="24"/>
        </w:rPr>
        <w:t>)</w:t>
      </w:r>
      <w:r>
        <w:rPr>
          <w:rStyle w:val="FootnoteReference"/>
          <w:rFonts w:ascii="Cambria" w:hAnsi="Cambria"/>
          <w:sz w:val="24"/>
          <w:szCs w:val="24"/>
        </w:rPr>
        <w:fldChar w:fldCharType="end"/>
      </w:r>
      <w:r w:rsidRPr="00C81E8A">
        <w:rPr>
          <w:rFonts w:ascii="Cambria" w:hAnsi="Cambria"/>
          <w:sz w:val="24"/>
          <w:szCs w:val="24"/>
        </w:rPr>
        <w:t>)</w:t>
      </w:r>
      <w:r>
        <w:rPr>
          <w:rFonts w:ascii="Cambria" w:hAnsi="Cambria"/>
          <w:sz w:val="24"/>
          <w:szCs w:val="24"/>
        </w:rPr>
        <w:t xml:space="preserve"> on an overall population level, between all individuals and within and between specific categories, for example sex and age</w:t>
      </w:r>
      <w:r w:rsidRPr="00C81E8A">
        <w:rPr>
          <w:rFonts w:ascii="Cambria" w:hAnsi="Cambria"/>
          <w:sz w:val="24"/>
          <w:szCs w:val="24"/>
        </w:rPr>
        <w:t>.</w:t>
      </w:r>
      <w:r>
        <w:rPr>
          <w:rFonts w:ascii="Cambria" w:hAnsi="Cambria"/>
          <w:sz w:val="24"/>
          <w:szCs w:val="24"/>
        </w:rPr>
        <w:t xml:space="preserve"> </w:t>
      </w:r>
      <w:r w:rsidRPr="00D0752F">
        <w:rPr>
          <w:rFonts w:ascii="Cambria" w:hAnsi="Cambria"/>
          <w:sz w:val="24"/>
          <w:szCs w:val="24"/>
        </w:rPr>
        <w:t xml:space="preserve">An individual’s network position, for example how connected they are, is influenced by their relationships and those of their conspecifics, and ultimately can impact their sociality, experience, and in turn future success </w:t>
      </w:r>
      <w:r w:rsidRPr="00D0752F">
        <w:rPr>
          <w:rFonts w:ascii="Cambria" w:hAnsi="Cambria"/>
          <w:sz w:val="24"/>
          <w:szCs w:val="24"/>
        </w:rPr>
        <w:fldChar w:fldCharType="begin" w:fldLock="1"/>
      </w:r>
      <w:r w:rsidR="00BD46CC">
        <w:rPr>
          <w:rFonts w:ascii="Cambria" w:hAnsi="Cambria"/>
          <w:sz w:val="24"/>
          <w:szCs w:val="24"/>
        </w:rPr>
        <w:instrText>ADDIN CSL_CITATION {"citationItems":[{"id":"ITEM-1","itemData":{"DOI":"10.1007/s00265-014-1805-9","ISBN":"0340-5443","ISSN":"03405443","abstract":"Interest in animal personalities has generated a burgeoning literature on repeatability in individual traits such as boldness or exploration through time or across different contexts. Yet, repeatability can be influenced by the interactive social strategies of individuals, for example, consistent inter-individual variation in aggression is well documented. Previous work has largely focused on the social aspects of repeatability in animal behaviour by testing individuals in dyadic pairings. Under natural conditions, individuals interact in a heterogeneous polyadic network. However, the extent to which there is repeatability of social traits at this higher order network level remains unknown. Here, we provide the first empirical evidence of consistent and repeatable animal social networks. Using a model species of shark, a taxonomic group in which repeatability in behaviour has yet to be described, we repeatedly quantified the social networks of ten independent shark groups across different habitats, testing repeatability in individual network position under changing environments. To understand better the mechanisms behind repeatable social behaviour, we also explored the coupling between individual preferences for specific group sizes and social network position. We quantify repeatability in sharks by demonstrating that despite changes in aggregation measured at the group level, the social network position of individuals is consistent across treatments. Group size preferences were found to influence the social network position of individuals in small groups but less so for larger groups suggesting network structure, and thus, repeatability was driven by social preference over aggregation tendency.","author":[{"dropping-particle":"","family":"Jacoby, D.M., Fear, L.N., Sims, D.W. &amp; Croft","given":"D.P.","non-dropping-particle":"","parse-names":false,"suffix":""}],"container-title":"Behavioral Ecology and Sociobiology","id":"ITEM-1","issue":"12","issued":{"date-parts":[["2014"]]},"page":"1995-2003","title":"Shark personalities? Repeatability of social network traits in a widely distributed predatory fish","type":"article-journal","volume":"68"},"uris":["http://www.mendeley.com/documents/?uuid=c5f4fc61-781b-40f6-96d1-bc0cf4d0f331","http://www.mendeley.com/documents/?uuid=f66d1a04-3742-467e-8cde-f7f13db2565a"]},{"id":"ITEM-2","itemData":{"DOI":"10.1098/rstb.2010.0216","ISBN":"0962-8436","ISSN":"0962-8436","PMID":"21078661","abstract":"There is great interest in environmental effects on the development and evolution of animal personality traits. An important component of an individual's environment is its social environment. However, few studies look beyond dyadic relationships and try to place the personality of individuals in the context of a social network. Social network analysis provides us with many new metrics to characterize the social fine-structure of populations and, therefore, with an opportunity to gain an understanding of the role that different personalities play in groups, communities and populations regarding information or disease transmission or in terms of cooperation and policing of social conflicts. The network position of an individual is largely a consequence of its interactive strategies. However, the network position can also shape an individual's experiences (especially in the case of juveniles) and therefore can influence the way in which it interacts with others in future. Finally, over evolutionary time, the social fine-structure of animal populations (as quantified by social network analysis) can have impor-tant consequences for the evolution of personalities—an approach that goes beyond the conventional game-theoretic analyses that assumed random mixing of individuals in populations.","author":[{"dropping-particle":"","family":"Krause","given":"J.","non-dropping-particle":"","parse-names":false,"suffix":""},{"dropping-particle":"","family":"James","given":"R.","non-dropping-particle":"","parse-names":false,"suffix":""},{"dropping-particle":"","family":"Croft","given":"D. P.","non-dropping-particle":"","parse-names":false,"suffix":""}],"container-title":"Philosophical Transactions of the Royal Society B: Biological Sciences","id":"ITEM-2","issue":"1560","issued":{"date-parts":[["2010"]]},"page":"4099-4106","title":"Personality in the context of social networks","type":"article-journal","volume":"365"},"uris":["http://www.mendeley.com/documents/?uuid=355ada3d-6e3d-4e7c-a098-b592803aa9cb","http://www.mendeley.com/documents/?uuid=04156d9e-cb92-4f8b-900c-f447a621a1a7"]}],"mendeley":{"formattedCitation":"(Krause, James and Croft, 2010; Jacoby, D.M., Fear, L.N., Sims, D.W. &amp; Croft, 2014)","manualFormatting":"(Krause et al. 2010; Jacoby et al. 2014)","plainTextFormattedCitation":"(Krause, James and Croft, 2010; Jacoby, D.M., Fear, L.N., Sims, D.W. &amp; Croft, 2014)","previouslyFormattedCitation":"(Krause, James and Croft, 2010; Jacoby, D.M., Fear, L.N., Sims, D.W. &amp; Croft, 2014)"},"properties":{"noteIndex":0},"schema":"https://github.com/citation-style-language/schema/raw/master/csl-citation.json"}</w:instrText>
      </w:r>
      <w:r w:rsidRPr="00D0752F">
        <w:rPr>
          <w:rFonts w:ascii="Cambria" w:hAnsi="Cambria"/>
          <w:sz w:val="24"/>
          <w:szCs w:val="24"/>
        </w:rPr>
        <w:fldChar w:fldCharType="separate"/>
      </w:r>
      <w:r w:rsidRPr="00537D3E">
        <w:rPr>
          <w:rFonts w:ascii="Cambria" w:hAnsi="Cambria"/>
          <w:noProof/>
          <w:sz w:val="24"/>
          <w:szCs w:val="24"/>
        </w:rPr>
        <w:t>(Krause et al. 2010; Jacoby</w:t>
      </w:r>
      <w:r>
        <w:rPr>
          <w:rFonts w:ascii="Cambria" w:hAnsi="Cambria"/>
          <w:noProof/>
          <w:sz w:val="24"/>
          <w:szCs w:val="24"/>
        </w:rPr>
        <w:t xml:space="preserve"> et al. </w:t>
      </w:r>
      <w:r w:rsidRPr="00537D3E">
        <w:rPr>
          <w:rFonts w:ascii="Cambria" w:hAnsi="Cambria"/>
          <w:noProof/>
          <w:sz w:val="24"/>
          <w:szCs w:val="24"/>
        </w:rPr>
        <w:t>2014)</w:t>
      </w:r>
      <w:r w:rsidRPr="00D0752F">
        <w:rPr>
          <w:rFonts w:ascii="Cambria" w:hAnsi="Cambria"/>
          <w:sz w:val="24"/>
          <w:szCs w:val="24"/>
        </w:rPr>
        <w:fldChar w:fldCharType="end"/>
      </w:r>
      <w:r w:rsidRPr="00D0752F">
        <w:rPr>
          <w:rFonts w:ascii="Cambria" w:hAnsi="Cambria"/>
          <w:sz w:val="24"/>
          <w:szCs w:val="24"/>
        </w:rPr>
        <w:t xml:space="preserve">. </w:t>
      </w:r>
      <w:r>
        <w:rPr>
          <w:rFonts w:ascii="Cambria" w:hAnsi="Cambria"/>
          <w:sz w:val="24"/>
          <w:szCs w:val="24"/>
        </w:rPr>
        <w:t>We can identify patterns of sociality by e</w:t>
      </w:r>
      <w:r w:rsidRPr="00C81E8A">
        <w:rPr>
          <w:rFonts w:ascii="Cambria" w:hAnsi="Cambria"/>
          <w:sz w:val="24"/>
          <w:szCs w:val="24"/>
        </w:rPr>
        <w:t xml:space="preserve">xamining the </w:t>
      </w:r>
      <w:r>
        <w:rPr>
          <w:rFonts w:ascii="Cambria" w:hAnsi="Cambria"/>
          <w:sz w:val="24"/>
          <w:szCs w:val="24"/>
        </w:rPr>
        <w:t>‘</w:t>
      </w:r>
      <w:r w:rsidRPr="00C81E8A">
        <w:rPr>
          <w:rFonts w:ascii="Cambria" w:hAnsi="Cambria"/>
          <w:sz w:val="24"/>
          <w:szCs w:val="24"/>
        </w:rPr>
        <w:t>degree centrality</w:t>
      </w:r>
      <w:r>
        <w:rPr>
          <w:rFonts w:ascii="Cambria" w:hAnsi="Cambria"/>
          <w:sz w:val="24"/>
          <w:szCs w:val="24"/>
        </w:rPr>
        <w:t>’</w:t>
      </w:r>
      <w:r w:rsidRPr="00C81E8A">
        <w:rPr>
          <w:rFonts w:ascii="Cambria" w:hAnsi="Cambria"/>
          <w:sz w:val="24"/>
          <w:szCs w:val="24"/>
        </w:rPr>
        <w:t xml:space="preserve"> (the gregariousness and the level of connectedness of individuals (Farine &amp; Whitehead 2015))</w:t>
      </w:r>
      <w:r w:rsidR="00212479">
        <w:rPr>
          <w:rFonts w:ascii="Cambria" w:hAnsi="Cambria"/>
          <w:sz w:val="24"/>
          <w:szCs w:val="24"/>
        </w:rPr>
        <w:t>.</w:t>
      </w:r>
      <w:r w:rsidRPr="00C81E8A">
        <w:rPr>
          <w:rFonts w:ascii="Cambria" w:hAnsi="Cambria"/>
          <w:sz w:val="24"/>
          <w:szCs w:val="24"/>
        </w:rPr>
        <w:t xml:space="preserve"> </w:t>
      </w:r>
      <w:r w:rsidRPr="00D0752F">
        <w:rPr>
          <w:rFonts w:ascii="Cambria" w:hAnsi="Cambria"/>
          <w:sz w:val="24"/>
          <w:szCs w:val="24"/>
        </w:rPr>
        <w:t xml:space="preserve">These interactions can also be constrained or stimulated by their environment </w:t>
      </w:r>
      <w:r w:rsidRPr="00D0752F">
        <w:rPr>
          <w:rFonts w:ascii="Cambria" w:hAnsi="Cambria"/>
          <w:sz w:val="24"/>
          <w:szCs w:val="24"/>
        </w:rPr>
        <w:fldChar w:fldCharType="begin" w:fldLock="1"/>
      </w:r>
      <w:r w:rsidR="00BD46CC">
        <w:rPr>
          <w:rFonts w:ascii="Cambria" w:hAnsi="Cambria"/>
          <w:sz w:val="24"/>
          <w:szCs w:val="24"/>
        </w:rPr>
        <w:instrText>ADDIN CSL_CITATION {"citationItems":[{"id":"ITEM-1","itemData":{"DOI":"10.1007/BF00043262","ISBN":"0960-3166","ISSN":"09603166","abstract":"Summary Fish populations consist of non-identical individuals inhabiting heterogeneous environments and moving about the environment in a manner that maximizes their individual fitness. No study has fully integrated these characteristics of fish populations into a single model. In this paper we propose a new class of model that includes each characteristic in a unified description of populations. To lay the foundation for these models we review models concerning (1) population dynamics in heterogeneous environments, (2) the effects of individual variability on population dynamics, and (3) individual movement and habitat selection rules. The models that we propose allow investigators to explore the population-level consequences of novel changes in the environment, and of different individual fitness maximization strategies. The strengths of our proposed class of model lie in their mechanistic, individual-level description of fish growth, movement and survival. Correctly depicting these mechanisms presents important challenges in developing such models. Despite these challenges, mechanistic models like those we propose should greatly increase our understanding of the interaction between environmental heterogeneity and fish population dynamics and distributions.","author":[{"dropping-particle":"","family":"Tyler","given":"Jeffrey A.","non-dropping-particle":"","parse-names":false,"suffix":""},{"dropping-particle":"","family":"Rose","given":"Kenneth A.","non-dropping-particle":"","parse-names":false,"suffix":""}],"container-title":"Reviews in Fish Biology and Fisheries","id":"ITEM-1","issue":"1","issued":{"date-parts":[["1994"]]},"page":"91-123","title":"Individual variability and spatial heterogeneity in fish population models","type":"article-journal","volume":"4"},"uris":["http://www.mendeley.com/documents/?uuid=e3f417f2-7662-4d95-9c99-aabeb1f8980c","http://www.mendeley.com/documents/?uuid=bfd931db-d0e1-4660-a7a6-a3dfa6b139d3"]},{"id":"ITEM-2","itemData":{"DOI":"10.1007/s00265-014-1805-9","ISBN":"0340-5443","ISSN":"03405443","abstract":"Interest in animal personalities has generated a burgeoning literature on repeatability in individual traits such as boldness or exploration through time or across different contexts. Yet, repeatability can be influenced by the interactive social strategies of individuals, for example, consistent inter-individual variation in aggression is well documented. Previous work has largely focused on the social aspects of repeatability in animal behaviour by testing individuals in dyadic pairings. Under natural conditions, individuals interact in a heterogeneous polyadic network. However, the extent to which there is repeatability of social traits at this higher order network level remains unknown. Here, we provide the first empirical evidence of consistent and repeatable animal social networks. Using a model species of shark, a taxonomic group in which repeatability in behaviour has yet to be described, we repeatedly quantified the social networks of ten independent shark groups across different habitats, testing repeatability in individual network position under changing environments. To understand better the mechanisms behind repeatable social behaviour, we also explored the coupling between individual preferences for specific group sizes and social network position. We quantify repeatability in sharks by demonstrating that despite changes in aggregation measured at the group level, the social network position of individuals is consistent across treatments. Group size preferences were found to influence the social network position of individuals in small groups but less so for larger groups suggesting network structure, and thus, repeatability was driven by social preference over aggregation tendency.","author":[{"dropping-particle":"","family":"Jacoby, D.M., Fear, L.N., Sims, D.W. &amp; Croft","given":"D.P.","non-dropping-particle":"","parse-names":false,"suffix":""}],"container-title":"Behavioral Ecology and Sociobiology","id":"ITEM-2","issue":"12","issued":{"date-parts":[["2014"]]},"page":"1995-2003","title":"Shark personalities? Repeatability of social network traits in a widely distributed predatory fish","type":"article-journal","volume":"68"},"uris":["http://www.mendeley.com/documents/?uuid=f66d1a04-3742-467e-8cde-f7f13db2565a","http://www.mendeley.com/documents/?uuid=c5f4fc61-781b-40f6-96d1-bc0cf4d0f331"]}],"mendeley":{"formattedCitation":"(Tyler and Rose, 1994; Jacoby, D.M., Fear, L.N., Sims, D.W. &amp; Croft, 2014)","manualFormatting":"(Jacoby et al. 2014)","plainTextFormattedCitation":"(Tyler and Rose, 1994; Jacoby, D.M., Fear, L.N., Sims, D.W. &amp; Croft, 2014)","previouslyFormattedCitation":"(Tyler and Rose, 1994; Jacoby, D.M., Fear, L.N., Sims, D.W. &amp; Croft, 2014)"},"properties":{"noteIndex":0},"schema":"https://github.com/citation-style-language/schema/raw/master/csl-citation.json"}</w:instrText>
      </w:r>
      <w:r w:rsidRPr="00D0752F">
        <w:rPr>
          <w:rFonts w:ascii="Cambria" w:hAnsi="Cambria"/>
          <w:sz w:val="24"/>
          <w:szCs w:val="24"/>
        </w:rPr>
        <w:fldChar w:fldCharType="separate"/>
      </w:r>
      <w:r w:rsidRPr="00D0752F">
        <w:rPr>
          <w:rFonts w:ascii="Cambria" w:hAnsi="Cambria"/>
          <w:noProof/>
          <w:sz w:val="24"/>
          <w:szCs w:val="24"/>
        </w:rPr>
        <w:t>(Jacoby et al. 2014)</w:t>
      </w:r>
      <w:r w:rsidRPr="00D0752F">
        <w:rPr>
          <w:rFonts w:ascii="Cambria" w:hAnsi="Cambria"/>
          <w:sz w:val="24"/>
          <w:szCs w:val="24"/>
        </w:rPr>
        <w:fldChar w:fldCharType="end"/>
      </w:r>
      <w:r w:rsidRPr="00D0752F">
        <w:rPr>
          <w:rFonts w:ascii="Cambria" w:hAnsi="Cambria"/>
          <w:sz w:val="24"/>
          <w:szCs w:val="24"/>
        </w:rPr>
        <w:t>. Specific behavioural traits or phenotypic (parasite load, body-length, species or colour</w:t>
      </w:r>
      <w:r>
        <w:rPr>
          <w:rFonts w:ascii="Cambria" w:hAnsi="Cambria"/>
          <w:sz w:val="24"/>
          <w:szCs w:val="24"/>
        </w:rPr>
        <w:t>ation</w:t>
      </w:r>
      <w:r w:rsidRPr="00D0752F">
        <w:rPr>
          <w:rFonts w:ascii="Cambria" w:hAnsi="Cambria"/>
          <w:sz w:val="24"/>
          <w:szCs w:val="24"/>
        </w:rPr>
        <w:t xml:space="preserve"> </w:t>
      </w:r>
      <w:r w:rsidRPr="00D0752F">
        <w:rPr>
          <w:rFonts w:ascii="Cambria" w:hAnsi="Cambria"/>
          <w:sz w:val="24"/>
          <w:szCs w:val="24"/>
        </w:rPr>
        <w:fldChar w:fldCharType="begin" w:fldLock="1"/>
      </w:r>
      <w:r w:rsidR="00BD46CC">
        <w:rPr>
          <w:rFonts w:ascii="Cambria" w:hAnsi="Cambria"/>
          <w:sz w:val="24"/>
          <w:szCs w:val="24"/>
        </w:rPr>
        <w:instrText>ADDIN CSL_CITATION {"citationItems":[{"id":"ITEM-1","itemData":{"DOI":"10.1111/j.1469-185X.2000.tb00052.x","ISBN":"1464-7931 (Print)\\r0006-3231 (Linking)","ISSN":"1469185X","PMID":"11117198","abstract":"By contrast with a multitude of laboratory studies on the social organization of fish, relatively little is know about the size, composition and dynamics of free-ranging fish shoals. We give an overview of the available information on fish shoals and assess to what degree the predictions made from laboratory studies are consistent with field data. The section on shoal choice behaviour in the laboratory is structured so that the evidence for different shoaling preferences is discussed in the context of their mechanisms and functions. Predictions based on experiments in captivity regarding preferences for conspecifics, individuals of similar body length and unparasitized fish were highly consistent with field observations on free-ranging shoals whereas preferences for familiar conspecifics and kin remain to be conclusively demonstrated in the field. In general, there is a shortage of studies in which shoaling preferences have been investigated both in the laboratory and the field, and field studies have so far been largely descriptive revealing little about the underlying mechanisms of observed patterns. Given the great importance of fish shoals both in fundamental and applied research, an advancement of our knowledge of their social organization should significantly contribute to a better understanding of a whole range of topics including reciprocal altruism, group-living and self-organization.","author":[{"dropping-particle":"","family":"Krause, J., Butlin, R.K., Peuhkuri, N. &amp; Pritchard","given":"V.L.","non-dropping-particle":"","parse-names":false,"suffix":""}],"container-title":"Biological Reviews","id":"ITEM-1","issue":"4","issued":{"date-parts":[["2000"]]},"page":"477-501","publisher":"University of York","title":"The social organization of fish shoals: A test of the predictive power of laboratory experiments for the field","type":"article-journal","volume":"75"},"uris":["http://www.mendeley.com/documents/?uuid=997f6ad9-8057-4972-a4e7-9cc75fbb153b","http://www.mendeley.com/documents/?uuid=7f5c3d79-511e-4609-b912-a40d3c3f93e1"]},{"id":"ITEM-2","itemData":{"DOI":"10.1007/s00442-004-1796-8","ISBN":"0029-8549","ISSN":"00298549","PMID":"15682346","abstract":"The mechanisms underpinning the structure of social networks in multiple fish populations were investigated. To our knowledge this is the first study to provide replication of social networks and therefore probably the first that allows general conclusions to be drawn. The social networks were all found to have a non-random structure and exhibited 'social cliquishness'. A number of factors were observed to contribute to this structuring. Firstly, social network structure was influenced by body length and shoaling tendency, with individuals interacting more frequently with conspecifics of similar body length and shoaling tendency. Secondly, individuals with many social contacts were found to interact with each other more often than with other conspecifics, a phenomenon known as a 'positive degree correlation'. Finally, repeated interactions between pairs of individuals occurred within the networks more often than expected by random interactions. The observed network structures will have ecological and evolutionary implications. For example, the occurrence of positive degree correlations suggests the possibility that pathogens and information (that are socially transmitted) could spread very fast within the populations. Furthermore, the occurrence of repeated interactions between pairs of individuals fulfils an important pre-requisite for the evolution of reciprocal altruism.","author":[{"dropping-particle":"","family":"Croft, D.P., James, R., Ward, A.J.W., Botham, M.S., Mawdsley, D. &amp; Krause","given":"J.","non-dropping-particle":"","parse-names":false,"suffix":""}],"container-title":"Oecologia","id":"ITEM-2","issue":"2","issued":{"date-parts":[["2005"]]},"page":"211-219","title":"Assortative interactions and social networks in fish","type":"article-journal","volume":"143"},"uris":["http://www.mendeley.com/documents/?uuid=3bb226f3-579d-4182-b811-27c1bbaa0034","http://www.mendeley.com/documents/?uuid=f082f6cb-0d2b-4dde-922d-ce452c6943d2","http://www.mendeley.com/documents/?uuid=e68a3b05-2422-463d-a45c-a41d6b417ba8"]}],"mendeley":{"formattedCitation":"(Krause, J., Butlin, R.K., Peuhkuri, N. &amp; Pritchard, 2000; Croft, D.P., James, R., Ward, A.J.W., Botham, M.S., Mawdsley, D. &amp; Krause, 2005)","manualFormatting":"(Krause et al. 2000; Croft et al. 2005)","plainTextFormattedCitation":"(Krause, J., Butlin, R.K., Peuhkuri, N. &amp; Pritchard, 2000; Croft, D.P., James, R., Ward, A.J.W., Botham, M.S., Mawdsley, D. &amp; Krause, 2005)","previouslyFormattedCitation":"(Krause, J., Butlin, R.K., Peuhkuri, N. &amp; Pritchard, 2000; Croft, D.P., James, R., Ward, A.J.W., Botham, M.S., Mawdsley, D. &amp; Krause, 2005)"},"properties":{"noteIndex":0},"schema":"https://github.com/citation-style-language/schema/raw/master/csl-citation.json"}</w:instrText>
      </w:r>
      <w:r w:rsidRPr="00D0752F">
        <w:rPr>
          <w:rFonts w:ascii="Cambria" w:hAnsi="Cambria"/>
          <w:sz w:val="24"/>
          <w:szCs w:val="24"/>
        </w:rPr>
        <w:fldChar w:fldCharType="separate"/>
      </w:r>
      <w:r w:rsidRPr="0096094B">
        <w:rPr>
          <w:rFonts w:ascii="Cambria" w:hAnsi="Cambria"/>
          <w:noProof/>
          <w:sz w:val="24"/>
          <w:szCs w:val="24"/>
        </w:rPr>
        <w:t>(Krause et al. 2000; Croft</w:t>
      </w:r>
      <w:r>
        <w:rPr>
          <w:rFonts w:ascii="Cambria" w:hAnsi="Cambria"/>
          <w:noProof/>
          <w:sz w:val="24"/>
          <w:szCs w:val="24"/>
        </w:rPr>
        <w:t xml:space="preserve"> et al.</w:t>
      </w:r>
      <w:r w:rsidRPr="0096094B">
        <w:rPr>
          <w:rFonts w:ascii="Cambria" w:hAnsi="Cambria"/>
          <w:noProof/>
          <w:sz w:val="24"/>
          <w:szCs w:val="24"/>
        </w:rPr>
        <w:t xml:space="preserve"> 2005)</w:t>
      </w:r>
      <w:r w:rsidRPr="00D0752F">
        <w:rPr>
          <w:rFonts w:ascii="Cambria" w:hAnsi="Cambria"/>
          <w:sz w:val="24"/>
          <w:szCs w:val="24"/>
        </w:rPr>
        <w:fldChar w:fldCharType="end"/>
      </w:r>
      <w:r w:rsidRPr="00D0752F">
        <w:rPr>
          <w:rFonts w:ascii="Cambria" w:hAnsi="Cambria"/>
          <w:sz w:val="24"/>
          <w:szCs w:val="24"/>
        </w:rPr>
        <w:t xml:space="preserve">) or physiological characteristics of conspecifics may influence an individual’s predilections for grouping behaviour, which may also change temporally and under different environmental conditions </w:t>
      </w:r>
      <w:r w:rsidRPr="00D0752F">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{"citationItems":[{"id":"ITEM-1","itemData":{"author":[{"dropping-particle":"","family":"Krause, J., Ruxton, G.D. &amp; Ruxton","given":"G.D.","non-dropping-particle":"","parse-names":false,"suffix":""}],"id":"ITEM-1","issued":{"date-parts":[["2002"]]},"publisher":"Oxford University Press.","title":"Living in groups.","type":"book"},"uris":["http://www.mendeley.com/documents/?uuid=7e7afcfe-2542-4408-b153-9056f23059b7","http://www.mendeley.com/documents/?uuid=0858df7e-b641-4bde-95f3-00cf6246a50b"]},{"id":"ITEM-2","itemData":{"DOI":"10.1007/s00265-014-1805-9","ISBN":"0340-5443","ISSN":"03405443","abstract":"Interest in animal personalities has generated a burgeoning literature on repeatability in individual traits such as boldness or exploration through time or across different contexts. Yet, repeatability can be influenced by the interactive social strategies of individuals, for example, consistent inter-individual variation in aggression is well documented. Previous work has largely focused on the social aspects of repeatability in animal behaviour by testing individuals in dyadic pairings. Under natural conditions, individuals interact in a heterogeneous polyadic network. However, the extent to which there is repeatability of social traits at this higher order network level remains unknown. Here, we provide the first empirical evidence of consistent and repeatable animal social networks. Using a model species of shark, a taxonomic group in which repeatability in behaviour has yet to be described, we repeatedly quantified the social networks of ten independent shark groups across different habitats, testing repeatability in individual network position under changing environments. To understand better the mechanisms behind repeatable social behaviour, we also explored the coupling between individual preferences for specific group sizes and social network position. We quantify repeatability in sharks by demonstrating that despite changes in aggregation measured at the group level, the social network position of individuals is consistent across treatments. Group size preferences were found to influence the social network position of individuals in small groups but less so for larger groups suggesting network structure, and thus, repeatability was driven by social preference over aggregation tendency.","author":[{"dropping-particle":"","family":"Jacoby, D.M., Fear, L.N., Sims, D.W. &amp; Croft","given":"D.P.","non-dropping-particle":"","parse-names":false,"suffix":""}],"container-title":"Behavioral Ecology and Sociobiology","id":"ITEM-2","issue":"12","issued":{"date-parts":[["2014"]]},"page":"1995-2003","title":"Shark personalities? Repeatability of social network traits in a widely distributed predatory fish","type":"article-journal","volume":"68"},"uris":["http://www.mendeley.com/documents/?uuid=f66d1a04-3742-467e-8cde-f7f13db2565a","http://www.mendeley.com/documents/?uuid=c5f4fc61-781b-40f6-96d1-bc0cf4d0f331","http://www.mendeley.com/documents/?uuid=60ac9f56-9290-41af-b4b9-89ea5f64d7bd"]}],"mendeley":{"formattedCitation":"(Krause, J., Ruxton, G.D. &amp; Ruxton, 2002; Jacoby, D.M., Fear, L.N., Sims, D.W. &amp; Croft, 2014)","manualFormatting":"(Krause &amp; Ruxton 2002; Jacoby et al. 2014)","plainTextFormattedCitation":"(Krause, J., Ruxton, G.D. &amp; Ruxton, 2002; Jacoby, D.M., Fear, L.N., Sims, D.W. &amp; Croft, 2014)","previouslyFormattedCitation":"(Krause, J., Ruxton, G.D. &amp; Ruxton, 2002; Jacoby, D.M., Fear, L.N., Sims, D.W. &amp; Croft, 2014)"},"properties":{"noteIndex":0},"schema":"https://github.com/citation-style-language/schema/raw/master/csl-citation.json"}</w:instrText>
      </w:r>
      <w:r w:rsidRPr="00D0752F">
        <w:rPr>
          <w:rFonts w:ascii="Cambria" w:hAnsi="Cambria"/>
          <w:sz w:val="24"/>
          <w:szCs w:val="24"/>
        </w:rPr>
        <w:fldChar w:fldCharType="separate"/>
      </w:r>
      <w:r w:rsidRPr="00D0752F">
        <w:rPr>
          <w:rFonts w:ascii="Cambria" w:hAnsi="Cambria"/>
          <w:noProof/>
          <w:sz w:val="24"/>
          <w:szCs w:val="24"/>
        </w:rPr>
        <w:t>(Krause &amp; Ruxton 2002; Jacoby et al. 2014)</w:t>
      </w:r>
      <w:r w:rsidRPr="00D0752F">
        <w:rPr>
          <w:rFonts w:ascii="Cambria" w:hAnsi="Cambria"/>
          <w:sz w:val="24"/>
          <w:szCs w:val="24"/>
        </w:rPr>
        <w:fldChar w:fldCharType="end"/>
      </w:r>
      <w:r w:rsidRPr="00D0752F">
        <w:rPr>
          <w:rFonts w:ascii="Cambria" w:hAnsi="Cambria"/>
          <w:sz w:val="24"/>
          <w:szCs w:val="24"/>
        </w:rPr>
        <w:t xml:space="preserve">.  Whether interactions are driven by active sociality, through kinship or familiarity, or merely via the increased exposure to associates during aggregating events, varies </w:t>
      </w:r>
      <w:r w:rsidR="00C224DE">
        <w:rPr>
          <w:rFonts w:ascii="Cambria" w:hAnsi="Cambria"/>
          <w:sz w:val="24"/>
          <w:szCs w:val="24"/>
        </w:rPr>
        <w:t>among</w:t>
      </w:r>
      <w:r w:rsidRPr="00D0752F">
        <w:rPr>
          <w:rFonts w:ascii="Cambria" w:hAnsi="Cambria"/>
          <w:sz w:val="24"/>
          <w:szCs w:val="24"/>
        </w:rPr>
        <w:t xml:space="preserve"> species </w:t>
      </w:r>
      <w:r w:rsidRPr="00D0752F">
        <w:rPr>
          <w:rFonts w:ascii="Cambria" w:hAnsi="Cambria"/>
          <w:sz w:val="24"/>
          <w:szCs w:val="24"/>
        </w:rPr>
        <w:fldChar w:fldCharType="begin" w:fldLock="1"/>
      </w:r>
      <w:r w:rsidR="00BD46CC">
        <w:rPr>
          <w:rFonts w:ascii="Cambria" w:hAnsi="Cambria"/>
          <w:sz w:val="24"/>
          <w:szCs w:val="24"/>
        </w:rPr>
        <w:instrText>ADDIN CSL_CITATION {"citationItems":[{"id":"ITEM-1","itemData":{"DOI":"10.1006/anbe.2000.1665","ISBN":"0003-3472","ISSN":"00033472","abstract":"Individual fish of certain species show preferences for rejoining shoals of familiar individuals, suggesting that the development of familiarity within groups may be beneficial to group members. However, the relative value of shoaling with familiar individuals compared to, for example, joining a larger or more phenotypically matched group, is not known. We first confirmed, in separate experiments, that European minnows, Phoxinus phoxinus, prefer to join shoals of familiar individuals (with which they had been kept for 14 days) over unfamiliar ones, and show an increasing preference for the larger of two unfamiliar shoals presented in numerical size ratios of 1:1, 1:1.2, 1:1.9 and 1:4. In the latter experiment, test fish showed a marginal preference for the larger shoal at size ratio 1:1.2, and significant preferences in the 1:1.9 and 1:4 trials. To examine how test fish traded off familiarity against group size, we used the same shoal size ratios in a third experiment, this time with the smaller shoal being composed of individuals familiar to the test fish. In these trials, preferences for larger (nonfamiliar) and smaller (familiar) groups were balanced at the 1:1.9 shoal size ratio, and test fish significantly preferred the larger shoal only in the 1:4 trials. This suggests that the fish perceive the value of shoaling with familiars as equivalent to the benefits gained by doubling shoal size. Our results also indicate that preferences for familiar shoalmates are sufficient to offset defection to slightly larger groups. We discuss how this may stabilize group composition in natural habitats. © 2001 The Association for the Study of Animal Behaviour.","author":[{"dropping-particle":"","family":"Barber","given":"Iain","non-dropping-particle":"","parse-names":false,"suffix":""},{"dropping-particle":"","family":"Wright","given":"Hazel A.","non-dropping-particle":"","parse-names":false,"suffix":""}],"container-title":"Animal Behaviour","id":"ITEM-1","issue":"5","issued":{"date-parts":[["2001"]]},"page":"975-979","title":"How strong are familiarity preferences in shoaling fish?","type":"article-journal","volume":"61"},"uris":["http://www.mendeley.com/documents/?uuid=de705875-25d5-4ff7-b6d7-fc7d68eb8137","http://www.mendeley.com/documents/?uuid=81373bae-a378-4b79-b4f1-f55baa95b0a1"]},{"id":"ITEM-2","itemData":{"author":[{"dropping-particle":"","family":"Wiszniewski, J., Lusseau, D. &amp; Möller","given":"L.M.","non-dropping-particle":"","parse-names":false,"suffix":""}],"container-title":"Animal Behaviour","id":"ITEM-2","issue":"5","issued":{"date-parts":[["2010"]]},"page":"895-904.","title":"Female bisexual kinship ties maintain social cohesion in a dolphin network.","type":"article-journal","volume":"80"},"uris":["http://www.mendeley.com/documents/?uuid=41789811-c842-44c0-a7ea-7748684feb9b","http://www.mendeley.com/documents/?uuid=84c50004-9d2b-42f1-94af-34d435be1196"]},{"id":"ITEM-3","itemData":{"DOI":"10.1007/s00265-014-1805-9","ISBN":"0340-5443","ISSN":"03405443","abstract":"Interest in animal personalities has generated a burgeoning literature on repeatability in individual traits such as boldness or exploration through time or across different contexts. Yet, repeatability can be influenced by the interactive social strategies of individuals, for example, consistent inter-individual variation in aggression is well documented. Previous work has largely focused on the social aspects of repeatability in animal behaviour by testing individuals in dyadic pairings. Under natural conditions, individuals interact in a heterogeneous polyadic network. However, the extent to which there is repeatability of social traits at this higher order network level remains unknown. Here, we provide the first empirical evidence of consistent and repeatable animal social networks. Using a model species of shark, a taxonomic group in which repeatability in behaviour has yet to be described, we repeatedly quantified the social networks of ten independent shark groups across different habitats, testing repeatability in individual network position under changing environments. To understand better the mechanisms behind repeatable social behaviour, we also explored the coupling between individual preferences for specific group sizes and social network position. We quantify repeatability in sharks by demonstrating that despite changes in aggregation measured at the group level, the social network position of individuals is consistent across treatments. Group size preferences were found to influence the social network position of individuals in small groups but less so for larger groups suggesting network structure, and thus, repeatability was driven by social preference over aggregation tendency.","author":[{"dropping-particle":"","family":"Jacoby, D.M., Fear, L.N., Sims, D.W. &amp; Croft","given":"D.P.","non-dropping-particle":"","parse-names":false,"suffix":""}],"container-title":"Behavioral Ecology and Sociobiology","id":"ITEM-3","issue":"12","issued":{"date-parts":[["2014"]]},"page":"1995-2003","title":"Shark personalities? Repeatability of social network traits in a widely distributed predatory fish","type":"article-journal","volume":"68"},"uris":["http://www.mendeley.com/documents/?uuid=f66d1a04-3742-467e-8cde-f7f13db2565a","http://www.mendeley.com/documents/?uuid=c5f4fc61-781b-40f6-96d1-bc0cf4d0f331"]}],"mendeley":{"formattedCitation":"(Barber and Wright, 2001; Wiszniewski, J., Lusseau, D. &amp; Möller, 2010; Jacoby, D.M., Fear, L.N., Sims, D.W. &amp; Croft, 2014)","manualFormatting":"(Barber &amp; Wright 2001; Wiszniewski et al. 2010; Jacoby et al. 2014)","plainTextFormattedCitation":"(Barber and Wright, 2001; Wiszniewski, J., Lusseau, D. &amp; Möller, 2010; Jacoby, D.M., Fear, L.N., Sims, D.W. &amp; Croft, 2014)","previouslyFormattedCitation":"(Barber and Wright, 2001; Wiszniewski, J., Lusseau, D. &amp; Möller, 2010; Jacoby, D.M., Fear, L.N., Sims, D.W. &amp; Croft, 2014)"},"properties":{"noteIndex":0},"schema":"https://github.com/citation-style-language/schema/raw/master/csl-citation.json"}</w:instrText>
      </w:r>
      <w:r w:rsidRPr="00D0752F">
        <w:rPr>
          <w:rFonts w:ascii="Cambria" w:hAnsi="Cambria"/>
          <w:sz w:val="24"/>
          <w:szCs w:val="24"/>
        </w:rPr>
        <w:fldChar w:fldCharType="separate"/>
      </w:r>
      <w:r w:rsidRPr="00D0752F">
        <w:rPr>
          <w:rFonts w:ascii="Cambria" w:hAnsi="Cambria"/>
          <w:noProof/>
          <w:sz w:val="24"/>
          <w:szCs w:val="24"/>
        </w:rPr>
        <w:t>(Barber &amp; Wright 2001; Wiszniewski</w:t>
      </w:r>
      <w:r>
        <w:rPr>
          <w:rFonts w:ascii="Cambria" w:hAnsi="Cambria"/>
          <w:noProof/>
          <w:sz w:val="24"/>
          <w:szCs w:val="24"/>
        </w:rPr>
        <w:t xml:space="preserve"> et al. </w:t>
      </w:r>
      <w:r w:rsidRPr="00D0752F">
        <w:rPr>
          <w:rFonts w:ascii="Cambria" w:hAnsi="Cambria"/>
          <w:noProof/>
          <w:sz w:val="24"/>
          <w:szCs w:val="24"/>
        </w:rPr>
        <w:t>2010; Jacoby et al. 2014)</w:t>
      </w:r>
      <w:r w:rsidRPr="00D0752F">
        <w:rPr>
          <w:rFonts w:ascii="Cambria" w:hAnsi="Cambria"/>
          <w:sz w:val="24"/>
          <w:szCs w:val="24"/>
        </w:rPr>
        <w:fldChar w:fldCharType="end"/>
      </w:r>
      <w:r w:rsidRPr="00D0752F">
        <w:rPr>
          <w:rFonts w:ascii="Cambria" w:hAnsi="Cambria"/>
          <w:sz w:val="24"/>
          <w:szCs w:val="24"/>
        </w:rPr>
        <w:t xml:space="preserve">. These large fission-fusion aggregations will also be likely to </w:t>
      </w:r>
      <w:r w:rsidR="00FF350C">
        <w:rPr>
          <w:rFonts w:ascii="Cambria" w:hAnsi="Cambria"/>
          <w:sz w:val="24"/>
          <w:szCs w:val="24"/>
        </w:rPr>
        <w:t xml:space="preserve">be </w:t>
      </w:r>
      <w:r w:rsidRPr="00D0752F">
        <w:rPr>
          <w:rFonts w:ascii="Cambria" w:hAnsi="Cambria"/>
          <w:sz w:val="24"/>
          <w:szCs w:val="24"/>
        </w:rPr>
        <w:t xml:space="preserve">made up of both familiar and unfamiliar individuals </w:t>
      </w:r>
      <w:r w:rsidRPr="00D0752F">
        <w:rPr>
          <w:rFonts w:ascii="Cambria" w:hAnsi="Cambria"/>
          <w:sz w:val="24"/>
          <w:szCs w:val="24"/>
        </w:rPr>
        <w:fldChar w:fldCharType="begin" w:fldLock="1"/>
      </w:r>
      <w:r w:rsidR="00855A7E">
        <w:rPr>
          <w:rFonts w:ascii="Cambria" w:hAnsi="Cambria"/>
          <w:sz w:val="24"/>
          <w:szCs w:val="24"/>
        </w:rPr>
        <w:instrText>ADDIN CSL_CITATION {"citationItems":[{"id":"ITEM-1","itemData":{"author":[{"dropping-particle":"","family":"Atton","given":"N","non-dropping-particle":"","parse-names":false,"suffix":""},{"dropping-particle":"","family":"Galef","given":"B J","non-dropping-particle":"","parse-names":false,"suffix":""},{"dropping-particle":"","family":"Hoppitt","given":"W","non-dropping-particle":"","parse-names":false,"suffix":""},{"dropping-particle":"","family":"Webster","given":"M M","non-dropping-particle":"","parse-names":false,"suffix":""},{"dropping-particle":"","family":"Laland","given":"K N","non-dropping-particle":"","parse-names":false,"suffix":""}],"id":"ITEM-1","issued":{"date-parts":[["2014"]]},"title":"Familiarity affects social network structure and discovery of prey patch locations in foraging stickleback shoals","type":"article-journal"},"uris":["http://www.mendeley.com/documents/?uuid=76c74661-cc62-4802-87bf-cc04026997b2"]}],"mendeley":{"formattedCitation":"(Atton &lt;i&gt;et al.&lt;/i&gt;, 2014)","manualFormatting":"(Atton et al. 2014)","plainTextFormattedCitation":"(Atton et al., 2014)","previouslyFormattedCitation":"(Atton &lt;i&gt;et al.&lt;/i&gt;, 2014)"},"properties":{"noteIndex":0},"schema":"https://github.com/citation-style-language/schema/raw/master/csl-citation.json"}</w:instrText>
      </w:r>
      <w:r w:rsidRPr="00D0752F">
        <w:rPr>
          <w:rFonts w:ascii="Cambria" w:hAnsi="Cambria"/>
          <w:sz w:val="24"/>
          <w:szCs w:val="24"/>
        </w:rPr>
        <w:fldChar w:fldCharType="separate"/>
      </w:r>
      <w:r w:rsidRPr="00537D3E">
        <w:rPr>
          <w:rFonts w:ascii="Cambria" w:hAnsi="Cambria"/>
          <w:noProof/>
          <w:sz w:val="24"/>
          <w:szCs w:val="24"/>
        </w:rPr>
        <w:t>(Atton</w:t>
      </w:r>
      <w:r>
        <w:rPr>
          <w:rFonts w:ascii="Cambria" w:hAnsi="Cambria"/>
          <w:noProof/>
          <w:sz w:val="24"/>
          <w:szCs w:val="24"/>
        </w:rPr>
        <w:t xml:space="preserve"> et al. </w:t>
      </w:r>
      <w:r w:rsidRPr="00537D3E">
        <w:rPr>
          <w:rFonts w:ascii="Cambria" w:hAnsi="Cambria"/>
          <w:noProof/>
          <w:sz w:val="24"/>
          <w:szCs w:val="24"/>
        </w:rPr>
        <w:t>2014)</w:t>
      </w:r>
      <w:r w:rsidRPr="00D0752F">
        <w:rPr>
          <w:rFonts w:ascii="Cambria" w:hAnsi="Cambria"/>
          <w:sz w:val="24"/>
          <w:szCs w:val="24"/>
        </w:rPr>
        <w:fldChar w:fldCharType="end"/>
      </w:r>
      <w:r w:rsidRPr="00D0752F">
        <w:rPr>
          <w:rFonts w:ascii="Cambria" w:hAnsi="Cambria"/>
          <w:sz w:val="24"/>
          <w:szCs w:val="24"/>
        </w:rPr>
        <w:t xml:space="preserve">, therefore </w:t>
      </w:r>
      <w:r w:rsidRPr="00333C64">
        <w:rPr>
          <w:rFonts w:ascii="Cambria" w:hAnsi="Cambria"/>
          <w:sz w:val="24"/>
          <w:szCs w:val="24"/>
        </w:rPr>
        <w:t>closer examination of social dynamics will reveal the extent of the social complexity within individual populations.</w:t>
      </w:r>
      <w:r w:rsidRPr="00BE2DB1">
        <w:rPr>
          <w:rFonts w:ascii="Cambria" w:hAnsi="Cambria"/>
          <w:sz w:val="24"/>
          <w:szCs w:val="24"/>
        </w:rPr>
        <w:t xml:space="preserve"> </w:t>
      </w:r>
    </w:p>
    <w:p w14:paraId="0A61F90D" w14:textId="77777777" w:rsidR="003557F0" w:rsidRDefault="003557F0" w:rsidP="00695731">
      <w:pPr>
        <w:spacing w:line="480" w:lineRule="auto"/>
        <w:jc w:val="both"/>
        <w:rPr>
          <w:rFonts w:ascii="Cambria" w:hAnsi="Cambria"/>
          <w:sz w:val="24"/>
          <w:szCs w:val="24"/>
          <w:u w:val="single"/>
        </w:rPr>
      </w:pPr>
    </w:p>
    <w:p w14:paraId="6B9C2430" w14:textId="1D041899" w:rsidR="003557F0" w:rsidRPr="006E456B" w:rsidRDefault="003557F0" w:rsidP="00695731">
      <w:pPr>
        <w:pStyle w:val="Heading3"/>
        <w:jc w:val="both"/>
        <w:rPr>
          <w:rFonts w:ascii="Cambria" w:hAnsi="Cambria"/>
          <w:i/>
          <w:color w:val="auto"/>
        </w:rPr>
      </w:pPr>
      <w:bookmarkStart w:id="93" w:name="_Toc14464096"/>
      <w:r w:rsidRPr="006E456B">
        <w:rPr>
          <w:rFonts w:ascii="Cambria" w:hAnsi="Cambria"/>
          <w:i/>
          <w:color w:val="auto"/>
        </w:rPr>
        <w:t>2.1.5 Elasmobranch sociality</w:t>
      </w:r>
      <w:bookmarkEnd w:id="93"/>
    </w:p>
    <w:p w14:paraId="41306BB7" w14:textId="77777777" w:rsidR="00510783" w:rsidRPr="00510783" w:rsidRDefault="00510783" w:rsidP="00695731">
      <w:pPr>
        <w:jc w:val="both"/>
      </w:pPr>
    </w:p>
    <w:p w14:paraId="1FFA5A91" w14:textId="531AE3CF" w:rsidR="00C224DE" w:rsidRDefault="003557F0" w:rsidP="00695731">
      <w:pPr>
        <w:spacing w:line="480" w:lineRule="auto"/>
        <w:ind w:firstLine="851"/>
        <w:jc w:val="both"/>
        <w:rPr>
          <w:rFonts w:ascii="Cambria" w:hAnsi="Cambria"/>
          <w:sz w:val="24"/>
          <w:szCs w:val="24"/>
        </w:rPr>
      </w:pPr>
      <w:r w:rsidRPr="005F17B6">
        <w:rPr>
          <w:rFonts w:ascii="Cambria" w:hAnsi="Cambria"/>
          <w:sz w:val="24"/>
          <w:szCs w:val="24"/>
        </w:rPr>
        <w:t xml:space="preserve">Elasmobranch species are known to demonstrate grouping behaviour, with specific beneficial purposes </w:t>
      </w:r>
      <w:r w:rsidRPr="005F17B6">
        <w:rPr>
          <w:rFonts w:ascii="Cambria" w:hAnsi="Cambria"/>
          <w:sz w:val="24"/>
          <w:szCs w:val="24"/>
        </w:rPr>
        <w:fldChar w:fldCharType="begin" w:fldLock="1"/>
      </w:r>
      <w:r w:rsidR="00BD46CC">
        <w:rPr>
          <w:rFonts w:ascii="Cambria" w:hAnsi="Cambria"/>
          <w:sz w:val="24"/>
          <w:szCs w:val="24"/>
        </w:rPr>
        <w:instrText>ADDIN CSL_CITATION {"citationItems":[{"id":"ITEM-1","itemData":{"DOI":"10.3354/meps10632","ISSN":"01718630","abstract":"This study presents the longest uninterrupted acoustic monitoring record available to date for the leopard shark Triakis semifasciata, providing novel insight into the fine-scale and long-term movement patterns of this species, and demonstrating that both sexes exhibit site- specific aggregation behavior and seasonal philopatry. Twenty females and 13 males were surgi- cally fitted with coded acoustic transmitters and tracked for over 3 yr by underwater acoustic receivers spanning 120 km of coastline from San Clemente, CA, USA to the USA-Mexico border, with 2 receivers positioned at known aggregation sites in La Jolla and Del Mar, CA. Whereas females appeared to be particularly attracted to the La Jolla site, males exhibited strong site fidelity to Del Mar. Shark abundance at both sites was higher during the day than at night, partic- ularly in late afternoon when water temperature was highest. Female abundance in La Jolla was highest in late June through early December, and was strongly positively correlated with sea sur- face temperature, consistent with the hypothesis that females aggregate in warm water to accel- erate gestation. In addition, seasonal arrival of females to and departure from La Jolla were highly synchronous and coincided with the summer and winter solstices, respectively. In contrast, male abundance in Del Mar was highest in late April through early October and was positively corre- lated with both sea surface temperature and photoperiod. Lastly, both sexes exhibited strong sea- sonal philopatry, with 50.0% of females and 60.0% of males returning every year to their respec- tive aggregation sites during the 3 yr study period","author":[{"dropping-particle":"","family":"Nosal, A.P., Caillat, A., Kisfaludy, E.K., Royer, M.A. &amp; Wegner","given":"N.C.","non-dropping-particle":"","parse-names":false,"suffix":""}],"container-title":"Marine Ecology Progress Series","id":"ITEM-1","issued":{"date-parts":[["2014"]]},"page":"157-175","title":"Aggregation behavior and seasonal philopatry in male and female leopard sharks Triakis semifasciata along the open coast of southern California, USA","type":"article-journal","volume":"499"},"uris":["http://www.mendeley.com/documents/?uuid=0ff6027f-fb4c-49e5-b528-00cc3adee4a5","http://www.mendeley.com/documents/?uuid=3f23ceaf-7fc7-4cb4-9987-e05073c23c40"]},{"id":"ITEM-2","itemData":{"DOI":"10.1111/j.1467-2979.2011.00436.x","ISBN":"1467-2979","ISSN":"14672960","abstract":"There are widespread records of grouping behaviour in both adult and juvenile sharks and rays (Class Chondrichthyes, Subclass Elasmobranchii). Yet despite burgeoning descriptions of these events, many of the proximate and ultimate causes of group living in these top predators remain elusive. Given the documented negative anthropogenic effects on many shark populations globally, there is an increasing need to understand how behaviourally mediated grouping influences population distributions and abundance, and the role this plays in exacerbating vulnerability to fishing mortality. Here, we analyse group living in elasmobranchs: we describe our current understanding of the patterns, mechanisms and functions of both aggregation (where grouping is not driven by social mechanisms) and social grouping (where grouping is influenced by social interaction) and discuss some of the current methods used to study social behaviour in this taxa. In particular, social preferences in elasmobranchs have received relatively little attention. We propose that the study of shark aggregations may benefit from a more fine-scale analytical approach offered by detailed exploration of social interactions using social network analysis. Better understanding of the frequency and longevity of social relations, in conjunction with current long-term data on habitat use and site philopatry, will likely serve for a more informed approach to coastal and pelagic elasmobranch conservation initiatives.","author":[{"dropping-particle":"","family":"Jacoby","given":"David M P","non-dropping-particle":"","parse-names":false,"suffix":""},{"dropping-particle":"","family":"Croft","given":"Darren P","non-dropping-particle":"","parse-names":false,"suffix":""},{"dropping-particle":"","family":"Sims","given":"David W","non-dropping-particle":"","parse-names":false,"suffix":""}],"container-title":"Fish and Fisheries","id":"ITEM-2","issue":"4","issued":{"date-parts":[["2012"]]},"page":"399-417","title":"Social behaviour in sharks and rays: analysis, patterns and implications for conservation","type":"article-journal","volume":"13"},"uris":["http://www.mendeley.com/documents/?uuid=221a1c09-e75a-4126-be87-586b82903902","http://www.mendeley.com/documents/?uuid=8ba0f2c2-f43f-4fe1-aa57-ed25650bdd88"]}],"mendeley":{"formattedCitation":"(Jacoby, Croft and Sims, 2012b; Nosal, A.P., Caillat, A., Kisfaludy, E.K., Royer, M.A. &amp; Wegner, 2014)","manualFormatting":"(Jacoby et al. 2012a; Nosal et al. 2014)","plainTextFormattedCitation":"(Jacoby, Croft and Sims, 2012b; Nosal, A.P., Caillat, A., Kisfaludy, E.K., Royer, M.A. &amp; Wegner, 2014)","previouslyFormattedCitation":"(Jacoby, Croft and Sims, 2012b; Nosal, A.P., Caillat, A., Kisfaludy, E.K., Royer, M.A. &amp; Wegner, 2014)"},"properties":{"noteIndex":0},"schema":"https://github.com/citation-style-language/schema/raw/master/csl-citation.json"}</w:instrText>
      </w:r>
      <w:r w:rsidRPr="005F17B6">
        <w:rPr>
          <w:rFonts w:ascii="Cambria" w:hAnsi="Cambria"/>
          <w:sz w:val="24"/>
          <w:szCs w:val="24"/>
        </w:rPr>
        <w:fldChar w:fldCharType="separate"/>
      </w:r>
      <w:r w:rsidRPr="00537D3E">
        <w:rPr>
          <w:rFonts w:ascii="Cambria" w:hAnsi="Cambria"/>
          <w:noProof/>
          <w:sz w:val="24"/>
          <w:szCs w:val="24"/>
        </w:rPr>
        <w:t>(Jacoby et al. 2012</w:t>
      </w:r>
      <w:r w:rsidR="0056238F">
        <w:rPr>
          <w:rFonts w:ascii="Cambria" w:hAnsi="Cambria"/>
          <w:noProof/>
          <w:sz w:val="24"/>
          <w:szCs w:val="24"/>
        </w:rPr>
        <w:t>a</w:t>
      </w:r>
      <w:r w:rsidRPr="00537D3E">
        <w:rPr>
          <w:rFonts w:ascii="Cambria" w:hAnsi="Cambria"/>
          <w:noProof/>
          <w:sz w:val="24"/>
          <w:szCs w:val="24"/>
        </w:rPr>
        <w:t>; Nosal</w:t>
      </w:r>
      <w:r>
        <w:rPr>
          <w:rFonts w:ascii="Cambria" w:hAnsi="Cambria"/>
          <w:noProof/>
          <w:sz w:val="24"/>
          <w:szCs w:val="24"/>
        </w:rPr>
        <w:t xml:space="preserve"> et al.</w:t>
      </w:r>
      <w:r w:rsidRPr="00537D3E">
        <w:rPr>
          <w:rFonts w:ascii="Cambria" w:hAnsi="Cambria"/>
          <w:noProof/>
          <w:sz w:val="24"/>
          <w:szCs w:val="24"/>
        </w:rPr>
        <w:t xml:space="preserve"> 2014)</w:t>
      </w:r>
      <w:r w:rsidRPr="005F17B6">
        <w:rPr>
          <w:rFonts w:ascii="Cambria" w:hAnsi="Cambria"/>
          <w:sz w:val="24"/>
          <w:szCs w:val="24"/>
        </w:rPr>
        <w:fldChar w:fldCharType="end"/>
      </w:r>
      <w:r w:rsidRPr="005F17B6">
        <w:rPr>
          <w:rFonts w:ascii="Cambria" w:hAnsi="Cambria"/>
          <w:sz w:val="24"/>
          <w:szCs w:val="24"/>
        </w:rPr>
        <w:t>. Amongst planktivorous species,</w:t>
      </w:r>
      <w:r>
        <w:rPr>
          <w:rFonts w:ascii="Cambria" w:hAnsi="Cambria"/>
          <w:sz w:val="24"/>
          <w:szCs w:val="24"/>
        </w:rPr>
        <w:t xml:space="preserve"> like the whale sharks mentioned above,</w:t>
      </w:r>
      <w:r w:rsidRPr="005F17B6">
        <w:rPr>
          <w:rFonts w:ascii="Cambria" w:hAnsi="Cambria"/>
          <w:sz w:val="24"/>
          <w:szCs w:val="24"/>
        </w:rPr>
        <w:t xml:space="preserve"> aggregations are often </w:t>
      </w:r>
      <w:r w:rsidRPr="005F17B6">
        <w:rPr>
          <w:rFonts w:ascii="Cambria" w:hAnsi="Cambria"/>
          <w:sz w:val="24"/>
          <w:szCs w:val="24"/>
        </w:rPr>
        <w:lastRenderedPageBreak/>
        <w:t>see</w:t>
      </w:r>
      <w:r>
        <w:rPr>
          <w:rFonts w:ascii="Cambria" w:hAnsi="Cambria"/>
          <w:sz w:val="24"/>
          <w:szCs w:val="24"/>
        </w:rPr>
        <w:t>n</w:t>
      </w:r>
      <w:r w:rsidRPr="005F17B6">
        <w:rPr>
          <w:rFonts w:ascii="Cambria" w:hAnsi="Cambria"/>
          <w:sz w:val="24"/>
          <w:szCs w:val="24"/>
        </w:rPr>
        <w:t xml:space="preserve"> in relation to ephemeral zooplankton blooms, which are quick to disperse and often heterogeneously spread </w:t>
      </w:r>
      <w:r w:rsidRPr="005F17B6">
        <w:rPr>
          <w:rFonts w:ascii="Cambria" w:hAnsi="Cambria"/>
          <w:sz w:val="24"/>
          <w:szCs w:val="24"/>
        </w:rPr>
        <w:fldChar w:fldCharType="begin" w:fldLock="1"/>
      </w:r>
      <w:r w:rsidR="00BD46CC">
        <w:rPr>
          <w:rFonts w:ascii="Cambria" w:hAnsi="Cambria"/>
          <w:sz w:val="24"/>
          <w:szCs w:val="24"/>
        </w:rPr>
        <w:instrText>ADDIN CSL_CITATION {"citationItems":[{"id":"ITEM-1","itemData":{"DOI":"10.1038/30959","ISBN":"0028-0836","ISSN":"00280836","abstract":"The basking shark Cetorhinus maximus is the second largest fish species, attaining lengths of up to 11 m. During summer months in temperate coastal waters circumglobally, these sharks filter- feed on surface zooplankton1 – 4 near water-mass boundaries (fronts)5,6; however, little else is known about their biology1. Their foraging behaviour has not been investigated until now, although they have been described2 as indiscriminate planktivores that are unlikely to orientate to specific plankton-rich waters. We have now tracked basking sharks responding to zooplankton gradients. We show that they are selective filter-feeders that choose the richest, most profitable plankton patches. They forage along thermal fronts and actively select areas that contain high densities of large zooplankton above a threshold density. They remain for up to 27 hours in rich patches that are trans- ported by tidal currents and move between patches over periods of 1–2 days. We mapped feeding locations of these sharks in two years; the maps show that these sharks indicate broad shifts in front-located secondary production. Foraging behaviour of bask- ing sharks therefore indicates the distribution, density and char- acteristics of zooplankton directly. This makes these sharks unique biological ‘plankton recorders’, with potential use as detectors of trends in abundance of zooplankton species that are influenced by climatic fluctuations of the North Atlantic Oscillation7.","author":[{"dropping-particle":"","family":"Sims","given":"David W.","non-dropping-particle":"","parse-names":false,"suffix":""},{"dropping-particle":"","family":"Quayle","given":"Victoria A.","non-dropping-particle":"","parse-names":false,"suffix":""}],"container-title":"Nature","id":"ITEM-1","issue":"6684","issued":{"date-parts":[["1998"]]},"page":"460-464","title":"Selective foraging behaviour of basking sharks on zooplankton in a small-scale front","type":"article-journal","volume":"393"},"uris":["http://www.mendeley.com/documents/?uuid=6a0af957-6b4f-4c96-a3ba-b9df8ecf71c6","http://www.mendeley.com/documents/?uuid=0c738432-bdb4-41ad-a69e-d39bb8747cef"]},{"id":"ITEM-2","itemData":{"DOI":"10.3354/meps215275","ISBN":"0171-8630","ISSN":"01718630","author":[{"dropping-particle":"","family":"Heyman, W.D., Graham, R.T., Kjerfve, B. &amp; Johannes","given":"R.E.","non-dropping-particle":"","parse-names":false,"suffix":""}],"container-title":"Marine Ecology Progress Series","id":"ITEM-2","issued":{"date-parts":[["2001"]]},"page":"275-282","title":"Whale sharks Rhincodon typus aggregate to feed on fish spawn in Belize","type":"article-journal","volume":"215"},"uris":["http://www.mendeley.com/documents/?uuid=a6128f6c-d50c-4a30-a914-abe75531070c","http://www.mendeley.com/documents/?uuid=827ce264-82ae-4f3c-a6e7-502c3ce43e7a"]},{"id":"ITEM-3","itemData":{"DOI":"10.1007/s00227-008-0988-x","ISBN":"0025-3162","ISSN":"00253162","PMID":"257","abstract":"Despite their large size and frequent occurrence in near-shore tropical habitats, little published information is available on the movements and behaviors of the giant manta ray, Manta birostris, and what factors influence visitation patterns. To examine the movements of manta rays in the Komodo Marine Park, Indonesia, an acoustic array was installed at up to seven sites in the park between 2000 and 2003. A total of 41 acoustic tags were deployed in three separate deployments in 2000, 2001 and 2002. Mantas were recorded in the park for up to 526 days with an average duration of 183 +/- 136 days, when mantas made from 3 to 303 individual visits to different sites (median 58 visits). There was a clear preference for three sites that comprised over 90% of manta activity. The most popular site (German Flag) was off the southern tip of Komodo Island in an area with a high degree of bathymetric structure. Examination of the longest records suggests some site preference with 5 of 7 individuals spending greater than 90% of their time at the location where they were tagged. Using a general linear model it was possible to examine the effects of daytime, lunar phase, aggregation site, season and tidal phase on visitation patterns. The vast majority of visits were recorded during daylight hours at all sites. The strongest effects of both the lunar and tidal phase were apparent in the northern sites with the most visits occurring when tidal intensity was the greatest during full and new moons. The strongest seasonal pattern was observed in the south where no mantas were recorded during the first quarter in any year. This coincides with an increase in temperature and reduction of productivity in this region associated with monsoonal shifts. The long-term fidelity indicates that marine-protected areas centered around aggregation sites could help protect this species from overexploitation.","author":[{"dropping-particle":"","family":"Dewar, H., Mous, P., Domeier, M., Muljadi, A., Pet, J. &amp; Whitty","given":"J.","non-dropping-particle":"","parse-names":false,"suffix":""}],"container-title":"Marine Biology","id":"ITEM-3","issue":"2","issued":{"date-parts":[["2008"]]},"page":"121-133","title":"Movements and site fidelity of the giant manta ray, Manta birostris, in the Komodo Marine Park, Indonesia","type":"article-journal","volume":"155"},"uris":["http://www.mendeley.com/documents/?uuid=d9a633d2-49c9-48a9-aa19-0d2952ec709e","http://www.mendeley.com/documents/?uuid=215b8b87-74bb-4cb9-8c6b-e635375b0db0"]}],"mendeley":{"formattedCitation":"(Sims and Quayle, 1998; Heyman, W.D., Graham, R.T., Kjerfve, B. &amp; Johannes, 2001; Dewar, H., Mous, P., Domeier, M., Muljadi, A., Pet, J. &amp; Whitty, 2008)","manualFormatting":"(Heyman et al. 2001; Dewar et al. 2008;","plainTextFormattedCitation":"(Sims and Quayle, 1998; Heyman, W.D., Graham, R.T., Kjerfve, B. &amp; Johannes, 2001; Dewar, H., Mous, P., Domeier, M., Muljadi, A., Pet, J. &amp; Whitty, 2008)","previouslyFormattedCitation":"(Sims and Quayle, 1998; Heyman, W.D., Graham, R.T., Kjerfve, B. &amp; Johannes, 2001; Dewar, H., Mous, P., Domeier, M., Muljadi, A., Pet, J. &amp; Whitty, 2008)"},"properties":{"noteIndex":0},"schema":"https://github.com/citation-style-language/schema/raw/master/csl-citation.json"}</w:instrText>
      </w:r>
      <w:r w:rsidRPr="005F17B6">
        <w:rPr>
          <w:rFonts w:ascii="Cambria" w:hAnsi="Cambria"/>
          <w:sz w:val="24"/>
          <w:szCs w:val="24"/>
        </w:rPr>
        <w:fldChar w:fldCharType="separate"/>
      </w:r>
      <w:r>
        <w:rPr>
          <w:rFonts w:ascii="Cambria" w:hAnsi="Cambria"/>
          <w:noProof/>
          <w:sz w:val="24"/>
          <w:szCs w:val="24"/>
        </w:rPr>
        <w:t>(</w:t>
      </w:r>
      <w:r w:rsidRPr="005F17B6">
        <w:rPr>
          <w:rFonts w:ascii="Cambria" w:hAnsi="Cambria"/>
          <w:noProof/>
          <w:sz w:val="24"/>
          <w:szCs w:val="24"/>
        </w:rPr>
        <w:t>Heyman et al. 2001; Dewar et al. 2008;</w:t>
      </w:r>
      <w:r w:rsidRPr="005F17B6">
        <w:rPr>
          <w:rFonts w:ascii="Cambria" w:hAnsi="Cambria"/>
          <w:sz w:val="24"/>
          <w:szCs w:val="24"/>
        </w:rPr>
        <w:fldChar w:fldCharType="end"/>
      </w:r>
      <w:r w:rsidRPr="005F17B6">
        <w:rPr>
          <w:rFonts w:ascii="Cambria" w:hAnsi="Cambria"/>
          <w:sz w:val="24"/>
          <w:szCs w:val="24"/>
        </w:rPr>
        <w:fldChar w:fldCharType="begin" w:fldLock="1"/>
      </w:r>
      <w:r w:rsidR="00BD46CC">
        <w:rPr>
          <w:rFonts w:ascii="Cambria" w:hAnsi="Cambria"/>
          <w:sz w:val="24"/>
          <w:szCs w:val="24"/>
        </w:rPr>
        <w:instrText>ADDIN CSL_CITATION {"citationItems":[{"id":"ITEM-1","itemData":{"DOI":"10.1016/j.anbehav.2011.11.008","ISBN":"0003-3472","ISSN":"00033472","abstract":"Large, solitary, marine predators such as sharks have been observed to aggregate at specific areas. Such aggregations are almost certainly driven by foraging and behavioural strategies making space for diverse spatial organizations. Reef-associated shark species often show strong patterns of site fidelity that could be viewed as a prerequisite for sociality. However, there is limited empirical evidence that such aggregations are driven by intrinsic social factors. Association data for blacktip reef sharks, Carcharhinus melanopterus, were obtained from photoidentification surveys conducted in Moorea coral reefs (French Polynesia). We adapted a social network approach to demonstrate evidence of four main communities and two subcommunities within the population. We confronted the resulting structure with candidate explanatory variables. Sharks formed spatial groups characterized by nonrandom and long-term associations, despite opportunities for social relationships to develop between communities. Sex and length of sharks tended to influence assortment at the population and community levels. Individual space use also explained community structure, although spatial assortment was globally weaker than random expectations, suggesting that observed associations were not an artefact of the sampling design or spatial distribution of individuals. We conclude that the observed grouping patterns not only resulted from passive aggregations for specific resources, but rather the communities developed from an active choice of individuals as a sign of sociability. Individual preferences and adaptation to local conditions, as well as demographic, ecological and anthropogenic factors, may explain the social variability between communities. This suggests that a stable grouping strategy may confer substantial benefits in this marine predator. © 2011 The Association for the Study of Animal Behaviour.","author":[{"dropping-particle":"","family":"Mourier","given":"Johann","non-dropping-particle":"","parse-names":false,"suffix":""},{"dropping-particle":"","family":"Vercelloni","given":"Julie","non-dropping-particle":"","parse-names":false,"suffix":""},{"dropping-particle":"","family":"Planes","given":"Serge","non-dropping-particle":"","parse-names":false,"suffix":""}],"container-title":"Animal Behaviour","id":"ITEM-1","issue":"2","issued":{"date-parts":[["2012"]]},"page":"389-401","publisher":"Elsevier Ltd","title":"Evidence of social communities in a spatially structured network of a free-ranging shark species","type":"article-journal","volume":"83"},"uris":["http://www.mendeley.com/documents/?uuid=6d967e67-813c-4e5d-af21-55a5848c2a13","http://www.mendeley.com/documents/?uuid=42b1d852-c348-469e-b9e9-af237732143d"]}],"mendeley":{"formattedCitation":"(Mourier, Vercelloni and Planes, 2012)","manualFormatting":" Mourier et al. 2012; ","plainTextFormattedCitation":"(Mourier, Vercelloni and Planes, 2012)","previouslyFormattedCitation":"(Mourier, Vercelloni and Planes, 2012)"},"properties":{"noteIndex":0},"schema":"https://github.com/citation-style-language/schema/raw/master/csl-citation.json"}</w:instrText>
      </w:r>
      <w:r w:rsidRPr="005F17B6">
        <w:rPr>
          <w:rFonts w:ascii="Cambria" w:hAnsi="Cambria"/>
          <w:sz w:val="24"/>
          <w:szCs w:val="24"/>
        </w:rPr>
        <w:fldChar w:fldCharType="separate"/>
      </w:r>
      <w:r w:rsidRPr="005F17B6">
        <w:rPr>
          <w:rFonts w:ascii="Cambria" w:hAnsi="Cambria"/>
          <w:noProof/>
          <w:sz w:val="24"/>
          <w:szCs w:val="24"/>
        </w:rPr>
        <w:t xml:space="preserve"> Mourier et al. 2012; </w:t>
      </w:r>
      <w:r w:rsidRPr="005F17B6">
        <w:rPr>
          <w:rFonts w:ascii="Cambria" w:hAnsi="Cambria"/>
          <w:sz w:val="24"/>
          <w:szCs w:val="24"/>
        </w:rPr>
        <w:fldChar w:fldCharType="end"/>
      </w:r>
      <w:r w:rsidRPr="005F17B6">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2016)","manualFormatting":" Stevens 2016; Murray et al. Chapter Three)","plainTextFormattedCitation":"(Stevens, 2016)","previouslyFormattedCitation":"(Stevens, 2016)"},"properties":{"noteIndex":0},"schema":"https://github.com/citation-style-language/schema/raw/master/csl-citation.json"}</w:instrText>
      </w:r>
      <w:r w:rsidRPr="005F17B6">
        <w:rPr>
          <w:rFonts w:ascii="Cambria" w:hAnsi="Cambria"/>
          <w:sz w:val="24"/>
          <w:szCs w:val="24"/>
        </w:rPr>
        <w:fldChar w:fldCharType="separate"/>
      </w:r>
      <w:r w:rsidRPr="005F17B6">
        <w:rPr>
          <w:rFonts w:ascii="Cambria" w:hAnsi="Cambria"/>
          <w:noProof/>
          <w:sz w:val="24"/>
          <w:szCs w:val="24"/>
        </w:rPr>
        <w:t xml:space="preserve"> Stevens 2016; Murray et al</w:t>
      </w:r>
      <w:r w:rsidR="005D6041">
        <w:rPr>
          <w:rFonts w:ascii="Cambria" w:hAnsi="Cambria"/>
          <w:noProof/>
          <w:sz w:val="24"/>
          <w:szCs w:val="24"/>
        </w:rPr>
        <w:t>.</w:t>
      </w:r>
      <w:r w:rsidR="00503927" w:rsidRPr="00503927">
        <w:rPr>
          <w:rFonts w:ascii="Cambria" w:hAnsi="Cambria"/>
          <w:noProof/>
          <w:sz w:val="24"/>
          <w:szCs w:val="24"/>
        </w:rPr>
        <w:t xml:space="preserve"> </w:t>
      </w:r>
      <w:r w:rsidR="00503927">
        <w:rPr>
          <w:rFonts w:ascii="Cambria" w:hAnsi="Cambria"/>
          <w:noProof/>
          <w:sz w:val="24"/>
          <w:szCs w:val="24"/>
        </w:rPr>
        <w:t>Chapter Three</w:t>
      </w:r>
      <w:r w:rsidRPr="005F17B6">
        <w:rPr>
          <w:rFonts w:ascii="Cambria" w:hAnsi="Cambria"/>
          <w:noProof/>
          <w:sz w:val="24"/>
          <w:szCs w:val="24"/>
        </w:rPr>
        <w:t>)</w:t>
      </w:r>
      <w:r w:rsidRPr="005F17B6">
        <w:rPr>
          <w:rFonts w:ascii="Cambria" w:hAnsi="Cambria"/>
          <w:sz w:val="24"/>
          <w:szCs w:val="24"/>
        </w:rPr>
        <w:fldChar w:fldCharType="end"/>
      </w:r>
      <w:r w:rsidRPr="005F17B6">
        <w:rPr>
          <w:rFonts w:ascii="Cambria" w:hAnsi="Cambria"/>
          <w:sz w:val="24"/>
          <w:szCs w:val="24"/>
        </w:rPr>
        <w:t xml:space="preserve">. Sexual or age-related segregation can increase safety, as juveniles, for example </w:t>
      </w:r>
      <w:r>
        <w:rPr>
          <w:rFonts w:ascii="Cambria" w:hAnsi="Cambria"/>
          <w:sz w:val="24"/>
          <w:szCs w:val="24"/>
        </w:rPr>
        <w:t xml:space="preserve">might </w:t>
      </w:r>
      <w:r w:rsidRPr="005F17B6">
        <w:rPr>
          <w:rFonts w:ascii="Cambria" w:hAnsi="Cambria"/>
          <w:sz w:val="24"/>
          <w:szCs w:val="24"/>
        </w:rPr>
        <w:t xml:space="preserve">inhabit shallower, more structured and sheltered areas </w:t>
      </w:r>
      <w:r w:rsidRPr="005F17B6">
        <w:rPr>
          <w:rFonts w:ascii="Cambria" w:hAnsi="Cambria"/>
          <w:sz w:val="24"/>
          <w:szCs w:val="24"/>
        </w:rPr>
        <w:fldChar w:fldCharType="begin" w:fldLock="1"/>
      </w:r>
      <w:r w:rsidR="00BD46CC">
        <w:rPr>
          <w:rFonts w:ascii="Cambria" w:hAnsi="Cambria"/>
          <w:sz w:val="24"/>
          <w:szCs w:val="24"/>
        </w:rPr>
        <w:instrText>ADDIN CSL_CITATION {"citationItems":[{"id":"ITEM-1","itemData":{"DOI":"10.2307/1447150","ISBN":"0045-8511","ISSN":"00458511","PMID":"1369506","abstract":"Ultrasonic telemetry was used to determine the movements and distribution of juvenile hammerhead sharks (Sphyrna lewini) on their natal grounds in Ka- neohe Bay, Oahu, Hawaii. Transmitters were force fed to six pups which were tracked for periods of up to 12 days. All animals showed a high fidelity to a shared daytime core area to which they repeatedly returned after exhibiting wider ranging nocturnal movements. During daytime, the shark pups formed a loose school which moved about within the core area, hovering about 1.5 m off the bay floor. This daytime refuging behavior may serve an antipredation func- tion. Nighttime movements covered the bay floor and bases of patch and fringing reefs and probably represented foraging excursions. Occasional forays away from the core area also occurred during daytime. The small size of the total activity spaces may indicate a healthy forage base for the sharks. Nocturnal swimming speeds were greater than diurnal swimming speeds. K","author":[{"dropping-particle":"","family":"Holland, K.N., Wetherbee, B.M., Peterson, J.D. &amp; Lowe","given":"C.G.","non-dropping-particle":"","parse-names":false,"suffix":""}],"container-title":"Copeia","id":"ITEM-1","issue":"2","issued":{"date-parts":[["1993"]]},"page":"495","title":"Movements and Distribution of Hammerhead Shark Pups on Their Natal Grounds","type":"article-journal","volume":"1993"},"uris":["http://www.mendeley.com/documents/?uuid=185eccb6-80c2-48ea-b627-b21a46ef26f9","http://www.mendeley.com/documents/?uuid=bc5f58b1-bcee-430a-86ba-a217a6d96b6d"]},{"id":"ITEM-2","itemData":{"DOI":"10.3354/meps312211","ISBN":"0171-8630","ISSN":"01718630","PMID":"512","abstract":"Nursery habitat use and growth rates of juvenile scalloped hammerhead sharks\\r\\nSphyrna lewini were measured in a Hawai‘i nursery (Ka¯ ne’ohe Bay, O¯ ’ahu) using a 28 mo tag-andrecapture\\r\\nstudy augmented by experimental determination of the relative age of neonate sharks. An\\r\\nestimated 7700 (±2240 SD) hammerhead sharks are born in Ka¯ne’ohe Bay each year. Neonates are\\r\\nborn in the summer between May and September and had low retention (from 0.07 to 0.15, as a fraction\\r\\nof neonate population size) within the bay from Age 0 to Age 1. A primary cause of low retention\\r\\nappears to be mortality from starvation. Most juvenile sharks recaptured after short periods of time at\\r\\nliberty (&lt;60 d) showed weight loss. There was also a significant negative relationship between shark\\r\\nweight and umbilical wound condition. Sharks with healed wounds had lower average body weights\\r\\nthan sharks with open wounds, indicating that many sharks lose weight in the first few weeks after\\r\\nbirth. Shark condition factor (body weight × length–3) was also significantly lower during late summer\\r\\nand early fall. Despite this apparent lack of foraging success, growth rates and size distribution of\\r\\nrecaptured sharks indicated that juvenile S. lewini utilize Ka¯ne’ohe Bay for up to 1 yr. During their\\r\\nresidency, sharks move throughout the nursery and there is no discernible ontogenetic shift in habitat\\r\\nuse. These findings confirmed recent hypotheses that Ka¯ne’ohe Bay may be more important in\\r\\nproviding protection from predators than in providing a plentiful source of food for juvenile S. lewini.","author":[{"dropping-particle":"","family":"Duncan","given":"Kanesa M.","non-dropping-particle":"","parse-names":false,"suffix":""},{"dropping-particle":"","family":"Holland","given":"Kim N.","non-dropping-particle":"","parse-names":false,"suffix":""}],"container-title":"Marine Ecology Progress Series","id":"ITEM-2","issued":{"date-parts":[["2006"]]},"page":"211-221","title":"Habitat use, growth rates and dispersal patterns of juvenile scalloped hammerhead sharks Sphyrna lewini in a nursery habitat","type":"article-journal","volume":"312"},"uris":["http://www.mendeley.com/documents/?uuid=25ee5a30-5875-4b7c-9713-1d3167e68b6b","http://www.mendeley.com/documents/?uuid=79026d38-a562-4517-a2c6-c0b4d6708b0a"]},{"id":"ITEM-3","itemData":{"DOI":"10.3354/meps09423","ISBN":"01718630 (ISSN)","ISSN":"01718630","abstract":"Non-consumptive or risk effects imposed by predators can influence prey behaviour over different spatio-temporal scales. Prey vulnerability to predation can also be dependent on abiotic conditions, such as tidal height. We conducted direct field observations of juvenile lemon sharks Negaprion brevirostris in a tidally influenced mangrove-inlet. We also used acoustic tracking to determine the movement patterns of juvenile lemon sharks and their predators (sub-adult lemon sharks) across the tidal cycle. Results showed that greater numbers of juvenile lemon sharks used the mangrove-inlet for longer time periods at deeper and warmer high tide depths. This coincided with an increased presence of potential predators (sub-adult lemon sharks) in the surrounding areas. Furthermore, in accordance with body-size dependent anti-predatory investment, smaller juvenile lemon sharks visited the mangrove inlet more often, spent longer there and left latest on average. Our acoustic tracking data also revealed a tidally-influenced pattern, with both juvenile and sub-adult lemon sharks detected at locations inshore over the high tide and offshore during the low tide. We concluded that the mangrove lake served as a ‘refuge’ for juvenile lemon sharks over the high tide, providing safe habitat when inshore areas become accessible to large predators, such as sub-adult lemon sharks. We suggest that these decisions are updated through ontogeny and also with daily fluctuations in abiotic factors, such as water depth. This study provides evidence for how intra-specific predator−prey interactions in a top predator species influence juvenile habitat selection, with potential implications for population structure and regulation.","author":[{"dropping-particle":"","family":"Guttridge, T.L., Gruber, S.H., Franks, B.R., Kessel, S.T., Gledhill, K.S., Uphill, J., Krause, J. &amp; Sims","given":"D.W","non-dropping-particle":"","parse-names":false,"suffix":""}],"container-title":"Marine Ecology Progress Series","id":"ITEM-3","issued":{"date-parts":[["2012"]]},"page":"279-291","title":"Deep danger: Intra-specific predation risk influences habitat use and aggregation formation of juvenile lemon sharks Negaprion brevirostris","type":"article-journal","volume":"445"},"uris":["http://www.mendeley.com/documents/?uuid=26dbae6e-cc6c-42c7-aa20-6f9438b77af1","http://www.mendeley.com/documents/?uuid=ef752e49-8c39-4aa7-852e-2788914a6a73"]},{"id":"ITEM-4","itemData":{"author":[{"dropping-particle":"","family":"Heupel, M.R. &amp; Simpfendorfer","given":"C.A.","non-dropping-particle":"","parse-names":false,"suffix":""}],"container-title":"Marine Biology","id":"ITEM-4","issue":"5","issued":{"date-parts":[["2005"]]},"page":"1239-1249","title":"Quantitative analysis of aggregation behavior in juvenile blacktip sharks","type":"article-journal","volume":"147"},"uris":["http://www.mendeley.com/documents/?uuid=c97c0119-7f32-451a-a621-1513629a960c","http://www.mendeley.com/documents/?uuid=6abbce82-51f4-49d5-9f2a-4bce23675844"]}],"mendeley":{"formattedCitation":"(Holland, K.N., Wetherbee, B.M., Peterson, J.D. &amp; Lowe, 1993; Heupel, M.R. &amp; Simpfendorfer, 2005; Duncan and Holland, 2006; Guttridge, T.L., Gruber, S.H., Franks, B.R., Kessel, S.T., Gledhill, K.S., Uphill, J., Krause, J. &amp; Sims, 2012)","manualFormatting":"(Heupel &amp; Simpfendorfer 2005; Duncan &amp; Holland 2006; Guttridge et al. 2012)","plainTextFormattedCitation":"(Holland, K.N., Wetherbee, B.M., Peterson, J.D. &amp; Lowe, 1993; Heupel, M.R. &amp; Simpfendorfer, 2005; Duncan and Holland, 2006; Guttridge, T.L., Gruber, S.H., Franks, B.R., Kessel, S.T., Gledhill, K.S., Uphill, J., Krause, J. &amp; Sims, 2012)","previouslyFormattedCitation":"(Holland, K.N., Wetherbee, B.M., Peterson, J.D. &amp; Lowe, 1993; Heupel, M.R. &amp; Simpfendorfer, 2005; Duncan and Holland, 2006; Guttridge, T.L., Gruber, S.H., Franks, B.R., Kessel, S.T., Gledhill, K.S., Uphill, J., Krause, J. &amp; Sims, 2012)"},"properties":{"noteIndex":0},"schema":"https://github.com/citation-style-language/schema/raw/master/csl-citation.json"}</w:instrText>
      </w:r>
      <w:r w:rsidRPr="005F17B6">
        <w:rPr>
          <w:rFonts w:ascii="Cambria" w:hAnsi="Cambria"/>
          <w:sz w:val="24"/>
          <w:szCs w:val="24"/>
        </w:rPr>
        <w:fldChar w:fldCharType="separate"/>
      </w:r>
      <w:r w:rsidRPr="005F17B6">
        <w:rPr>
          <w:rFonts w:ascii="Cambria" w:hAnsi="Cambria"/>
          <w:noProof/>
          <w:sz w:val="24"/>
          <w:szCs w:val="24"/>
        </w:rPr>
        <w:t>(Heupel &amp; Simpfendorfer 2005; Duncan &amp; Holland 2006; Guttridge et al. 2012)</w:t>
      </w:r>
      <w:r w:rsidRPr="005F17B6">
        <w:rPr>
          <w:rFonts w:ascii="Cambria" w:hAnsi="Cambria"/>
          <w:sz w:val="24"/>
          <w:szCs w:val="24"/>
        </w:rPr>
        <w:fldChar w:fldCharType="end"/>
      </w:r>
      <w:r w:rsidRPr="005F17B6">
        <w:rPr>
          <w:rFonts w:ascii="Cambria" w:hAnsi="Cambria"/>
          <w:sz w:val="24"/>
          <w:szCs w:val="24"/>
        </w:rPr>
        <w:t xml:space="preserve">, whilst female-only aggregations may reduce courtship harassment </w:t>
      </w:r>
      <w:r w:rsidRPr="005F17B6">
        <w:rPr>
          <w:rFonts w:ascii="Cambria" w:hAnsi="Cambria"/>
          <w:sz w:val="24"/>
          <w:szCs w:val="24"/>
        </w:rPr>
        <w:fldChar w:fldCharType="begin" w:fldLock="1"/>
      </w:r>
      <w:r w:rsidR="00BD46CC">
        <w:rPr>
          <w:rFonts w:ascii="Cambria" w:hAnsi="Cambria"/>
          <w:sz w:val="24"/>
          <w:szCs w:val="24"/>
        </w:rPr>
        <w:instrText>ADDIN CSL_CITATION {"citationItems":[{"id":"ITEM-1","itemData":{"DOI":"10.1007/s002270100666","ISBN":"0025-3162","ISSN":"00253162","PMID":"173168700017","abstract":"Movements and habitat selection of male and female dogfish, Scyliorhinus canicula, in a tidal sea lough in south-west Ireland were determined over two temporal scales. Continuous acoustic tracking of four individuals (two males, two females) for 6 days was used to monitor fine-scale changes in behaviour patterns and extent of home ranges. Mark-recapture by number-tagging dogfish captured at sampling stations during August-September in consecutive years was used to reveal long-term philopatric behaviour. Transmitter-tagged male dogfish showed very similar behavioural patterns of low activity during the day in deep water (12-24 m depth) followed by more rapid movements into shallow areas (&lt; 4 m) at dusk to feed, before returning to the core space in deep water at dawn. Home ranges occupied by males overlapped almost entirely and were centred in an area where tidal currents form gyres and large crab prey are found, Female S. canicula exhibited a different behavioural strategy. They refuged in eaves in shallow water (0.5-1.5 m) during the day and during the 6-day tracking period were nocturnally active two or three times, primarily in deep water. Activity areas of females did not overlap with those of males. Acoustic telemetry, netting, underwater surveys and tag returns revealed males and females were apparently segregated by sex in the lough. Mark-recapture data showed males and females were recaptured from the locations where they were originally caught between 359 and 371 days earlier suggesting at least seasonal segregation in consecutive years. Because female dogfish store sperm enabling temporal separation of the energetically demanding act of copulation with the process of egg-laying, we suggest that this apparent spatial segregation by sex could be driven by the need for females to conserve energy by limiting multiple matings during a time when mating coincides with a peak in egg production and laying.","author":[{"dropping-particle":"","family":"Sims","given":"D.","non-dropping-particle":"","parse-names":false,"suffix":""},{"dropping-particle":"","family":"Nash","given":"J.","non-dropping-particle":"","parse-names":false,"suffix":""},{"dropping-particle":"","family":"Morritt","given":"D.","non-dropping-particle":"","parse-names":false,"suffix":""}],"container-title":"Marine Biology","id":"ITEM-1","issue":"6","issued":{"date-parts":[["2001"]]},"page":"1165-1175","title":"Movements and activity of male and female dogfish in a tidal sea lough: Alternative behavioural strategies and apparent sexual segregation","type":"article-journal","volume":"139"},"uris":["http://www.mendeley.com/documents/?uuid=55dd4f0b-bc19-439f-91db-377c88121545","http://www.mendeley.com/documents/?uuid=a3290dda-8329-4184-9472-b66bdf65063a"]},{"id":"ITEM-2","itemData":{"DOI":"10.1093/beheco/arq061","author":[{"dropping-particle":"","family":"Jacoby","given":"David M P","non-dropping-particle":"","parse-names":false,"suffix":""},{"dropping-particle":"","family":"Busawon","given":"Dheeraj S","non-dropping-particle":"","parse-names":false,"suffix":""},{"dropping-particle":"","family":"Sims","given":"David W","non-dropping-particle":"","parse-names":false,"suffix":""}],"id":"ITEM-2","issued":{"date-parts":[["2010"]]},"title":"Sex and social networking : the influence of male presence on social structure of female shark groups","type":"article-journal"},"uris":["http://www.mendeley.com/documents/?uuid=949341a5-8eec-426f-b46f-50d2a17df66d"]}],"mendeley":{"formattedCitation":"(Sims, Nash and Morritt, 2001; Jacoby, Busawon and Sims, 2010)","manualFormatting":"(Sims et al. 2001; Jacoby et al. 2010; ","plainTextFormattedCitation":"(Sims, Nash and Morritt, 2001; Jacoby, Busawon and Sims, 2010)","previouslyFormattedCitation":"(Sims, Nash and Morritt, 2001; Jacoby, Busawon and Sims, 2010)"},"properties":{"noteIndex":0},"schema":"https://github.com/citation-style-language/schema/raw/master/csl-citation.json"}</w:instrText>
      </w:r>
      <w:r w:rsidRPr="005F17B6">
        <w:rPr>
          <w:rFonts w:ascii="Cambria" w:hAnsi="Cambria"/>
          <w:sz w:val="24"/>
          <w:szCs w:val="24"/>
        </w:rPr>
        <w:fldChar w:fldCharType="separate"/>
      </w:r>
      <w:r w:rsidRPr="005F17B6">
        <w:rPr>
          <w:rFonts w:ascii="Cambria" w:hAnsi="Cambria"/>
          <w:noProof/>
          <w:sz w:val="24"/>
          <w:szCs w:val="24"/>
        </w:rPr>
        <w:t xml:space="preserve">(Sims et al. 2001; Jacoby et al. 2010; </w:t>
      </w:r>
      <w:r w:rsidRPr="005F17B6">
        <w:rPr>
          <w:rFonts w:ascii="Cambria" w:hAnsi="Cambria"/>
          <w:sz w:val="24"/>
          <w:szCs w:val="24"/>
        </w:rPr>
        <w:fldChar w:fldCharType="end"/>
      </w:r>
      <w:r w:rsidRPr="005F17B6">
        <w:rPr>
          <w:rFonts w:ascii="Cambria" w:hAnsi="Cambria"/>
          <w:sz w:val="24"/>
          <w:szCs w:val="24"/>
        </w:rPr>
        <w:fldChar w:fldCharType="begin" w:fldLock="1"/>
      </w:r>
      <w:r w:rsidR="00BD46CC">
        <w:rPr>
          <w:rFonts w:ascii="Cambria" w:hAnsi="Cambria"/>
          <w:sz w:val="24"/>
          <w:szCs w:val="24"/>
        </w:rPr>
        <w:instrText>ADDIN CSL_CITATION {"citationItems":[{"id":"ITEM-1","itemData":{"DOI":"10.1890/11-2052.1","ISBN":"0012-9615","ISSN":"00129615","abstract":"Within-species sexual segregation is a widespread phenomenon among vertebrates but its causes remain a topic of much debate. Female avoidance of male coercive mating attempts has the potential to influence the social structure of animal populations, yet it has been largely overlooked as a driver of sexual separation. Indeed, its potential role in long-term structuring of natural populations has not been studied. Here we use a comparative approach to examine the suitability of multiple hypotheses forwarded to account for sexual segregation (i.e. activity budget; predation risk; thermal niche - fecundity; and social factors) as drivers underlying sex-specific habitat use in a monomorphic model vertebrate, the small spotted catshark, Scyliorhinus canicula. Using this hypothesis-driven approach we show that year-round sexual habitat segregation in S. canicula can be accounted for directly by female avoidance of male sexual harassment. Long-term electronic tracking reveals sperm-storing female catsharks form daytime refuging aggregations in shallow water caves (~3.2 m water depth), and undertake nocturnal foraging excursions into deeper water (~25 m) most nights. In contrast, males occupy deeper, cooler habitat (~18 m) by day, and exploit a range of depths nocturnally (1 - 23 m). Males frequent the locations of shallow water female refuges, apparently intercepting females for mating when they emerge from, and return to, refuges on foraging excursions. Females partly compensate for higher metabolic costs incurred when refuging in warmer habitat by remaining inactive; however, egg production rates decline in the warmest months, but despite this, refuging behavior is not abandoned. Thermal choice experiments confirm individual females are willing to 'pay' in energy terms to avoid aggressive males and unsolicited male mating attempts. Long-term evasion of sexual harassment influences both the social structure and fecundity of the study population with females trading-off potential injury and unsolicited matings with longer term fitness. This identifies sexual harassment as a persistent cost to females that can mediate vertebrate population dynamics.","author":[{"dropping-particle":"","family":"Wearmouth, V.J., Southall, E.J., Morritt, D., Thompson, R.C., Cuthill, I.C., Partridge, J.C. &amp; Sims","given":"D.W.","non-dropping-particle":"","parse-names":false,"suffix":""}],"container-title":"Ecological Monographs","id":"ITEM-1","issue":"3","issued":{"date-parts":[["2012"]]},"page":"351-366","title":"Year-round sexual harassment as a behavioral mediator of vertebrate population dynamics","type":"article-journal","volume":"82"},"uris":["http://www.mendeley.com/documents/?uuid=f90fb1c8-632a-4939-8cd5-64f922e32733","http://www.mendeley.com/documents/?uuid=da394abd-0ab1-44b6-a9e3-182321dfd5e4"]}],"mendeley":{"formattedCitation":"(Wearmouth, V.J., Southall, E.J., Morritt, D., Thompson, R.C., Cuthill, I.C., Partridge, J.C. &amp; Sims, 2012)","manualFormatting":"Wearmouth et al. 2012)","plainTextFormattedCitation":"(Wearmouth, V.J., Southall, E.J., Morritt, D., Thompson, R.C., Cuthill, I.C., Partridge, J.C. &amp; Sims, 2012)","previouslyFormattedCitation":"(Wearmouth, V.J., Southall, E.J., Morritt, D., Thompson, R.C., Cuthill, I.C., Partridge, J.C. &amp; Sims, 2012)"},"properties":{"noteIndex":0},"schema":"https://github.com/citation-style-language/schema/raw/master/csl-citation.json"}</w:instrText>
      </w:r>
      <w:r w:rsidRPr="005F17B6">
        <w:rPr>
          <w:rFonts w:ascii="Cambria" w:hAnsi="Cambria"/>
          <w:sz w:val="24"/>
          <w:szCs w:val="24"/>
        </w:rPr>
        <w:fldChar w:fldCharType="separate"/>
      </w:r>
      <w:r w:rsidRPr="005F17B6">
        <w:rPr>
          <w:rFonts w:ascii="Cambria" w:hAnsi="Cambria"/>
          <w:noProof/>
          <w:sz w:val="24"/>
          <w:szCs w:val="24"/>
        </w:rPr>
        <w:t>Wearmouth et al. 2012)</w:t>
      </w:r>
      <w:r w:rsidRPr="005F17B6">
        <w:rPr>
          <w:rFonts w:ascii="Cambria" w:hAnsi="Cambria"/>
          <w:sz w:val="24"/>
          <w:szCs w:val="24"/>
        </w:rPr>
        <w:fldChar w:fldCharType="end"/>
      </w:r>
      <w:r w:rsidRPr="005F17B6">
        <w:rPr>
          <w:rFonts w:ascii="Cambria" w:hAnsi="Cambria"/>
          <w:sz w:val="24"/>
          <w:szCs w:val="24"/>
        </w:rPr>
        <w:t xml:space="preserve"> or provide safe and secluded birthing grounds following gestation </w:t>
      </w:r>
      <w:r w:rsidRPr="005F17B6">
        <w:rPr>
          <w:rFonts w:ascii="Cambria" w:hAnsi="Cambria"/>
          <w:sz w:val="24"/>
          <w:szCs w:val="24"/>
        </w:rPr>
        <w:fldChar w:fldCharType="begin" w:fldLock="1"/>
      </w:r>
      <w:r w:rsidR="00BD46CC">
        <w:rPr>
          <w:rFonts w:ascii="Cambria" w:hAnsi="Cambria"/>
          <w:sz w:val="24"/>
          <w:szCs w:val="24"/>
        </w:rPr>
        <w:instrText>ADDIN CSL_CITATION {"citationItems":[{"id":"ITEM-1","itemData":{"DOI":"10.1016/j.jembe.2007.07.021","ISBN":"00220981","ISSN":"00220981","abstract":"The leopard shark, Triakis semifasciata, is an abundant nearshore elasmobranch, ranging from Baja California, Mexico to Oregon, USA. Mature female leopard sharks have been observed aggregating in shallow embayments throughout California; however, it is unclear why only females aggregate in these shallow areas. The goal of this study was to determine if mature female leopard sharks selectively occupy the warmest areas of a shallow embayment, if free-ranging leopard sharks' body temperatures are significantly warmer during the day than at night, and to quantify temporal use of these shallow habitats. Visual observations of sharks' fine-scale movements within the shallows of Big Fisherman's Cove Marine Life Refuge (Santa Catalina Island) aggregation site indicated that sharks preferred the warmest areas of the embayment and moved to warmer locations over the course of the day (p &lt; 0.05). Active and passive acoustic tracking, along with archival transponder technology (Vemco: V13, V13-R256, VX32TP-CHAT tags respectively) of 16 sharks caught and tagged within this aggregation were used to monitor core body temperature, swimming depth, and movements. Sharks had significantly higher core body temperatures in the late afternoon (1700 h-2000 h) during the summer, showed increased fidelity to thermal refuges during the day and increased movement away from these refuges at night (χ2, p &lt; 0.05). Seasonal variations in warm, shallow water usage were also observed. Elevated core body temperature of mature female leopard sharks using warm shallow embayments will likely augment metabolic and physiological functions such as digestion, somatic growth, and possibly reproduction. © 2007 Elsevier B.V. All rights reserved.","author":[{"dropping-particle":"V.","family":"Hight","given":"Barbara","non-dropping-particle":"","parse-names":false,"suffix":""},{"dropping-particle":"","family":"Lowe","given":"Christopher G.","non-dropping-particle":"","parse-names":false,"suffix":""}],"container-title":"Journal of Experimental Marine Biology and Ecology","id":"ITEM-1","issue":"1","issued":{"date-parts":[["2007"]]},"page":"114-128","title":"Elevated body temperatures of adult female leopard sharks, Triakis semifasciata, while aggregating in shallow nearshore embayments: Evidence for behavioral thermoregulation?","type":"article-journal","volume":"352"},"uris":["http://www.mendeley.com/documents/?uuid=9b589ee9-9153-416b-a187-a2b2d14aa181","http://www.mendeley.com/documents/?uuid=3da0d765-2d93-4d31-bcd0-bbf4e588b8ae"]},{"id":"ITEM-2","itemData":{"author":[{"dropping-particle":"","family":"Jirik, K.E. &amp; Lowe","given":"C.G.","non-dropping-particle":"","parse-names":false,"suffix":""}],"container-title":"Journal of Fish biology","id":"ITEM-2","issue":"5","issued":{"date-parts":[["2012"]]},"page":"1227-1245.","title":"An elasmobranch maternity ward: female round stingrays Urobatis halleri use warm, restored estuarine habitat during gestation.","type":"article-journal","volume":"80"},"uris":["http://www.mendeley.com/documents/?uuid=4e6412bd-8bc6-4fa9-9b36-38cc0ba594eb","http://www.mendeley.com/documents/?uuid=0c4e96a6-38b8-4f2e-8067-2248c39c3fff"]}],"mendeley":{"formattedCitation":"(Hight and Lowe, 2007; Jirik, K.E. &amp; Lowe, 2012)","manualFormatting":"(Hight &amp; Lowe 2007; Jirik &amp; Lowe 2012; ","plainTextFormattedCitation":"(Hight and Lowe, 2007; Jirik, K.E. &amp; Lowe, 2012)","previouslyFormattedCitation":"(Hight and Lowe, 2007; Jirik, K.E. &amp; Lowe, 2012)"},"properties":{"noteIndex":0},"schema":"https://github.com/citation-style-language/schema/raw/master/csl-citation.json"}</w:instrText>
      </w:r>
      <w:r w:rsidRPr="005F17B6">
        <w:rPr>
          <w:rFonts w:ascii="Cambria" w:hAnsi="Cambria"/>
          <w:sz w:val="24"/>
          <w:szCs w:val="24"/>
        </w:rPr>
        <w:fldChar w:fldCharType="separate"/>
      </w:r>
      <w:r w:rsidRPr="005F17B6">
        <w:rPr>
          <w:rFonts w:ascii="Cambria" w:hAnsi="Cambria"/>
          <w:noProof/>
          <w:sz w:val="24"/>
          <w:szCs w:val="24"/>
        </w:rPr>
        <w:t xml:space="preserve">(Hight &amp; Lowe 2007; Jirik &amp; Lowe 2012; </w:t>
      </w:r>
      <w:r w:rsidRPr="005F17B6">
        <w:rPr>
          <w:rFonts w:ascii="Cambria" w:hAnsi="Cambria"/>
          <w:sz w:val="24"/>
          <w:szCs w:val="24"/>
        </w:rPr>
        <w:fldChar w:fldCharType="end"/>
      </w:r>
      <w:r w:rsidRPr="005F17B6">
        <w:rPr>
          <w:rFonts w:ascii="Cambria" w:hAnsi="Cambria"/>
          <w:sz w:val="24"/>
          <w:szCs w:val="24"/>
        </w:rPr>
        <w:fldChar w:fldCharType="begin" w:fldLock="1"/>
      </w:r>
      <w:r w:rsidR="00BD46CC">
        <w:rPr>
          <w:rFonts w:ascii="Cambria" w:hAnsi="Cambria"/>
          <w:sz w:val="24"/>
          <w:szCs w:val="24"/>
        </w:rPr>
        <w:instrText>ADDIN CSL_CITATION {"citationItems":[{"id":"ITEM-1","itemData":{"DOI":"10.3354/meps10632","ISSN":"01718630","abstract":"This study presents the longest uninterrupted acoustic monitoring record available to date for the leopard shark Triakis semifasciata, providing novel insight into the fine-scale and long-term movement patterns of this species, and demonstrating that both sexes exhibit site- specific aggregation behavior and seasonal philopatry. Twenty females and 13 males were surgi- cally fitted with coded acoustic transmitters and tracked for over 3 yr by underwater acoustic receivers spanning 120 km of coastline from San Clemente, CA, USA to the USA-Mexico border, with 2 receivers positioned at known aggregation sites in La Jolla and Del Mar, CA. Whereas females appeared to be particularly attracted to the La Jolla site, males exhibited strong site fidelity to Del Mar. Shark abundance at both sites was higher during the day than at night, partic- ularly in late afternoon when water temperature was highest. Female abundance in La Jolla was highest in late June through early December, and was strongly positively correlated with sea sur- face temperature, consistent with the hypothesis that females aggregate in warm water to accel- erate gestation. In addition, seasonal arrival of females to and departure from La Jolla were highly synchronous and coincided with the summer and winter solstices, respectively. In contrast, male abundance in Del Mar was highest in late April through early October and was positively corre- lated with both sea surface temperature and photoperiod. Lastly, both sexes exhibited strong sea- sonal philopatry, with 50.0% of females and 60.0% of males returning every year to their respec- tive aggregation sites during the 3 yr study period","author":[{"dropping-particle":"","family":"Nosal, A.P., Caillat, A., Kisfaludy, E.K., Royer, M.A. &amp; Wegner","given":"N.C.","non-dropping-particle":"","parse-names":false,"suffix":""}],"container-title":"Marine Ecology Progress Series","id":"ITEM-1","issued":{"date-parts":[["2014"]]},"page":"157-175","title":"Aggregation behavior and seasonal philopatry in male and female leopard sharks Triakis semifasciata along the open coast of southern California, USA","type":"article-journal","volume":"499"},"uris":["http://www.mendeley.com/documents/?uuid=3f23ceaf-7fc7-4cb4-9987-e05073c23c40","http://www.mendeley.com/documents/?uuid=0ff6027f-fb4c-49e5-b528-00cc3adee4a5"]}],"mendeley":{"formattedCitation":"(Nosal, A.P., Caillat, A., Kisfaludy, E.K., Royer, M.A. &amp; Wegner, 2014)","manualFormatting":"Nosal et al. 2014)","plainTextFormattedCitation":"(Nosal, A.P., Caillat, A., Kisfaludy, E.K., Royer, M.A. &amp; Wegner, 2014)","previouslyFormattedCitation":"(Nosal, A.P., Caillat, A., Kisfaludy, E.K., Royer, M.A. &amp; Wegner, 2014)"},"properties":{"noteIndex":0},"schema":"https://github.com/citation-style-language/schema/raw/master/csl-citation.json"}</w:instrText>
      </w:r>
      <w:r w:rsidRPr="005F17B6">
        <w:rPr>
          <w:rFonts w:ascii="Cambria" w:hAnsi="Cambria"/>
          <w:sz w:val="24"/>
          <w:szCs w:val="24"/>
        </w:rPr>
        <w:fldChar w:fldCharType="separate"/>
      </w:r>
      <w:r w:rsidRPr="005F17B6">
        <w:rPr>
          <w:rFonts w:ascii="Cambria" w:hAnsi="Cambria"/>
          <w:noProof/>
          <w:sz w:val="24"/>
          <w:szCs w:val="24"/>
        </w:rPr>
        <w:t>Nosal et al. 2014)</w:t>
      </w:r>
      <w:r w:rsidRPr="005F17B6">
        <w:rPr>
          <w:rFonts w:ascii="Cambria" w:hAnsi="Cambria"/>
          <w:sz w:val="24"/>
          <w:szCs w:val="24"/>
        </w:rPr>
        <w:fldChar w:fldCharType="end"/>
      </w:r>
      <w:r w:rsidRPr="005F17B6">
        <w:rPr>
          <w:rFonts w:ascii="Cambria" w:hAnsi="Cambria"/>
          <w:sz w:val="24"/>
          <w:szCs w:val="24"/>
        </w:rPr>
        <w:t xml:space="preserve">. </w:t>
      </w:r>
      <w:r>
        <w:rPr>
          <w:rFonts w:ascii="Cambria" w:hAnsi="Cambria"/>
          <w:sz w:val="24"/>
          <w:szCs w:val="24"/>
        </w:rPr>
        <w:t xml:space="preserve">Closer examination of network measures, specifically preferred </w:t>
      </w:r>
      <w:r w:rsidR="00D31FA4">
        <w:rPr>
          <w:rFonts w:ascii="Cambria" w:hAnsi="Cambria"/>
          <w:sz w:val="24"/>
          <w:szCs w:val="24"/>
        </w:rPr>
        <w:t>associations</w:t>
      </w:r>
      <w:r>
        <w:rPr>
          <w:rFonts w:ascii="Cambria" w:hAnsi="Cambria"/>
          <w:sz w:val="24"/>
          <w:szCs w:val="24"/>
        </w:rPr>
        <w:t xml:space="preserve"> can be used to consider whether </w:t>
      </w:r>
      <w:r>
        <w:rPr>
          <w:rFonts w:ascii="Cambria" w:hAnsi="Cambria"/>
          <w:i/>
          <w:sz w:val="24"/>
          <w:szCs w:val="24"/>
        </w:rPr>
        <w:t xml:space="preserve">M. alfredi </w:t>
      </w:r>
      <w:r w:rsidRPr="00C139BB">
        <w:rPr>
          <w:rFonts w:ascii="Cambria" w:hAnsi="Cambria"/>
          <w:sz w:val="24"/>
          <w:szCs w:val="24"/>
        </w:rPr>
        <w:t>also</w:t>
      </w:r>
      <w:r>
        <w:rPr>
          <w:rFonts w:ascii="Cambria" w:hAnsi="Cambria"/>
          <w:i/>
          <w:sz w:val="24"/>
          <w:szCs w:val="24"/>
        </w:rPr>
        <w:t xml:space="preserve"> </w:t>
      </w:r>
      <w:r>
        <w:rPr>
          <w:rFonts w:ascii="Cambria" w:hAnsi="Cambria"/>
          <w:sz w:val="24"/>
          <w:szCs w:val="24"/>
        </w:rPr>
        <w:t xml:space="preserve">favour within sex or age grouping as observed in other elasmobranch species. </w:t>
      </w:r>
    </w:p>
    <w:p w14:paraId="602535AE" w14:textId="19B520EA" w:rsidR="003557F0" w:rsidRPr="00885BE4" w:rsidRDefault="003557F0" w:rsidP="00695731">
      <w:pPr>
        <w:spacing w:line="480" w:lineRule="auto"/>
        <w:ind w:firstLine="851"/>
        <w:jc w:val="both"/>
        <w:rPr>
          <w:rFonts w:ascii="Cambria" w:hAnsi="Cambria"/>
          <w:sz w:val="24"/>
          <w:szCs w:val="24"/>
        </w:rPr>
      </w:pPr>
      <w:r w:rsidRPr="005F17B6">
        <w:rPr>
          <w:rFonts w:ascii="Cambria" w:hAnsi="Cambria"/>
          <w:sz w:val="24"/>
          <w:szCs w:val="24"/>
        </w:rPr>
        <w:t xml:space="preserve">In the Maldives, </w:t>
      </w:r>
      <w:r w:rsidRPr="005F17B6">
        <w:rPr>
          <w:rFonts w:ascii="Cambria" w:hAnsi="Cambria"/>
          <w:i/>
          <w:sz w:val="24"/>
          <w:szCs w:val="24"/>
        </w:rPr>
        <w:t>M</w:t>
      </w:r>
      <w:r w:rsidR="00212479">
        <w:rPr>
          <w:rFonts w:ascii="Cambria" w:hAnsi="Cambria"/>
          <w:i/>
          <w:sz w:val="24"/>
          <w:szCs w:val="24"/>
        </w:rPr>
        <w:t>.</w:t>
      </w:r>
      <w:r w:rsidRPr="005F17B6">
        <w:rPr>
          <w:rFonts w:ascii="Cambria" w:hAnsi="Cambria"/>
          <w:i/>
          <w:sz w:val="24"/>
          <w:szCs w:val="24"/>
        </w:rPr>
        <w:t xml:space="preserve"> alfredi</w:t>
      </w:r>
      <w:r w:rsidRPr="005F17B6">
        <w:rPr>
          <w:rFonts w:ascii="Cambria" w:hAnsi="Cambria"/>
          <w:sz w:val="24"/>
          <w:szCs w:val="24"/>
        </w:rPr>
        <w:t xml:space="preserve"> are observed foraging in large aggregations in discrete locations, most </w:t>
      </w:r>
      <w:r>
        <w:rPr>
          <w:rFonts w:ascii="Cambria" w:hAnsi="Cambria"/>
          <w:sz w:val="24"/>
          <w:szCs w:val="24"/>
        </w:rPr>
        <w:t>notably</w:t>
      </w:r>
      <w:r w:rsidRPr="005F17B6">
        <w:rPr>
          <w:rFonts w:ascii="Cambria" w:hAnsi="Cambria"/>
          <w:sz w:val="24"/>
          <w:szCs w:val="24"/>
        </w:rPr>
        <w:t xml:space="preserve">, Hanifaru Bay marine protected area (MPA) in Baa </w:t>
      </w:r>
      <w:r w:rsidR="0065058A">
        <w:rPr>
          <w:rFonts w:ascii="Cambria" w:hAnsi="Cambria"/>
          <w:sz w:val="24"/>
          <w:szCs w:val="24"/>
        </w:rPr>
        <w:t>A</w:t>
      </w:r>
      <w:r w:rsidRPr="005F17B6">
        <w:rPr>
          <w:rFonts w:ascii="Cambria" w:hAnsi="Cambria"/>
          <w:sz w:val="24"/>
          <w:szCs w:val="24"/>
        </w:rPr>
        <w:t>toll (Stevens</w:t>
      </w:r>
      <w:r w:rsidR="000F171B">
        <w:rPr>
          <w:rFonts w:ascii="Cambria" w:hAnsi="Cambria"/>
          <w:sz w:val="24"/>
          <w:szCs w:val="24"/>
        </w:rPr>
        <w:t xml:space="preserve"> </w:t>
      </w:r>
      <w:r w:rsidRPr="005F17B6">
        <w:rPr>
          <w:rFonts w:ascii="Cambria" w:hAnsi="Cambria"/>
          <w:sz w:val="24"/>
          <w:szCs w:val="24"/>
        </w:rPr>
        <w:t>2016; Murray et al</w:t>
      </w:r>
      <w:r w:rsidR="005D6041">
        <w:rPr>
          <w:rFonts w:ascii="Cambria" w:hAnsi="Cambria"/>
          <w:sz w:val="24"/>
          <w:szCs w:val="24"/>
        </w:rPr>
        <w:t>.</w:t>
      </w:r>
      <w:r w:rsidRPr="005F17B6">
        <w:rPr>
          <w:rFonts w:ascii="Cambria" w:hAnsi="Cambria"/>
          <w:sz w:val="24"/>
          <w:szCs w:val="24"/>
        </w:rPr>
        <w:t xml:space="preserve"> </w:t>
      </w:r>
      <w:r w:rsidR="00503927">
        <w:rPr>
          <w:rFonts w:ascii="Cambria" w:hAnsi="Cambria"/>
          <w:sz w:val="24"/>
          <w:szCs w:val="24"/>
        </w:rPr>
        <w:t>Chapter Three</w:t>
      </w:r>
      <w:r w:rsidRPr="005F17B6">
        <w:rPr>
          <w:rFonts w:ascii="Cambria" w:hAnsi="Cambria"/>
          <w:sz w:val="24"/>
          <w:szCs w:val="24"/>
        </w:rPr>
        <w:t xml:space="preserve">). The unique topographic features of the bay,  combined with colliding lunar and monsoonal currents draw high densities of zooplankton into this small area, and in turn large </w:t>
      </w:r>
      <w:r>
        <w:rPr>
          <w:rFonts w:ascii="Cambria" w:hAnsi="Cambria"/>
          <w:sz w:val="24"/>
          <w:szCs w:val="24"/>
        </w:rPr>
        <w:t>aggregations</w:t>
      </w:r>
      <w:r w:rsidRPr="005F17B6">
        <w:rPr>
          <w:rFonts w:ascii="Cambria" w:hAnsi="Cambria"/>
          <w:sz w:val="24"/>
          <w:szCs w:val="24"/>
        </w:rPr>
        <w:t xml:space="preserve"> of </w:t>
      </w:r>
      <w:r>
        <w:rPr>
          <w:rFonts w:ascii="Cambria" w:hAnsi="Cambria"/>
          <w:sz w:val="24"/>
          <w:szCs w:val="24"/>
        </w:rPr>
        <w:t>manta rays and whale sharks</w:t>
      </w:r>
      <w:r w:rsidRPr="005F17B6">
        <w:rPr>
          <w:rFonts w:ascii="Cambria" w:hAnsi="Cambria"/>
          <w:sz w:val="24"/>
          <w:szCs w:val="24"/>
        </w:rPr>
        <w:t xml:space="preserve"> </w:t>
      </w:r>
      <w:r w:rsidRPr="005F17B6">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2016)","manualFormatting":"(Stevens 2016; Murray et al. Chapter Three)","plainTextFormattedCitation":"(Stevens, 2016)","previouslyFormattedCitation":"(Stevens, 2016)"},"properties":{"noteIndex":0},"schema":"https://github.com/citation-style-language/schema/raw/master/csl-citation.json"}</w:instrText>
      </w:r>
      <w:r w:rsidRPr="005F17B6">
        <w:rPr>
          <w:rFonts w:ascii="Cambria" w:hAnsi="Cambria"/>
          <w:sz w:val="24"/>
          <w:szCs w:val="24"/>
        </w:rPr>
        <w:fldChar w:fldCharType="separate"/>
      </w:r>
      <w:r w:rsidRPr="005F17B6">
        <w:rPr>
          <w:rFonts w:ascii="Cambria" w:hAnsi="Cambria"/>
          <w:noProof/>
          <w:sz w:val="24"/>
          <w:szCs w:val="24"/>
        </w:rPr>
        <w:t>(Stevens 2016; Murray et al</w:t>
      </w:r>
      <w:r w:rsidR="005D6041">
        <w:rPr>
          <w:rFonts w:ascii="Cambria" w:hAnsi="Cambria"/>
          <w:noProof/>
          <w:sz w:val="24"/>
          <w:szCs w:val="24"/>
        </w:rPr>
        <w:t>.</w:t>
      </w:r>
      <w:r w:rsidRPr="005F17B6">
        <w:rPr>
          <w:rFonts w:ascii="Cambria" w:hAnsi="Cambria"/>
          <w:noProof/>
          <w:sz w:val="24"/>
          <w:szCs w:val="24"/>
        </w:rPr>
        <w:t xml:space="preserve"> </w:t>
      </w:r>
      <w:r w:rsidR="00503927">
        <w:rPr>
          <w:rFonts w:ascii="Cambria" w:hAnsi="Cambria"/>
          <w:noProof/>
          <w:sz w:val="24"/>
          <w:szCs w:val="24"/>
        </w:rPr>
        <w:t>Chapter Three</w:t>
      </w:r>
      <w:r w:rsidRPr="005F17B6">
        <w:rPr>
          <w:rFonts w:ascii="Cambria" w:hAnsi="Cambria"/>
          <w:noProof/>
          <w:sz w:val="24"/>
          <w:szCs w:val="24"/>
        </w:rPr>
        <w:t>)</w:t>
      </w:r>
      <w:r w:rsidRPr="005F17B6">
        <w:rPr>
          <w:rFonts w:ascii="Cambria" w:hAnsi="Cambria"/>
          <w:sz w:val="24"/>
          <w:szCs w:val="24"/>
        </w:rPr>
        <w:fldChar w:fldCharType="end"/>
      </w:r>
      <w:r w:rsidRPr="005F17B6">
        <w:rPr>
          <w:rFonts w:ascii="Cambria" w:hAnsi="Cambria"/>
          <w:sz w:val="24"/>
          <w:szCs w:val="24"/>
        </w:rPr>
        <w:t xml:space="preserve">. Peak sightings also appear to follow daily and seasonal shifts </w:t>
      </w:r>
      <w:r w:rsidRPr="005F17B6">
        <w:rPr>
          <w:rFonts w:ascii="Cambria" w:hAnsi="Cambria"/>
          <w:sz w:val="24"/>
          <w:szCs w:val="24"/>
        </w:rPr>
        <w:fldChar w:fldCharType="begin" w:fldLock="1"/>
      </w:r>
      <w:r w:rsidR="00BD46CC">
        <w:rPr>
          <w:rFonts w:ascii="Cambria" w:hAnsi="Cambria"/>
          <w:sz w:val="24"/>
          <w:szCs w:val="24"/>
        </w:rPr>
        <w:instrText>ADDIN CSL_CITATION {"citationItems":[{"id":"ITEM-1","itemData":{"DOI":"10.1073/pnas.1006874107","ISBN":"0027-8424","ISSN":"0027-8424","PMID":"20713700","abstract":"Migration of organisms (or cells) is typically an adaptive response to spatiotemporal variation in resources that requires individuals to detect and respond to long-range and noisy environmental gradients. Many organisms, from wildebeest to bacteria, migrate en masse in a process that can involve a vast number of individuals. Despite the ubiquity of collective migration, and the key function it plays in the ecology of many species, it is still unclear what role social interactions play in the evolution of migratory strategies. Here, we explore the evolution of migratory behavior using an individual-based spatially explicit model that incorporates the costs and benefits of obtaining directional cues from the environment and evolvable social interactions among migrating individuals. We demonstrate that collective migratory strategies evolve under a wide range of ecological scenarios, even when social encounters are rare. Although collective migration appears to be a shared navigational process, populations typically consist of small proportions of individuals actively acquiring directional information from their environment, whereas the majorities use a socially facilitated movement behavior. Because many migratory species face severe threat through anthropogenic influences, we also explore the microevolutionary response of migratory strategies to environmental pressures. We predict a gradual decline of migration due to increasing habitat destruction and argue that much greater restoration is required to recover lost behaviors (i.e., a strong hysteresis effect). Our results provide insights into both the proximate and ultimate factors that underlie evolved migratory behavior in nature.","author":[{"dropping-particle":"","family":"Guttal","given":"V.","non-dropping-particle":"","parse-names":false,"suffix":""},{"dropping-particle":"","family":"Couzin","given":"I. D.","non-dropping-particle":"","parse-names":false,"suffix":""}],"container-title":"Proceedings of the National Academy of Sciences","id":"ITEM-1","issue":"37","issued":{"date-parts":[["2010"]]},"page":"16172-16177","title":"Social interactions, information use, and the evolution of collective migration","type":"article-journal","volume":"107"},"uris":["http://www.mendeley.com/documents/?uuid=3f571675-6c50-4ace-a749-ffe217be3896","http://www.mendeley.com/documents/?uuid=577f6b97-3064-4b10-a260-2b1e30bc763d"]}],"mendeley":{"formattedCitation":"(V. Guttal and Couzin, 2010)","manualFormatting":"(Guttal &amp; Couzin 2010; Murray et al. Chapter Three)","plainTextFormattedCitation":"(V. Guttal and Couzin, 2010)","previouslyFormattedCitation":"(V. Guttal and Couzin, 2010)"},"properties":{"noteIndex":0},"schema":"https://github.com/citation-style-language/schema/raw/master/csl-citation.json"}</w:instrText>
      </w:r>
      <w:r w:rsidRPr="005F17B6">
        <w:rPr>
          <w:rFonts w:ascii="Cambria" w:hAnsi="Cambria"/>
          <w:sz w:val="24"/>
          <w:szCs w:val="24"/>
        </w:rPr>
        <w:fldChar w:fldCharType="separate"/>
      </w:r>
      <w:r w:rsidRPr="005F17B6">
        <w:rPr>
          <w:rFonts w:ascii="Cambria" w:hAnsi="Cambria"/>
          <w:noProof/>
          <w:sz w:val="24"/>
          <w:szCs w:val="24"/>
        </w:rPr>
        <w:t>(Guttal &amp; Couzin 2010; Murray et al</w:t>
      </w:r>
      <w:r w:rsidR="005D6041">
        <w:rPr>
          <w:rFonts w:ascii="Cambria" w:hAnsi="Cambria"/>
          <w:noProof/>
          <w:sz w:val="24"/>
          <w:szCs w:val="24"/>
        </w:rPr>
        <w:t>.</w:t>
      </w:r>
      <w:r w:rsidRPr="005F17B6">
        <w:rPr>
          <w:rFonts w:ascii="Cambria" w:hAnsi="Cambria"/>
          <w:noProof/>
          <w:sz w:val="24"/>
          <w:szCs w:val="24"/>
        </w:rPr>
        <w:t xml:space="preserve"> </w:t>
      </w:r>
      <w:r w:rsidR="00503927">
        <w:rPr>
          <w:rFonts w:ascii="Cambria" w:hAnsi="Cambria"/>
          <w:noProof/>
          <w:sz w:val="24"/>
          <w:szCs w:val="24"/>
        </w:rPr>
        <w:t>Chapter Three</w:t>
      </w:r>
      <w:r w:rsidRPr="005F17B6">
        <w:rPr>
          <w:rFonts w:ascii="Cambria" w:hAnsi="Cambria"/>
          <w:noProof/>
          <w:sz w:val="24"/>
          <w:szCs w:val="24"/>
        </w:rPr>
        <w:t>)</w:t>
      </w:r>
      <w:r w:rsidRPr="005F17B6">
        <w:rPr>
          <w:rFonts w:ascii="Cambria" w:hAnsi="Cambria"/>
          <w:sz w:val="24"/>
          <w:szCs w:val="24"/>
        </w:rPr>
        <w:fldChar w:fldCharType="end"/>
      </w:r>
      <w:r w:rsidRPr="005F17B6">
        <w:rPr>
          <w:rFonts w:ascii="Cambria" w:hAnsi="Cambria"/>
          <w:sz w:val="24"/>
          <w:szCs w:val="24"/>
        </w:rPr>
        <w:t xml:space="preserve"> as seen in other elasmobranch species. Leopard shark (</w:t>
      </w:r>
      <w:r w:rsidRPr="005F17B6">
        <w:rPr>
          <w:rFonts w:ascii="Cambria" w:hAnsi="Cambria" w:cs="Arial"/>
          <w:i/>
          <w:color w:val="222222"/>
          <w:sz w:val="24"/>
          <w:szCs w:val="24"/>
          <w:shd w:val="clear" w:color="auto" w:fill="FFFFFF"/>
        </w:rPr>
        <w:t>Triakis semifasciata</w:t>
      </w:r>
      <w:r w:rsidRPr="005F17B6">
        <w:rPr>
          <w:rFonts w:ascii="Cambria" w:hAnsi="Cambria" w:cs="Arial"/>
          <w:color w:val="222222"/>
          <w:sz w:val="24"/>
          <w:szCs w:val="24"/>
          <w:shd w:val="clear" w:color="auto" w:fill="FFFFFF"/>
        </w:rPr>
        <w:t xml:space="preserve">) </w:t>
      </w:r>
      <w:r w:rsidRPr="005F17B6">
        <w:rPr>
          <w:rFonts w:ascii="Cambria" w:hAnsi="Cambria"/>
          <w:sz w:val="24"/>
          <w:szCs w:val="24"/>
        </w:rPr>
        <w:t>aggregations</w:t>
      </w:r>
      <w:r w:rsidR="00503927">
        <w:rPr>
          <w:rFonts w:ascii="Cambria" w:hAnsi="Cambria"/>
          <w:sz w:val="24"/>
          <w:szCs w:val="24"/>
        </w:rPr>
        <w:t>, for example,</w:t>
      </w:r>
      <w:r w:rsidRPr="005F17B6">
        <w:rPr>
          <w:rFonts w:ascii="Cambria" w:hAnsi="Cambria"/>
          <w:sz w:val="24"/>
          <w:szCs w:val="24"/>
        </w:rPr>
        <w:t xml:space="preserve"> fluctuate in accordance to the rising and falling tidal movements, allowing sharks to maintain depth and core temperat</w:t>
      </w:r>
      <w:r>
        <w:rPr>
          <w:rFonts w:ascii="Cambria" w:hAnsi="Cambria"/>
          <w:sz w:val="24"/>
          <w:szCs w:val="24"/>
        </w:rPr>
        <w:t>ur</w:t>
      </w:r>
      <w:r w:rsidRPr="005F17B6">
        <w:rPr>
          <w:rFonts w:ascii="Cambria" w:hAnsi="Cambria"/>
          <w:sz w:val="24"/>
          <w:szCs w:val="24"/>
        </w:rPr>
        <w:t xml:space="preserve">e consistency, as well as exploiting newly covered intertidal feeding grounds </w:t>
      </w:r>
      <w:r w:rsidRPr="005F17B6">
        <w:rPr>
          <w:rFonts w:ascii="Cambria" w:hAnsi="Cambria"/>
          <w:sz w:val="24"/>
          <w:szCs w:val="24"/>
        </w:rPr>
        <w:fldChar w:fldCharType="begin" w:fldLock="1"/>
      </w:r>
      <w:r w:rsidR="00BD46CC">
        <w:rPr>
          <w:rFonts w:ascii="Cambria" w:hAnsi="Cambria"/>
          <w:sz w:val="24"/>
          <w:szCs w:val="24"/>
        </w:rPr>
        <w:instrText>ADDIN CSL_CITATION {"citationItems":[{"id":"ITEM-1","itemData":{"DOI":"10.1023/A:1007657019696","ISBN":"0378-1909","ISSN":"03781909","abstract":"We used ultrasonic telemetry to determine the movement directions and movement rates of leopard sharks, Triakis semifasciata, in Tomales Bay, California. To analyze tide and time of day effects, we surgically implanted transmitters in the peritoneal cavities of one male and five female leopard sharks, which we located during summer for three to five sampling sessions lasting 12 to 24 h each. All leopard sharks showed strong movement direction patterns with tide. During incoming tides, sharks moved significantly (p&lt;0:0001) towards the inner bay, apparently to exploit the extensive inner bay muddy littoral zones' food resources. On outgoing tides, sharks showed significant (p&lt;0:0001) movements towards the outer bay. During high tide, there was no discernible pattern to their movements (p&lt;0:092). Shark movement rates were significantly (p&lt;0:0001) greater during dark periods (mean SE: 10:5 +- 1:0 m min^-1), compared with fully lighted ones (6:7 +- 0:5 m min^-1). Movement rates of longer sharks tended to be greater than those of shorter ones (range means SE: 5:8 +- 0:6 m min^-1 for the 91 cm shark, to 12:8 +- 1:6 m min^-1 for the 119 cm shark), but the leopard sharks' overall mean movement rate (8:1 - 0:5 m min?1) was slower than other (more pelagic) sharks.","author":[{"dropping-particle":"","family":"Ackerman, J.T., Kondratieff, M.C., Matern, S.A. &amp; Cech","given":"J.J.","non-dropping-particle":"","parse-names":false,"suffix":""}],"container-title":"Environmental Biology of Fishes","id":"ITEM-1","issue":"1","issued":{"date-parts":[["2000"]]},"page":"33-43","title":"Tidal influence on spatial dynamics of leopard sharks, Triakis semifasciata, in Tomales Bay, California","type":"article-journal","volume":"58"},"uris":["http://www.mendeley.com/documents/?uuid=4247d2b7-c607-47ca-a27d-21a54ade0586","http://www.mendeley.com/documents/?uuid=25e16fd7-a470-49bd-8369-06583a0aa5dd"]},{"id":"ITEM-2","itemData":{"DOI":"10.3354/meps07907","ISBN":"0171-8630","ISSN":"0171-8630","abstract":"Bays and estuaries play important roles in the life history of leopard sharks Triakis semi- fasciata, yet these coastal environments are among those most impacted by human activity. To better understand habitat use, spatial associations, and ecological roles of leopard sharks in estuarine en- vironments, movements of leopard sharks were studied in Elkhorn Slough, California, USA. A total of 21 female leopard sharks (78 to 140 cm total length) were tagged with acoustic transmitters and tracked from August 2003 to February 2005. Eight sharks were manually tracked for 20 to 71.5 h, and 13 sharks were monitored for 4 to 280 d using an array of acoustic receivers. Female leopard sharks exhibited a high degree of fidelity to Elkhorn Slough. The distribution of tagged sharks changed sea- sonally and was likely associated with changes in temperature, salinity, and dissolved oxygen. Sharks used the area that comprises Elkhorn Slough National Estuarine Research Reserve (ESNERR) extensively throughout the year, but especially during spring and summer. When sharks occupied ESNERR, their habitat use was tidally influenced, with sharks using low intertidal mudflats exten- sively when available. Sharks using the main channel tended to remain in subtidal habitats at all tidal levels. These results suggest that efforts to protect important leopard shark habitats in bays and estu- aries should focus on preserving and restoring intertidal mudflats.","author":[{"dropping-particle":"","family":"Carlisle","given":"AB","non-dropping-particle":"","parse-names":false,"suffix":""},{"dropping-particle":"","family":"Starr","given":"RM","non-dropping-particle":"","parse-names":false,"suffix":""}],"container-title":"Marine Ecology Progress Series","id":"ITEM-2","issue":"2001","issued":{"date-parts":[["2009"]]},"page":"213-228","title":"Habitat use, residency, and seasonal distribution of female leopard sharks Triakis semifasciata in Elkhorn Slough, California","type":"article-journal","volume":"380"},"uris":["http://www.mendeley.com/documents/?uuid=91e8a0a6-a7bc-40c9-9b24-0795e901a220","http://www.mendeley.com/documents/?uuid=77c61749-0d65-46c8-bf16-9143ae47b52e"]},{"id":"ITEM-3","itemData":{"DOI":"10.1007/s10641-010-9667-0","ISBN":"0378-1909","ISSN":"03781909","abstract":"Bays and estuaries play important roles in the life history of leopard sharks Triakis semifasciata, yet these coastal environments are among those most impacted by human activity. To better understand habitat use, spatial associations, and ecological roles of leopard sharks in estuarine environments, movements of leopard sharks were studied in Elkhorn Slough, California, USA. A total of 21 female leopard sharks (78 to 140 cm total length) were tagged with acoustic transmitters and tracked from August 2003 to February 2005. Eight sharks were manually tracked for 20 to 71.5 h, and 13 sharks were monitored for 4 to 280 d using an array of acoustic receivers. Female leopard sharks exhibited a high degree of fidelity to Elkhorn Slough. The distribution of tagged sharks changed seasonally and was likely associated with changes in temperature, salinity, and dissolved oxygen. Sharks used the area that comprises Elkhorn Slough National Estuarine Research Reserve (ESNERR) extensively throughout the year, but especially during spring and summer. When sharks occupied ESNERR, their habitat use was tidally influenced, with sharks using low intertidal mudflats extensively when available. Sharks using the main channel tended to remain in subtidal habitats at all tidal levels. These results suggest that efforts to protect important leopard shark habitats in bays and estuaries should focus on preserving and restoring intertidal mudflats.","author":[{"dropping-particle":"","family":"Carlisle","given":"Aaron B.","non-dropping-particle":"","parse-names":false,"suffix":""},{"dropping-particle":"","family":"Starr","given":"Richard M.","non-dropping-particle":"","parse-names":false,"suffix":""}],"container-title":"Environmental Biology of Fishes","id":"ITEM-3","issue":"1","issued":{"date-parts":[["2010"]]},"page":"31-45","title":"Tidal movements of female leopard sharks (Triakis semifasciata) in Elkhorn Slough, California","type":"article-journal","volume":"89"},"uris":["http://www.mendeley.com/documents/?uuid=4f952587-8368-43a0-b30e-e600821eed6e","http://www.mendeley.com/documents/?uuid=d891dad0-e7df-41eb-bee7-474800c3591f"]},{"id":"ITEM-4","itemData":{"DOI":"10.3354/meps10632","ISSN":"01718630","abstract":"This study presents the longest uninterrupted acoustic monitoring record available to date for the leopard shark Triakis semifasciata, providing novel insight into the fine-scale and long-term movement patterns of this species, and demonstrating that both sexes exhibit site- specific aggregation behavior and seasonal philopatry. Twenty females and 13 males were surgi- cally fitted with coded acoustic transmitters and tracked for over 3 yr by underwater acoustic receivers spanning 120 km of coastline from San Clemente, CA, USA to the USA-Mexico border, with 2 receivers positioned at known aggregation sites in La Jolla and Del Mar, CA. Whereas females appeared to be particularly attracted to the La Jolla site, males exhibited strong site fidelity to Del Mar. Shark abundance at both sites was higher during the day than at night, partic- ularly in late afternoon when water temperature was highest. Female abundance in La Jolla was highest in late June through early December, and was strongly positively correlated with sea sur- face temperature, consistent with the hypothesis that females aggregate in warm water to accel- erate gestation. In addition, seasonal arrival of females to and departure from La Jolla were highly synchronous and coincided with the summer and winter solstices, respectively. In contrast, male abundance in Del Mar was highest in late April through early October and was positively corre- lated with both sea surface temperature and photoperiod. Lastly, both sexes exhibited strong sea- sonal philopatry, with 50.0% of females and 60.0% of males returning every year to their respec- tive aggregation sites during the 3 yr study period","author":[{"dropping-particle":"","family":"Nosal, A.P., Caillat, A., Kisfaludy, E.K., Royer, M.A. &amp; Wegner","given":"N.C.","non-dropping-particle":"","parse-names":false,"suffix":""}],"container-title":"Marine Ecology Progress Series","id":"ITEM-4","issued":{"date-parts":[["2014"]]},"page":"157-175","title":"Aggregation behavior and seasonal philopatry in male and female leopard sharks Triakis semifasciata along the open coast of southern California, USA","type":"article-journal","volume":"499"},"uris":["http://www.mendeley.com/documents/?uuid=3f23ceaf-7fc7-4cb4-9987-e05073c23c40","http://www.mendeley.com/documents/?uuid=0ff6027f-fb4c-49e5-b528-00cc3adee4a5"]}],"mendeley":{"formattedCitation":"(Ackerman, J.T., Kondratieff, M.C., Matern, S.A. &amp; Cech, 2000; Carlisle and Starr, 2009, 2010; Nosal, A.P., Caillat, A., Kisfaludy, E.K., Royer, M.A. &amp; Wegner, 2014)","manualFormatting":"(Ackerman et al. 2000; Carlisle &amp; Starr 2009; 2010; Nosal et al. 2014)","plainTextFormattedCitation":"(Ackerman, J.T., Kondratieff, M.C., Matern, S.A. &amp; Cech, 2000; Carlisle and Starr, 2009, 2010; Nosal, A.P., Caillat, A., Kisfaludy, E.K., Royer, M.A. &amp; Wegner, 2014)","previouslyFormattedCitation":"(Ackerman, J.T., Kondratieff, M.C., Matern, S.A. &amp; Cech, 2000; Carlisle and Starr, 2009, 2010; Nosal, A.P., Caillat, A., Kisfaludy, E.K., Royer, M.A. &amp; Wegner, 2014)"},"properties":{"noteIndex":0},"schema":"https://github.com/citation-style-language/schema/raw/master/csl-citation.json"}</w:instrText>
      </w:r>
      <w:r w:rsidRPr="005F17B6">
        <w:rPr>
          <w:rFonts w:ascii="Cambria" w:hAnsi="Cambria"/>
          <w:sz w:val="24"/>
          <w:szCs w:val="24"/>
        </w:rPr>
        <w:fldChar w:fldCharType="separate"/>
      </w:r>
      <w:r w:rsidRPr="00537D3E">
        <w:rPr>
          <w:rFonts w:ascii="Cambria" w:hAnsi="Cambria"/>
          <w:noProof/>
          <w:sz w:val="24"/>
          <w:szCs w:val="24"/>
        </w:rPr>
        <w:t>(Ackerman</w:t>
      </w:r>
      <w:r>
        <w:rPr>
          <w:rFonts w:ascii="Cambria" w:hAnsi="Cambria"/>
          <w:noProof/>
          <w:sz w:val="24"/>
          <w:szCs w:val="24"/>
        </w:rPr>
        <w:t xml:space="preserve"> et al.</w:t>
      </w:r>
      <w:r w:rsidRPr="00537D3E">
        <w:rPr>
          <w:rFonts w:ascii="Cambria" w:hAnsi="Cambria"/>
          <w:noProof/>
          <w:sz w:val="24"/>
          <w:szCs w:val="24"/>
        </w:rPr>
        <w:t xml:space="preserve"> 2000; Carlisle &amp; Starr 2009; 2010; Nosa</w:t>
      </w:r>
      <w:r>
        <w:rPr>
          <w:rFonts w:ascii="Cambria" w:hAnsi="Cambria"/>
          <w:noProof/>
          <w:sz w:val="24"/>
          <w:szCs w:val="24"/>
        </w:rPr>
        <w:t>l et al.</w:t>
      </w:r>
      <w:r w:rsidRPr="00537D3E">
        <w:rPr>
          <w:rFonts w:ascii="Cambria" w:hAnsi="Cambria"/>
          <w:noProof/>
          <w:sz w:val="24"/>
          <w:szCs w:val="24"/>
        </w:rPr>
        <w:t xml:space="preserve"> 2014)</w:t>
      </w:r>
      <w:r w:rsidRPr="005F17B6">
        <w:rPr>
          <w:rFonts w:ascii="Cambria" w:hAnsi="Cambria"/>
          <w:sz w:val="24"/>
          <w:szCs w:val="24"/>
        </w:rPr>
        <w:fldChar w:fldCharType="end"/>
      </w:r>
      <w:r w:rsidRPr="005F17B6">
        <w:rPr>
          <w:rFonts w:ascii="Cambria" w:hAnsi="Cambria"/>
          <w:sz w:val="24"/>
          <w:szCs w:val="24"/>
        </w:rPr>
        <w:t xml:space="preserve">. </w:t>
      </w:r>
      <w:r>
        <w:rPr>
          <w:rFonts w:ascii="Cambria" w:hAnsi="Cambria"/>
          <w:sz w:val="24"/>
          <w:szCs w:val="24"/>
        </w:rPr>
        <w:t xml:space="preserve">It is clear to see the ecological benefits of </w:t>
      </w:r>
      <w:r>
        <w:rPr>
          <w:rFonts w:ascii="Cambria" w:hAnsi="Cambria"/>
          <w:i/>
          <w:sz w:val="24"/>
          <w:szCs w:val="24"/>
        </w:rPr>
        <w:t xml:space="preserve">M. alfredi </w:t>
      </w:r>
      <w:r>
        <w:rPr>
          <w:rFonts w:ascii="Cambria" w:hAnsi="Cambria"/>
          <w:sz w:val="24"/>
          <w:szCs w:val="24"/>
        </w:rPr>
        <w:t xml:space="preserve">aggregating and forming foraging groups during the optimal conditions at specific locations, i.e. Hanifaru Bay, but whether these groupings have any benefit other </w:t>
      </w:r>
      <w:r>
        <w:rPr>
          <w:rFonts w:ascii="Cambria" w:hAnsi="Cambria"/>
          <w:sz w:val="24"/>
          <w:szCs w:val="24"/>
        </w:rPr>
        <w:lastRenderedPageBreak/>
        <w:t>than foraging success, for example sociality is yet unknown and analysis of associations and interactions is needed.</w:t>
      </w:r>
    </w:p>
    <w:p w14:paraId="0E8931F3" w14:textId="77777777" w:rsidR="003557F0" w:rsidRDefault="003557F0" w:rsidP="00695731">
      <w:pPr>
        <w:spacing w:line="480" w:lineRule="auto"/>
        <w:jc w:val="both"/>
        <w:rPr>
          <w:rFonts w:ascii="Cambria" w:hAnsi="Cambria"/>
          <w:i/>
          <w:sz w:val="24"/>
          <w:szCs w:val="24"/>
          <w:u w:val="single"/>
        </w:rPr>
      </w:pPr>
    </w:p>
    <w:p w14:paraId="404DF3AB" w14:textId="79A125EA" w:rsidR="003557F0" w:rsidRPr="006E456B" w:rsidRDefault="003557F0" w:rsidP="00695731">
      <w:pPr>
        <w:pStyle w:val="Heading3"/>
        <w:jc w:val="both"/>
        <w:rPr>
          <w:rFonts w:ascii="Cambria" w:hAnsi="Cambria"/>
          <w:i/>
          <w:color w:val="auto"/>
        </w:rPr>
      </w:pPr>
      <w:bookmarkStart w:id="94" w:name="_Toc14464097"/>
      <w:r w:rsidRPr="006E456B">
        <w:rPr>
          <w:rFonts w:ascii="Cambria" w:hAnsi="Cambria"/>
          <w:i/>
          <w:color w:val="auto"/>
        </w:rPr>
        <w:t>2.1.6 Study outline and aims</w:t>
      </w:r>
      <w:bookmarkEnd w:id="94"/>
    </w:p>
    <w:p w14:paraId="36388B6D" w14:textId="77777777" w:rsidR="00510783" w:rsidRPr="00510783" w:rsidRDefault="00510783" w:rsidP="00695731">
      <w:pPr>
        <w:jc w:val="both"/>
      </w:pPr>
    </w:p>
    <w:p w14:paraId="0989D066" w14:textId="583807B9" w:rsidR="003557F0" w:rsidRPr="00243668" w:rsidRDefault="00503927" w:rsidP="00695731">
      <w:pPr>
        <w:autoSpaceDE w:val="0"/>
        <w:autoSpaceDN w:val="0"/>
        <w:adjustRightInd w:val="0"/>
        <w:spacing w:before="240" w:after="0" w:line="480" w:lineRule="auto"/>
        <w:ind w:firstLine="851"/>
        <w:jc w:val="both"/>
        <w:rPr>
          <w:rFonts w:ascii="Cambria" w:hAnsi="Cambria"/>
          <w:sz w:val="24"/>
          <w:szCs w:val="24"/>
        </w:rPr>
      </w:pPr>
      <w:r>
        <w:rPr>
          <w:rFonts w:ascii="Cambria" w:hAnsi="Cambria"/>
          <w:sz w:val="24"/>
          <w:szCs w:val="24"/>
        </w:rPr>
        <w:t>My</w:t>
      </w:r>
      <w:r w:rsidR="003557F0" w:rsidRPr="00333C64">
        <w:rPr>
          <w:rFonts w:ascii="Cambria" w:hAnsi="Cambria" w:cs="Arial"/>
          <w:color w:val="222222"/>
          <w:sz w:val="24"/>
          <w:szCs w:val="24"/>
          <w:shd w:val="clear" w:color="auto" w:fill="FFFFFF"/>
        </w:rPr>
        <w:t xml:space="preserve"> study tests the group dynamics and structure of </w:t>
      </w:r>
      <w:r w:rsidR="003557F0" w:rsidRPr="00333C64">
        <w:rPr>
          <w:rFonts w:ascii="Cambria" w:hAnsi="Cambria" w:cs="Arial"/>
          <w:i/>
          <w:color w:val="222222"/>
          <w:sz w:val="24"/>
          <w:szCs w:val="24"/>
          <w:shd w:val="clear" w:color="auto" w:fill="FFFFFF"/>
        </w:rPr>
        <w:t xml:space="preserve">M. alfredi </w:t>
      </w:r>
      <w:r w:rsidR="003557F0" w:rsidRPr="00333C64">
        <w:rPr>
          <w:rFonts w:ascii="Cambria" w:hAnsi="Cambria" w:cs="Arial"/>
          <w:color w:val="222222"/>
          <w:sz w:val="24"/>
          <w:szCs w:val="24"/>
          <w:shd w:val="clear" w:color="auto" w:fill="FFFFFF"/>
        </w:rPr>
        <w:t>in the Maldives</w:t>
      </w:r>
      <w:r w:rsidR="003557F0">
        <w:rPr>
          <w:rFonts w:ascii="Cambria" w:hAnsi="Cambria" w:cs="Arial"/>
          <w:color w:val="222222"/>
          <w:sz w:val="24"/>
          <w:szCs w:val="24"/>
          <w:shd w:val="clear" w:color="auto" w:fill="FFFFFF"/>
        </w:rPr>
        <w:t xml:space="preserve"> on two scales, </w:t>
      </w:r>
      <w:r w:rsidR="000B3A53">
        <w:rPr>
          <w:rFonts w:ascii="Cambria" w:hAnsi="Cambria" w:cs="Arial"/>
          <w:color w:val="222222"/>
          <w:sz w:val="24"/>
          <w:szCs w:val="24"/>
          <w:shd w:val="clear" w:color="auto" w:fill="FFFFFF"/>
        </w:rPr>
        <w:t>(</w:t>
      </w:r>
      <w:r w:rsidR="003557F0">
        <w:rPr>
          <w:rFonts w:ascii="Cambria" w:hAnsi="Cambria" w:cs="Arial"/>
          <w:color w:val="222222"/>
          <w:sz w:val="24"/>
          <w:szCs w:val="24"/>
          <w:shd w:val="clear" w:color="auto" w:fill="FFFFFF"/>
        </w:rPr>
        <w:t xml:space="preserve">a) large aggregations and </w:t>
      </w:r>
      <w:r w:rsidR="000B3A53">
        <w:rPr>
          <w:rFonts w:ascii="Cambria" w:hAnsi="Cambria" w:cs="Arial"/>
          <w:color w:val="222222"/>
          <w:sz w:val="24"/>
          <w:szCs w:val="24"/>
          <w:shd w:val="clear" w:color="auto" w:fill="FFFFFF"/>
        </w:rPr>
        <w:t>(</w:t>
      </w:r>
      <w:r w:rsidR="003557F0">
        <w:rPr>
          <w:rFonts w:ascii="Cambria" w:hAnsi="Cambria" w:cs="Arial"/>
          <w:color w:val="222222"/>
          <w:sz w:val="24"/>
          <w:szCs w:val="24"/>
          <w:shd w:val="clear" w:color="auto" w:fill="FFFFFF"/>
        </w:rPr>
        <w:t>b) fine scale foraging groups</w:t>
      </w:r>
      <w:r w:rsidR="003557F0" w:rsidRPr="00C81E8A">
        <w:rPr>
          <w:rFonts w:ascii="Cambria" w:hAnsi="Cambria" w:cs="Arial"/>
          <w:color w:val="222222"/>
          <w:sz w:val="24"/>
          <w:szCs w:val="24"/>
          <w:shd w:val="clear" w:color="auto" w:fill="FFFFFF"/>
        </w:rPr>
        <w:t xml:space="preserve">. Specifically, </w:t>
      </w:r>
      <w:bookmarkStart w:id="95" w:name="_Hlk529189897"/>
      <w:r w:rsidR="003557F0" w:rsidRPr="00C81E8A">
        <w:rPr>
          <w:rFonts w:ascii="Cambria" w:hAnsi="Cambria" w:cs="Arial"/>
          <w:color w:val="222222"/>
          <w:sz w:val="24"/>
          <w:szCs w:val="24"/>
          <w:shd w:val="clear" w:color="auto" w:fill="FFFFFF"/>
        </w:rPr>
        <w:t>when controlling for location</w:t>
      </w:r>
      <w:r w:rsidR="003557F0">
        <w:rPr>
          <w:rFonts w:ascii="Cambria" w:hAnsi="Cambria" w:cs="Arial"/>
          <w:color w:val="222222"/>
          <w:sz w:val="24"/>
          <w:szCs w:val="24"/>
          <w:shd w:val="clear" w:color="auto" w:fill="FFFFFF"/>
        </w:rPr>
        <w:t xml:space="preserve"> and</w:t>
      </w:r>
      <w:r w:rsidR="003557F0" w:rsidRPr="00C81E8A">
        <w:rPr>
          <w:rFonts w:ascii="Cambria" w:hAnsi="Cambria" w:cs="Arial"/>
          <w:color w:val="222222"/>
          <w:sz w:val="24"/>
          <w:szCs w:val="24"/>
          <w:shd w:val="clear" w:color="auto" w:fill="FFFFFF"/>
        </w:rPr>
        <w:t xml:space="preserve"> time, </w:t>
      </w:r>
      <w:bookmarkEnd w:id="95"/>
      <w:r w:rsidR="003557F0" w:rsidRPr="00243668">
        <w:rPr>
          <w:rFonts w:ascii="Cambria" w:hAnsi="Cambria" w:cs="Arial"/>
          <w:color w:val="222222"/>
          <w:sz w:val="24"/>
          <w:szCs w:val="24"/>
          <w:shd w:val="clear" w:color="auto" w:fill="FFFFFF"/>
        </w:rPr>
        <w:t xml:space="preserve">do </w:t>
      </w:r>
      <w:r w:rsidR="003557F0">
        <w:rPr>
          <w:rFonts w:ascii="Cambria" w:hAnsi="Cambria" w:cs="Arial"/>
          <w:color w:val="222222"/>
          <w:sz w:val="24"/>
          <w:szCs w:val="24"/>
          <w:shd w:val="clear" w:color="auto" w:fill="FFFFFF"/>
        </w:rPr>
        <w:t>manta rays in aggregations</w:t>
      </w:r>
      <w:r w:rsidR="003557F0" w:rsidRPr="00243668">
        <w:rPr>
          <w:rFonts w:ascii="Cambria" w:hAnsi="Cambria" w:cs="Arial"/>
          <w:color w:val="222222"/>
          <w:sz w:val="24"/>
          <w:szCs w:val="24"/>
          <w:shd w:val="clear" w:color="auto" w:fill="FFFFFF"/>
        </w:rPr>
        <w:t xml:space="preserve"> </w:t>
      </w:r>
      <w:r w:rsidR="003557F0">
        <w:rPr>
          <w:rFonts w:ascii="Cambria" w:hAnsi="Cambria" w:cs="Arial"/>
          <w:color w:val="222222"/>
          <w:sz w:val="24"/>
          <w:szCs w:val="24"/>
          <w:shd w:val="clear" w:color="auto" w:fill="FFFFFF"/>
        </w:rPr>
        <w:t xml:space="preserve">or foraging groups </w:t>
      </w:r>
      <w:r w:rsidR="003557F0" w:rsidRPr="00243668">
        <w:rPr>
          <w:rFonts w:ascii="Cambria" w:hAnsi="Cambria" w:cs="Arial"/>
          <w:color w:val="222222"/>
          <w:sz w:val="24"/>
          <w:szCs w:val="24"/>
          <w:shd w:val="clear" w:color="auto" w:fill="FFFFFF"/>
        </w:rPr>
        <w:t xml:space="preserve">in eastern Baa </w:t>
      </w:r>
      <w:r w:rsidR="0065058A">
        <w:rPr>
          <w:rFonts w:ascii="Cambria" w:hAnsi="Cambria" w:cs="Arial"/>
          <w:color w:val="222222"/>
          <w:sz w:val="24"/>
          <w:szCs w:val="24"/>
          <w:shd w:val="clear" w:color="auto" w:fill="FFFFFF"/>
        </w:rPr>
        <w:t>A</w:t>
      </w:r>
      <w:r w:rsidR="003557F0" w:rsidRPr="00243668">
        <w:rPr>
          <w:rFonts w:ascii="Cambria" w:hAnsi="Cambria" w:cs="Arial"/>
          <w:color w:val="222222"/>
          <w:sz w:val="24"/>
          <w:szCs w:val="24"/>
          <w:shd w:val="clear" w:color="auto" w:fill="FFFFFF"/>
        </w:rPr>
        <w:t>toll</w:t>
      </w:r>
      <w:r w:rsidR="003557F0">
        <w:rPr>
          <w:rFonts w:ascii="Cambria" w:hAnsi="Cambria" w:cs="Arial"/>
          <w:color w:val="222222"/>
          <w:sz w:val="24"/>
          <w:szCs w:val="24"/>
          <w:shd w:val="clear" w:color="auto" w:fill="FFFFFF"/>
        </w:rPr>
        <w:t xml:space="preserve">: </w:t>
      </w:r>
      <w:r w:rsidR="00F43767">
        <w:rPr>
          <w:rFonts w:ascii="Cambria" w:hAnsi="Cambria" w:cs="Arial"/>
          <w:color w:val="222222"/>
          <w:sz w:val="24"/>
          <w:szCs w:val="24"/>
          <w:shd w:val="clear" w:color="auto" w:fill="FFFFFF"/>
        </w:rPr>
        <w:t>(</w:t>
      </w:r>
      <w:r w:rsidR="003557F0">
        <w:rPr>
          <w:rFonts w:ascii="Cambria" w:hAnsi="Cambria" w:cs="Arial"/>
          <w:color w:val="222222"/>
          <w:sz w:val="24"/>
          <w:szCs w:val="24"/>
          <w:shd w:val="clear" w:color="auto" w:fill="FFFFFF"/>
        </w:rPr>
        <w:t xml:space="preserve">1) </w:t>
      </w:r>
      <w:r w:rsidR="003557F0" w:rsidRPr="00243668">
        <w:rPr>
          <w:rFonts w:ascii="Cambria" w:hAnsi="Cambria" w:cs="Arial"/>
          <w:color w:val="222222"/>
          <w:sz w:val="24"/>
          <w:szCs w:val="24"/>
          <w:shd w:val="clear" w:color="auto" w:fill="FFFFFF"/>
        </w:rPr>
        <w:t xml:space="preserve">show network structure different </w:t>
      </w:r>
      <w:r w:rsidR="003557F0">
        <w:rPr>
          <w:rFonts w:ascii="Cambria" w:hAnsi="Cambria" w:cs="Arial"/>
          <w:color w:val="222222"/>
          <w:sz w:val="24"/>
          <w:szCs w:val="24"/>
          <w:shd w:val="clear" w:color="auto" w:fill="FFFFFF"/>
        </w:rPr>
        <w:t xml:space="preserve">to </w:t>
      </w:r>
      <w:r w:rsidR="003557F0" w:rsidRPr="00243668">
        <w:rPr>
          <w:rFonts w:ascii="Cambria" w:hAnsi="Cambria" w:cs="Arial"/>
          <w:color w:val="222222"/>
          <w:sz w:val="24"/>
          <w:szCs w:val="24"/>
          <w:shd w:val="clear" w:color="auto" w:fill="FFFFFF"/>
        </w:rPr>
        <w:t>random</w:t>
      </w:r>
      <w:r w:rsidR="003557F0">
        <w:rPr>
          <w:rFonts w:ascii="Cambria" w:hAnsi="Cambria" w:cs="Arial"/>
          <w:color w:val="222222"/>
          <w:sz w:val="24"/>
          <w:szCs w:val="24"/>
          <w:shd w:val="clear" w:color="auto" w:fill="FFFFFF"/>
        </w:rPr>
        <w:t xml:space="preserve"> association</w:t>
      </w:r>
      <w:r w:rsidR="003557F0" w:rsidRPr="00243668">
        <w:rPr>
          <w:rFonts w:ascii="Cambria" w:hAnsi="Cambria" w:cs="Arial"/>
          <w:color w:val="222222"/>
          <w:sz w:val="24"/>
          <w:szCs w:val="24"/>
          <w:shd w:val="clear" w:color="auto" w:fill="FFFFFF"/>
        </w:rPr>
        <w:t xml:space="preserve">? </w:t>
      </w:r>
      <w:r w:rsidR="003557F0" w:rsidRPr="00243668">
        <w:rPr>
          <w:rFonts w:ascii="Cambria" w:hAnsi="Cambria"/>
          <w:sz w:val="24"/>
          <w:szCs w:val="24"/>
        </w:rPr>
        <w:t>(</w:t>
      </w:r>
      <w:r w:rsidR="003557F0">
        <w:rPr>
          <w:rFonts w:ascii="Cambria" w:hAnsi="Cambria"/>
          <w:sz w:val="24"/>
          <w:szCs w:val="24"/>
        </w:rPr>
        <w:t>2</w:t>
      </w:r>
      <w:r w:rsidR="003557F0" w:rsidRPr="00243668">
        <w:rPr>
          <w:rFonts w:ascii="Cambria" w:hAnsi="Cambria"/>
          <w:sz w:val="24"/>
          <w:szCs w:val="24"/>
        </w:rPr>
        <w:t xml:space="preserve">) </w:t>
      </w:r>
      <w:bookmarkStart w:id="96" w:name="_Hlk529189847"/>
      <w:r w:rsidR="003557F0">
        <w:rPr>
          <w:rFonts w:ascii="Cambria" w:hAnsi="Cambria" w:cs="Arial"/>
          <w:color w:val="222222"/>
          <w:sz w:val="24"/>
          <w:szCs w:val="24"/>
          <w:shd w:val="clear" w:color="auto" w:fill="FFFFFF"/>
        </w:rPr>
        <w:t>D</w:t>
      </w:r>
      <w:r w:rsidR="003557F0" w:rsidRPr="00243668">
        <w:rPr>
          <w:rFonts w:ascii="Cambria" w:hAnsi="Cambria" w:cs="Arial"/>
          <w:color w:val="222222"/>
          <w:sz w:val="24"/>
          <w:szCs w:val="24"/>
          <w:shd w:val="clear" w:color="auto" w:fill="FFFFFF"/>
        </w:rPr>
        <w:t xml:space="preserve">o females differ to males in their association strength, exhibiting preferred </w:t>
      </w:r>
      <w:r w:rsidR="00D31FA4">
        <w:rPr>
          <w:rFonts w:ascii="Cambria" w:hAnsi="Cambria"/>
          <w:sz w:val="24"/>
          <w:szCs w:val="24"/>
        </w:rPr>
        <w:t>associations</w:t>
      </w:r>
      <w:r w:rsidR="003557F0" w:rsidRPr="00243668">
        <w:rPr>
          <w:rFonts w:ascii="Cambria" w:hAnsi="Cambria" w:cs="Arial"/>
          <w:color w:val="222222"/>
          <w:sz w:val="24"/>
          <w:szCs w:val="24"/>
          <w:shd w:val="clear" w:color="auto" w:fill="FFFFFF"/>
        </w:rPr>
        <w:t xml:space="preserve"> within their own sex?</w:t>
      </w:r>
      <w:r w:rsidR="003557F0">
        <w:rPr>
          <w:rFonts w:ascii="Cambria" w:hAnsi="Cambria" w:cs="Arial"/>
          <w:color w:val="222222"/>
          <w:sz w:val="24"/>
          <w:szCs w:val="24"/>
          <w:shd w:val="clear" w:color="auto" w:fill="FFFFFF"/>
        </w:rPr>
        <w:t xml:space="preserve"> </w:t>
      </w:r>
      <w:r w:rsidR="003557F0" w:rsidRPr="00243668">
        <w:rPr>
          <w:rFonts w:ascii="Cambria" w:hAnsi="Cambria"/>
          <w:sz w:val="24"/>
          <w:szCs w:val="24"/>
        </w:rPr>
        <w:t>(</w:t>
      </w:r>
      <w:r w:rsidR="003557F0">
        <w:rPr>
          <w:rFonts w:ascii="Cambria" w:hAnsi="Cambria"/>
          <w:sz w:val="24"/>
          <w:szCs w:val="24"/>
        </w:rPr>
        <w:t>3</w:t>
      </w:r>
      <w:r w:rsidR="003557F0" w:rsidRPr="00243668">
        <w:rPr>
          <w:rFonts w:ascii="Cambria" w:hAnsi="Cambria"/>
          <w:sz w:val="24"/>
          <w:szCs w:val="24"/>
        </w:rPr>
        <w:t xml:space="preserve">) </w:t>
      </w:r>
      <w:r w:rsidR="003557F0">
        <w:rPr>
          <w:rFonts w:ascii="Cambria" w:hAnsi="Cambria" w:cs="Arial"/>
          <w:color w:val="222222"/>
          <w:sz w:val="24"/>
          <w:szCs w:val="24"/>
          <w:shd w:val="clear" w:color="auto" w:fill="FFFFFF"/>
        </w:rPr>
        <w:t>D</w:t>
      </w:r>
      <w:r w:rsidR="003557F0" w:rsidRPr="00243668">
        <w:rPr>
          <w:rFonts w:ascii="Cambria" w:hAnsi="Cambria" w:cs="Arial"/>
          <w:color w:val="222222"/>
          <w:sz w:val="24"/>
          <w:szCs w:val="24"/>
          <w:shd w:val="clear" w:color="auto" w:fill="FFFFFF"/>
        </w:rPr>
        <w:t xml:space="preserve">o </w:t>
      </w:r>
      <w:r w:rsidR="003557F0">
        <w:rPr>
          <w:rFonts w:ascii="Cambria" w:hAnsi="Cambria" w:cs="Arial"/>
          <w:color w:val="222222"/>
          <w:sz w:val="24"/>
          <w:szCs w:val="24"/>
          <w:shd w:val="clear" w:color="auto" w:fill="FFFFFF"/>
        </w:rPr>
        <w:t>adults</w:t>
      </w:r>
      <w:r w:rsidR="003557F0" w:rsidRPr="00243668">
        <w:rPr>
          <w:rFonts w:ascii="Cambria" w:hAnsi="Cambria" w:cs="Arial"/>
          <w:color w:val="222222"/>
          <w:sz w:val="24"/>
          <w:szCs w:val="24"/>
          <w:shd w:val="clear" w:color="auto" w:fill="FFFFFF"/>
        </w:rPr>
        <w:t xml:space="preserve"> differ to </w:t>
      </w:r>
      <w:r w:rsidR="003557F0">
        <w:rPr>
          <w:rFonts w:ascii="Cambria" w:hAnsi="Cambria" w:cs="Arial"/>
          <w:color w:val="222222"/>
          <w:sz w:val="24"/>
          <w:szCs w:val="24"/>
          <w:shd w:val="clear" w:color="auto" w:fill="FFFFFF"/>
        </w:rPr>
        <w:t>juveniles</w:t>
      </w:r>
      <w:r w:rsidR="003557F0" w:rsidRPr="00243668">
        <w:rPr>
          <w:rFonts w:ascii="Cambria" w:hAnsi="Cambria" w:cs="Arial"/>
          <w:color w:val="222222"/>
          <w:sz w:val="24"/>
          <w:szCs w:val="24"/>
          <w:shd w:val="clear" w:color="auto" w:fill="FFFFFF"/>
        </w:rPr>
        <w:t xml:space="preserve"> in their association strength</w:t>
      </w:r>
      <w:r w:rsidR="003557F0">
        <w:rPr>
          <w:rFonts w:ascii="Cambria" w:hAnsi="Cambria" w:cs="Arial"/>
          <w:color w:val="222222"/>
          <w:sz w:val="24"/>
          <w:szCs w:val="24"/>
          <w:shd w:val="clear" w:color="auto" w:fill="FFFFFF"/>
        </w:rPr>
        <w:t>?</w:t>
      </w:r>
      <w:r w:rsidR="003557F0" w:rsidRPr="00243668">
        <w:rPr>
          <w:rFonts w:ascii="Cambria" w:hAnsi="Cambria" w:cs="Arial"/>
          <w:color w:val="222222"/>
          <w:sz w:val="24"/>
          <w:szCs w:val="24"/>
          <w:shd w:val="clear" w:color="auto" w:fill="FFFFFF"/>
        </w:rPr>
        <w:t xml:space="preserve"> (</w:t>
      </w:r>
      <w:r w:rsidR="003557F0">
        <w:rPr>
          <w:rFonts w:ascii="Cambria" w:hAnsi="Cambria" w:cs="Arial"/>
          <w:color w:val="222222"/>
          <w:sz w:val="24"/>
          <w:szCs w:val="24"/>
          <w:shd w:val="clear" w:color="auto" w:fill="FFFFFF"/>
        </w:rPr>
        <w:t>4</w:t>
      </w:r>
      <w:r w:rsidR="003557F0" w:rsidRPr="00243668">
        <w:rPr>
          <w:rFonts w:ascii="Cambria" w:hAnsi="Cambria" w:cs="Arial"/>
          <w:color w:val="222222"/>
          <w:sz w:val="24"/>
          <w:szCs w:val="24"/>
          <w:shd w:val="clear" w:color="auto" w:fill="FFFFFF"/>
        </w:rPr>
        <w:t>)</w:t>
      </w:r>
      <w:r w:rsidR="003557F0">
        <w:rPr>
          <w:rFonts w:ascii="Cambria" w:hAnsi="Cambria" w:cs="Arial"/>
          <w:color w:val="222222"/>
          <w:sz w:val="24"/>
          <w:szCs w:val="24"/>
          <w:shd w:val="clear" w:color="auto" w:fill="FFFFFF"/>
        </w:rPr>
        <w:t xml:space="preserve"> D</w:t>
      </w:r>
      <w:r w:rsidR="003557F0" w:rsidRPr="00243668">
        <w:rPr>
          <w:rFonts w:ascii="Cambria" w:hAnsi="Cambria" w:cs="Arial"/>
          <w:color w:val="222222"/>
          <w:sz w:val="24"/>
          <w:szCs w:val="24"/>
          <w:shd w:val="clear" w:color="auto" w:fill="FFFFFF"/>
        </w:rPr>
        <w:t xml:space="preserve">o females differ to males in their </w:t>
      </w:r>
      <w:r w:rsidR="003557F0">
        <w:rPr>
          <w:rFonts w:ascii="Cambria" w:hAnsi="Cambria" w:cs="Arial"/>
          <w:color w:val="222222"/>
          <w:sz w:val="24"/>
          <w:szCs w:val="24"/>
          <w:shd w:val="clear" w:color="auto" w:fill="FFFFFF"/>
        </w:rPr>
        <w:t>gregariousness, exhibiting a higher</w:t>
      </w:r>
      <w:r w:rsidR="003557F0" w:rsidRPr="00C81E8A">
        <w:rPr>
          <w:rFonts w:ascii="Cambria" w:hAnsi="Cambria"/>
          <w:sz w:val="24"/>
          <w:szCs w:val="24"/>
        </w:rPr>
        <w:t xml:space="preserve"> level of connectedness</w:t>
      </w:r>
      <w:r w:rsidR="003557F0" w:rsidRPr="00243668">
        <w:rPr>
          <w:rFonts w:ascii="Cambria" w:hAnsi="Cambria" w:cs="Arial"/>
          <w:color w:val="222222"/>
          <w:sz w:val="24"/>
          <w:szCs w:val="24"/>
          <w:shd w:val="clear" w:color="auto" w:fill="FFFFFF"/>
        </w:rPr>
        <w:t>?</w:t>
      </w:r>
      <w:r w:rsidR="003557F0">
        <w:rPr>
          <w:rFonts w:ascii="Cambria" w:hAnsi="Cambria" w:cs="Arial"/>
          <w:color w:val="222222"/>
          <w:sz w:val="24"/>
          <w:szCs w:val="24"/>
          <w:shd w:val="clear" w:color="auto" w:fill="FFFFFF"/>
        </w:rPr>
        <w:t xml:space="preserve"> </w:t>
      </w:r>
      <w:r w:rsidR="003557F0" w:rsidRPr="00243668">
        <w:rPr>
          <w:rFonts w:ascii="Cambria" w:hAnsi="Cambria" w:cs="Arial"/>
          <w:color w:val="222222"/>
          <w:sz w:val="24"/>
          <w:szCs w:val="24"/>
          <w:shd w:val="clear" w:color="auto" w:fill="FFFFFF"/>
        </w:rPr>
        <w:t>(</w:t>
      </w:r>
      <w:r w:rsidR="003557F0">
        <w:rPr>
          <w:rFonts w:ascii="Cambria" w:hAnsi="Cambria" w:cs="Arial"/>
          <w:color w:val="222222"/>
          <w:sz w:val="24"/>
          <w:szCs w:val="24"/>
          <w:shd w:val="clear" w:color="auto" w:fill="FFFFFF"/>
        </w:rPr>
        <w:t>5</w:t>
      </w:r>
      <w:r w:rsidR="003557F0" w:rsidRPr="00243668">
        <w:rPr>
          <w:rFonts w:ascii="Cambria" w:hAnsi="Cambria" w:cs="Arial"/>
          <w:color w:val="222222"/>
          <w:sz w:val="24"/>
          <w:szCs w:val="24"/>
          <w:shd w:val="clear" w:color="auto" w:fill="FFFFFF"/>
        </w:rPr>
        <w:t>)</w:t>
      </w:r>
      <w:r w:rsidR="003557F0">
        <w:rPr>
          <w:rFonts w:ascii="Cambria" w:hAnsi="Cambria" w:cs="Arial"/>
          <w:color w:val="222222"/>
          <w:sz w:val="24"/>
          <w:szCs w:val="24"/>
          <w:shd w:val="clear" w:color="auto" w:fill="FFFFFF"/>
        </w:rPr>
        <w:t xml:space="preserve"> D</w:t>
      </w:r>
      <w:r w:rsidR="003557F0" w:rsidRPr="00243668">
        <w:rPr>
          <w:rFonts w:ascii="Cambria" w:hAnsi="Cambria" w:cs="Arial"/>
          <w:color w:val="222222"/>
          <w:sz w:val="24"/>
          <w:szCs w:val="24"/>
          <w:shd w:val="clear" w:color="auto" w:fill="FFFFFF"/>
        </w:rPr>
        <w:t xml:space="preserve">o </w:t>
      </w:r>
      <w:r w:rsidR="003557F0">
        <w:rPr>
          <w:rFonts w:ascii="Cambria" w:hAnsi="Cambria" w:cs="Arial"/>
          <w:color w:val="222222"/>
          <w:sz w:val="24"/>
          <w:szCs w:val="24"/>
          <w:shd w:val="clear" w:color="auto" w:fill="FFFFFF"/>
        </w:rPr>
        <w:t>adults</w:t>
      </w:r>
      <w:r w:rsidR="003557F0" w:rsidRPr="00243668">
        <w:rPr>
          <w:rFonts w:ascii="Cambria" w:hAnsi="Cambria" w:cs="Arial"/>
          <w:color w:val="222222"/>
          <w:sz w:val="24"/>
          <w:szCs w:val="24"/>
          <w:shd w:val="clear" w:color="auto" w:fill="FFFFFF"/>
        </w:rPr>
        <w:t xml:space="preserve"> differ to </w:t>
      </w:r>
      <w:r w:rsidR="003557F0">
        <w:rPr>
          <w:rFonts w:ascii="Cambria" w:hAnsi="Cambria" w:cs="Arial"/>
          <w:color w:val="222222"/>
          <w:sz w:val="24"/>
          <w:szCs w:val="24"/>
          <w:shd w:val="clear" w:color="auto" w:fill="FFFFFF"/>
        </w:rPr>
        <w:t>juveniles</w:t>
      </w:r>
      <w:r w:rsidR="003557F0" w:rsidRPr="00243668">
        <w:rPr>
          <w:rFonts w:ascii="Cambria" w:hAnsi="Cambria" w:cs="Arial"/>
          <w:color w:val="222222"/>
          <w:sz w:val="24"/>
          <w:szCs w:val="24"/>
          <w:shd w:val="clear" w:color="auto" w:fill="FFFFFF"/>
        </w:rPr>
        <w:t xml:space="preserve"> in their </w:t>
      </w:r>
      <w:r w:rsidR="003557F0">
        <w:rPr>
          <w:rFonts w:ascii="Cambria" w:hAnsi="Cambria" w:cs="Arial"/>
          <w:color w:val="222222"/>
          <w:sz w:val="24"/>
          <w:szCs w:val="24"/>
          <w:shd w:val="clear" w:color="auto" w:fill="FFFFFF"/>
        </w:rPr>
        <w:t>gregariousness?</w:t>
      </w:r>
      <w:r w:rsidR="003557F0" w:rsidRPr="00243668">
        <w:rPr>
          <w:rFonts w:ascii="Cambria" w:hAnsi="Cambria"/>
          <w:sz w:val="24"/>
          <w:szCs w:val="24"/>
        </w:rPr>
        <w:t xml:space="preserve"> (</w:t>
      </w:r>
      <w:r w:rsidR="003557F0">
        <w:rPr>
          <w:rFonts w:ascii="Cambria" w:hAnsi="Cambria"/>
          <w:sz w:val="24"/>
          <w:szCs w:val="24"/>
        </w:rPr>
        <w:t>6</w:t>
      </w:r>
      <w:r w:rsidR="003557F0" w:rsidRPr="00243668">
        <w:rPr>
          <w:rFonts w:ascii="Cambria" w:hAnsi="Cambria" w:cs="Arial"/>
          <w:color w:val="222222"/>
          <w:sz w:val="24"/>
          <w:szCs w:val="24"/>
          <w:shd w:val="clear" w:color="auto" w:fill="FFFFFF"/>
        </w:rPr>
        <w:t xml:space="preserve">) </w:t>
      </w:r>
      <w:r w:rsidR="003557F0">
        <w:rPr>
          <w:rFonts w:ascii="Cambria" w:hAnsi="Cambria" w:cs="Arial"/>
          <w:color w:val="222222"/>
          <w:sz w:val="24"/>
          <w:szCs w:val="24"/>
          <w:shd w:val="clear" w:color="auto" w:fill="FFFFFF"/>
        </w:rPr>
        <w:t xml:space="preserve">Across timesteps of </w:t>
      </w:r>
      <w:r w:rsidR="003557F0" w:rsidRPr="00243668">
        <w:rPr>
          <w:rFonts w:ascii="Cambria" w:hAnsi="Cambria" w:cs="Arial"/>
          <w:color w:val="222222"/>
          <w:sz w:val="24"/>
          <w:szCs w:val="24"/>
          <w:shd w:val="clear" w:color="auto" w:fill="FFFFFF"/>
        </w:rPr>
        <w:t>(a) One year</w:t>
      </w:r>
      <w:r w:rsidR="00782B21">
        <w:rPr>
          <w:rFonts w:ascii="Cambria" w:hAnsi="Cambria" w:cs="Arial"/>
          <w:color w:val="222222"/>
          <w:sz w:val="24"/>
          <w:szCs w:val="24"/>
          <w:shd w:val="clear" w:color="auto" w:fill="FFFFFF"/>
        </w:rPr>
        <w:t xml:space="preserve"> </w:t>
      </w:r>
      <w:bookmarkStart w:id="97" w:name="_Hlk14641741"/>
      <w:r w:rsidR="00782B21">
        <w:rPr>
          <w:rFonts w:ascii="Cambria" w:hAnsi="Cambria" w:cs="Arial"/>
          <w:color w:val="222222"/>
          <w:sz w:val="24"/>
          <w:szCs w:val="24"/>
          <w:shd w:val="clear" w:color="auto" w:fill="FFFFFF"/>
        </w:rPr>
        <w:t>(to account for fluctuations in manta sightings between seasons)</w:t>
      </w:r>
      <w:bookmarkEnd w:id="97"/>
      <w:r w:rsidR="003557F0" w:rsidRPr="00243668">
        <w:rPr>
          <w:rFonts w:ascii="Cambria" w:hAnsi="Cambria" w:cs="Arial"/>
          <w:color w:val="222222"/>
          <w:sz w:val="24"/>
          <w:szCs w:val="24"/>
          <w:shd w:val="clear" w:color="auto" w:fill="FFFFFF"/>
        </w:rPr>
        <w:t>; (b) 30 days</w:t>
      </w:r>
      <w:r w:rsidR="00D005A8">
        <w:rPr>
          <w:rFonts w:ascii="Cambria" w:hAnsi="Cambria" w:cs="Arial"/>
          <w:color w:val="222222"/>
          <w:sz w:val="24"/>
          <w:szCs w:val="24"/>
          <w:shd w:val="clear" w:color="auto" w:fill="FFFFFF"/>
        </w:rPr>
        <w:t xml:space="preserve"> (to account for </w:t>
      </w:r>
      <w:r w:rsidR="0087003A">
        <w:rPr>
          <w:rFonts w:ascii="Cambria" w:hAnsi="Cambria" w:cs="Arial"/>
          <w:color w:val="222222"/>
          <w:sz w:val="24"/>
          <w:szCs w:val="24"/>
          <w:shd w:val="clear" w:color="auto" w:fill="FFFFFF"/>
        </w:rPr>
        <w:t xml:space="preserve">hypothesised </w:t>
      </w:r>
      <w:r w:rsidR="00D005A8">
        <w:rPr>
          <w:rFonts w:ascii="Cambria" w:hAnsi="Cambria" w:cs="Arial"/>
          <w:color w:val="222222"/>
          <w:sz w:val="24"/>
          <w:szCs w:val="24"/>
          <w:shd w:val="clear" w:color="auto" w:fill="FFFFFF"/>
        </w:rPr>
        <w:t xml:space="preserve">fluctuations </w:t>
      </w:r>
      <w:r w:rsidR="0087003A">
        <w:rPr>
          <w:rFonts w:ascii="Cambria" w:hAnsi="Cambria" w:cs="Arial"/>
          <w:color w:val="222222"/>
          <w:sz w:val="24"/>
          <w:szCs w:val="24"/>
          <w:shd w:val="clear" w:color="auto" w:fill="FFFFFF"/>
        </w:rPr>
        <w:t xml:space="preserve">in manta sightings </w:t>
      </w:r>
      <w:r w:rsidR="00D005A8">
        <w:rPr>
          <w:rFonts w:ascii="Cambria" w:hAnsi="Cambria" w:cs="Arial"/>
          <w:color w:val="222222"/>
          <w:sz w:val="24"/>
          <w:szCs w:val="24"/>
          <w:shd w:val="clear" w:color="auto" w:fill="FFFFFF"/>
        </w:rPr>
        <w:t>across the calendar months within the six</w:t>
      </w:r>
      <w:r w:rsidR="00B04901">
        <w:rPr>
          <w:rFonts w:ascii="Cambria" w:hAnsi="Cambria" w:cs="Arial"/>
          <w:color w:val="222222"/>
          <w:sz w:val="24"/>
          <w:szCs w:val="24"/>
          <w:shd w:val="clear" w:color="auto" w:fill="FFFFFF"/>
        </w:rPr>
        <w:t>-</w:t>
      </w:r>
      <w:r w:rsidR="00D005A8">
        <w:rPr>
          <w:rFonts w:ascii="Cambria" w:hAnsi="Cambria" w:cs="Arial"/>
          <w:color w:val="222222"/>
          <w:sz w:val="24"/>
          <w:szCs w:val="24"/>
          <w:shd w:val="clear" w:color="auto" w:fill="FFFFFF"/>
        </w:rPr>
        <w:t>month season)</w:t>
      </w:r>
      <w:r w:rsidR="003557F0">
        <w:rPr>
          <w:rFonts w:ascii="Cambria" w:hAnsi="Cambria" w:cs="Arial"/>
          <w:color w:val="222222"/>
          <w:sz w:val="24"/>
          <w:szCs w:val="24"/>
          <w:shd w:val="clear" w:color="auto" w:fill="FFFFFF"/>
        </w:rPr>
        <w:t>, do</w:t>
      </w:r>
      <w:r w:rsidR="003557F0" w:rsidRPr="00243668">
        <w:rPr>
          <w:rFonts w:ascii="Cambria" w:hAnsi="Cambria" w:cs="Arial"/>
          <w:color w:val="222222"/>
          <w:sz w:val="24"/>
          <w:szCs w:val="24"/>
          <w:shd w:val="clear" w:color="auto" w:fill="FFFFFF"/>
        </w:rPr>
        <w:t xml:space="preserve"> females </w:t>
      </w:r>
      <w:r w:rsidR="003557F0">
        <w:rPr>
          <w:rFonts w:ascii="Cambria" w:hAnsi="Cambria" w:cs="Arial"/>
          <w:color w:val="222222"/>
          <w:sz w:val="24"/>
          <w:szCs w:val="24"/>
          <w:shd w:val="clear" w:color="auto" w:fill="FFFFFF"/>
        </w:rPr>
        <w:t>differ to males in</w:t>
      </w:r>
      <w:r w:rsidR="003557F0" w:rsidRPr="00243668">
        <w:rPr>
          <w:rFonts w:ascii="Cambria" w:hAnsi="Cambria" w:cs="Arial"/>
          <w:color w:val="222222"/>
          <w:sz w:val="24"/>
          <w:szCs w:val="24"/>
          <w:shd w:val="clear" w:color="auto" w:fill="FFFFFF"/>
        </w:rPr>
        <w:t xml:space="preserve"> </w:t>
      </w:r>
      <w:r w:rsidR="003557F0">
        <w:rPr>
          <w:rFonts w:ascii="Cambria" w:hAnsi="Cambria" w:cs="Arial"/>
          <w:color w:val="222222"/>
          <w:sz w:val="24"/>
          <w:szCs w:val="24"/>
          <w:shd w:val="clear" w:color="auto" w:fill="FFFFFF"/>
        </w:rPr>
        <w:t xml:space="preserve">their </w:t>
      </w:r>
      <w:r w:rsidR="003557F0" w:rsidRPr="00243668">
        <w:rPr>
          <w:rFonts w:ascii="Cambria" w:hAnsi="Cambria" w:cs="Arial"/>
          <w:color w:val="222222"/>
          <w:sz w:val="24"/>
          <w:szCs w:val="24"/>
          <w:shd w:val="clear" w:color="auto" w:fill="FFFFFF"/>
        </w:rPr>
        <w:t>long-term relationships</w:t>
      </w:r>
      <w:r w:rsidR="003557F0">
        <w:rPr>
          <w:rFonts w:ascii="Cambria" w:hAnsi="Cambria" w:cs="Arial"/>
          <w:color w:val="222222"/>
          <w:sz w:val="24"/>
          <w:szCs w:val="24"/>
          <w:shd w:val="clear" w:color="auto" w:fill="FFFFFF"/>
        </w:rPr>
        <w:t xml:space="preserve">? </w:t>
      </w:r>
      <w:r w:rsidR="003557F0" w:rsidRPr="00243668">
        <w:rPr>
          <w:rFonts w:ascii="Cambria" w:hAnsi="Cambria" w:cs="Arial"/>
          <w:color w:val="222222"/>
          <w:sz w:val="24"/>
          <w:szCs w:val="24"/>
          <w:shd w:val="clear" w:color="auto" w:fill="FFFFFF"/>
        </w:rPr>
        <w:t>(</w:t>
      </w:r>
      <w:r w:rsidR="003557F0">
        <w:rPr>
          <w:rFonts w:ascii="Cambria" w:hAnsi="Cambria" w:cs="Arial"/>
          <w:color w:val="222222"/>
          <w:sz w:val="24"/>
          <w:szCs w:val="24"/>
          <w:shd w:val="clear" w:color="auto" w:fill="FFFFFF"/>
        </w:rPr>
        <w:t>7</w:t>
      </w:r>
      <w:r w:rsidR="003557F0" w:rsidRPr="00243668">
        <w:rPr>
          <w:rFonts w:ascii="Cambria" w:hAnsi="Cambria" w:cs="Arial"/>
          <w:color w:val="222222"/>
          <w:sz w:val="24"/>
          <w:szCs w:val="24"/>
          <w:shd w:val="clear" w:color="auto" w:fill="FFFFFF"/>
        </w:rPr>
        <w:t>)</w:t>
      </w:r>
      <w:r w:rsidR="003557F0">
        <w:rPr>
          <w:rFonts w:ascii="Cambria" w:hAnsi="Cambria" w:cs="Arial"/>
          <w:color w:val="222222"/>
          <w:sz w:val="24"/>
          <w:szCs w:val="24"/>
          <w:shd w:val="clear" w:color="auto" w:fill="FFFFFF"/>
        </w:rPr>
        <w:t xml:space="preserve"> D</w:t>
      </w:r>
      <w:r w:rsidR="003557F0" w:rsidRPr="00243668">
        <w:rPr>
          <w:rFonts w:ascii="Cambria" w:hAnsi="Cambria" w:cs="Arial"/>
          <w:color w:val="222222"/>
          <w:sz w:val="24"/>
          <w:szCs w:val="24"/>
          <w:shd w:val="clear" w:color="auto" w:fill="FFFFFF"/>
        </w:rPr>
        <w:t xml:space="preserve">o adults </w:t>
      </w:r>
      <w:r w:rsidR="003557F0">
        <w:rPr>
          <w:rFonts w:ascii="Cambria" w:hAnsi="Cambria" w:cs="Arial"/>
          <w:color w:val="222222"/>
          <w:sz w:val="24"/>
          <w:szCs w:val="24"/>
          <w:shd w:val="clear" w:color="auto" w:fill="FFFFFF"/>
        </w:rPr>
        <w:t xml:space="preserve">differ to juveniles in </w:t>
      </w:r>
      <w:r w:rsidR="000B3A53">
        <w:rPr>
          <w:rFonts w:ascii="Cambria" w:hAnsi="Cambria" w:cs="Arial"/>
          <w:color w:val="222222"/>
          <w:sz w:val="24"/>
          <w:szCs w:val="24"/>
          <w:shd w:val="clear" w:color="auto" w:fill="FFFFFF"/>
        </w:rPr>
        <w:t xml:space="preserve">their </w:t>
      </w:r>
      <w:r w:rsidR="003557F0" w:rsidRPr="00243668">
        <w:rPr>
          <w:rFonts w:ascii="Cambria" w:hAnsi="Cambria" w:cs="Arial"/>
          <w:color w:val="222222"/>
          <w:sz w:val="24"/>
          <w:szCs w:val="24"/>
          <w:shd w:val="clear" w:color="auto" w:fill="FFFFFF"/>
        </w:rPr>
        <w:t>long-term relationships?</w:t>
      </w:r>
    </w:p>
    <w:bookmarkEnd w:id="96"/>
    <w:p w14:paraId="070C9467" w14:textId="77777777" w:rsidR="003557F0" w:rsidRDefault="003557F0" w:rsidP="00695731">
      <w:pPr>
        <w:spacing w:before="240" w:line="480" w:lineRule="auto"/>
        <w:ind w:firstLine="851"/>
        <w:jc w:val="both"/>
        <w:rPr>
          <w:rFonts w:ascii="Cambria" w:hAnsi="Cambria" w:cs="Arial"/>
          <w:b/>
          <w:i/>
          <w:color w:val="222222"/>
          <w:sz w:val="24"/>
          <w:szCs w:val="24"/>
          <w:shd w:val="clear" w:color="auto" w:fill="FFFFFF"/>
        </w:rPr>
      </w:pPr>
    </w:p>
    <w:p w14:paraId="08A5E181" w14:textId="4A39C4B7" w:rsidR="003557F0" w:rsidRPr="006E456B" w:rsidRDefault="003557F0" w:rsidP="00695731">
      <w:pPr>
        <w:pStyle w:val="Heading2"/>
        <w:jc w:val="both"/>
        <w:rPr>
          <w:rFonts w:ascii="Cambria" w:hAnsi="Cambria"/>
          <w:b/>
          <w:i/>
          <w:sz w:val="28"/>
          <w:szCs w:val="28"/>
          <w:shd w:val="clear" w:color="auto" w:fill="FFFFFF"/>
        </w:rPr>
      </w:pPr>
      <w:bookmarkStart w:id="98" w:name="_Toc14464098"/>
      <w:r w:rsidRPr="006E456B">
        <w:rPr>
          <w:rFonts w:ascii="Cambria" w:hAnsi="Cambria"/>
          <w:b/>
          <w:i/>
          <w:color w:val="auto"/>
          <w:sz w:val="28"/>
          <w:szCs w:val="28"/>
          <w:shd w:val="clear" w:color="auto" w:fill="FFFFFF"/>
        </w:rPr>
        <w:t>2.3 Methods</w:t>
      </w:r>
      <w:bookmarkEnd w:id="98"/>
      <w:r w:rsidRPr="006E456B">
        <w:rPr>
          <w:rFonts w:ascii="Cambria" w:hAnsi="Cambria"/>
          <w:b/>
          <w:i/>
          <w:sz w:val="28"/>
          <w:szCs w:val="28"/>
          <w:shd w:val="clear" w:color="auto" w:fill="FFFFFF"/>
        </w:rPr>
        <w:tab/>
      </w:r>
    </w:p>
    <w:p w14:paraId="42F67855" w14:textId="77777777" w:rsidR="00510783" w:rsidRPr="006E456B" w:rsidRDefault="00510783" w:rsidP="00695731">
      <w:pPr>
        <w:jc w:val="both"/>
        <w:rPr>
          <w:i/>
        </w:rPr>
      </w:pPr>
    </w:p>
    <w:p w14:paraId="5EC8BA2C" w14:textId="57BB5360" w:rsidR="003557F0" w:rsidRPr="006E456B" w:rsidRDefault="003557F0" w:rsidP="00695731">
      <w:pPr>
        <w:pStyle w:val="Heading3"/>
        <w:jc w:val="both"/>
        <w:rPr>
          <w:rFonts w:ascii="Cambria" w:hAnsi="Cambria"/>
          <w:i/>
          <w:color w:val="auto"/>
        </w:rPr>
      </w:pPr>
      <w:bookmarkStart w:id="99" w:name="_Toc14464099"/>
      <w:r w:rsidRPr="006E456B">
        <w:rPr>
          <w:rFonts w:ascii="Cambria" w:hAnsi="Cambria"/>
          <w:i/>
          <w:color w:val="auto"/>
        </w:rPr>
        <w:t>2.3.1 Study Site</w:t>
      </w:r>
      <w:bookmarkEnd w:id="99"/>
    </w:p>
    <w:p w14:paraId="487A7193" w14:textId="77777777" w:rsidR="00510783" w:rsidRPr="00510783" w:rsidRDefault="00510783" w:rsidP="00695731">
      <w:pPr>
        <w:jc w:val="both"/>
      </w:pPr>
    </w:p>
    <w:p w14:paraId="33B5FF60" w14:textId="799B37B7" w:rsidR="002C311D" w:rsidRDefault="002C311D" w:rsidP="00695731">
      <w:pPr>
        <w:spacing w:line="480" w:lineRule="auto"/>
        <w:ind w:firstLine="720"/>
        <w:jc w:val="both"/>
        <w:rPr>
          <w:rFonts w:ascii="Cambria" w:hAnsi="Cambria"/>
          <w:sz w:val="24"/>
          <w:szCs w:val="24"/>
        </w:rPr>
      </w:pPr>
      <w:r w:rsidRPr="004C3B6E">
        <w:rPr>
          <w:rFonts w:ascii="Cambria" w:hAnsi="Cambria"/>
          <w:sz w:val="24"/>
          <w:szCs w:val="24"/>
        </w:rPr>
        <w:t xml:space="preserve">Spread across 870 kilometres (540 miles), the 26 geographical atolls that compose the Maldives Archipelago are </w:t>
      </w:r>
      <w:r w:rsidRPr="004C3B6E">
        <w:rPr>
          <w:rFonts w:ascii="Cambria" w:hAnsi="Cambria" w:cs="Times New Roman"/>
          <w:sz w:val="24"/>
          <w:szCs w:val="24"/>
        </w:rPr>
        <w:t xml:space="preserve">situated south-west of India in the Indian Ocean </w:t>
      </w:r>
      <w:r w:rsidRPr="004C3B6E">
        <w:rPr>
          <w:rFonts w:ascii="Cambria" w:hAnsi="Cambria" w:cs="Times New Roman"/>
          <w:sz w:val="24"/>
          <w:szCs w:val="24"/>
        </w:rPr>
        <w:lastRenderedPageBreak/>
        <w:t xml:space="preserve">and are home to the world’s largest recorded population of </w:t>
      </w:r>
      <w:r w:rsidRPr="004C3B6E">
        <w:rPr>
          <w:rFonts w:ascii="Cambria" w:hAnsi="Cambria" w:cs="Times New Roman"/>
          <w:i/>
          <w:sz w:val="24"/>
          <w:szCs w:val="24"/>
        </w:rPr>
        <w:t>M. alfredi</w:t>
      </w:r>
      <w:r w:rsidRPr="004C3B6E">
        <w:rPr>
          <w:rFonts w:ascii="Cambria" w:hAnsi="Cambria" w:cs="Times New Roman"/>
          <w:sz w:val="24"/>
          <w:szCs w:val="24"/>
        </w:rPr>
        <w:t xml:space="preserve"> (</w:t>
      </w:r>
      <w:r w:rsidRPr="004C3B6E">
        <w:rPr>
          <w:rStyle w:val="FootnoteReference"/>
          <w:rFonts w:ascii="Cambria" w:hAnsi="Cambria" w:cs="Times New Roman"/>
          <w:sz w:val="24"/>
          <w:szCs w:val="24"/>
        </w:rPr>
        <w:fldChar w:fldCharType="begin" w:fldLock="1"/>
      </w:r>
      <w:r w:rsidR="00BD46CC">
        <w:rPr>
          <w:rFonts w:ascii="Cambria" w:hAnsi="Cambria" w:cs="Times New Roman"/>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2016)","manualFormatting":"Stevens 2016)","plainTextFormattedCitation":"(Stevens, 2016)","previouslyFormattedCitation":"(Stevens, 2016)"},"properties":{"noteIndex":0},"schema":"https://github.com/citation-style-language/schema/raw/master/csl-citation.json"}</w:instrText>
      </w:r>
      <w:r w:rsidRPr="004C3B6E">
        <w:rPr>
          <w:rStyle w:val="FootnoteReference"/>
          <w:rFonts w:ascii="Cambria" w:hAnsi="Cambria" w:cs="Times New Roman"/>
          <w:sz w:val="24"/>
          <w:szCs w:val="24"/>
        </w:rPr>
        <w:fldChar w:fldCharType="separate"/>
      </w:r>
      <w:r w:rsidRPr="004C3B6E">
        <w:rPr>
          <w:rFonts w:ascii="Cambria" w:hAnsi="Cambria" w:cs="Times New Roman"/>
          <w:noProof/>
          <w:sz w:val="24"/>
          <w:szCs w:val="24"/>
        </w:rPr>
        <w:t>Stevens 2016)</w:t>
      </w:r>
      <w:r w:rsidRPr="004C3B6E">
        <w:rPr>
          <w:rStyle w:val="FootnoteReference"/>
          <w:rFonts w:ascii="Cambria" w:hAnsi="Cambria" w:cs="Times New Roman"/>
          <w:sz w:val="24"/>
          <w:szCs w:val="24"/>
        </w:rPr>
        <w:fldChar w:fldCharType="end"/>
      </w:r>
      <w:r w:rsidRPr="004C3B6E">
        <w:rPr>
          <w:rFonts w:ascii="Cambria" w:hAnsi="Cambria" w:cs="Times New Roman"/>
          <w:sz w:val="24"/>
          <w:szCs w:val="24"/>
        </w:rPr>
        <w:t>.</w:t>
      </w:r>
      <w:r w:rsidRPr="004C3B6E">
        <w:rPr>
          <w:rFonts w:ascii="Cambria" w:hAnsi="Cambria"/>
          <w:sz w:val="24"/>
          <w:szCs w:val="24"/>
        </w:rPr>
        <w:t xml:space="preserve"> </w:t>
      </w:r>
      <w:r w:rsidRPr="004C3B6E">
        <w:rPr>
          <w:rFonts w:ascii="Cambria" w:hAnsi="Cambria" w:cs="Times New Roman"/>
          <w:sz w:val="24"/>
          <w:szCs w:val="24"/>
        </w:rPr>
        <w:t xml:space="preserve">The seasonal sightings of </w:t>
      </w:r>
      <w:r w:rsidRPr="004C3B6E">
        <w:rPr>
          <w:rFonts w:ascii="Cambria" w:hAnsi="Cambria" w:cs="Times New Roman"/>
          <w:i/>
          <w:sz w:val="24"/>
          <w:szCs w:val="24"/>
        </w:rPr>
        <w:t>M. alfredi</w:t>
      </w:r>
      <w:r w:rsidRPr="004C3B6E">
        <w:rPr>
          <w:rFonts w:ascii="Cambria" w:hAnsi="Cambria" w:cs="Times New Roman"/>
          <w:sz w:val="24"/>
          <w:szCs w:val="24"/>
        </w:rPr>
        <w:t xml:space="preserve"> are heavily influenced by the monsoons </w:t>
      </w:r>
      <w:r w:rsidRPr="004C3B6E">
        <w:rPr>
          <w:rStyle w:val="FootnoteReference"/>
          <w:rFonts w:ascii="Cambria" w:hAnsi="Cambria" w:cs="Times New Roman"/>
          <w:sz w:val="24"/>
          <w:szCs w:val="24"/>
        </w:rPr>
        <w:fldChar w:fldCharType="begin" w:fldLock="1"/>
      </w:r>
      <w:r w:rsidR="00855A7E">
        <w:rPr>
          <w:rFonts w:ascii="Cambria" w:hAnsi="Cambria" w:cs="Times New Roman"/>
          <w:sz w:val="24"/>
          <w:szCs w:val="24"/>
        </w:rPr>
        <w:instrText>ADDIN CSL_CITATION {"citationItems":[{"id":"ITEM-1","itemData":{"DOI":"10.1111/j.1365-2419.2011.00571.x","author":[{"dropping-particle":"","family":"Anderson","given":"R Charles","non-dropping-particle":"","parse-names":false,"suffix":""},{"dropping-particle":"","family":"Shiham","given":"M","non-dropping-particle":"","parse-names":false,"suffix":""},{"dropping-particle":"","family":"Goes","given":"Joaquim I","non-dropping-particle":"","parse-names":false,"suffix":""}],"id":"ITEM-1","issue":"February 2010","issued":{"date-parts":[["2011"]]},"page":"104-113","title":"From monsoons to mantas : seasonal distribution of Manta alfredi in the Maldives","type":"article-journal"},"uris":["http://www.mendeley.com/documents/?uuid=4da3a9b3-3375-4e98-8371-da97e2c58a88"]}],"mendeley":{"formattedCitation":"(Anderson, Shiham and Goes, 2011)","manualFormatting":"(Anderson et al. 2011a)","plainTextFormattedCitation":"(Anderson, Shiham and Goes, 2011)","previouslyFormattedCitation":"(Anderson, Shiham and Goes, 2011)"},"properties":{"noteIndex":0},"schema":"https://github.com/citation-style-language/schema/raw/master/csl-citation.json"}</w:instrText>
      </w:r>
      <w:r w:rsidRPr="004C3B6E">
        <w:rPr>
          <w:rStyle w:val="FootnoteReference"/>
          <w:rFonts w:ascii="Cambria" w:hAnsi="Cambria" w:cs="Times New Roman"/>
          <w:sz w:val="24"/>
          <w:szCs w:val="24"/>
        </w:rPr>
        <w:fldChar w:fldCharType="separate"/>
      </w:r>
      <w:r w:rsidRPr="004C3B6E">
        <w:rPr>
          <w:rFonts w:ascii="Cambria" w:hAnsi="Cambria" w:cs="Times New Roman"/>
          <w:noProof/>
          <w:sz w:val="24"/>
          <w:szCs w:val="24"/>
        </w:rPr>
        <w:t>(Anderson et al. 2011</w:t>
      </w:r>
      <w:r w:rsidR="00115E88">
        <w:rPr>
          <w:rFonts w:ascii="Cambria" w:hAnsi="Cambria" w:cs="Times New Roman"/>
          <w:noProof/>
          <w:sz w:val="24"/>
          <w:szCs w:val="24"/>
        </w:rPr>
        <w:t>a</w:t>
      </w:r>
      <w:r w:rsidRPr="004C3B6E">
        <w:rPr>
          <w:rFonts w:ascii="Cambria" w:hAnsi="Cambria" w:cs="Times New Roman"/>
          <w:noProof/>
          <w:sz w:val="24"/>
          <w:szCs w:val="24"/>
        </w:rPr>
        <w:t>)</w:t>
      </w:r>
      <w:r w:rsidRPr="004C3B6E">
        <w:rPr>
          <w:rStyle w:val="FootnoteReference"/>
          <w:rFonts w:ascii="Cambria" w:hAnsi="Cambria" w:cs="Times New Roman"/>
          <w:sz w:val="24"/>
          <w:szCs w:val="24"/>
        </w:rPr>
        <w:fldChar w:fldCharType="end"/>
      </w:r>
      <w:r w:rsidRPr="004C3B6E">
        <w:rPr>
          <w:rFonts w:ascii="Cambria" w:hAnsi="Cambria" w:cs="Times New Roman"/>
          <w:sz w:val="24"/>
          <w:szCs w:val="24"/>
        </w:rPr>
        <w:t xml:space="preserve">. </w:t>
      </w:r>
      <w:r w:rsidRPr="004C3B6E">
        <w:rPr>
          <w:rFonts w:ascii="Cambria" w:hAnsi="Cambria"/>
          <w:sz w:val="24"/>
          <w:szCs w:val="24"/>
        </w:rPr>
        <w:t xml:space="preserve">This study was conducted in Baa Atoll, </w:t>
      </w:r>
      <w:r>
        <w:rPr>
          <w:rFonts w:ascii="Cambria" w:hAnsi="Cambria"/>
          <w:sz w:val="24"/>
          <w:szCs w:val="24"/>
        </w:rPr>
        <w:t>which in</w:t>
      </w:r>
      <w:r w:rsidRPr="004C3B6E">
        <w:rPr>
          <w:rFonts w:ascii="Cambria" w:hAnsi="Cambria"/>
          <w:sz w:val="24"/>
          <w:szCs w:val="24"/>
        </w:rPr>
        <w:t xml:space="preserve"> 2009, became </w:t>
      </w:r>
      <w:r>
        <w:rPr>
          <w:rFonts w:ascii="Cambria" w:hAnsi="Cambria"/>
          <w:sz w:val="24"/>
          <w:szCs w:val="24"/>
        </w:rPr>
        <w:t xml:space="preserve">known </w:t>
      </w:r>
      <w:r w:rsidRPr="004C3B6E">
        <w:rPr>
          <w:rFonts w:ascii="Cambria" w:hAnsi="Cambria"/>
          <w:sz w:val="24"/>
          <w:szCs w:val="24"/>
        </w:rPr>
        <w:t xml:space="preserve">globally due to media exposure showcasing the large feeding aggregations of </w:t>
      </w:r>
      <w:r w:rsidRPr="004C3B6E">
        <w:rPr>
          <w:rFonts w:ascii="Cambria" w:hAnsi="Cambria"/>
          <w:i/>
          <w:sz w:val="24"/>
          <w:szCs w:val="24"/>
        </w:rPr>
        <w:t>M. alfredi</w:t>
      </w:r>
      <w:r w:rsidRPr="004C3B6E">
        <w:rPr>
          <w:rFonts w:ascii="Cambria" w:hAnsi="Cambria"/>
          <w:sz w:val="24"/>
          <w:szCs w:val="24"/>
        </w:rPr>
        <w:t xml:space="preserve"> and whale sharks which visit the key study site, Hanifaru Bay MPA. During the south-west monsoon (May through November), monsoonal currents and lunar tides produce a back-eddy concentrating the manta’s zooplankton prey into the body of the bay, attracting large number</w:t>
      </w:r>
      <w:r>
        <w:rPr>
          <w:rFonts w:ascii="Cambria" w:hAnsi="Cambria"/>
          <w:sz w:val="24"/>
          <w:szCs w:val="24"/>
        </w:rPr>
        <w:t>s</w:t>
      </w:r>
      <w:r w:rsidRPr="004C3B6E">
        <w:rPr>
          <w:rFonts w:ascii="Cambria" w:hAnsi="Cambria"/>
          <w:sz w:val="24"/>
          <w:szCs w:val="24"/>
        </w:rPr>
        <w:t xml:space="preserve"> of the filter feeding </w:t>
      </w:r>
      <w:r>
        <w:rPr>
          <w:rFonts w:ascii="Cambria" w:hAnsi="Cambria"/>
          <w:sz w:val="24"/>
          <w:szCs w:val="24"/>
        </w:rPr>
        <w:t>animals</w:t>
      </w:r>
      <w:r w:rsidRPr="004C3B6E">
        <w:rPr>
          <w:rFonts w:ascii="Cambria" w:hAnsi="Cambria"/>
          <w:sz w:val="24"/>
          <w:szCs w:val="24"/>
        </w:rPr>
        <w:t xml:space="preserve"> (Stevens</w:t>
      </w:r>
      <w:r w:rsidR="002C0E2A">
        <w:rPr>
          <w:rFonts w:ascii="Cambria" w:hAnsi="Cambria"/>
          <w:sz w:val="24"/>
          <w:szCs w:val="24"/>
        </w:rPr>
        <w:t xml:space="preserve"> </w:t>
      </w:r>
      <w:r w:rsidRPr="004C3B6E">
        <w:rPr>
          <w:rFonts w:ascii="Cambria" w:hAnsi="Cambria"/>
          <w:sz w:val="24"/>
          <w:szCs w:val="24"/>
        </w:rPr>
        <w:t>2016</w:t>
      </w:r>
      <w:r>
        <w:rPr>
          <w:rFonts w:ascii="Cambria" w:hAnsi="Cambria"/>
          <w:sz w:val="24"/>
          <w:szCs w:val="24"/>
        </w:rPr>
        <w:t>)</w:t>
      </w:r>
      <w:r w:rsidRPr="004C3B6E">
        <w:rPr>
          <w:rFonts w:ascii="Cambria" w:hAnsi="Cambria"/>
          <w:sz w:val="24"/>
          <w:szCs w:val="24"/>
        </w:rPr>
        <w:t>.</w:t>
      </w:r>
    </w:p>
    <w:p w14:paraId="370E6BE5" w14:textId="77777777" w:rsidR="00212479" w:rsidRPr="004C3B6E" w:rsidRDefault="00212479" w:rsidP="00695731">
      <w:pPr>
        <w:spacing w:line="480" w:lineRule="auto"/>
        <w:ind w:firstLine="720"/>
        <w:jc w:val="both"/>
        <w:rPr>
          <w:rFonts w:ascii="Cambria" w:hAnsi="Cambria"/>
          <w:sz w:val="24"/>
          <w:szCs w:val="24"/>
        </w:rPr>
      </w:pPr>
    </w:p>
    <w:p w14:paraId="3B161779" w14:textId="0F1359F2" w:rsidR="003557F0" w:rsidRPr="006E456B" w:rsidRDefault="003557F0" w:rsidP="00695731">
      <w:pPr>
        <w:pStyle w:val="Heading3"/>
        <w:jc w:val="both"/>
        <w:rPr>
          <w:rFonts w:ascii="Cambria" w:hAnsi="Cambria"/>
          <w:i/>
          <w:color w:val="auto"/>
        </w:rPr>
      </w:pPr>
      <w:bookmarkStart w:id="100" w:name="_Toc14464100"/>
      <w:r w:rsidRPr="006E456B">
        <w:rPr>
          <w:rFonts w:ascii="Cambria" w:hAnsi="Cambria"/>
          <w:i/>
          <w:color w:val="auto"/>
        </w:rPr>
        <w:t>2.3.2 Data Collection</w:t>
      </w:r>
      <w:bookmarkEnd w:id="100"/>
    </w:p>
    <w:p w14:paraId="746E4F16" w14:textId="77777777" w:rsidR="000B3A53" w:rsidRPr="000B3A53" w:rsidRDefault="000B3A53" w:rsidP="000B3A53"/>
    <w:p w14:paraId="549BC361" w14:textId="18FD9969" w:rsidR="002C311D" w:rsidRDefault="002C311D" w:rsidP="00695731">
      <w:pPr>
        <w:spacing w:before="240" w:line="480" w:lineRule="auto"/>
        <w:ind w:firstLine="851"/>
        <w:jc w:val="both"/>
        <w:rPr>
          <w:rFonts w:ascii="Cambria" w:hAnsi="Cambria" w:cs="Times New Roman"/>
          <w:sz w:val="24"/>
          <w:szCs w:val="24"/>
        </w:rPr>
      </w:pPr>
      <w:r>
        <w:rPr>
          <w:rFonts w:ascii="Cambria" w:hAnsi="Cambria" w:cs="Times New Roman"/>
          <w:sz w:val="24"/>
          <w:szCs w:val="24"/>
        </w:rPr>
        <w:t>A d</w:t>
      </w:r>
      <w:r w:rsidRPr="004C3B6E">
        <w:rPr>
          <w:rFonts w:ascii="Cambria" w:hAnsi="Cambria" w:cs="Times New Roman"/>
          <w:sz w:val="24"/>
          <w:szCs w:val="24"/>
        </w:rPr>
        <w:t xml:space="preserve">ata collection protocol </w:t>
      </w:r>
      <w:r w:rsidR="00F05E57">
        <w:rPr>
          <w:rFonts w:ascii="Cambria" w:hAnsi="Cambria" w:cs="Times New Roman"/>
          <w:sz w:val="24"/>
          <w:szCs w:val="24"/>
        </w:rPr>
        <w:t xml:space="preserve">for standardised information </w:t>
      </w:r>
      <w:r w:rsidRPr="004C3B6E">
        <w:rPr>
          <w:rFonts w:ascii="Cambria" w:hAnsi="Cambria" w:cs="Times New Roman"/>
          <w:sz w:val="24"/>
          <w:szCs w:val="24"/>
        </w:rPr>
        <w:t xml:space="preserve">developed by </w:t>
      </w:r>
      <w:r w:rsidRPr="004C3B6E">
        <w:rPr>
          <w:rStyle w:val="FootnoteReference"/>
          <w:rFonts w:ascii="Cambria" w:hAnsi="Cambria" w:cs="Times New Roman"/>
          <w:sz w:val="24"/>
          <w:szCs w:val="24"/>
        </w:rPr>
        <w:fldChar w:fldCharType="begin" w:fldLock="1"/>
      </w:r>
      <w:r w:rsidR="00BD46CC">
        <w:rPr>
          <w:rFonts w:ascii="Cambria" w:hAnsi="Cambria" w:cs="Times New Roman"/>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2016)","manualFormatting":"Stevens (2016)","plainTextFormattedCitation":"(Stevens, 2016)","previouslyFormattedCitation":"(Stevens, 2016)"},"properties":{"noteIndex":0},"schema":"https://github.com/citation-style-language/schema/raw/master/csl-citation.json"}</w:instrText>
      </w:r>
      <w:r w:rsidRPr="004C3B6E">
        <w:rPr>
          <w:rStyle w:val="FootnoteReference"/>
          <w:rFonts w:ascii="Cambria" w:hAnsi="Cambria" w:cs="Times New Roman"/>
          <w:sz w:val="24"/>
          <w:szCs w:val="24"/>
        </w:rPr>
        <w:fldChar w:fldCharType="separate"/>
      </w:r>
      <w:r w:rsidRPr="004C3B6E">
        <w:rPr>
          <w:rFonts w:ascii="Cambria" w:hAnsi="Cambria" w:cs="Times New Roman"/>
          <w:noProof/>
          <w:sz w:val="24"/>
          <w:szCs w:val="24"/>
        </w:rPr>
        <w:t xml:space="preserve">Stevens </w:t>
      </w:r>
      <w:r>
        <w:rPr>
          <w:rFonts w:ascii="Cambria" w:hAnsi="Cambria" w:cs="Times New Roman"/>
          <w:noProof/>
          <w:sz w:val="24"/>
          <w:szCs w:val="24"/>
        </w:rPr>
        <w:t>(</w:t>
      </w:r>
      <w:r w:rsidRPr="004C3B6E">
        <w:rPr>
          <w:rFonts w:ascii="Cambria" w:hAnsi="Cambria" w:cs="Times New Roman"/>
          <w:noProof/>
          <w:sz w:val="24"/>
          <w:szCs w:val="24"/>
        </w:rPr>
        <w:t>2016)</w:t>
      </w:r>
      <w:r w:rsidRPr="004C3B6E">
        <w:rPr>
          <w:rStyle w:val="FootnoteReference"/>
          <w:rFonts w:ascii="Cambria" w:hAnsi="Cambria" w:cs="Times New Roman"/>
          <w:sz w:val="24"/>
          <w:szCs w:val="24"/>
        </w:rPr>
        <w:fldChar w:fldCharType="end"/>
      </w:r>
      <w:r w:rsidRPr="004C3B6E">
        <w:rPr>
          <w:rFonts w:ascii="Cambria" w:hAnsi="Cambria" w:cs="Times New Roman"/>
          <w:sz w:val="24"/>
          <w:szCs w:val="24"/>
        </w:rPr>
        <w:t xml:space="preserve"> was used to develop the Manta Trust’s Maldivian regional branchial database of identified individuals.  Manta ray surveys started in the Maldives in 2005, collecting ID images across 155 known feeding and cleaning aggregation sites (</w:t>
      </w:r>
      <w:r w:rsidRPr="004C3B6E">
        <w:rPr>
          <w:rStyle w:val="FootnoteReference"/>
          <w:rFonts w:ascii="Cambria" w:hAnsi="Cambria" w:cs="Times New Roman"/>
          <w:sz w:val="24"/>
          <w:szCs w:val="24"/>
        </w:rPr>
        <w:fldChar w:fldCharType="begin" w:fldLock="1"/>
      </w:r>
      <w:r w:rsidR="00BD46CC">
        <w:rPr>
          <w:rFonts w:ascii="Cambria" w:hAnsi="Cambria" w:cs="Times New Roman"/>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2016)","manualFormatting":"Stevens 2016)","plainTextFormattedCitation":"(Stevens, 2016)","previouslyFormattedCitation":"(Stevens, 2016)"},"properties":{"noteIndex":0},"schema":"https://github.com/citation-style-language/schema/raw/master/csl-citation.json"}</w:instrText>
      </w:r>
      <w:r w:rsidRPr="004C3B6E">
        <w:rPr>
          <w:rStyle w:val="FootnoteReference"/>
          <w:rFonts w:ascii="Cambria" w:hAnsi="Cambria" w:cs="Times New Roman"/>
          <w:sz w:val="24"/>
          <w:szCs w:val="24"/>
        </w:rPr>
        <w:fldChar w:fldCharType="separate"/>
      </w:r>
      <w:r w:rsidRPr="004C3B6E">
        <w:rPr>
          <w:rFonts w:ascii="Cambria" w:hAnsi="Cambria" w:cs="Times New Roman"/>
          <w:noProof/>
          <w:sz w:val="24"/>
          <w:szCs w:val="24"/>
        </w:rPr>
        <w:t>Stevens 2016)</w:t>
      </w:r>
      <w:r w:rsidRPr="004C3B6E">
        <w:rPr>
          <w:rStyle w:val="FootnoteReference"/>
          <w:rFonts w:ascii="Cambria" w:hAnsi="Cambria" w:cs="Times New Roman"/>
          <w:sz w:val="24"/>
          <w:szCs w:val="24"/>
        </w:rPr>
        <w:fldChar w:fldCharType="end"/>
      </w:r>
      <w:r w:rsidRPr="004C3B6E">
        <w:rPr>
          <w:rFonts w:ascii="Cambria" w:hAnsi="Cambria" w:cs="Times New Roman"/>
          <w:sz w:val="24"/>
          <w:szCs w:val="24"/>
        </w:rPr>
        <w:t>.</w:t>
      </w:r>
    </w:p>
    <w:p w14:paraId="51C01360" w14:textId="77777777" w:rsidR="006E456B" w:rsidRPr="004C3B6E" w:rsidRDefault="006E456B" w:rsidP="00695731">
      <w:pPr>
        <w:spacing w:before="240" w:line="480" w:lineRule="auto"/>
        <w:ind w:firstLine="851"/>
        <w:jc w:val="both"/>
        <w:rPr>
          <w:rFonts w:ascii="Cambria" w:hAnsi="Cambria" w:cs="Times New Roman"/>
          <w:sz w:val="24"/>
          <w:szCs w:val="24"/>
        </w:rPr>
      </w:pPr>
    </w:p>
    <w:p w14:paraId="6C6611BE" w14:textId="46DCE558" w:rsidR="003557F0" w:rsidRPr="006E456B" w:rsidRDefault="003557F0" w:rsidP="00695731">
      <w:pPr>
        <w:pStyle w:val="Heading4"/>
        <w:jc w:val="both"/>
        <w:rPr>
          <w:rFonts w:ascii="Cambria" w:hAnsi="Cambria"/>
          <w:color w:val="auto"/>
          <w:sz w:val="24"/>
          <w:szCs w:val="24"/>
        </w:rPr>
      </w:pPr>
      <w:r w:rsidRPr="006E456B">
        <w:rPr>
          <w:rFonts w:ascii="Cambria" w:hAnsi="Cambria"/>
          <w:color w:val="auto"/>
          <w:sz w:val="24"/>
          <w:szCs w:val="24"/>
        </w:rPr>
        <w:t>2.3.2.1 Aggregations</w:t>
      </w:r>
    </w:p>
    <w:p w14:paraId="23573F9B" w14:textId="77777777" w:rsidR="000B3A53" w:rsidRPr="000B3A53" w:rsidRDefault="000B3A53" w:rsidP="000B3A53"/>
    <w:p w14:paraId="198EF7C0" w14:textId="3998C5C3" w:rsidR="00063E92" w:rsidRPr="00AD5112" w:rsidRDefault="003557F0" w:rsidP="00063E92">
      <w:pPr>
        <w:spacing w:line="480" w:lineRule="auto"/>
        <w:ind w:firstLine="720"/>
        <w:jc w:val="both"/>
        <w:rPr>
          <w:rFonts w:ascii="Cambria" w:hAnsi="Cambria"/>
          <w:sz w:val="24"/>
          <w:szCs w:val="24"/>
        </w:rPr>
      </w:pPr>
      <w:r w:rsidRPr="004C3B6E">
        <w:rPr>
          <w:rFonts w:ascii="Cambria" w:hAnsi="Cambria" w:cs="Times New Roman"/>
          <w:sz w:val="24"/>
          <w:szCs w:val="24"/>
        </w:rPr>
        <w:t xml:space="preserve"> </w:t>
      </w:r>
      <w:r w:rsidR="00A17456">
        <w:rPr>
          <w:rFonts w:ascii="Cambria" w:hAnsi="Cambria" w:cs="Times New Roman"/>
          <w:sz w:val="24"/>
          <w:szCs w:val="24"/>
        </w:rPr>
        <w:t xml:space="preserve">Due to the concentrated sampling effort and quantity of historical data in </w:t>
      </w:r>
      <w:r w:rsidR="00A17456" w:rsidRPr="004C3B6E">
        <w:rPr>
          <w:rFonts w:ascii="Cambria" w:hAnsi="Cambria" w:cs="Times New Roman"/>
          <w:sz w:val="24"/>
          <w:szCs w:val="24"/>
        </w:rPr>
        <w:t xml:space="preserve">eastern Baa </w:t>
      </w:r>
      <w:r w:rsidR="00A17456">
        <w:rPr>
          <w:rFonts w:ascii="Cambria" w:hAnsi="Cambria" w:cs="Times New Roman"/>
          <w:sz w:val="24"/>
          <w:szCs w:val="24"/>
        </w:rPr>
        <w:t>A</w:t>
      </w:r>
      <w:r w:rsidR="00A17456" w:rsidRPr="004C3B6E">
        <w:rPr>
          <w:rFonts w:ascii="Cambria" w:hAnsi="Cambria" w:cs="Times New Roman"/>
          <w:sz w:val="24"/>
          <w:szCs w:val="24"/>
        </w:rPr>
        <w:t>toll</w:t>
      </w:r>
      <w:r w:rsidR="00A17456">
        <w:rPr>
          <w:rFonts w:ascii="Cambria" w:hAnsi="Cambria" w:cs="Times New Roman"/>
          <w:sz w:val="24"/>
          <w:szCs w:val="24"/>
        </w:rPr>
        <w:t xml:space="preserve">, </w:t>
      </w:r>
      <w:r w:rsidR="002C311D" w:rsidRPr="004C3B6E">
        <w:rPr>
          <w:rFonts w:ascii="Cambria" w:hAnsi="Cambria" w:cs="Times New Roman"/>
          <w:sz w:val="24"/>
          <w:szCs w:val="24"/>
        </w:rPr>
        <w:t xml:space="preserve">only </w:t>
      </w:r>
      <w:r w:rsidR="00A17456">
        <w:rPr>
          <w:rFonts w:ascii="Cambria" w:hAnsi="Cambria" w:cs="Times New Roman"/>
          <w:sz w:val="24"/>
          <w:szCs w:val="24"/>
        </w:rPr>
        <w:t xml:space="preserve">these </w:t>
      </w:r>
      <w:r w:rsidR="002C311D" w:rsidRPr="004C3B6E">
        <w:rPr>
          <w:rFonts w:ascii="Cambria" w:hAnsi="Cambria" w:cs="Times New Roman"/>
          <w:sz w:val="24"/>
          <w:szCs w:val="24"/>
        </w:rPr>
        <w:t xml:space="preserve">surveys </w:t>
      </w:r>
      <w:r w:rsidR="002C311D">
        <w:rPr>
          <w:rFonts w:ascii="Cambria" w:hAnsi="Cambria" w:cs="Times New Roman"/>
          <w:sz w:val="24"/>
          <w:szCs w:val="24"/>
        </w:rPr>
        <w:t>were</w:t>
      </w:r>
      <w:r w:rsidR="002C311D" w:rsidRPr="004C3B6E">
        <w:rPr>
          <w:rFonts w:ascii="Cambria" w:hAnsi="Cambria" w:cs="Times New Roman"/>
          <w:sz w:val="24"/>
          <w:szCs w:val="24"/>
        </w:rPr>
        <w:t xml:space="preserve"> included. Surveys were conducted whilst either SCUBA diving or free</w:t>
      </w:r>
      <w:r w:rsidR="00212479">
        <w:rPr>
          <w:rFonts w:ascii="Cambria" w:hAnsi="Cambria" w:cs="Times New Roman"/>
          <w:sz w:val="24"/>
          <w:szCs w:val="24"/>
        </w:rPr>
        <w:t>-</w:t>
      </w:r>
      <w:r w:rsidR="002C311D" w:rsidRPr="004C3B6E">
        <w:rPr>
          <w:rFonts w:ascii="Cambria" w:hAnsi="Cambria" w:cs="Times New Roman"/>
          <w:sz w:val="24"/>
          <w:szCs w:val="24"/>
        </w:rPr>
        <w:t>diving from the dedicated research vessel, at 11 recognised aggregation sites</w:t>
      </w:r>
      <w:r w:rsidR="002E305F">
        <w:rPr>
          <w:rFonts w:ascii="Cambria" w:hAnsi="Cambria" w:cs="Times New Roman"/>
          <w:sz w:val="24"/>
          <w:szCs w:val="24"/>
        </w:rPr>
        <w:t xml:space="preserve">: </w:t>
      </w:r>
      <w:r w:rsidR="009B1711">
        <w:rPr>
          <w:rFonts w:ascii="Cambria" w:hAnsi="Cambria" w:cs="Times New Roman"/>
          <w:sz w:val="24"/>
          <w:szCs w:val="24"/>
        </w:rPr>
        <w:t xml:space="preserve">Andhagiri, </w:t>
      </w:r>
      <w:r w:rsidR="00A17456">
        <w:rPr>
          <w:rFonts w:ascii="Cambria" w:hAnsi="Cambria" w:cs="Times New Roman"/>
          <w:sz w:val="24"/>
          <w:szCs w:val="24"/>
        </w:rPr>
        <w:t>Anga Faru, Dharavandhoo Corner, Dharavandhoo Thila, Dhigu Thila, Dhonfanu</w:t>
      </w:r>
      <w:r w:rsidR="002E305F">
        <w:rPr>
          <w:rFonts w:ascii="Cambria" w:hAnsi="Cambria" w:cs="Times New Roman"/>
          <w:sz w:val="24"/>
          <w:szCs w:val="24"/>
        </w:rPr>
        <w:t xml:space="preserve"> </w:t>
      </w:r>
      <w:bookmarkStart w:id="101" w:name="_Hlk14372265"/>
      <w:r w:rsidR="002E305F">
        <w:rPr>
          <w:rFonts w:ascii="Cambria" w:hAnsi="Cambria" w:cs="Times New Roman"/>
          <w:sz w:val="24"/>
          <w:szCs w:val="24"/>
        </w:rPr>
        <w:t>Faru</w:t>
      </w:r>
      <w:r w:rsidR="00A17456">
        <w:rPr>
          <w:rFonts w:ascii="Cambria" w:hAnsi="Cambria" w:cs="Times New Roman"/>
          <w:sz w:val="24"/>
          <w:szCs w:val="24"/>
        </w:rPr>
        <w:t xml:space="preserve">, </w:t>
      </w:r>
      <w:r w:rsidR="002E305F">
        <w:rPr>
          <w:rFonts w:ascii="Cambria" w:hAnsi="Cambria" w:cs="Times New Roman"/>
          <w:sz w:val="24"/>
          <w:szCs w:val="24"/>
        </w:rPr>
        <w:t xml:space="preserve">Hanifaru Bay MPA, </w:t>
      </w:r>
      <w:bookmarkEnd w:id="101"/>
      <w:r w:rsidR="00A17456">
        <w:rPr>
          <w:rFonts w:ascii="Cambria" w:hAnsi="Cambria" w:cs="Times New Roman"/>
          <w:sz w:val="24"/>
          <w:szCs w:val="24"/>
        </w:rPr>
        <w:t>Hanifaru Beyru, Hurai Faru, Reethi Falhu, Veyofushi Falhu</w:t>
      </w:r>
      <w:r w:rsidR="002C311D" w:rsidRPr="004C3B6E">
        <w:rPr>
          <w:rFonts w:ascii="Cambria" w:hAnsi="Cambria" w:cs="Times New Roman"/>
          <w:sz w:val="24"/>
          <w:szCs w:val="24"/>
        </w:rPr>
        <w:t>. Data w</w:t>
      </w:r>
      <w:r w:rsidR="002C311D">
        <w:rPr>
          <w:rFonts w:ascii="Cambria" w:hAnsi="Cambria" w:cs="Times New Roman"/>
          <w:sz w:val="24"/>
          <w:szCs w:val="24"/>
        </w:rPr>
        <w:t>ere</w:t>
      </w:r>
      <w:r w:rsidR="002C311D" w:rsidRPr="004C3B6E">
        <w:rPr>
          <w:rFonts w:ascii="Cambria" w:hAnsi="Cambria" w:cs="Times New Roman"/>
          <w:sz w:val="24"/>
          <w:szCs w:val="24"/>
        </w:rPr>
        <w:t xml:space="preserve"> collected during the months of May and November, between 2010 and 2016</w:t>
      </w:r>
      <w:r w:rsidR="00C84445">
        <w:rPr>
          <w:rFonts w:ascii="Cambria" w:hAnsi="Cambria" w:cs="Times New Roman"/>
          <w:sz w:val="24"/>
          <w:szCs w:val="24"/>
        </w:rPr>
        <w:t xml:space="preserve"> and </w:t>
      </w:r>
      <w:r w:rsidR="00C84445" w:rsidRPr="00AD5112">
        <w:rPr>
          <w:rFonts w:ascii="Cambria" w:hAnsi="Cambria"/>
          <w:sz w:val="24"/>
          <w:szCs w:val="24"/>
        </w:rPr>
        <w:t>across a variety of times throughout the day</w:t>
      </w:r>
      <w:r w:rsidR="002C311D" w:rsidRPr="004C3B6E">
        <w:rPr>
          <w:rFonts w:ascii="Cambria" w:hAnsi="Cambria" w:cs="Times New Roman"/>
          <w:sz w:val="24"/>
          <w:szCs w:val="24"/>
        </w:rPr>
        <w:t xml:space="preserve">, as part of </w:t>
      </w:r>
      <w:r w:rsidR="002C311D" w:rsidRPr="004C3B6E">
        <w:rPr>
          <w:rFonts w:ascii="Cambria" w:hAnsi="Cambria" w:cs="Times New Roman"/>
          <w:sz w:val="24"/>
          <w:szCs w:val="24"/>
        </w:rPr>
        <w:lastRenderedPageBreak/>
        <w:t>the M</w:t>
      </w:r>
      <w:r w:rsidR="00C84445">
        <w:rPr>
          <w:rFonts w:ascii="Cambria" w:hAnsi="Cambria" w:cs="Times New Roman"/>
          <w:sz w:val="24"/>
          <w:szCs w:val="24"/>
        </w:rPr>
        <w:t xml:space="preserve">aldivian </w:t>
      </w:r>
      <w:r w:rsidR="002C311D" w:rsidRPr="004C3B6E">
        <w:rPr>
          <w:rFonts w:ascii="Cambria" w:hAnsi="Cambria" w:cs="Times New Roman"/>
          <w:sz w:val="24"/>
          <w:szCs w:val="24"/>
        </w:rPr>
        <w:t>M</w:t>
      </w:r>
      <w:r w:rsidR="00C84445">
        <w:rPr>
          <w:rFonts w:ascii="Cambria" w:hAnsi="Cambria" w:cs="Times New Roman"/>
          <w:sz w:val="24"/>
          <w:szCs w:val="24"/>
        </w:rPr>
        <w:t xml:space="preserve">anta </w:t>
      </w:r>
      <w:r w:rsidR="002C311D" w:rsidRPr="004C3B6E">
        <w:rPr>
          <w:rFonts w:ascii="Cambria" w:hAnsi="Cambria" w:cs="Times New Roman"/>
          <w:sz w:val="24"/>
          <w:szCs w:val="24"/>
        </w:rPr>
        <w:t>R</w:t>
      </w:r>
      <w:r w:rsidR="00C84445">
        <w:rPr>
          <w:rFonts w:ascii="Cambria" w:hAnsi="Cambria" w:cs="Times New Roman"/>
          <w:sz w:val="24"/>
          <w:szCs w:val="24"/>
        </w:rPr>
        <w:t xml:space="preserve">ay </w:t>
      </w:r>
      <w:r w:rsidR="002C311D" w:rsidRPr="004C3B6E">
        <w:rPr>
          <w:rFonts w:ascii="Cambria" w:hAnsi="Cambria" w:cs="Times New Roman"/>
          <w:sz w:val="24"/>
          <w:szCs w:val="24"/>
        </w:rPr>
        <w:t>P</w:t>
      </w:r>
      <w:r w:rsidR="00C84445">
        <w:rPr>
          <w:rFonts w:ascii="Cambria" w:hAnsi="Cambria" w:cs="Times New Roman"/>
          <w:sz w:val="24"/>
          <w:szCs w:val="24"/>
        </w:rPr>
        <w:t>roject (MMRP)</w:t>
      </w:r>
      <w:r w:rsidR="002C311D" w:rsidRPr="004C3B6E">
        <w:rPr>
          <w:rFonts w:ascii="Cambria" w:hAnsi="Cambria" w:cs="Times New Roman"/>
          <w:sz w:val="24"/>
          <w:szCs w:val="24"/>
        </w:rPr>
        <w:t xml:space="preserve"> daily surveys. </w:t>
      </w:r>
      <w:r w:rsidR="00063E92">
        <w:rPr>
          <w:rFonts w:ascii="Cambria" w:hAnsi="Cambria" w:cs="Times New Roman"/>
          <w:sz w:val="24"/>
          <w:szCs w:val="24"/>
        </w:rPr>
        <w:t xml:space="preserve">Surveys were conducted using either SCUBA or freediving by members of the MMRP research team, with photo-IDs collected ensuring that manta rays’ natural behaviour was not impeded or disturbed. Additional information was recorded when manta rays were observed, for example species, photo-ID, sex, age class, maturity status and behaviour (feeding, cleaning, </w:t>
      </w:r>
      <w:bookmarkStart w:id="102" w:name="_Hlk14624879"/>
      <w:r w:rsidR="00063E92">
        <w:rPr>
          <w:rFonts w:ascii="Cambria" w:hAnsi="Cambria" w:cs="Times New Roman"/>
          <w:sz w:val="24"/>
          <w:szCs w:val="24"/>
        </w:rPr>
        <w:t>courtship, cruising</w:t>
      </w:r>
      <w:bookmarkEnd w:id="102"/>
      <w:r w:rsidR="00063E92">
        <w:rPr>
          <w:rFonts w:ascii="Cambria" w:hAnsi="Cambria" w:cs="Times New Roman"/>
          <w:sz w:val="24"/>
          <w:szCs w:val="24"/>
        </w:rPr>
        <w:t xml:space="preserve">) (Stevens 2016). </w:t>
      </w:r>
    </w:p>
    <w:p w14:paraId="0401280C" w14:textId="6CC0FE45" w:rsidR="00F05E57" w:rsidRDefault="002C311D" w:rsidP="00695731">
      <w:pPr>
        <w:spacing w:line="480" w:lineRule="auto"/>
        <w:ind w:firstLine="851"/>
        <w:jc w:val="both"/>
        <w:rPr>
          <w:rFonts w:ascii="Cambria" w:hAnsi="Cambria"/>
          <w:sz w:val="24"/>
          <w:szCs w:val="24"/>
        </w:rPr>
      </w:pPr>
      <w:r w:rsidRPr="004C3B6E">
        <w:rPr>
          <w:rFonts w:ascii="Cambria" w:hAnsi="Cambria"/>
          <w:sz w:val="24"/>
          <w:szCs w:val="24"/>
        </w:rPr>
        <w:t xml:space="preserve">An “aggregation” was defined as all the individuals observed at the same site within a survey. </w:t>
      </w:r>
      <w:r>
        <w:rPr>
          <w:rFonts w:ascii="Cambria" w:hAnsi="Cambria"/>
          <w:sz w:val="24"/>
          <w:szCs w:val="24"/>
        </w:rPr>
        <w:t xml:space="preserve">Aggregation data includes interactions at both foraging and cleaning sites within the area. </w:t>
      </w:r>
      <w:r w:rsidRPr="004C3B6E">
        <w:rPr>
          <w:rFonts w:ascii="Cambria" w:hAnsi="Cambria"/>
          <w:sz w:val="24"/>
          <w:szCs w:val="24"/>
        </w:rPr>
        <w:t xml:space="preserve">Total aggregation </w:t>
      </w:r>
      <w:r>
        <w:rPr>
          <w:rFonts w:ascii="Cambria" w:hAnsi="Cambria"/>
          <w:sz w:val="24"/>
          <w:szCs w:val="24"/>
        </w:rPr>
        <w:t xml:space="preserve">size </w:t>
      </w:r>
      <w:r w:rsidRPr="004C3B6E">
        <w:rPr>
          <w:rFonts w:ascii="Cambria" w:hAnsi="Cambria"/>
          <w:sz w:val="24"/>
          <w:szCs w:val="24"/>
        </w:rPr>
        <w:t xml:space="preserve">was estimated visually in the field and confirmed by verifying identification photos. </w:t>
      </w:r>
    </w:p>
    <w:p w14:paraId="52128EE4" w14:textId="4C23F1BE" w:rsidR="0044721A" w:rsidRDefault="002C311D" w:rsidP="00695731">
      <w:pPr>
        <w:spacing w:line="480" w:lineRule="auto"/>
        <w:ind w:firstLine="720"/>
        <w:jc w:val="both"/>
        <w:rPr>
          <w:rFonts w:ascii="Cambria" w:hAnsi="Cambria" w:cs="Times New Roman"/>
          <w:sz w:val="24"/>
          <w:szCs w:val="24"/>
        </w:rPr>
      </w:pPr>
      <w:r w:rsidRPr="00AD5112">
        <w:rPr>
          <w:rFonts w:ascii="Cambria" w:hAnsi="Cambria"/>
          <w:sz w:val="24"/>
          <w:szCs w:val="24"/>
        </w:rPr>
        <w:t xml:space="preserve">When </w:t>
      </w:r>
      <w:r>
        <w:rPr>
          <w:rFonts w:ascii="Cambria" w:hAnsi="Cambria"/>
          <w:sz w:val="24"/>
          <w:szCs w:val="24"/>
        </w:rPr>
        <w:t>manta rays were observed</w:t>
      </w:r>
      <w:r w:rsidRPr="00AD5112">
        <w:rPr>
          <w:rFonts w:ascii="Cambria" w:hAnsi="Cambria"/>
          <w:sz w:val="24"/>
          <w:szCs w:val="24"/>
        </w:rPr>
        <w:t xml:space="preserve">, </w:t>
      </w:r>
      <w:r w:rsidR="00C84445">
        <w:rPr>
          <w:rFonts w:ascii="Cambria" w:hAnsi="Cambria"/>
          <w:sz w:val="24"/>
          <w:szCs w:val="24"/>
        </w:rPr>
        <w:t>researchers</w:t>
      </w:r>
      <w:r w:rsidRPr="00AD5112">
        <w:rPr>
          <w:rFonts w:ascii="Cambria" w:hAnsi="Cambria"/>
          <w:sz w:val="24"/>
          <w:szCs w:val="24"/>
        </w:rPr>
        <w:t xml:space="preserve"> free-dived beneath the animals to record the unique ID spots on the ventral surface (Marshall &amp; Pierce 2012), taking care not to impede or alter th</w:t>
      </w:r>
      <w:r w:rsidR="000B3A53">
        <w:rPr>
          <w:rFonts w:ascii="Cambria" w:hAnsi="Cambria"/>
          <w:sz w:val="24"/>
          <w:szCs w:val="24"/>
        </w:rPr>
        <w:t>eir</w:t>
      </w:r>
      <w:r w:rsidRPr="00AD5112">
        <w:rPr>
          <w:rFonts w:ascii="Cambria" w:hAnsi="Cambria"/>
          <w:sz w:val="24"/>
          <w:szCs w:val="24"/>
        </w:rPr>
        <w:t xml:space="preserve"> behaviour. </w:t>
      </w:r>
      <w:r w:rsidRPr="004C3B6E">
        <w:rPr>
          <w:rFonts w:ascii="Cambria" w:hAnsi="Cambria" w:cs="Times New Roman"/>
          <w:sz w:val="24"/>
          <w:szCs w:val="24"/>
        </w:rPr>
        <w:t xml:space="preserve">All photo-ID images were downloaded immediately after surveys and filed according to site; images taken by multiple researchers at a single location were compiled for efficient identification purposes. Manta rays can be individually identified by the unique and unchanging spot markings located on the ventral surface, between the gill slits </w:t>
      </w:r>
      <w:r w:rsidRPr="004C3B6E">
        <w:rPr>
          <w:rStyle w:val="FootnoteReference"/>
          <w:rFonts w:ascii="Cambria" w:hAnsi="Cambria" w:cs="Times New Roman"/>
          <w:sz w:val="24"/>
          <w:szCs w:val="24"/>
        </w:rPr>
        <w:fldChar w:fldCharType="begin" w:fldLock="1"/>
      </w:r>
      <w:r w:rsidR="00BD46CC">
        <w:rPr>
          <w:rFonts w:ascii="Cambria" w:hAnsi="Cambria" w:cs="Times New Roman"/>
          <w:sz w:val="24"/>
          <w:szCs w:val="24"/>
        </w:rPr>
        <w:instrText>ADDIN CSL_CITATION {"citationItems":[{"id":"ITEM-1","itemData":{"DOI":"10.1111/j.1095-8649.2012.03244.x","ISBN":"1095-8649 (Electronic)\\n0022-1112 (Linking)","ISSN":"00221112","PMID":"22497388","abstract":"The use of photography to discriminate between individuals in a population using natural markings or aberrations is increasingly being utilized to support field research on elasmobranchs. This non-intrusive method has facilitated investigation of a wide variety of subjects including population composition, abundance estimates, residency and movement, demography and social behaviours. Here the first detailed review of photo-identification as a research technique for sharks and rays is provided, and its assumptions, current applications and potential highlighted. The limitations and practical considerations of photographic studies are also investigated with recommendations on initial survey design and ongoing data collection using current technology. Future directions are also explored with an emphasis on a move towards standardized approaches and automated recognition programmes to facilitate global collaborative work.","author":[{"dropping-particle":"","family":"Marshall","given":"A. D.","non-dropping-particle":"","parse-names":false,"suffix":""},{"dropping-particle":"","family":"Pierce","given":"S. J.","non-dropping-particle":"","parse-names":false,"suffix":""}],"container-title":"Journal of Fish Biology","id":"ITEM-1","issue":"5","issued":{"date-parts":[["2012"]]},"page":"1361-1379","title":"The use and abuse of photographic identification in sharks and rays","type":"article-journal","volume":"80"},"uris":["http://www.mendeley.com/documents/?uuid=c4760eda-6a03-47d5-9602-c218c558153d","http://www.mendeley.com/documents/?uuid=3f068dd5-d0e6-4814-905a-f314a368bca2"]}],"mendeley":{"formattedCitation":"(Marshall and Pierce, 2012)","manualFormatting":"(Marshall &amp; Pierce 2012","plainTextFormattedCitation":"(Marshall and Pierce, 2012)","previouslyFormattedCitation":"(Marshall and Pierce, 2012)"},"properties":{"noteIndex":0},"schema":"https://github.com/citation-style-language/schema/raw/master/csl-citation.json"}</w:instrText>
      </w:r>
      <w:r w:rsidRPr="004C3B6E">
        <w:rPr>
          <w:rStyle w:val="FootnoteReference"/>
          <w:rFonts w:ascii="Cambria" w:hAnsi="Cambria" w:cs="Times New Roman"/>
          <w:sz w:val="24"/>
          <w:szCs w:val="24"/>
        </w:rPr>
        <w:fldChar w:fldCharType="separate"/>
      </w:r>
      <w:r w:rsidRPr="004C3B6E">
        <w:rPr>
          <w:rFonts w:ascii="Cambria" w:hAnsi="Cambria" w:cs="Times New Roman"/>
          <w:noProof/>
          <w:sz w:val="24"/>
          <w:szCs w:val="24"/>
        </w:rPr>
        <w:t>(Marshall &amp; Pierce 2012</w:t>
      </w:r>
      <w:r w:rsidRPr="004C3B6E">
        <w:rPr>
          <w:rStyle w:val="FootnoteReference"/>
          <w:rFonts w:ascii="Cambria" w:hAnsi="Cambria" w:cs="Times New Roman"/>
          <w:sz w:val="24"/>
          <w:szCs w:val="24"/>
        </w:rPr>
        <w:fldChar w:fldCharType="end"/>
      </w:r>
      <w:r w:rsidRPr="004C3B6E">
        <w:rPr>
          <w:rFonts w:ascii="Cambria" w:hAnsi="Cambria" w:cs="Times New Roman"/>
          <w:sz w:val="24"/>
          <w:szCs w:val="24"/>
        </w:rPr>
        <w:t xml:space="preserve">; </w:t>
      </w:r>
      <w:r w:rsidRPr="004C3B6E">
        <w:rPr>
          <w:rStyle w:val="FootnoteReference"/>
          <w:rFonts w:ascii="Cambria" w:hAnsi="Cambria" w:cs="Times New Roman"/>
          <w:sz w:val="24"/>
          <w:szCs w:val="24"/>
        </w:rPr>
        <w:fldChar w:fldCharType="begin" w:fldLock="1"/>
      </w:r>
      <w:r w:rsidR="00BD46CC">
        <w:rPr>
          <w:rFonts w:ascii="Cambria" w:hAnsi="Cambria" w:cs="Times New Roman"/>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2016)","manualFormatting":"Stevens 2016)","plainTextFormattedCitation":"(Stevens, 2016)","previouslyFormattedCitation":"(Stevens, 2016)"},"properties":{"noteIndex":0},"schema":"https://github.com/citation-style-language/schema/raw/master/csl-citation.json"}</w:instrText>
      </w:r>
      <w:r w:rsidRPr="004C3B6E">
        <w:rPr>
          <w:rStyle w:val="FootnoteReference"/>
          <w:rFonts w:ascii="Cambria" w:hAnsi="Cambria" w:cs="Times New Roman"/>
          <w:sz w:val="24"/>
          <w:szCs w:val="24"/>
        </w:rPr>
        <w:fldChar w:fldCharType="separate"/>
      </w:r>
      <w:r w:rsidRPr="004C3B6E">
        <w:rPr>
          <w:rFonts w:ascii="Cambria" w:hAnsi="Cambria" w:cs="Times New Roman"/>
          <w:noProof/>
          <w:sz w:val="24"/>
          <w:szCs w:val="24"/>
        </w:rPr>
        <w:t>Stevens 2016)</w:t>
      </w:r>
      <w:r w:rsidRPr="004C3B6E">
        <w:rPr>
          <w:rStyle w:val="FootnoteReference"/>
          <w:rFonts w:ascii="Cambria" w:hAnsi="Cambria" w:cs="Times New Roman"/>
          <w:sz w:val="24"/>
          <w:szCs w:val="24"/>
        </w:rPr>
        <w:fldChar w:fldCharType="end"/>
      </w:r>
      <w:r w:rsidR="00DC7501">
        <w:rPr>
          <w:rFonts w:ascii="Cambria" w:hAnsi="Cambria" w:cs="Times New Roman"/>
          <w:sz w:val="24"/>
          <w:szCs w:val="24"/>
        </w:rPr>
        <w:t xml:space="preserve"> (see Figure 2.1)</w:t>
      </w:r>
      <w:r w:rsidRPr="004C3B6E">
        <w:rPr>
          <w:rFonts w:ascii="Cambria" w:hAnsi="Cambria" w:cs="Times New Roman"/>
          <w:sz w:val="24"/>
          <w:szCs w:val="24"/>
        </w:rPr>
        <w:t xml:space="preserve">. Individual identification was confirmed by </w:t>
      </w:r>
      <w:r w:rsidRPr="004C3B6E">
        <w:rPr>
          <w:rFonts w:ascii="Cambria" w:hAnsi="Cambria"/>
          <w:sz w:val="24"/>
          <w:szCs w:val="24"/>
        </w:rPr>
        <w:t xml:space="preserve">matching this pattern with the categorised photographs in the regional branchial database. </w:t>
      </w:r>
      <w:r w:rsidRPr="004C3B6E">
        <w:rPr>
          <w:rFonts w:ascii="Cambria" w:hAnsi="Cambria" w:cs="Times New Roman"/>
          <w:sz w:val="24"/>
          <w:szCs w:val="24"/>
        </w:rPr>
        <w:t>For every individual positively identified, sex, age class, and behavioural activity (feeding, cleaning</w:t>
      </w:r>
      <w:r w:rsidR="00D85142">
        <w:rPr>
          <w:rFonts w:ascii="Cambria" w:hAnsi="Cambria" w:cs="Times New Roman"/>
          <w:sz w:val="24"/>
          <w:szCs w:val="24"/>
        </w:rPr>
        <w:t>, courtship, cruising</w:t>
      </w:r>
      <w:r w:rsidRPr="004C3B6E">
        <w:rPr>
          <w:rFonts w:ascii="Cambria" w:hAnsi="Cambria" w:cs="Times New Roman"/>
          <w:sz w:val="24"/>
          <w:szCs w:val="24"/>
        </w:rPr>
        <w:t>)</w:t>
      </w:r>
      <w:r>
        <w:rPr>
          <w:rFonts w:ascii="Cambria" w:hAnsi="Cambria" w:cs="Times New Roman"/>
          <w:sz w:val="24"/>
          <w:szCs w:val="24"/>
        </w:rPr>
        <w:t xml:space="preserve"> during the observation period</w:t>
      </w:r>
      <w:r w:rsidRPr="004C3B6E">
        <w:rPr>
          <w:rFonts w:ascii="Cambria" w:hAnsi="Cambria" w:cs="Times New Roman"/>
          <w:sz w:val="24"/>
          <w:szCs w:val="24"/>
        </w:rPr>
        <w:t xml:space="preserve"> w</w:t>
      </w:r>
      <w:r>
        <w:rPr>
          <w:rFonts w:ascii="Cambria" w:hAnsi="Cambria" w:cs="Times New Roman"/>
          <w:sz w:val="24"/>
          <w:szCs w:val="24"/>
        </w:rPr>
        <w:t>ere</w:t>
      </w:r>
      <w:r w:rsidRPr="004C3B6E">
        <w:rPr>
          <w:rFonts w:ascii="Cambria" w:hAnsi="Cambria" w:cs="Times New Roman"/>
          <w:sz w:val="24"/>
          <w:szCs w:val="24"/>
        </w:rPr>
        <w:t xml:space="preserve"> recorded.</w:t>
      </w:r>
    </w:p>
    <w:p w14:paraId="6C4995D7" w14:textId="77777777" w:rsidR="00560A52" w:rsidRDefault="00560A52" w:rsidP="00695731">
      <w:pPr>
        <w:spacing w:line="480" w:lineRule="auto"/>
        <w:ind w:firstLine="720"/>
        <w:jc w:val="both"/>
        <w:rPr>
          <w:rFonts w:ascii="Cambria" w:hAnsi="Cambria" w:cs="Times New Roman"/>
          <w:sz w:val="24"/>
          <w:szCs w:val="24"/>
        </w:rPr>
      </w:pPr>
    </w:p>
    <w:p w14:paraId="703F04E6" w14:textId="77777777" w:rsidR="002E305F" w:rsidRDefault="008962C5" w:rsidP="002E305F">
      <w:pPr>
        <w:spacing w:line="480" w:lineRule="auto"/>
        <w:ind w:firstLine="720"/>
        <w:jc w:val="both"/>
      </w:pPr>
      <w:r>
        <w:rPr>
          <w:noProof/>
        </w:rPr>
        <w:lastRenderedPageBreak/>
        <w:drawing>
          <wp:inline distT="0" distB="0" distL="0" distR="0" wp14:anchorId="248B3F80" wp14:editId="162BA439">
            <wp:extent cx="4341297" cy="2718000"/>
            <wp:effectExtent l="0" t="0" r="2540" b="635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D IMAG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41297" cy="2718000"/>
                    </a:xfrm>
                    <a:prstGeom prst="rect">
                      <a:avLst/>
                    </a:prstGeom>
                  </pic:spPr>
                </pic:pic>
              </a:graphicData>
            </a:graphic>
          </wp:inline>
        </w:drawing>
      </w:r>
      <w:bookmarkStart w:id="103" w:name="_Toc1405947"/>
    </w:p>
    <w:p w14:paraId="1748AD49" w14:textId="3FDF1177" w:rsidR="0044721A" w:rsidRPr="002E305F" w:rsidRDefault="00E95003" w:rsidP="001177E9">
      <w:pPr>
        <w:spacing w:line="480" w:lineRule="auto"/>
        <w:jc w:val="both"/>
        <w:rPr>
          <w:rFonts w:ascii="Cambria" w:hAnsi="Cambria"/>
          <w:sz w:val="24"/>
          <w:szCs w:val="24"/>
        </w:rPr>
      </w:pPr>
      <w:r w:rsidRPr="002E305F">
        <w:rPr>
          <w:rFonts w:ascii="Cambria" w:hAnsi="Cambria"/>
          <w:sz w:val="24"/>
          <w:szCs w:val="24"/>
        </w:rPr>
        <w:t xml:space="preserve">Figure 2. </w:t>
      </w:r>
      <w:r w:rsidR="00D73531" w:rsidRPr="002E305F">
        <w:rPr>
          <w:rFonts w:ascii="Cambria" w:hAnsi="Cambria"/>
          <w:noProof/>
          <w:sz w:val="24"/>
          <w:szCs w:val="24"/>
        </w:rPr>
        <w:fldChar w:fldCharType="begin"/>
      </w:r>
      <w:r w:rsidR="00D73531" w:rsidRPr="002E305F">
        <w:rPr>
          <w:rFonts w:ascii="Cambria" w:hAnsi="Cambria"/>
          <w:noProof/>
          <w:sz w:val="24"/>
          <w:szCs w:val="24"/>
        </w:rPr>
        <w:instrText xml:space="preserve"> SEQ Figure_2. \* ARABIC </w:instrText>
      </w:r>
      <w:r w:rsidR="00D73531" w:rsidRPr="002E305F">
        <w:rPr>
          <w:rFonts w:ascii="Cambria" w:hAnsi="Cambria"/>
          <w:noProof/>
          <w:sz w:val="24"/>
          <w:szCs w:val="24"/>
        </w:rPr>
        <w:fldChar w:fldCharType="separate"/>
      </w:r>
      <w:r w:rsidR="00C76C6F">
        <w:rPr>
          <w:rFonts w:ascii="Cambria" w:hAnsi="Cambria"/>
          <w:noProof/>
          <w:sz w:val="24"/>
          <w:szCs w:val="24"/>
        </w:rPr>
        <w:t>1</w:t>
      </w:r>
      <w:r w:rsidR="00D73531" w:rsidRPr="002E305F">
        <w:rPr>
          <w:rFonts w:ascii="Cambria" w:hAnsi="Cambria"/>
          <w:noProof/>
          <w:sz w:val="24"/>
          <w:szCs w:val="24"/>
        </w:rPr>
        <w:fldChar w:fldCharType="end"/>
      </w:r>
      <w:r w:rsidR="0044721A" w:rsidRPr="002E305F">
        <w:rPr>
          <w:rFonts w:ascii="Cambria" w:hAnsi="Cambria" w:cs="Times New Roman"/>
          <w:sz w:val="24"/>
          <w:szCs w:val="24"/>
        </w:rPr>
        <w:t>: Identification spots on the ventral surface (Source: Manta Trust 201</w:t>
      </w:r>
      <w:r w:rsidR="002C0E2A" w:rsidRPr="002E305F">
        <w:rPr>
          <w:rFonts w:ascii="Cambria" w:hAnsi="Cambria" w:cs="Times New Roman"/>
          <w:sz w:val="24"/>
          <w:szCs w:val="24"/>
        </w:rPr>
        <w:t>9</w:t>
      </w:r>
      <w:r w:rsidR="0044721A" w:rsidRPr="002E305F">
        <w:rPr>
          <w:rFonts w:ascii="Cambria" w:hAnsi="Cambria" w:cs="Times New Roman"/>
          <w:sz w:val="24"/>
          <w:szCs w:val="24"/>
        </w:rPr>
        <w:t>).</w:t>
      </w:r>
      <w:bookmarkEnd w:id="103"/>
    </w:p>
    <w:p w14:paraId="5EE33853" w14:textId="2792134A" w:rsidR="002E305F" w:rsidRDefault="002E305F" w:rsidP="002E305F">
      <w:pPr>
        <w:pStyle w:val="Heading4"/>
        <w:jc w:val="both"/>
      </w:pPr>
    </w:p>
    <w:p w14:paraId="55F2C611" w14:textId="71E2FFDF" w:rsidR="00510783" w:rsidRPr="002E305F" w:rsidRDefault="003557F0" w:rsidP="002E305F">
      <w:pPr>
        <w:pStyle w:val="Heading3"/>
        <w:rPr>
          <w:rFonts w:ascii="Cambria" w:hAnsi="Cambria"/>
          <w:i/>
          <w:iCs/>
          <w:color w:val="auto"/>
        </w:rPr>
      </w:pPr>
      <w:bookmarkStart w:id="104" w:name="_Toc14464101"/>
      <w:r w:rsidRPr="002E305F">
        <w:rPr>
          <w:rFonts w:ascii="Cambria" w:hAnsi="Cambria"/>
          <w:i/>
          <w:iCs/>
          <w:color w:val="auto"/>
        </w:rPr>
        <w:t>2.3.2.2 Hanifaru Bay foraging groups</w:t>
      </w:r>
      <w:bookmarkEnd w:id="104"/>
    </w:p>
    <w:p w14:paraId="4E33A65E" w14:textId="77777777" w:rsidR="002E305F" w:rsidRPr="002E305F" w:rsidRDefault="002E305F" w:rsidP="002E305F"/>
    <w:p w14:paraId="760BAFEC" w14:textId="01FFA822" w:rsidR="002C311D" w:rsidRDefault="00C84445" w:rsidP="00695731">
      <w:pPr>
        <w:spacing w:line="480" w:lineRule="auto"/>
        <w:ind w:firstLine="851"/>
        <w:jc w:val="both"/>
        <w:rPr>
          <w:rFonts w:ascii="Cambria" w:hAnsi="Cambria"/>
          <w:sz w:val="24"/>
          <w:szCs w:val="24"/>
        </w:rPr>
      </w:pPr>
      <w:r>
        <w:rPr>
          <w:rFonts w:ascii="Cambria" w:hAnsi="Cambria"/>
          <w:sz w:val="24"/>
          <w:szCs w:val="24"/>
        </w:rPr>
        <w:t>I</w:t>
      </w:r>
      <w:r w:rsidR="002C311D" w:rsidRPr="004C3B6E">
        <w:rPr>
          <w:rFonts w:ascii="Cambria" w:hAnsi="Cambria"/>
          <w:sz w:val="24"/>
          <w:szCs w:val="24"/>
        </w:rPr>
        <w:t xml:space="preserve"> defined “foraging groups” as two or more animals recorded feeding together within two body lengths and the foraging type, either ‘solo or ‘group’ was noted for interaction. Solo feeders, mantas foraging more than two body lengths away from another manta, were also recorded</w:t>
      </w:r>
      <w:r w:rsidR="002C311D">
        <w:rPr>
          <w:rFonts w:ascii="Cambria" w:hAnsi="Cambria"/>
          <w:sz w:val="24"/>
          <w:szCs w:val="24"/>
        </w:rPr>
        <w:t xml:space="preserve"> and included in analysis</w:t>
      </w:r>
      <w:r w:rsidR="002C311D" w:rsidRPr="004C3B6E">
        <w:rPr>
          <w:rFonts w:ascii="Cambria" w:hAnsi="Cambria"/>
          <w:sz w:val="24"/>
          <w:szCs w:val="24"/>
        </w:rPr>
        <w:t>.</w:t>
      </w:r>
    </w:p>
    <w:p w14:paraId="4CE1ECC0" w14:textId="32D892AA" w:rsidR="00F05E57" w:rsidRPr="004C3B6E" w:rsidRDefault="002C311D" w:rsidP="00695731">
      <w:pPr>
        <w:spacing w:line="480" w:lineRule="auto"/>
        <w:ind w:firstLine="851"/>
        <w:jc w:val="both"/>
        <w:rPr>
          <w:rFonts w:ascii="Cambria" w:hAnsi="Cambria" w:cs="Arial"/>
          <w:sz w:val="24"/>
          <w:szCs w:val="24"/>
          <w:shd w:val="clear" w:color="auto" w:fill="FFFFFF"/>
        </w:rPr>
      </w:pPr>
      <w:r>
        <w:rPr>
          <w:rFonts w:ascii="Cambria" w:hAnsi="Cambria" w:cs="Arial"/>
          <w:sz w:val="24"/>
          <w:szCs w:val="24"/>
          <w:shd w:val="clear" w:color="auto" w:fill="FFFFFF"/>
        </w:rPr>
        <w:t xml:space="preserve"> S</w:t>
      </w:r>
      <w:r w:rsidRPr="004C3B6E">
        <w:rPr>
          <w:rFonts w:ascii="Cambria" w:hAnsi="Cambria" w:cs="Arial"/>
          <w:sz w:val="24"/>
          <w:szCs w:val="24"/>
          <w:shd w:val="clear" w:color="auto" w:fill="FFFFFF"/>
        </w:rPr>
        <w:t xml:space="preserve">urveys </w:t>
      </w:r>
      <w:r>
        <w:rPr>
          <w:rFonts w:ascii="Cambria" w:hAnsi="Cambria" w:cs="Arial"/>
          <w:sz w:val="24"/>
          <w:szCs w:val="24"/>
          <w:shd w:val="clear" w:color="auto" w:fill="FFFFFF"/>
        </w:rPr>
        <w:t xml:space="preserve">were </w:t>
      </w:r>
      <w:r w:rsidRPr="004C3B6E">
        <w:rPr>
          <w:rFonts w:ascii="Cambria" w:hAnsi="Cambria" w:cs="Arial"/>
          <w:sz w:val="24"/>
          <w:szCs w:val="24"/>
          <w:shd w:val="clear" w:color="auto" w:fill="FFFFFF"/>
        </w:rPr>
        <w:t>conducted on 160 days</w:t>
      </w:r>
      <w:r w:rsidRPr="004C3B6E">
        <w:rPr>
          <w:rFonts w:ascii="Cambria" w:hAnsi="Cambria"/>
          <w:sz w:val="24"/>
          <w:szCs w:val="24"/>
        </w:rPr>
        <w:t xml:space="preserve"> between 26</w:t>
      </w:r>
      <w:r w:rsidRPr="004C3B6E">
        <w:rPr>
          <w:rFonts w:ascii="Cambria" w:hAnsi="Cambria"/>
          <w:sz w:val="24"/>
          <w:szCs w:val="24"/>
          <w:vertAlign w:val="superscript"/>
        </w:rPr>
        <w:t>th</w:t>
      </w:r>
      <w:r w:rsidRPr="004C3B6E">
        <w:rPr>
          <w:rFonts w:ascii="Cambria" w:hAnsi="Cambria"/>
          <w:sz w:val="24"/>
          <w:szCs w:val="24"/>
        </w:rPr>
        <w:t xml:space="preserve"> May and 1</w:t>
      </w:r>
      <w:r w:rsidRPr="004C3B6E">
        <w:rPr>
          <w:rFonts w:ascii="Cambria" w:hAnsi="Cambria"/>
          <w:sz w:val="24"/>
          <w:szCs w:val="24"/>
          <w:vertAlign w:val="superscript"/>
        </w:rPr>
        <w:t>st</w:t>
      </w:r>
      <w:r w:rsidRPr="004C3B6E">
        <w:rPr>
          <w:rFonts w:ascii="Cambria" w:hAnsi="Cambria"/>
          <w:sz w:val="24"/>
          <w:szCs w:val="24"/>
        </w:rPr>
        <w:t xml:space="preserve"> December 2014, 156 days between 1</w:t>
      </w:r>
      <w:r w:rsidRPr="004C3B6E">
        <w:rPr>
          <w:rFonts w:ascii="Cambria" w:hAnsi="Cambria"/>
          <w:sz w:val="24"/>
          <w:szCs w:val="24"/>
          <w:vertAlign w:val="superscript"/>
        </w:rPr>
        <w:t>st</w:t>
      </w:r>
      <w:r w:rsidRPr="004C3B6E">
        <w:rPr>
          <w:rFonts w:ascii="Cambria" w:hAnsi="Cambria"/>
          <w:sz w:val="24"/>
          <w:szCs w:val="24"/>
        </w:rPr>
        <w:t xml:space="preserve"> June and November 30</w:t>
      </w:r>
      <w:r w:rsidRPr="004C3B6E">
        <w:rPr>
          <w:rFonts w:ascii="Cambria" w:hAnsi="Cambria"/>
          <w:sz w:val="24"/>
          <w:szCs w:val="24"/>
          <w:vertAlign w:val="superscript"/>
        </w:rPr>
        <w:t>th</w:t>
      </w:r>
      <w:r w:rsidRPr="004C3B6E">
        <w:rPr>
          <w:rFonts w:ascii="Cambria" w:hAnsi="Cambria"/>
          <w:sz w:val="24"/>
          <w:szCs w:val="24"/>
        </w:rPr>
        <w:t xml:space="preserve"> 2015, and 155 days between 21</w:t>
      </w:r>
      <w:r w:rsidRPr="004C3B6E">
        <w:rPr>
          <w:rFonts w:ascii="Cambria" w:hAnsi="Cambria"/>
          <w:sz w:val="24"/>
          <w:szCs w:val="24"/>
          <w:vertAlign w:val="superscript"/>
        </w:rPr>
        <w:t>st</w:t>
      </w:r>
      <w:r w:rsidRPr="004C3B6E">
        <w:rPr>
          <w:rFonts w:ascii="Cambria" w:hAnsi="Cambria"/>
          <w:sz w:val="24"/>
          <w:szCs w:val="24"/>
        </w:rPr>
        <w:t xml:space="preserve"> May and November 30</w:t>
      </w:r>
      <w:r w:rsidRPr="004C3B6E">
        <w:rPr>
          <w:rFonts w:ascii="Cambria" w:hAnsi="Cambria"/>
          <w:sz w:val="24"/>
          <w:szCs w:val="24"/>
          <w:vertAlign w:val="superscript"/>
        </w:rPr>
        <w:t>th</w:t>
      </w:r>
      <w:r w:rsidRPr="004C3B6E">
        <w:rPr>
          <w:rFonts w:ascii="Cambria" w:hAnsi="Cambria"/>
          <w:sz w:val="24"/>
          <w:szCs w:val="24"/>
        </w:rPr>
        <w:t xml:space="preserve"> in 2016. Data w</w:t>
      </w:r>
      <w:r>
        <w:rPr>
          <w:rFonts w:ascii="Cambria" w:hAnsi="Cambria"/>
          <w:sz w:val="24"/>
          <w:szCs w:val="24"/>
        </w:rPr>
        <w:t>ere</w:t>
      </w:r>
      <w:r w:rsidRPr="004C3B6E">
        <w:rPr>
          <w:rFonts w:ascii="Cambria" w:hAnsi="Cambria"/>
          <w:sz w:val="24"/>
          <w:szCs w:val="24"/>
        </w:rPr>
        <w:t xml:space="preserve"> collected across the day to ensure a broad surveying window.  </w:t>
      </w:r>
      <w:r w:rsidR="00C84445">
        <w:rPr>
          <w:rFonts w:ascii="Cambria" w:hAnsi="Cambria"/>
          <w:sz w:val="24"/>
          <w:szCs w:val="24"/>
        </w:rPr>
        <w:t>I</w:t>
      </w:r>
      <w:r w:rsidRPr="004C3B6E">
        <w:rPr>
          <w:rFonts w:ascii="Cambria" w:hAnsi="Cambria"/>
          <w:sz w:val="24"/>
          <w:szCs w:val="24"/>
        </w:rPr>
        <w:t xml:space="preserve"> surveyed foraging </w:t>
      </w:r>
      <w:r>
        <w:rPr>
          <w:rFonts w:ascii="Cambria" w:hAnsi="Cambria"/>
          <w:sz w:val="24"/>
          <w:szCs w:val="24"/>
        </w:rPr>
        <w:t xml:space="preserve">at </w:t>
      </w:r>
      <w:r w:rsidRPr="004C3B6E">
        <w:rPr>
          <w:rFonts w:ascii="Cambria" w:hAnsi="Cambria"/>
          <w:sz w:val="24"/>
          <w:szCs w:val="24"/>
        </w:rPr>
        <w:t xml:space="preserve">six </w:t>
      </w:r>
      <w:r w:rsidRPr="004C3B6E">
        <w:rPr>
          <w:rFonts w:ascii="Cambria" w:hAnsi="Cambria" w:cs="Arial"/>
          <w:sz w:val="24"/>
          <w:szCs w:val="24"/>
          <w:shd w:val="clear" w:color="auto" w:fill="FFFFFF"/>
        </w:rPr>
        <w:t>sites in eastern Baa Atoll</w:t>
      </w:r>
      <w:r>
        <w:rPr>
          <w:rFonts w:ascii="Cambria" w:hAnsi="Cambria" w:cs="Arial"/>
          <w:sz w:val="24"/>
          <w:szCs w:val="24"/>
          <w:shd w:val="clear" w:color="auto" w:fill="FFFFFF"/>
        </w:rPr>
        <w:t>:</w:t>
      </w:r>
      <w:r w:rsidRPr="004C3B6E">
        <w:rPr>
          <w:rFonts w:ascii="Cambria" w:hAnsi="Cambria" w:cs="Arial"/>
          <w:sz w:val="24"/>
          <w:szCs w:val="24"/>
          <w:shd w:val="clear" w:color="auto" w:fill="FFFFFF"/>
        </w:rPr>
        <w:t xml:space="preserve"> </w:t>
      </w:r>
      <w:r w:rsidRPr="004C3B6E">
        <w:rPr>
          <w:rFonts w:ascii="Cambria" w:hAnsi="Cambria"/>
          <w:sz w:val="24"/>
          <w:szCs w:val="24"/>
        </w:rPr>
        <w:t>Baathala Kandu,</w:t>
      </w:r>
      <w:r w:rsidRPr="004C3B6E">
        <w:rPr>
          <w:rFonts w:ascii="Cambria" w:hAnsi="Cambria" w:cs="Arial"/>
          <w:sz w:val="24"/>
          <w:szCs w:val="24"/>
          <w:shd w:val="clear" w:color="auto" w:fill="FFFFFF"/>
        </w:rPr>
        <w:t xml:space="preserve"> Dhigu Thila, Hanifaru Bay MPA, Hurai Faru, Reethi Falhu </w:t>
      </w:r>
      <w:r w:rsidRPr="004C3B6E">
        <w:rPr>
          <w:rFonts w:ascii="Cambria" w:hAnsi="Cambria" w:cs="Calibri"/>
          <w:sz w:val="24"/>
          <w:szCs w:val="24"/>
          <w:shd w:val="clear" w:color="auto" w:fill="FFFFFF"/>
        </w:rPr>
        <w:t>and</w:t>
      </w:r>
      <w:r w:rsidRPr="004C3B6E">
        <w:rPr>
          <w:rFonts w:ascii="Cambria" w:hAnsi="Cambria" w:cs="Arial"/>
          <w:sz w:val="24"/>
          <w:szCs w:val="24"/>
          <w:shd w:val="clear" w:color="auto" w:fill="FFFFFF"/>
        </w:rPr>
        <w:t xml:space="preserve"> Veyofushi Falhu. Hanifaru Bay</w:t>
      </w:r>
      <w:r w:rsidR="002E305F">
        <w:rPr>
          <w:rFonts w:ascii="Cambria" w:hAnsi="Cambria" w:cs="Arial"/>
          <w:sz w:val="24"/>
          <w:szCs w:val="24"/>
          <w:shd w:val="clear" w:color="auto" w:fill="FFFFFF"/>
        </w:rPr>
        <w:t xml:space="preserve"> MPA</w:t>
      </w:r>
      <w:r w:rsidRPr="004C3B6E">
        <w:rPr>
          <w:rFonts w:ascii="Cambria" w:hAnsi="Cambria" w:cs="Arial"/>
          <w:sz w:val="24"/>
          <w:szCs w:val="24"/>
          <w:shd w:val="clear" w:color="auto" w:fill="FFFFFF"/>
        </w:rPr>
        <w:t xml:space="preserve"> was considered the key research site due to the unique environmental conditions and significant number of </w:t>
      </w:r>
      <w:r w:rsidRPr="004C3B6E">
        <w:rPr>
          <w:rFonts w:ascii="Cambria" w:hAnsi="Cambria" w:cs="Arial"/>
          <w:i/>
          <w:sz w:val="24"/>
          <w:szCs w:val="24"/>
          <w:shd w:val="clear" w:color="auto" w:fill="FFFFFF"/>
        </w:rPr>
        <w:t xml:space="preserve">M. alfredi </w:t>
      </w:r>
      <w:r w:rsidRPr="004C3B6E">
        <w:rPr>
          <w:rFonts w:ascii="Cambria" w:hAnsi="Cambria" w:cs="Arial"/>
          <w:sz w:val="24"/>
          <w:szCs w:val="24"/>
          <w:shd w:val="clear" w:color="auto" w:fill="FFFFFF"/>
        </w:rPr>
        <w:t>observed foraging seasonally.</w:t>
      </w:r>
    </w:p>
    <w:p w14:paraId="71C6199E" w14:textId="12B3DF3A" w:rsidR="00F05E57" w:rsidRPr="004C3B6E" w:rsidRDefault="002C311D" w:rsidP="00695731">
      <w:pPr>
        <w:spacing w:before="240" w:line="480" w:lineRule="auto"/>
        <w:ind w:firstLine="851"/>
        <w:jc w:val="both"/>
        <w:rPr>
          <w:rFonts w:ascii="Cambria" w:hAnsi="Cambria"/>
          <w:sz w:val="24"/>
          <w:szCs w:val="24"/>
        </w:rPr>
      </w:pPr>
      <w:r>
        <w:rPr>
          <w:rFonts w:ascii="Cambria" w:hAnsi="Cambria"/>
          <w:sz w:val="24"/>
          <w:szCs w:val="24"/>
        </w:rPr>
        <w:lastRenderedPageBreak/>
        <w:t>The d</w:t>
      </w:r>
      <w:r w:rsidRPr="004C3B6E">
        <w:rPr>
          <w:rFonts w:ascii="Cambria" w:hAnsi="Cambria"/>
          <w:sz w:val="24"/>
          <w:szCs w:val="24"/>
        </w:rPr>
        <w:t>ata collection protocol used by Murray et al</w:t>
      </w:r>
      <w:r w:rsidR="005D6041">
        <w:rPr>
          <w:rFonts w:ascii="Cambria" w:hAnsi="Cambria"/>
          <w:sz w:val="24"/>
          <w:szCs w:val="24"/>
        </w:rPr>
        <w:t>.</w:t>
      </w:r>
      <w:r w:rsidRPr="004C3B6E">
        <w:rPr>
          <w:rFonts w:ascii="Cambria" w:hAnsi="Cambria"/>
          <w:sz w:val="24"/>
          <w:szCs w:val="24"/>
        </w:rPr>
        <w:t xml:space="preserve"> (</w:t>
      </w:r>
      <w:r w:rsidR="005D6041">
        <w:rPr>
          <w:rFonts w:ascii="Cambria" w:hAnsi="Cambria"/>
          <w:sz w:val="24"/>
          <w:szCs w:val="24"/>
        </w:rPr>
        <w:t>Chapter Three</w:t>
      </w:r>
      <w:r w:rsidRPr="004C3B6E">
        <w:rPr>
          <w:rFonts w:ascii="Cambria" w:hAnsi="Cambria"/>
          <w:sz w:val="24"/>
          <w:szCs w:val="24"/>
        </w:rPr>
        <w:t>) was used. Video data w</w:t>
      </w:r>
      <w:r>
        <w:rPr>
          <w:rFonts w:ascii="Cambria" w:hAnsi="Cambria"/>
          <w:sz w:val="24"/>
          <w:szCs w:val="24"/>
        </w:rPr>
        <w:t>ere</w:t>
      </w:r>
      <w:r w:rsidRPr="004C3B6E">
        <w:rPr>
          <w:rFonts w:ascii="Cambria" w:hAnsi="Cambria"/>
          <w:sz w:val="24"/>
          <w:szCs w:val="24"/>
        </w:rPr>
        <w:t xml:space="preserve"> collected by free-diving beneath the foraging manta rays, using a GoPro Hero 3, or a Canon PowerShot S110 compact camera</w:t>
      </w:r>
      <w:r>
        <w:rPr>
          <w:rFonts w:ascii="Cambria" w:hAnsi="Cambria"/>
          <w:sz w:val="24"/>
          <w:szCs w:val="24"/>
        </w:rPr>
        <w:t>.</w:t>
      </w:r>
    </w:p>
    <w:p w14:paraId="489F5285" w14:textId="094A06D7" w:rsidR="002C311D" w:rsidRPr="004C3B6E" w:rsidRDefault="002C311D" w:rsidP="00695731">
      <w:pPr>
        <w:autoSpaceDE w:val="0"/>
        <w:autoSpaceDN w:val="0"/>
        <w:adjustRightInd w:val="0"/>
        <w:spacing w:after="0" w:line="480" w:lineRule="auto"/>
        <w:ind w:firstLine="851"/>
        <w:jc w:val="both"/>
        <w:rPr>
          <w:rFonts w:ascii="Cambria" w:hAnsi="Cambria"/>
          <w:sz w:val="24"/>
          <w:szCs w:val="24"/>
        </w:rPr>
      </w:pPr>
      <w:r w:rsidRPr="004C3B6E">
        <w:rPr>
          <w:rFonts w:ascii="Cambria" w:hAnsi="Cambria"/>
          <w:sz w:val="24"/>
          <w:szCs w:val="24"/>
        </w:rPr>
        <w:t xml:space="preserve">Only individually identified </w:t>
      </w:r>
      <w:r w:rsidRPr="004C3B6E">
        <w:rPr>
          <w:rFonts w:ascii="Cambria" w:hAnsi="Cambria"/>
          <w:i/>
          <w:sz w:val="24"/>
          <w:szCs w:val="24"/>
        </w:rPr>
        <w:t>M. alfredi</w:t>
      </w:r>
      <w:r w:rsidRPr="004C3B6E">
        <w:rPr>
          <w:rFonts w:ascii="Cambria" w:hAnsi="Cambria"/>
          <w:sz w:val="24"/>
          <w:szCs w:val="24"/>
        </w:rPr>
        <w:t xml:space="preserve"> were included in analys</w:t>
      </w:r>
      <w:r>
        <w:rPr>
          <w:rFonts w:ascii="Cambria" w:hAnsi="Cambria"/>
          <w:sz w:val="24"/>
          <w:szCs w:val="24"/>
        </w:rPr>
        <w:t>e</w:t>
      </w:r>
      <w:r w:rsidRPr="004C3B6E">
        <w:rPr>
          <w:rFonts w:ascii="Cambria" w:hAnsi="Cambria"/>
          <w:sz w:val="24"/>
          <w:szCs w:val="24"/>
        </w:rPr>
        <w:t>s. Using Stevens</w:t>
      </w:r>
      <w:r w:rsidR="00063E92">
        <w:rPr>
          <w:rFonts w:ascii="Cambria" w:hAnsi="Cambria"/>
          <w:sz w:val="24"/>
          <w:szCs w:val="24"/>
        </w:rPr>
        <w:t>’</w:t>
      </w:r>
      <w:r w:rsidRPr="004C3B6E">
        <w:rPr>
          <w:rFonts w:ascii="Cambria" w:hAnsi="Cambria"/>
          <w:sz w:val="24"/>
          <w:szCs w:val="24"/>
        </w:rPr>
        <w:t xml:space="preserve"> (2016) methods for identification, each animal was identified and sexed. Age-class was noted for each individual. </w:t>
      </w:r>
    </w:p>
    <w:p w14:paraId="6BA37EB6" w14:textId="77777777" w:rsidR="00FC003C" w:rsidRPr="004C3B6E" w:rsidRDefault="00FC003C" w:rsidP="00695731">
      <w:pPr>
        <w:autoSpaceDE w:val="0"/>
        <w:autoSpaceDN w:val="0"/>
        <w:adjustRightInd w:val="0"/>
        <w:spacing w:after="0" w:line="480" w:lineRule="auto"/>
        <w:ind w:firstLine="851"/>
        <w:jc w:val="both"/>
        <w:rPr>
          <w:rFonts w:ascii="Cambria" w:hAnsi="Cambria"/>
          <w:sz w:val="24"/>
          <w:szCs w:val="24"/>
        </w:rPr>
      </w:pPr>
    </w:p>
    <w:p w14:paraId="53812990" w14:textId="268334FA" w:rsidR="003557F0" w:rsidRPr="006E456B" w:rsidRDefault="003557F0" w:rsidP="00695731">
      <w:pPr>
        <w:pStyle w:val="Heading3"/>
        <w:jc w:val="both"/>
        <w:rPr>
          <w:rFonts w:ascii="Cambria" w:hAnsi="Cambria"/>
          <w:i/>
          <w:color w:val="auto"/>
        </w:rPr>
      </w:pPr>
      <w:bookmarkStart w:id="105" w:name="_Toc14464102"/>
      <w:r w:rsidRPr="006E456B">
        <w:rPr>
          <w:rFonts w:ascii="Cambria" w:hAnsi="Cambria"/>
          <w:i/>
          <w:color w:val="auto"/>
        </w:rPr>
        <w:t>2.3.3 Statistical analyses</w:t>
      </w:r>
      <w:bookmarkEnd w:id="105"/>
    </w:p>
    <w:p w14:paraId="1294327D" w14:textId="77777777" w:rsidR="00510783" w:rsidRPr="00510783" w:rsidRDefault="00510783" w:rsidP="00695731">
      <w:pPr>
        <w:jc w:val="both"/>
      </w:pPr>
    </w:p>
    <w:p w14:paraId="13888080" w14:textId="5E5F85FE" w:rsidR="00E3185D" w:rsidRPr="009236A3" w:rsidRDefault="003557F0" w:rsidP="009236A3">
      <w:pPr>
        <w:rPr>
          <w:rFonts w:ascii="Cambria" w:hAnsi="Cambria"/>
          <w:i/>
          <w:iCs/>
          <w:sz w:val="24"/>
          <w:szCs w:val="24"/>
        </w:rPr>
      </w:pPr>
      <w:r w:rsidRPr="009236A3">
        <w:rPr>
          <w:rFonts w:ascii="Cambria" w:hAnsi="Cambria"/>
          <w:i/>
          <w:iCs/>
          <w:sz w:val="24"/>
          <w:szCs w:val="24"/>
        </w:rPr>
        <w:t xml:space="preserve">2.3.3.1 </w:t>
      </w:r>
      <w:r w:rsidR="00733B7A" w:rsidRPr="009236A3">
        <w:rPr>
          <w:rFonts w:ascii="Cambria" w:hAnsi="Cambria"/>
          <w:i/>
          <w:iCs/>
          <w:sz w:val="24"/>
          <w:szCs w:val="24"/>
        </w:rPr>
        <w:t>Associations</w:t>
      </w:r>
      <w:r w:rsidR="00161853" w:rsidRPr="009236A3">
        <w:rPr>
          <w:rFonts w:ascii="Cambria" w:hAnsi="Cambria"/>
          <w:i/>
          <w:iCs/>
          <w:sz w:val="24"/>
          <w:szCs w:val="24"/>
        </w:rPr>
        <w:t xml:space="preserve"> </w:t>
      </w:r>
      <w:r w:rsidR="00E3185D" w:rsidRPr="009236A3">
        <w:rPr>
          <w:rFonts w:ascii="Cambria" w:hAnsi="Cambria"/>
          <w:i/>
          <w:iCs/>
          <w:sz w:val="24"/>
          <w:szCs w:val="24"/>
        </w:rPr>
        <w:t>within Aggregations</w:t>
      </w:r>
    </w:p>
    <w:p w14:paraId="5234DAB6" w14:textId="4ECAED36" w:rsidR="002C311D" w:rsidRPr="004C3B6E" w:rsidRDefault="006974B5" w:rsidP="00695731">
      <w:pPr>
        <w:spacing w:before="240" w:line="480" w:lineRule="auto"/>
        <w:ind w:firstLine="720"/>
        <w:jc w:val="both"/>
        <w:rPr>
          <w:rFonts w:ascii="Cambria" w:hAnsi="Cambria"/>
          <w:sz w:val="24"/>
          <w:szCs w:val="24"/>
        </w:rPr>
      </w:pPr>
      <w:r>
        <w:rPr>
          <w:rFonts w:ascii="Cambria" w:hAnsi="Cambria" w:cs="Arial"/>
          <w:color w:val="1C1D1E"/>
          <w:sz w:val="24"/>
          <w:szCs w:val="24"/>
          <w:shd w:val="clear" w:color="auto" w:fill="FFFFFF"/>
        </w:rPr>
        <w:t>Aggregation data w</w:t>
      </w:r>
      <w:r w:rsidR="00AC6399">
        <w:rPr>
          <w:rFonts w:ascii="Cambria" w:hAnsi="Cambria" w:cs="Arial"/>
          <w:color w:val="1C1D1E"/>
          <w:sz w:val="24"/>
          <w:szCs w:val="24"/>
          <w:shd w:val="clear" w:color="auto" w:fill="FFFFFF"/>
        </w:rPr>
        <w:t>ere</w:t>
      </w:r>
      <w:r>
        <w:rPr>
          <w:rFonts w:ascii="Cambria" w:hAnsi="Cambria" w:cs="Arial"/>
          <w:color w:val="1C1D1E"/>
          <w:sz w:val="24"/>
          <w:szCs w:val="24"/>
          <w:shd w:val="clear" w:color="auto" w:fill="FFFFFF"/>
        </w:rPr>
        <w:t xml:space="preserve"> used across all eleven </w:t>
      </w:r>
      <w:r w:rsidRPr="004C3B6E">
        <w:rPr>
          <w:rFonts w:ascii="Cambria" w:hAnsi="Cambria" w:cs="Arial"/>
          <w:sz w:val="24"/>
          <w:szCs w:val="24"/>
          <w:shd w:val="clear" w:color="auto" w:fill="FFFFFF"/>
        </w:rPr>
        <w:t>sites in eastern Baa Atoll</w:t>
      </w:r>
      <w:r>
        <w:rPr>
          <w:rFonts w:ascii="Cambria" w:hAnsi="Cambria" w:cs="Arial"/>
          <w:sz w:val="24"/>
          <w:szCs w:val="24"/>
          <w:shd w:val="clear" w:color="auto" w:fill="FFFFFF"/>
        </w:rPr>
        <w:t>.</w:t>
      </w:r>
      <w:r>
        <w:rPr>
          <w:rFonts w:ascii="Cambria" w:hAnsi="Cambria" w:cs="Arial"/>
          <w:color w:val="1C1D1E"/>
          <w:sz w:val="24"/>
          <w:szCs w:val="24"/>
          <w:shd w:val="clear" w:color="auto" w:fill="FFFFFF"/>
        </w:rPr>
        <w:t xml:space="preserve"> </w:t>
      </w:r>
      <w:r w:rsidR="000232D6" w:rsidRPr="000232D6">
        <w:rPr>
          <w:rFonts w:ascii="Cambria" w:hAnsi="Cambria" w:cs="Arial"/>
          <w:color w:val="1C1D1E"/>
          <w:sz w:val="24"/>
          <w:szCs w:val="24"/>
          <w:shd w:val="clear" w:color="auto" w:fill="FFFFFF"/>
        </w:rPr>
        <w:t>An association is defined as interactions and/or communications between individuals in spatial, temporal and/or behavioural metrics</w:t>
      </w:r>
      <w:r w:rsidR="000232D6">
        <w:rPr>
          <w:rFonts w:ascii="Cambria" w:hAnsi="Cambria" w:cs="Arial"/>
          <w:color w:val="1C1D1E"/>
          <w:sz w:val="24"/>
          <w:szCs w:val="24"/>
          <w:shd w:val="clear" w:color="auto" w:fill="FFFFFF"/>
        </w:rPr>
        <w:t xml:space="preserve"> </w:t>
      </w:r>
      <w:r w:rsidR="000232D6">
        <w:rPr>
          <w:rFonts w:ascii="Cambria" w:hAnsi="Cambria" w:cs="Arial"/>
          <w:color w:val="1C1D1E"/>
          <w:sz w:val="24"/>
          <w:szCs w:val="24"/>
          <w:shd w:val="clear" w:color="auto" w:fill="FFFFFF"/>
        </w:rPr>
        <w:fldChar w:fldCharType="begin" w:fldLock="1"/>
      </w:r>
      <w:r w:rsidR="00BD46CC">
        <w:rPr>
          <w:rFonts w:ascii="Cambria" w:hAnsi="Cambria" w:cs="Arial"/>
          <w:color w:val="1C1D1E"/>
          <w:sz w:val="24"/>
          <w:szCs w:val="24"/>
          <w:shd w:val="clear" w:color="auto" w:fill="FFFFFF"/>
        </w:rPr>
        <w:instrText>ADDIN CSL_CITATION {"citationItems":[{"id":"ITEM-1","itemData":{"DOI":"10.1111/2041-210X.12383","author":[{"dropping-particle":"","family":"Whitehead","given":"Hal","non-dropping-particle":"","parse-names":false,"suffix":""},{"dropping-particle":"","family":"James","given":"Richard","non-dropping-particle":"","parse-names":false,"suffix":""}],"id":"ITEM-1","issued":{"date-parts":[["2015"]]},"page":"836-844","title":"Generalized affiliation indices extract affiliations from social network data","type":"article-journal"},"uris":["http://www.mendeley.com/documents/?uuid=baa01988-0a58-420f-bfcd-8067bb6674ef","http://www.mendeley.com/documents/?uuid=acfcb845-e27d-4332-a547-ccef8b699874"]},{"id":"ITEM-2","itemData":{"author":[{"dropping-particle":"","family":"Whitehead","given":"H.","non-dropping-particle":"","parse-names":false,"suffix":""}],"id":"ITEM-2","issued":{"date-parts":[["2008"]]},"publisher":"University of Chicago Press.","publisher-place":"Chicago and London","title":"Analyzing animal societies: quantitative methods for vertebrate social analysis.","type":"book"},"uris":["http://www.mendeley.com/documents/?uuid=fb6a5d63-d562-4142-901a-e9ccf63b01ee","http://www.mendeley.com/documents/?uuid=5cf451ae-5e9e-468e-a092-6ebf098a92ac"]}],"mendeley":{"formattedCitation":"(Whitehead, 2008; Whitehead and James, 2015)","manualFormatting":"(Whitehead 2008; ","plainTextFormattedCitation":"(Whitehead, 2008; Whitehead and James, 2015)","previouslyFormattedCitation":"(Whitehead, 2008; Whitehead and James, 2015)"},"properties":{"noteIndex":0},"schema":"https://github.com/citation-style-language/schema/raw/master/csl-citation.json"}</w:instrText>
      </w:r>
      <w:r w:rsidR="000232D6">
        <w:rPr>
          <w:rFonts w:ascii="Cambria" w:hAnsi="Cambria" w:cs="Arial"/>
          <w:color w:val="1C1D1E"/>
          <w:sz w:val="24"/>
          <w:szCs w:val="24"/>
          <w:shd w:val="clear" w:color="auto" w:fill="FFFFFF"/>
        </w:rPr>
        <w:fldChar w:fldCharType="separate"/>
      </w:r>
      <w:r w:rsidR="000232D6" w:rsidRPr="000232D6">
        <w:rPr>
          <w:rFonts w:ascii="Cambria" w:hAnsi="Cambria" w:cs="Arial"/>
          <w:noProof/>
          <w:color w:val="1C1D1E"/>
          <w:sz w:val="24"/>
          <w:szCs w:val="24"/>
          <w:shd w:val="clear" w:color="auto" w:fill="FFFFFF"/>
        </w:rPr>
        <w:t xml:space="preserve">(Whitehead 2008; </w:t>
      </w:r>
      <w:r w:rsidR="000232D6">
        <w:rPr>
          <w:rFonts w:ascii="Cambria" w:hAnsi="Cambria" w:cs="Arial"/>
          <w:color w:val="1C1D1E"/>
          <w:sz w:val="24"/>
          <w:szCs w:val="24"/>
          <w:shd w:val="clear" w:color="auto" w:fill="FFFFFF"/>
        </w:rPr>
        <w:fldChar w:fldCharType="end"/>
      </w:r>
      <w:r w:rsidR="000232D6">
        <w:rPr>
          <w:rFonts w:ascii="Cambria" w:hAnsi="Cambria" w:cs="Arial"/>
          <w:color w:val="1C1D1E"/>
          <w:sz w:val="24"/>
          <w:szCs w:val="24"/>
          <w:shd w:val="clear" w:color="auto" w:fill="FFFFFF"/>
        </w:rPr>
        <w:fldChar w:fldCharType="begin" w:fldLock="1"/>
      </w:r>
      <w:r w:rsidR="00BD46CC">
        <w:rPr>
          <w:rFonts w:ascii="Cambria" w:hAnsi="Cambria" w:cs="Arial"/>
          <w:color w:val="1C1D1E"/>
          <w:sz w:val="24"/>
          <w:szCs w:val="24"/>
          <w:shd w:val="clear" w:color="auto" w:fill="FFFFFF"/>
        </w:rPr>
        <w:instrText>ADDIN CSL_CITATION {"citationItems":[{"id":"ITEM-1","itemData":{"DOI":"10.1111/2041-210X.12383","author":[{"dropping-particle":"","family":"Whitehead","given":"Hal","non-dropping-particle":"","parse-names":false,"suffix":""},{"dropping-particle":"","family":"James","given":"Richard","non-dropping-particle":"","parse-names":false,"suffix":""}],"id":"ITEM-1","issued":{"date-parts":[["2015"]]},"page":"836-844","title":"Generalized affiliation indices extract affiliations from social network data","type":"article-journal"},"uris":["http://www.mendeley.com/documents/?uuid=acfcb845-e27d-4332-a547-ccef8b699874","http://www.mendeley.com/documents/?uuid=baa01988-0a58-420f-bfcd-8067bb6674ef"]}],"mendeley":{"formattedCitation":"(Whitehead and James, 2015)","manualFormatting":"Whitehead &amp; James 2015)","plainTextFormattedCitation":"(Whitehead and James, 2015)","previouslyFormattedCitation":"(Whitehead and James, 2015)"},"properties":{"noteIndex":0},"schema":"https://github.com/citation-style-language/schema/raw/master/csl-citation.json"}</w:instrText>
      </w:r>
      <w:r w:rsidR="000232D6">
        <w:rPr>
          <w:rFonts w:ascii="Cambria" w:hAnsi="Cambria" w:cs="Arial"/>
          <w:color w:val="1C1D1E"/>
          <w:sz w:val="24"/>
          <w:szCs w:val="24"/>
          <w:shd w:val="clear" w:color="auto" w:fill="FFFFFF"/>
        </w:rPr>
        <w:fldChar w:fldCharType="separate"/>
      </w:r>
      <w:r w:rsidR="000232D6" w:rsidRPr="000232D6">
        <w:rPr>
          <w:rFonts w:ascii="Cambria" w:hAnsi="Cambria" w:cs="Arial"/>
          <w:noProof/>
          <w:color w:val="1C1D1E"/>
          <w:sz w:val="24"/>
          <w:szCs w:val="24"/>
          <w:shd w:val="clear" w:color="auto" w:fill="FFFFFF"/>
        </w:rPr>
        <w:t>Whitehead &amp; James 2015)</w:t>
      </w:r>
      <w:r w:rsidR="000232D6">
        <w:rPr>
          <w:rFonts w:ascii="Cambria" w:hAnsi="Cambria" w:cs="Arial"/>
          <w:color w:val="1C1D1E"/>
          <w:sz w:val="24"/>
          <w:szCs w:val="24"/>
          <w:shd w:val="clear" w:color="auto" w:fill="FFFFFF"/>
        </w:rPr>
        <w:fldChar w:fldCharType="end"/>
      </w:r>
      <w:r w:rsidR="008B5FBD">
        <w:rPr>
          <w:rFonts w:ascii="Cambria" w:hAnsi="Cambria" w:cs="Arial"/>
          <w:color w:val="1C1D1E"/>
          <w:sz w:val="24"/>
          <w:szCs w:val="24"/>
          <w:shd w:val="clear" w:color="auto" w:fill="FFFFFF"/>
        </w:rPr>
        <w:t xml:space="preserve">. </w:t>
      </w:r>
      <w:bookmarkStart w:id="106" w:name="_Hlk529190844"/>
      <w:r w:rsidR="002C311D" w:rsidRPr="004C3B6E">
        <w:rPr>
          <w:rFonts w:ascii="Cambria" w:hAnsi="Cambria"/>
          <w:sz w:val="24"/>
          <w:szCs w:val="24"/>
        </w:rPr>
        <w:t xml:space="preserve">To avoid biasing association strengths, only individuals with a minimum of five observations were included in analysis </w:t>
      </w:r>
      <w:r w:rsidR="002C311D" w:rsidRPr="004C3B6E">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{"citationItems":[{"id":"ITEM-1","itemData":{"DOI":"10.1111/ele.12181","ISBN":"1461023X","ISSN":"1461023X","PMID":"24047530","abstract":"Social environments have an important effect on a range of ecological processes, and form a crucial component of selection. However, little is known of the link between personality, social behaviour and population structure. We combine a well-understood personality trait with large-scale social networks in wild songbirds, and show that personality underpins multiple aspects of social organisation. First, we demonstrate a relationship between network centrality and personality with 'proactive' (fast-exploring) individuals associating weakly with greater numbers of conspecifics and moving between flocks. Second, temporal stability of associations relates to personality: 'reactive' (slow-exploring) birds form synergistically stable relationships. Finally, we show that personality influences social structure, with males non-randomly distributed across groups. These results provide strong evidence that songbirds follow alternative social strategies related to personality. This has implications not only for the causes of social network structure but also for the strength and direction of selection on personality in natural populations.","author":[{"dropping-particle":"","family":"Aplin, L.M., Farine, D.R., Morand‐Ferron, J., Cole, E.F., Cockburn, A. &amp; Sheldon","given":"B.C.","non-dropping-particle":"","parse-names":false,"suffix":""}],"container-title":"Ecology Letters","id":"ITEM-1","issue":"11","issued":{"date-parts":[["2013"]]},"page":"1365-1372","title":"Individual personalities predict social behaviour in wild networks of great tits (Parus major)","type":"article-journal","volume":"16"},"uris":["http://www.mendeley.com/documents/?uuid=3940e7e6-97c6-41a9-be55-6fde9c58b1b0","http://www.mendeley.com/documents/?uuid=5d0df3e6-a75b-44a0-8132-e7247a4b1ec9"]}],"mendeley":{"formattedCitation":"(Aplin, L.M., Farine, D.R., Morand‐Ferron, J., Cole, E.F., Cockburn, A. &amp; Sheldon, 2013)","manualFormatting":"(Aplin et al. 2013)","plainTextFormattedCitation":"(Aplin, L.M., Farine, D.R., Morand‐Ferron, J., Cole, E.F., Cockburn, A. &amp; Sheldon, 2013)","previouslyFormattedCitation":"(Aplin, L.M., Farine, D.R., Morand‐Ferron, J., Cole, E.F., Cockburn, A. &amp; Sheldon, 2013)"},"properties":{"noteIndex":0},"schema":"https://github.com/citation-style-language/schema/raw/master/csl-citation.json"}</w:instrText>
      </w:r>
      <w:r w:rsidR="002C311D" w:rsidRPr="004C3B6E">
        <w:rPr>
          <w:rStyle w:val="FootnoteReference"/>
          <w:rFonts w:ascii="Cambria" w:hAnsi="Cambria"/>
          <w:sz w:val="24"/>
          <w:szCs w:val="24"/>
        </w:rPr>
        <w:fldChar w:fldCharType="separate"/>
      </w:r>
      <w:r w:rsidR="002C311D" w:rsidRPr="0096094B">
        <w:rPr>
          <w:rFonts w:ascii="Cambria" w:hAnsi="Cambria"/>
          <w:bCs/>
          <w:noProof/>
          <w:sz w:val="24"/>
          <w:szCs w:val="24"/>
          <w:lang w:val="en-US"/>
        </w:rPr>
        <w:t>(Aplin</w:t>
      </w:r>
      <w:r w:rsidR="002C311D">
        <w:rPr>
          <w:rFonts w:ascii="Cambria" w:hAnsi="Cambria"/>
          <w:bCs/>
          <w:noProof/>
          <w:sz w:val="24"/>
          <w:szCs w:val="24"/>
          <w:lang w:val="en-US"/>
        </w:rPr>
        <w:t xml:space="preserve"> et al.</w:t>
      </w:r>
      <w:r w:rsidR="002C311D" w:rsidRPr="0096094B">
        <w:rPr>
          <w:rFonts w:ascii="Cambria" w:hAnsi="Cambria"/>
          <w:bCs/>
          <w:noProof/>
          <w:sz w:val="24"/>
          <w:szCs w:val="24"/>
          <w:lang w:val="en-US"/>
        </w:rPr>
        <w:t xml:space="preserve"> 2013)</w:t>
      </w:r>
      <w:r w:rsidR="002C311D" w:rsidRPr="004C3B6E">
        <w:rPr>
          <w:rStyle w:val="FootnoteReference"/>
          <w:rFonts w:ascii="Cambria" w:hAnsi="Cambria"/>
          <w:sz w:val="24"/>
          <w:szCs w:val="24"/>
        </w:rPr>
        <w:fldChar w:fldCharType="end"/>
      </w:r>
      <w:r w:rsidR="002C311D" w:rsidRPr="004C3B6E">
        <w:rPr>
          <w:rFonts w:ascii="Cambria" w:hAnsi="Cambria"/>
          <w:sz w:val="24"/>
          <w:szCs w:val="24"/>
        </w:rPr>
        <w:t xml:space="preserve">.  </w:t>
      </w:r>
      <w:r w:rsidR="00960833">
        <w:rPr>
          <w:rFonts w:ascii="Cambria" w:hAnsi="Cambria"/>
          <w:sz w:val="24"/>
          <w:szCs w:val="24"/>
        </w:rPr>
        <w:t xml:space="preserve">Edge weight and degree distributions, </w:t>
      </w:r>
      <w:r w:rsidR="008D1B3D">
        <w:rPr>
          <w:rFonts w:ascii="Cambria" w:hAnsi="Cambria"/>
          <w:sz w:val="24"/>
          <w:szCs w:val="24"/>
        </w:rPr>
        <w:t>s</w:t>
      </w:r>
      <w:r w:rsidR="002C311D" w:rsidRPr="004C3B6E">
        <w:rPr>
          <w:rFonts w:ascii="Cambria" w:hAnsi="Cambria"/>
          <w:sz w:val="24"/>
          <w:szCs w:val="24"/>
        </w:rPr>
        <w:t xml:space="preserve">caling association (edges) between zero (never observed in the same group) and one (always observed in the same groups </w:t>
      </w:r>
      <w:r w:rsidR="002C311D" w:rsidRPr="004C3B6E">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{"citationItems":[{"id":"ITEM-1","itemData":{"author":[{"dropping-particle":"","family":"Cairns","given":"Sara J","non-dropping-particle":"","parse-names":false,"suffix":""},{"dropping-particle":"","family":"Schwager","given":"Steven J","non-dropping-particle":"","parse-names":false,"suffix":""}],"container-title":"Animal Behaviour","id":"ITEM-1","issue":"5","issued":{"date-parts":[["1986"]]},"page":"1454-1469","title":"A comparison of association indices","type":"article-journal","volume":"35"},"uris":["http://www.mendeley.com/documents/?uuid=ff0f9766-b201-484d-8ea0-c83e62c8f25c","http://www.mendeley.com/documents/?uuid=5eed5257-7885-4cdb-9b0b-19d829d2a76a"]},{"id":"ITEM-2","itemData":{"DOI":"10.1111/ele.12181","ISBN":"1461023X","ISSN":"1461023X","PMID":"24047530","abstract":"Social environments have an important effect on a range of ecological processes, and form a crucial component of selection. However, little is known of the link between personality, social behaviour and population structure. We combine a well-understood personality trait with large-scale social networks in wild songbirds, and show that personality underpins multiple aspects of social organisation. First, we demonstrate a relationship between network centrality and personality with 'proactive' (fast-exploring) individuals associating weakly with greater numbers of conspecifics and moving between flocks. Second, temporal stability of associations relates to personality: 'reactive' (slow-exploring) birds form synergistically stable relationships. Finally, we show that personality influences social structure, with males non-randomly distributed across groups. These results provide strong evidence that songbirds follow alternative social strategies related to personality. This has implications not only for the causes of social network structure but also for the strength and direction of selection on personality in natural populations.","author":[{"dropping-particle":"","family":"Aplin, L.M., Farine, D.R., Morand‐Ferron, J., Cole, E.F., Cockburn, A. &amp; Sheldon","given":"B.C.","non-dropping-particle":"","parse-names":false,"suffix":""}],"container-title":"Ecology Letters","id":"ITEM-2","issue":"11","issued":{"date-parts":[["2013"]]},"page":"1365-1372","title":"Individual personalities predict social behaviour in wild networks of great tits (Parus major)","type":"article-journal","volume":"16"},"uris":["http://www.mendeley.com/documents/?uuid=3940e7e6-97c6-41a9-be55-6fde9c58b1b0","http://www.mendeley.com/documents/?uuid=5d0df3e6-a75b-44a0-8132-e7247a4b1ec9"]}],"mendeley":{"formattedCitation":"(Cairns and Schwager, 1986; Aplin, L.M., Farine, D.R., Morand‐Ferron, J., Cole, E.F., Cockburn, A. &amp; Sheldon, 2013)","manualFormatting":"(Cairns &amp; Schwager 1986; Aplin et al. 2013)","plainTextFormattedCitation":"(Cairns and Schwager, 1986; Aplin, L.M., Farine, D.R., Morand‐Ferron, J., Cole, E.F., Cockburn, A. &amp; Sheldon, 2013)","previouslyFormattedCitation":"(Cairns and Schwager, 1986; Aplin, L.M., Farine, D.R., Morand‐Ferron, J., Cole, E.F., Cockburn, A. &amp; Sheldon, 2013)"},"properties":{"noteIndex":0},"schema":"https://github.com/citation-style-language/schema/raw/master/csl-citation.json"}</w:instrText>
      </w:r>
      <w:r w:rsidR="002C311D" w:rsidRPr="004C3B6E">
        <w:rPr>
          <w:rStyle w:val="FootnoteReference"/>
          <w:rFonts w:ascii="Cambria" w:hAnsi="Cambria"/>
          <w:sz w:val="24"/>
          <w:szCs w:val="24"/>
        </w:rPr>
        <w:fldChar w:fldCharType="separate"/>
      </w:r>
      <w:r w:rsidR="002C311D" w:rsidRPr="0096094B">
        <w:rPr>
          <w:rFonts w:ascii="Cambria" w:hAnsi="Cambria"/>
          <w:bCs/>
          <w:noProof/>
          <w:sz w:val="24"/>
          <w:szCs w:val="24"/>
          <w:lang w:val="en-US"/>
        </w:rPr>
        <w:t xml:space="preserve">(Cairns &amp; Schwager 1986; Aplin </w:t>
      </w:r>
      <w:r w:rsidR="002C311D">
        <w:rPr>
          <w:rFonts w:ascii="Cambria" w:hAnsi="Cambria"/>
          <w:bCs/>
          <w:noProof/>
          <w:sz w:val="24"/>
          <w:szCs w:val="24"/>
          <w:lang w:val="en-US"/>
        </w:rPr>
        <w:t xml:space="preserve">et al. </w:t>
      </w:r>
      <w:r w:rsidR="002C311D" w:rsidRPr="0096094B">
        <w:rPr>
          <w:rFonts w:ascii="Cambria" w:hAnsi="Cambria"/>
          <w:bCs/>
          <w:noProof/>
          <w:sz w:val="24"/>
          <w:szCs w:val="24"/>
          <w:lang w:val="en-US"/>
        </w:rPr>
        <w:t>2013)</w:t>
      </w:r>
      <w:r w:rsidR="002C311D" w:rsidRPr="004C3B6E">
        <w:rPr>
          <w:rStyle w:val="FootnoteReference"/>
          <w:rFonts w:ascii="Cambria" w:hAnsi="Cambria"/>
          <w:sz w:val="24"/>
          <w:szCs w:val="24"/>
        </w:rPr>
        <w:fldChar w:fldCharType="end"/>
      </w:r>
      <w:r w:rsidR="002C311D">
        <w:rPr>
          <w:rFonts w:ascii="Cambria" w:hAnsi="Cambria"/>
          <w:sz w:val="24"/>
          <w:szCs w:val="24"/>
        </w:rPr>
        <w:t>)</w:t>
      </w:r>
      <w:r w:rsidR="002C311D" w:rsidRPr="004C3B6E">
        <w:rPr>
          <w:rFonts w:ascii="Cambria" w:hAnsi="Cambria"/>
          <w:sz w:val="24"/>
          <w:szCs w:val="24"/>
        </w:rPr>
        <w:t xml:space="preserve"> were used to calculate association strengths using the</w:t>
      </w:r>
      <w:r w:rsidR="009236A3">
        <w:rPr>
          <w:rFonts w:ascii="Cambria" w:hAnsi="Cambria"/>
          <w:sz w:val="24"/>
          <w:szCs w:val="24"/>
        </w:rPr>
        <w:t xml:space="preserve"> </w:t>
      </w:r>
      <w:r w:rsidR="002C311D" w:rsidRPr="004C3B6E">
        <w:rPr>
          <w:rFonts w:ascii="Cambria" w:hAnsi="Cambria"/>
          <w:sz w:val="24"/>
          <w:szCs w:val="24"/>
        </w:rPr>
        <w:t xml:space="preserve">GoG approach </w:t>
      </w:r>
      <w:r w:rsidR="002C311D" w:rsidRPr="004C3B6E">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{"citationItems":[{"id":"ITEM-1","itemData":{"author":[{"dropping-particle":"","family":"Whitehead, H. &amp; Dufault","given":"S.","non-dropping-particle":"","parse-names":false,"suffix":""}],"container-title":"Adv Stud Behav","id":"ITEM-1","issued":{"date-parts":[["1999"]]},"page":"3-74","title":"Techniques for Analyzing Vertebrate Social Structure Using Identified Individuals","type":"article-journal","volume":"28"},"uris":["http://www.mendeley.com/documents/?uuid=2afb4b51-892e-4d35-b1bb-9c6da12760ff","http://www.mendeley.com/documents/?uuid=0c5d86cc-1bc1-4c2e-818d-3c69ca52b4ed"]}],"mendeley":{"formattedCitation":"(Whitehead, H. &amp; Dufault, 1999)","manualFormatting":"(Whitehead &amp; Dufault 1999","plainTextFormattedCitation":"(Whitehead, H. &amp; Dufault, 1999)","previouslyFormattedCitation":"(Whitehead, H. &amp; Dufault, 1999)"},"properties":{"noteIndex":0},"schema":"https://github.com/citation-style-language/schema/raw/master/csl-citation.json"}</w:instrText>
      </w:r>
      <w:r w:rsidR="002C311D" w:rsidRPr="004C3B6E">
        <w:rPr>
          <w:rStyle w:val="FootnoteReference"/>
          <w:rFonts w:ascii="Cambria" w:hAnsi="Cambria"/>
          <w:sz w:val="24"/>
          <w:szCs w:val="24"/>
        </w:rPr>
        <w:fldChar w:fldCharType="separate"/>
      </w:r>
      <w:r w:rsidR="002C311D" w:rsidRPr="004C3B6E">
        <w:rPr>
          <w:rFonts w:ascii="Cambria" w:hAnsi="Cambria"/>
          <w:noProof/>
          <w:sz w:val="24"/>
          <w:szCs w:val="24"/>
        </w:rPr>
        <w:t>(Whitehead &amp; Dufault 1999</w:t>
      </w:r>
      <w:r w:rsidR="002C311D" w:rsidRPr="004C3B6E">
        <w:rPr>
          <w:rStyle w:val="FootnoteReference"/>
          <w:rFonts w:ascii="Cambria" w:hAnsi="Cambria"/>
          <w:sz w:val="24"/>
          <w:szCs w:val="24"/>
        </w:rPr>
        <w:fldChar w:fldCharType="end"/>
      </w:r>
      <w:r w:rsidR="002C311D" w:rsidRPr="004C3B6E">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{"citationItems":[{"id":"ITEM-1","itemData":{"author":[{"dropping-particle":"","family":"Whitehead, H. &amp; Dufault","given":"S.","non-dropping-particle":"","parse-names":false,"suffix":""}],"container-title":"Adv Stud Behav","id":"ITEM-1","issued":{"date-parts":[["1999"]]},"page":"3-74","title":"Techniques for Analyzing Vertebrate Social Structure Using Identified Individuals","type":"article-journal","volume":"28"},"uris":["http://www.mendeley.com/documents/?uuid=0c5d86cc-1bc1-4c2e-818d-3c69ca52b4ed","http://www.mendeley.com/documents/?uuid=2afb4b51-892e-4d35-b1bb-9c6da12760ff"]},{"id":"ITEM-2","itemData":{"DOI":"10.1007/s00265-009-0865-8","author":[{"dropping-particle":"","family":"Franks","given":"Daniel W","non-dropping-particle":"","parse-names":false,"suffix":""},{"dropping-particle":"","family":"Ruxton","given":"Graeme D","non-dropping-particle":"","parse-names":false,"suffix":""},{"dropping-particle":"","family":"James","given":"Richard","non-dropping-particle":"","parse-names":false,"suffix":""}],"id":"ITEM-2","issued":{"date-parts":[["2010"]]},"page":"493-503","title":"Sampling animal association networks with the gambit of the group","type":"article-journal"},"uris":["http://www.mendeley.com/documents/?uuid=d5d34543-4267-455a-ba9b-61c768744dff"]},{"id":"ITEM-3","itemData":{"DOI":"10.1111/ele.12181","ISBN":"1461023X","ISSN":"1461023X","PMID":"24047530","abstract":"Social environments have an important effect on a range of ecological processes, and form a crucial component of selection. However, little is known of the link between personality, social behaviour and population structure. We combine a well-understood personality trait with large-scale social networks in wild songbirds, and show that personality underpins multiple aspects of social organisation. First, we demonstrate a relationship between network centrality and personality with 'proactive' (fast-exploring) individuals associating weakly with greater numbers of conspecifics and moving between flocks. Second, temporal stability of associations relates to personality: 'reactive' (slow-exploring) birds form synergistically stable relationships. Finally, we show that personality influences social structure, with males non-randomly distributed across groups. These results provide strong evidence that songbirds follow alternative social strategies related to personality. This has implications not only for the causes of social network structure but also for the strength and direction of selection on personality in natural populations.","author":[{"dropping-particle":"","family":"Aplin, L.M., Farine, D.R., Morand‐Ferron, J., Cole, E.F., Cockburn, A. &amp; Sheldon","given":"B.C.","non-dropping-particle":"","parse-names":false,"suffix":""}],"container-title":"Ecology Letters","id":"ITEM-3","issue":"11","issued":{"date-parts":[["2013"]]},"page":"1365-1372","title":"Individual personalities predict social behaviour in wild networks of great tits (Parus major)","type":"article-journal","volume":"16"},"uris":["http://www.mendeley.com/documents/?uuid=3940e7e6-97c6-41a9-be55-6fde9c58b1b0","http://www.mendeley.com/documents/?uuid=5d0df3e6-a75b-44a0-8132-e7247a4b1ec9","http://www.mendeley.com/documents/?uuid=f4657077-41c5-40de-99cf-37dc4f0eb223"]}],"mendeley":{"formattedCitation":"(Whitehead, H. &amp; Dufault, 1999; Franks, Ruxton and James, 2010; Aplin, L.M., Farine, D.R., Morand‐Ferron, J., Cole, E.F., Cockburn, A. &amp; Sheldon, 2013)","manualFormatting":"; Franks et al. 2010; Aplin et al. 2013)","plainTextFormattedCitation":"(Whitehead, H. &amp; Dufault, 1999; Franks, Ruxton and James, 2010; Aplin, L.M., Farine, D.R., Morand‐Ferron, J., Cole, E.F., Cockburn, A. &amp; Sheldon, 2013)","previouslyFormattedCitation":"(Whitehead, H. &amp; Dufault, 1999; Franks, Ruxton and James, 2010; Aplin, L.M., Farine, D.R., Morand‐Ferron, J., Cole, E.F., Cockburn, A. &amp; Sheldon, 2013)"},"properties":{"noteIndex":0},"schema":"https://github.com/citation-style-language/schema/raw/master/csl-citation.json"}</w:instrText>
      </w:r>
      <w:r w:rsidR="002C311D" w:rsidRPr="004C3B6E">
        <w:rPr>
          <w:rStyle w:val="FootnoteReference"/>
          <w:rFonts w:ascii="Cambria" w:hAnsi="Cambria"/>
          <w:sz w:val="24"/>
          <w:szCs w:val="24"/>
        </w:rPr>
        <w:fldChar w:fldCharType="separate"/>
      </w:r>
      <w:r w:rsidR="002C311D" w:rsidRPr="004C3B6E">
        <w:rPr>
          <w:rFonts w:ascii="Cambria" w:hAnsi="Cambria"/>
          <w:noProof/>
          <w:sz w:val="24"/>
          <w:szCs w:val="24"/>
        </w:rPr>
        <w:t>; Franks et al. 2010; Aplin et al. 2013)</w:t>
      </w:r>
      <w:r w:rsidR="002C311D" w:rsidRPr="004C3B6E">
        <w:rPr>
          <w:rStyle w:val="FootnoteReference"/>
          <w:rFonts w:ascii="Cambria" w:hAnsi="Cambria"/>
          <w:sz w:val="24"/>
          <w:szCs w:val="24"/>
        </w:rPr>
        <w:fldChar w:fldCharType="end"/>
      </w:r>
      <w:r w:rsidR="002C311D" w:rsidRPr="004C3B6E">
        <w:rPr>
          <w:rFonts w:ascii="Cambria" w:hAnsi="Cambria"/>
          <w:sz w:val="24"/>
          <w:szCs w:val="24"/>
        </w:rPr>
        <w:t xml:space="preserve">.  </w:t>
      </w:r>
      <w:r w:rsidR="00B06621">
        <w:rPr>
          <w:rFonts w:ascii="Cambria" w:hAnsi="Cambria"/>
          <w:sz w:val="24"/>
          <w:szCs w:val="24"/>
        </w:rPr>
        <w:t>I</w:t>
      </w:r>
      <w:r w:rsidR="002C311D" w:rsidRPr="004C3B6E">
        <w:rPr>
          <w:rFonts w:ascii="Cambria" w:hAnsi="Cambria"/>
          <w:sz w:val="24"/>
          <w:szCs w:val="24"/>
        </w:rPr>
        <w:t xml:space="preserve"> tested whether the observed network was statistically different to random by running 5000 permutation tests on the group-by-individual matrix, controlling for time and location, with 100 swaps on animal ID </w:t>
      </w:r>
      <w:r w:rsidR="002C311D" w:rsidRPr="004C3B6E">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{"citationItems":[{"id":"ITEM-1","itemData":{"author":[{"dropping-particle":"","family":"Whitehead","given":"H. A. L.","non-dropping-particle":"","parse-names":false,"suffix":""}],"container-title":"Animal Behaviour","id":"ITEM-1","issue":"6","issued":{"date-parts":[["1999"]]},"page":"F26-F29","title":"Testing association patterns of social animals","type":"article-journal","volume":"57"},"uris":["http://www.mendeley.com/documents/?uuid=bdf4e624-04da-4720-94ad-27c78d949070","http://www.mendeley.com/documents/?uuid=dd218297-6bf4-4722-9ef0-55677772b4ed"]},{"id":"ITEM-2","itemData":{"author":[{"dropping-particle":"","family":"Whitehead","given":"H.","non-dropping-particle":"","parse-names":false,"suffix":""}],"id":"ITEM-2","issued":{"date-parts":[["2008"]]},"publisher":"University of Chicago Press.","publisher-place":"Chicago and London","title":"Analyzing animal societies: quantitative methods for vertebrate social analysis.","type":"book"},"uris":["http://www.mendeley.com/documents/?uuid=fb6a5d63-d562-4142-901a-e9ccf63b01ee","http://www.mendeley.com/documents/?uuid=5cf451ae-5e9e-468e-a092-6ebf098a92ac"]}],"mendeley":{"formattedCitation":"(Whitehead, 1999, 2008)","manualFormatting":"(Whitehead 1999; 2008","plainTextFormattedCitation":"(Whitehead, 1999, 2008)","previouslyFormattedCitation":"(Whitehead, 1999, 2008)"},"properties":{"noteIndex":0},"schema":"https://github.com/citation-style-language/schema/raw/master/csl-citation.json"}</w:instrText>
      </w:r>
      <w:r w:rsidR="002C311D" w:rsidRPr="004C3B6E">
        <w:rPr>
          <w:rStyle w:val="FootnoteReference"/>
          <w:rFonts w:ascii="Cambria" w:hAnsi="Cambria"/>
          <w:sz w:val="24"/>
          <w:szCs w:val="24"/>
        </w:rPr>
        <w:fldChar w:fldCharType="separate"/>
      </w:r>
      <w:r w:rsidR="002C311D" w:rsidRPr="004C3B6E">
        <w:rPr>
          <w:rFonts w:ascii="Cambria" w:hAnsi="Cambria"/>
          <w:noProof/>
          <w:sz w:val="24"/>
          <w:szCs w:val="24"/>
        </w:rPr>
        <w:t>(Whitehead 1999;</w:t>
      </w:r>
      <w:r w:rsidR="00F71A2F">
        <w:rPr>
          <w:rFonts w:ascii="Cambria" w:hAnsi="Cambria"/>
          <w:noProof/>
          <w:sz w:val="24"/>
          <w:szCs w:val="24"/>
        </w:rPr>
        <w:t xml:space="preserve"> </w:t>
      </w:r>
      <w:r w:rsidR="002C311D" w:rsidRPr="004C3B6E">
        <w:rPr>
          <w:rFonts w:ascii="Cambria" w:hAnsi="Cambria"/>
          <w:noProof/>
          <w:sz w:val="24"/>
          <w:szCs w:val="24"/>
        </w:rPr>
        <w:t>2008</w:t>
      </w:r>
      <w:r w:rsidR="002C311D" w:rsidRPr="004C3B6E">
        <w:rPr>
          <w:rStyle w:val="FootnoteReference"/>
          <w:rFonts w:ascii="Cambria" w:hAnsi="Cambria"/>
          <w:sz w:val="24"/>
          <w:szCs w:val="24"/>
        </w:rPr>
        <w:fldChar w:fldCharType="end"/>
      </w:r>
      <w:r w:rsidR="002C311D" w:rsidRPr="004C3B6E">
        <w:rPr>
          <w:rFonts w:ascii="Cambria" w:hAnsi="Cambria"/>
          <w:sz w:val="24"/>
          <w:szCs w:val="24"/>
        </w:rPr>
        <w:t>;</w:t>
      </w:r>
      <w:r w:rsidR="002C311D" w:rsidRPr="004C3B6E">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{"citationItems":[{"id":"ITEM-1","itemData":{"DOI":"10.1111/ele.12181","ISBN":"1461023X","ISSN":"1461023X","PMID":"24047530","abstract":"Social environments have an important effect on a range of ecological processes, and form a crucial component of selection. However, little is known of the link between personality, social behaviour and population structure. We combine a well-understood personality trait with large-scale social networks in wild songbirds, and show that personality underpins multiple aspects of social organisation. First, we demonstrate a relationship between network centrality and personality with 'proactive' (fast-exploring) individuals associating weakly with greater numbers of conspecifics and moving between flocks. Second, temporal stability of associations relates to personality: 'reactive' (slow-exploring) birds form synergistically stable relationships. Finally, we show that personality influences social structure, with males non-randomly distributed across groups. These results provide strong evidence that songbirds follow alternative social strategies related to personality. This has implications not only for the causes of social network structure but also for the strength and direction of selection on personality in natural populations.","author":[{"dropping-particle":"","family":"Aplin, L.M., Farine, D.R., Morand‐Ferron, J., Cole, E.F., Cockburn, A. &amp; Sheldon","given":"B.C.","non-dropping-particle":"","parse-names":false,"suffix":""}],"container-title":"Ecology Letters","id":"ITEM-1","issue":"11","issued":{"date-parts":[["2013"]]},"page":"1365-1372","title":"Individual personalities predict social behaviour in wild networks of great tits (Parus major)","type":"article-journal","volume":"16"},"uris":["http://www.mendeley.com/documents/?uuid=3940e7e6-97c6-41a9-be55-6fde9c58b1b0","http://www.mendeley.com/documents/?uuid=5d0df3e6-a75b-44a0-8132-e7247a4b1ec9"]}],"mendeley":{"formattedCitation":"(Aplin, L.M., Farine, D.R., Morand‐Ferron, J., Cole, E.F., Cockburn, A. &amp; Sheldon, 2013)","manualFormatting":" Aplin et al. 2013)","plainTextFormattedCitation":"(Aplin, L.M., Farine, D.R., Morand‐Ferron, J., Cole, E.F., Cockburn, A. &amp; Sheldon, 2013)","previouslyFormattedCitation":"(Aplin, L.M., Farine, D.R., Morand‐Ferron, J., Cole, E.F., Cockburn, A. &amp; Sheldon, 2013)"},"properties":{"noteIndex":0},"schema":"https://github.com/citation-style-language/schema/raw/master/csl-citation.json"}</w:instrText>
      </w:r>
      <w:r w:rsidR="002C311D" w:rsidRPr="004C3B6E">
        <w:rPr>
          <w:rStyle w:val="FootnoteReference"/>
          <w:rFonts w:ascii="Cambria" w:hAnsi="Cambria"/>
          <w:sz w:val="24"/>
          <w:szCs w:val="24"/>
        </w:rPr>
        <w:fldChar w:fldCharType="separate"/>
      </w:r>
      <w:r w:rsidR="002C311D" w:rsidRPr="004C3B6E">
        <w:rPr>
          <w:rFonts w:ascii="Cambria" w:hAnsi="Cambria"/>
          <w:noProof/>
          <w:sz w:val="24"/>
          <w:szCs w:val="24"/>
        </w:rPr>
        <w:t xml:space="preserve"> Aplin et al. 2013)</w:t>
      </w:r>
      <w:r w:rsidR="002C311D" w:rsidRPr="004C3B6E">
        <w:rPr>
          <w:rStyle w:val="FootnoteReference"/>
          <w:rFonts w:ascii="Cambria" w:hAnsi="Cambria"/>
          <w:sz w:val="24"/>
          <w:szCs w:val="24"/>
        </w:rPr>
        <w:fldChar w:fldCharType="end"/>
      </w:r>
      <w:r w:rsidR="002C311D" w:rsidRPr="004C3B6E">
        <w:rPr>
          <w:rFonts w:ascii="Cambria" w:hAnsi="Cambria"/>
          <w:sz w:val="24"/>
          <w:szCs w:val="24"/>
        </w:rPr>
        <w:t xml:space="preserve">. </w:t>
      </w:r>
      <w:r w:rsidR="002C311D">
        <w:rPr>
          <w:rFonts w:ascii="Cambria" w:hAnsi="Cambria"/>
          <w:sz w:val="24"/>
          <w:szCs w:val="24"/>
        </w:rPr>
        <w:t xml:space="preserve">Permutations </w:t>
      </w:r>
      <w:r w:rsidR="00B06621">
        <w:rPr>
          <w:rFonts w:ascii="Cambria" w:hAnsi="Cambria"/>
          <w:sz w:val="24"/>
          <w:szCs w:val="24"/>
        </w:rPr>
        <w:t>assess</w:t>
      </w:r>
      <w:r w:rsidR="002C311D">
        <w:rPr>
          <w:rFonts w:ascii="Cambria" w:hAnsi="Cambria"/>
          <w:sz w:val="24"/>
          <w:szCs w:val="24"/>
        </w:rPr>
        <w:t xml:space="preserve"> whether the observed network is statistically different to randomised networks. For permutation tests, </w:t>
      </w:r>
      <w:r w:rsidR="00B06621">
        <w:rPr>
          <w:rFonts w:ascii="Cambria" w:hAnsi="Cambria"/>
          <w:sz w:val="24"/>
          <w:szCs w:val="24"/>
        </w:rPr>
        <w:t>I</w:t>
      </w:r>
      <w:r w:rsidR="002C311D">
        <w:rPr>
          <w:rFonts w:ascii="Cambria" w:hAnsi="Cambria"/>
          <w:sz w:val="24"/>
          <w:szCs w:val="24"/>
        </w:rPr>
        <w:t xml:space="preserve"> first calculate</w:t>
      </w:r>
      <w:r w:rsidR="00B06621">
        <w:rPr>
          <w:rFonts w:ascii="Cambria" w:hAnsi="Cambria"/>
          <w:sz w:val="24"/>
          <w:szCs w:val="24"/>
        </w:rPr>
        <w:t>d</w:t>
      </w:r>
      <w:r w:rsidR="002C311D">
        <w:rPr>
          <w:rFonts w:ascii="Cambria" w:hAnsi="Cambria"/>
          <w:sz w:val="24"/>
          <w:szCs w:val="24"/>
        </w:rPr>
        <w:t xml:space="preserve"> the test statistic, in this case the coefficient of variance (CV) for the observed network. The permutation tests create multiple (5000) </w:t>
      </w:r>
      <w:r w:rsidR="002C311D">
        <w:rPr>
          <w:rFonts w:ascii="Cambria" w:hAnsi="Cambria"/>
          <w:sz w:val="24"/>
          <w:szCs w:val="24"/>
        </w:rPr>
        <w:lastRenderedPageBreak/>
        <w:t xml:space="preserve">datasets, scrambling the animal ID in order to calculate a test statistic for each randomised network. These two statistics are then compared, if the observed statistic is less or greater than 97.5%, we can reject the null hypothesis that the permutations had no effect, i.e. if a p-value of 0.05 or less is found, then the observed network is statistically different to random </w:t>
      </w:r>
      <w:r w:rsidR="002C311D">
        <w:rPr>
          <w:rFonts w:ascii="Cambria" w:hAnsi="Cambria"/>
          <w:sz w:val="24"/>
          <w:szCs w:val="24"/>
        </w:rPr>
        <w:fldChar w:fldCharType="begin" w:fldLock="1"/>
      </w:r>
      <w:r w:rsidR="00BD46CC">
        <w:rPr>
          <w:rFonts w:ascii="Cambria" w:hAnsi="Cambria"/>
          <w:sz w:val="24"/>
          <w:szCs w:val="24"/>
        </w:rPr>
        <w:instrText>ADDIN CSL_CITATION {"citationItems":[{"id":"ITEM-1","itemData":{"DOI":"10.1006/anbe.1996.0358","ISBN":"0003-3472","ISSN":"00033472","PMID":"4655","abstract":"This paper presents a framework for analysing the social structure of populations in which interactions between some identified individuals can be observed. Statistics describing the nature, quality and temporal patterning of one or more interaction measures are used to define relationships between pairs of individuals or classes of individual. Multivariate techniques can then be used to display the social structure of the population. These displays indicate the social complexity of the population and can be used to classify relationships and examine patterns of relationship between classes of animal. They can also be used to define and delineate groups. This framework and these techniques should be particularly useful when analysing complex fission–fusion societies, as are found among the primates and cetaceans.","author":[{"dropping-particle":"","family":"Whitehead","given":"Hal","non-dropping-particle":"","parse-names":false,"suffix":""}],"container-title":"Animal behaviour","id":"ITEM-1","issue":"5","issued":{"date-parts":[["1997"]]},"page":"1053-1067","title":"Analysing animal social structure","type":"article-journal","volume":"53"},"uris":["http://www.mendeley.com/documents/?uuid=0c445422-7f79-48ff-a3f9-7d0c6d7231de","http://www.mendeley.com/documents/?uuid=dc0a490f-ed41-4bb7-b007-e7d00979e4e0"]}],"mendeley":{"formattedCitation":"(H. Whitehead, 1997)","manualFormatting":"(Whitehead 1997)","plainTextFormattedCitation":"(H. Whitehead, 1997)","previouslyFormattedCitation":"(H. Whitehead, 1997)"},"properties":{"noteIndex":0},"schema":"https://github.com/citation-style-language/schema/raw/master/csl-citation.json"}</w:instrText>
      </w:r>
      <w:r w:rsidR="002C311D">
        <w:rPr>
          <w:rFonts w:ascii="Cambria" w:hAnsi="Cambria"/>
          <w:sz w:val="24"/>
          <w:szCs w:val="24"/>
        </w:rPr>
        <w:fldChar w:fldCharType="separate"/>
      </w:r>
      <w:r w:rsidR="002C311D" w:rsidRPr="001D4696">
        <w:rPr>
          <w:rFonts w:ascii="Cambria" w:hAnsi="Cambria"/>
          <w:noProof/>
          <w:sz w:val="24"/>
          <w:szCs w:val="24"/>
        </w:rPr>
        <w:t>(Whitehead 1997)</w:t>
      </w:r>
      <w:r w:rsidR="002C311D">
        <w:rPr>
          <w:rFonts w:ascii="Cambria" w:hAnsi="Cambria"/>
          <w:sz w:val="24"/>
          <w:szCs w:val="24"/>
        </w:rPr>
        <w:fldChar w:fldCharType="end"/>
      </w:r>
      <w:r w:rsidR="002C311D">
        <w:rPr>
          <w:rFonts w:ascii="Cambria" w:hAnsi="Cambria"/>
          <w:sz w:val="24"/>
          <w:szCs w:val="24"/>
        </w:rPr>
        <w:t>. To estimate a p</w:t>
      </w:r>
      <w:r w:rsidR="00B06621">
        <w:rPr>
          <w:rFonts w:ascii="Cambria" w:hAnsi="Cambria"/>
          <w:sz w:val="24"/>
          <w:szCs w:val="24"/>
        </w:rPr>
        <w:t>-</w:t>
      </w:r>
      <w:r w:rsidR="002C311D">
        <w:rPr>
          <w:rFonts w:ascii="Cambria" w:hAnsi="Cambria"/>
          <w:sz w:val="24"/>
          <w:szCs w:val="24"/>
        </w:rPr>
        <w:t xml:space="preserve">value, </w:t>
      </w:r>
      <w:r w:rsidR="00B06621">
        <w:rPr>
          <w:rFonts w:ascii="Cambria" w:hAnsi="Cambria"/>
          <w:sz w:val="24"/>
          <w:szCs w:val="24"/>
        </w:rPr>
        <w:t>I</w:t>
      </w:r>
      <w:r w:rsidR="002C311D">
        <w:rPr>
          <w:rFonts w:ascii="Cambria" w:hAnsi="Cambria"/>
          <w:sz w:val="24"/>
          <w:szCs w:val="24"/>
        </w:rPr>
        <w:t xml:space="preserve"> calculated the number of times the CV for the observed value </w:t>
      </w:r>
      <w:r w:rsidR="00B06621">
        <w:rPr>
          <w:rFonts w:ascii="Cambria" w:hAnsi="Cambria"/>
          <w:sz w:val="24"/>
          <w:szCs w:val="24"/>
        </w:rPr>
        <w:t>wa</w:t>
      </w:r>
      <w:r w:rsidR="002C311D">
        <w:rPr>
          <w:rFonts w:ascii="Cambria" w:hAnsi="Cambria"/>
          <w:sz w:val="24"/>
          <w:szCs w:val="24"/>
        </w:rPr>
        <w:t xml:space="preserve">s smaller than the CV value of the randomised networks, divided by the number of permutations, plus the observed network, i.e. 5001 </w:t>
      </w:r>
      <w:r w:rsidR="002C311D">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{"citationItems":[{"id":"ITEM-1","itemData":{"DOI":"10.1111/1365-2656.12418","ISBN":"1365-2656 (Electronic)\\r0021-8790 (Linking)","ISSN":"13652656","PMID":"26172345","abstract":"1. Animal social networks are descriptions of social structure which, aside from their intrinsic interest for understanding sociality, can have significant bearing across many fields of biology. 2. Network analysis provides a flexible toolbox for testing a broad range of hypotheses, and for describing the social system of species or populations in a quantitative and comparable manner. However, it requires careful consideration of underlying assumptions, in particular differentiating real from observed networks and controlling for inherent biases that are common in social data. 3. We provide a practical guide for using this framework to analyse animal social systems and test hypotheses. First, we discuss key considerations when defining nodes and edges, and when designing methods for collecting data. We discuss different approaches for inferring social networks from these data and displaying them. We then provide an overview of methods for quantifying properties of nodes and networks, as well as for testing hypotheses concerning network structure and network processes. Finally, we provide information about assessing the power and accuracy of an observed network. 4. Alongside this manuscript, we provide appendices containing background information on common programming routines and worked examples of how to perform network analysis using the r programming language. 5. We conclude by discussing some of the major current challenges in social network analysis and interesting future directions. In particular, we highlight the under-exploited potential of experimental manipulations on social networks to address research questions.","author":[{"dropping-particle":"","family":"Farine","given":"Damien R.","non-dropping-particle":"","parse-names":false,"suffix":""},{"dropping-particle":"","family":"Whitehead","given":"Hal","non-dropping-particle":"","parse-names":false,"suffix":""}],"container-title":"Journal of Animal Ecology","id":"ITEM-1","issue":"5","issued":{"date-parts":[["2015"]]},"page":"1144-1163","title":"Constructing, conducting and interpreting animal social network analysis","type":"article-journal","volume":"84"},"uris":["http://www.mendeley.com/documents/?uuid=ff117b68-c75a-40f4-9d07-ce9450134fb1","http://www.mendeley.com/documents/?uuid=91e6bdb3-5493-4ec3-98ae-0df1c6387da0"]}],"mendeley":{"formattedCitation":"(Farine and Whitehead, 2015)","plainTextFormattedCitation":"(Farine and Whitehead, 2015)","previouslyFormattedCitation":"(Farine and Whitehead, 2015)"},"properties":{"noteIndex":0},"schema":"https://github.com/citation-style-language/schema/raw/master/csl-citation.json"}</w:instrText>
      </w:r>
      <w:r w:rsidR="002C311D">
        <w:rPr>
          <w:rStyle w:val="FootnoteReference"/>
          <w:rFonts w:ascii="Cambria" w:hAnsi="Cambria"/>
          <w:sz w:val="24"/>
          <w:szCs w:val="24"/>
        </w:rPr>
        <w:fldChar w:fldCharType="separate"/>
      </w:r>
      <w:r w:rsidR="005F5ED4" w:rsidRPr="005F5ED4">
        <w:rPr>
          <w:rFonts w:ascii="Cambria" w:hAnsi="Cambria"/>
          <w:noProof/>
          <w:sz w:val="24"/>
          <w:szCs w:val="24"/>
        </w:rPr>
        <w:t xml:space="preserve">(Farine </w:t>
      </w:r>
      <w:r w:rsidR="008C1468">
        <w:rPr>
          <w:rFonts w:ascii="Cambria" w:hAnsi="Cambria"/>
          <w:noProof/>
          <w:sz w:val="24"/>
          <w:szCs w:val="24"/>
        </w:rPr>
        <w:t>&amp;</w:t>
      </w:r>
      <w:r w:rsidR="005F5ED4" w:rsidRPr="005F5ED4">
        <w:rPr>
          <w:rFonts w:ascii="Cambria" w:hAnsi="Cambria"/>
          <w:noProof/>
          <w:sz w:val="24"/>
          <w:szCs w:val="24"/>
        </w:rPr>
        <w:t xml:space="preserve"> Whitehead 2015)</w:t>
      </w:r>
      <w:r w:rsidR="002C311D">
        <w:rPr>
          <w:rStyle w:val="FootnoteReference"/>
          <w:rFonts w:ascii="Cambria" w:hAnsi="Cambria"/>
          <w:sz w:val="24"/>
          <w:szCs w:val="24"/>
        </w:rPr>
        <w:fldChar w:fldCharType="end"/>
      </w:r>
      <w:r w:rsidR="002C311D">
        <w:rPr>
          <w:rFonts w:ascii="Cambria" w:hAnsi="Cambria"/>
          <w:sz w:val="24"/>
          <w:szCs w:val="24"/>
        </w:rPr>
        <w:t xml:space="preserve">. </w:t>
      </w:r>
      <w:r w:rsidR="002C311D" w:rsidRPr="004C3B6E">
        <w:rPr>
          <w:rFonts w:ascii="Cambria" w:hAnsi="Cambria"/>
          <w:sz w:val="24"/>
          <w:szCs w:val="24"/>
        </w:rPr>
        <w:t>Analys</w:t>
      </w:r>
      <w:r w:rsidR="002C311D">
        <w:rPr>
          <w:rFonts w:ascii="Cambria" w:hAnsi="Cambria"/>
          <w:sz w:val="24"/>
          <w:szCs w:val="24"/>
        </w:rPr>
        <w:t>e</w:t>
      </w:r>
      <w:r w:rsidR="002C311D" w:rsidRPr="004C3B6E">
        <w:rPr>
          <w:rFonts w:ascii="Cambria" w:hAnsi="Cambria"/>
          <w:sz w:val="24"/>
          <w:szCs w:val="24"/>
        </w:rPr>
        <w:t>s w</w:t>
      </w:r>
      <w:r w:rsidR="002C311D">
        <w:rPr>
          <w:rFonts w:ascii="Cambria" w:hAnsi="Cambria"/>
          <w:sz w:val="24"/>
          <w:szCs w:val="24"/>
        </w:rPr>
        <w:t>ere</w:t>
      </w:r>
      <w:r w:rsidR="002C311D" w:rsidRPr="004C3B6E">
        <w:rPr>
          <w:rFonts w:ascii="Cambria" w:hAnsi="Cambria"/>
          <w:sz w:val="24"/>
          <w:szCs w:val="24"/>
        </w:rPr>
        <w:t xml:space="preserve"> conducted using Asnipe package, version 1.1.19 </w:t>
      </w:r>
      <w:r w:rsidR="002C311D" w:rsidRPr="004C3B6E">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{"citationItems":[{"id":"ITEM-1","itemData":{"author":[{"dropping-particle":"","family":"Farine","given":"Maintainer Damien R","non-dropping-particle":"","parse-names":false,"suffix":""}],"id":"ITEM-1","issued":{"date-parts":[["2018"]]},"title":"Package ‘ asnipe ’","type":"article-journal"},"uris":["http://www.mendeley.com/documents/?uuid=02130074-a6b4-482c-a3e2-08aacf314e26","http://www.mendeley.com/documents/?uuid=28d56b94-35f7-4868-a253-6aa8331568a1"]}],"mendeley":{"formattedCitation":"(Farine, 2018)","plainTextFormattedCitation":"(Farine, 2018)","previouslyFormattedCitation":"(Farine, 2018)"},"properties":{"noteIndex":0},"schema":"https://github.com/citation-style-language/schema/raw/master/csl-citation.json"}</w:instrText>
      </w:r>
      <w:r w:rsidR="002C311D" w:rsidRPr="004C3B6E">
        <w:rPr>
          <w:rStyle w:val="FootnoteReference"/>
          <w:rFonts w:ascii="Cambria" w:hAnsi="Cambria"/>
          <w:sz w:val="24"/>
          <w:szCs w:val="24"/>
        </w:rPr>
        <w:fldChar w:fldCharType="separate"/>
      </w:r>
      <w:r w:rsidR="005F5ED4" w:rsidRPr="005F5ED4">
        <w:rPr>
          <w:rFonts w:ascii="Cambria" w:hAnsi="Cambria"/>
          <w:noProof/>
          <w:sz w:val="24"/>
          <w:szCs w:val="24"/>
        </w:rPr>
        <w:t>(Farine 2018)</w:t>
      </w:r>
      <w:r w:rsidR="002C311D" w:rsidRPr="004C3B6E">
        <w:rPr>
          <w:rStyle w:val="FootnoteReference"/>
          <w:rFonts w:ascii="Cambria" w:hAnsi="Cambria"/>
          <w:sz w:val="24"/>
          <w:szCs w:val="24"/>
        </w:rPr>
        <w:fldChar w:fldCharType="end"/>
      </w:r>
      <w:r w:rsidR="002C311D" w:rsidRPr="004C3B6E">
        <w:rPr>
          <w:rFonts w:ascii="Cambria" w:hAnsi="Cambria"/>
          <w:sz w:val="24"/>
          <w:szCs w:val="24"/>
        </w:rPr>
        <w:t xml:space="preserve"> in R 3.0.0 Statistics Package.   </w:t>
      </w:r>
    </w:p>
    <w:p w14:paraId="627CC636" w14:textId="77777777" w:rsidR="009236A3" w:rsidRPr="004C3B6E" w:rsidRDefault="009236A3" w:rsidP="00695731">
      <w:pPr>
        <w:spacing w:before="240" w:line="480" w:lineRule="auto"/>
        <w:ind w:firstLine="851"/>
        <w:jc w:val="both"/>
        <w:rPr>
          <w:rFonts w:ascii="Cambria" w:hAnsi="Cambria"/>
          <w:sz w:val="24"/>
          <w:szCs w:val="24"/>
        </w:rPr>
      </w:pPr>
    </w:p>
    <w:p w14:paraId="48290DBA" w14:textId="7DD35D7C" w:rsidR="003557F0" w:rsidRPr="006E456B" w:rsidRDefault="003557F0" w:rsidP="00695731">
      <w:pPr>
        <w:pStyle w:val="Heading4"/>
        <w:jc w:val="both"/>
        <w:rPr>
          <w:rFonts w:ascii="Cambria" w:hAnsi="Cambria"/>
          <w:color w:val="auto"/>
          <w:sz w:val="24"/>
          <w:szCs w:val="24"/>
        </w:rPr>
      </w:pPr>
      <w:r w:rsidRPr="006E456B">
        <w:rPr>
          <w:rFonts w:ascii="Cambria" w:hAnsi="Cambria" w:cs="Times New Roman"/>
          <w:color w:val="auto"/>
          <w:sz w:val="24"/>
          <w:szCs w:val="24"/>
        </w:rPr>
        <w:t xml:space="preserve">2.3.3.2 </w:t>
      </w:r>
      <w:r w:rsidR="00733B7A" w:rsidRPr="006E456B">
        <w:rPr>
          <w:rFonts w:ascii="Cambria" w:hAnsi="Cambria" w:cs="Times New Roman"/>
          <w:color w:val="auto"/>
          <w:sz w:val="24"/>
          <w:szCs w:val="24"/>
        </w:rPr>
        <w:t>Associations</w:t>
      </w:r>
      <w:r w:rsidR="00161853" w:rsidRPr="006E456B">
        <w:rPr>
          <w:rFonts w:ascii="Cambria" w:hAnsi="Cambria" w:cs="Times New Roman"/>
          <w:color w:val="auto"/>
          <w:sz w:val="24"/>
          <w:szCs w:val="24"/>
        </w:rPr>
        <w:t xml:space="preserve"> </w:t>
      </w:r>
      <w:r w:rsidR="00E3185D" w:rsidRPr="006E456B">
        <w:rPr>
          <w:rFonts w:ascii="Cambria" w:hAnsi="Cambria"/>
          <w:color w:val="auto"/>
          <w:sz w:val="24"/>
          <w:szCs w:val="24"/>
        </w:rPr>
        <w:t xml:space="preserve">within </w:t>
      </w:r>
      <w:r w:rsidRPr="006E456B">
        <w:rPr>
          <w:rFonts w:ascii="Cambria" w:hAnsi="Cambria"/>
          <w:color w:val="auto"/>
          <w:sz w:val="24"/>
          <w:szCs w:val="24"/>
        </w:rPr>
        <w:t>Foraging groups</w:t>
      </w:r>
    </w:p>
    <w:p w14:paraId="30B653B0" w14:textId="77777777" w:rsidR="0024094A" w:rsidRPr="0024094A" w:rsidRDefault="0024094A" w:rsidP="00695731">
      <w:pPr>
        <w:jc w:val="both"/>
      </w:pPr>
    </w:p>
    <w:p w14:paraId="25921049" w14:textId="2D7704E6" w:rsidR="002C311D" w:rsidRPr="004C3B6E" w:rsidRDefault="006974B5" w:rsidP="00695731">
      <w:pPr>
        <w:spacing w:before="240" w:line="480" w:lineRule="auto"/>
        <w:ind w:firstLine="851"/>
        <w:jc w:val="both"/>
        <w:rPr>
          <w:rFonts w:ascii="Cambria" w:hAnsi="Cambria"/>
          <w:sz w:val="24"/>
          <w:szCs w:val="24"/>
        </w:rPr>
      </w:pPr>
      <w:r>
        <w:rPr>
          <w:rFonts w:ascii="Cambria" w:hAnsi="Cambria"/>
          <w:sz w:val="24"/>
          <w:szCs w:val="24"/>
        </w:rPr>
        <w:t>Only foraging data collected at Hanifaru Bay MPA w</w:t>
      </w:r>
      <w:r w:rsidR="00AC6399">
        <w:rPr>
          <w:rFonts w:ascii="Cambria" w:hAnsi="Cambria"/>
          <w:sz w:val="24"/>
          <w:szCs w:val="24"/>
        </w:rPr>
        <w:t>ere</w:t>
      </w:r>
      <w:r>
        <w:rPr>
          <w:rFonts w:ascii="Cambria" w:hAnsi="Cambria"/>
          <w:sz w:val="24"/>
          <w:szCs w:val="24"/>
        </w:rPr>
        <w:t xml:space="preserve"> used for this analysis. </w:t>
      </w:r>
      <w:r w:rsidR="00290738" w:rsidRPr="004C3B6E">
        <w:rPr>
          <w:rFonts w:ascii="Cambria" w:hAnsi="Cambria"/>
          <w:sz w:val="24"/>
          <w:szCs w:val="24"/>
        </w:rPr>
        <w:t xml:space="preserve">To avoid biasing association strengths, only individuals with a minimum of five observations were included in analysis </w:t>
      </w:r>
      <w:r w:rsidR="00290738" w:rsidRPr="004C3B6E">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{"citationItems":[{"id":"ITEM-1","itemData":{"DOI":"10.1111/ele.12181","ISBN":"1461023X","ISSN":"1461023X","PMID":"24047530","abstract":"Social environments have an important effect on a range of ecological processes, and form a crucial component of selection. However, little is known of the link between personality, social behaviour and population structure. We combine a well-understood personality trait with large-scale social networks in wild songbirds, and show that personality underpins multiple aspects of social organisation. First, we demonstrate a relationship between network centrality and personality with 'proactive' (fast-exploring) individuals associating weakly with greater numbers of conspecifics and moving between flocks. Second, temporal stability of associations relates to personality: 'reactive' (slow-exploring) birds form synergistically stable relationships. Finally, we show that personality influences social structure, with males non-randomly distributed across groups. These results provide strong evidence that songbirds follow alternative social strategies related to personality. This has implications not only for the causes of social network structure but also for the strength and direction of selection on personality in natural populations.","author":[{"dropping-particle":"","family":"Aplin, L.M., Farine, D.R., Morand‐Ferron, J., Cole, E.F., Cockburn, A. &amp; Sheldon","given":"B.C.","non-dropping-particle":"","parse-names":false,"suffix":""}],"container-title":"Ecology Letters","id":"ITEM-1","issue":"11","issued":{"date-parts":[["2013"]]},"page":"1365-1372","title":"Individual personalities predict social behaviour in wild networks of great tits (Parus major)","type":"article-journal","volume":"16"},"uris":["http://www.mendeley.com/documents/?uuid=3940e7e6-97c6-41a9-be55-6fde9c58b1b0","http://www.mendeley.com/documents/?uuid=5d0df3e6-a75b-44a0-8132-e7247a4b1ec9"]}],"mendeley":{"formattedCitation":"(Aplin, L.M., Farine, D.R., Morand‐Ferron, J., Cole, E.F., Cockburn, A. &amp; Sheldon, 2013)","manualFormatting":"(Aplin et al. 2013)","plainTextFormattedCitation":"(Aplin, L.M., Farine, D.R., Morand‐Ferron, J., Cole, E.F., Cockburn, A. &amp; Sheldon, 2013)","previouslyFormattedCitation":"(Aplin, L.M., Farine, D.R., Morand‐Ferron, J., Cole, E.F., Cockburn, A. &amp; Sheldon, 2013)"},"properties":{"noteIndex":0},"schema":"https://github.com/citation-style-language/schema/raw/master/csl-citation.json"}</w:instrText>
      </w:r>
      <w:r w:rsidR="00290738" w:rsidRPr="004C3B6E">
        <w:rPr>
          <w:rStyle w:val="FootnoteReference"/>
          <w:rFonts w:ascii="Cambria" w:hAnsi="Cambria"/>
          <w:sz w:val="24"/>
          <w:szCs w:val="24"/>
        </w:rPr>
        <w:fldChar w:fldCharType="separate"/>
      </w:r>
      <w:r w:rsidR="00290738" w:rsidRPr="0096094B">
        <w:rPr>
          <w:rFonts w:ascii="Cambria" w:hAnsi="Cambria"/>
          <w:bCs/>
          <w:noProof/>
          <w:sz w:val="24"/>
          <w:szCs w:val="24"/>
          <w:lang w:val="en-US"/>
        </w:rPr>
        <w:t>(Aplin</w:t>
      </w:r>
      <w:r w:rsidR="00290738">
        <w:rPr>
          <w:rFonts w:ascii="Cambria" w:hAnsi="Cambria"/>
          <w:bCs/>
          <w:noProof/>
          <w:sz w:val="24"/>
          <w:szCs w:val="24"/>
          <w:lang w:val="en-US"/>
        </w:rPr>
        <w:t xml:space="preserve"> et al.</w:t>
      </w:r>
      <w:r w:rsidR="00290738" w:rsidRPr="0096094B">
        <w:rPr>
          <w:rFonts w:ascii="Cambria" w:hAnsi="Cambria"/>
          <w:bCs/>
          <w:noProof/>
          <w:sz w:val="24"/>
          <w:szCs w:val="24"/>
          <w:lang w:val="en-US"/>
        </w:rPr>
        <w:t xml:space="preserve"> 2013)</w:t>
      </w:r>
      <w:r w:rsidR="00290738" w:rsidRPr="004C3B6E">
        <w:rPr>
          <w:rStyle w:val="FootnoteReference"/>
          <w:rFonts w:ascii="Cambria" w:hAnsi="Cambria"/>
          <w:sz w:val="24"/>
          <w:szCs w:val="24"/>
        </w:rPr>
        <w:fldChar w:fldCharType="end"/>
      </w:r>
      <w:r w:rsidR="00290738" w:rsidRPr="004C3B6E">
        <w:rPr>
          <w:rFonts w:ascii="Cambria" w:hAnsi="Cambria"/>
          <w:sz w:val="24"/>
          <w:szCs w:val="24"/>
        </w:rPr>
        <w:t>.</w:t>
      </w:r>
      <w:r w:rsidR="009236A3">
        <w:rPr>
          <w:rFonts w:ascii="Cambria" w:hAnsi="Cambria"/>
          <w:sz w:val="24"/>
          <w:szCs w:val="24"/>
        </w:rPr>
        <w:t xml:space="preserve"> </w:t>
      </w:r>
      <w:r w:rsidR="002C311D" w:rsidRPr="004C3B6E">
        <w:rPr>
          <w:rFonts w:ascii="Cambria" w:hAnsi="Cambria"/>
          <w:sz w:val="24"/>
          <w:szCs w:val="24"/>
        </w:rPr>
        <w:t xml:space="preserve">Creating sampling periods of co-occurrences from association data, </w:t>
      </w:r>
      <w:r w:rsidR="00B06621">
        <w:rPr>
          <w:rFonts w:ascii="Cambria" w:hAnsi="Cambria"/>
          <w:sz w:val="24"/>
          <w:szCs w:val="24"/>
        </w:rPr>
        <w:t>I</w:t>
      </w:r>
      <w:r w:rsidR="002C311D" w:rsidRPr="004C3B6E">
        <w:rPr>
          <w:rFonts w:ascii="Cambria" w:hAnsi="Cambria"/>
          <w:sz w:val="24"/>
          <w:szCs w:val="24"/>
        </w:rPr>
        <w:t xml:space="preserve"> generated an association matrix of all individuals </w:t>
      </w:r>
      <w:r w:rsidR="002C311D">
        <w:rPr>
          <w:rFonts w:ascii="Cambria" w:hAnsi="Cambria"/>
          <w:sz w:val="24"/>
          <w:szCs w:val="24"/>
        </w:rPr>
        <w:t>observed foraging together</w:t>
      </w:r>
      <w:r w:rsidR="002C311D" w:rsidRPr="004C3B6E">
        <w:rPr>
          <w:rFonts w:ascii="Cambria" w:hAnsi="Cambria"/>
          <w:sz w:val="24"/>
          <w:szCs w:val="24"/>
        </w:rPr>
        <w:t xml:space="preserve"> within time and space, using a designated sampling period of one day. </w:t>
      </w:r>
      <w:r w:rsidR="002C311D">
        <w:rPr>
          <w:rFonts w:ascii="Cambria" w:hAnsi="Cambria"/>
          <w:sz w:val="24"/>
          <w:szCs w:val="24"/>
        </w:rPr>
        <w:t xml:space="preserve">This was done to ensure independence of each observed group. </w:t>
      </w:r>
      <w:r w:rsidR="002C311D" w:rsidRPr="004C3B6E">
        <w:rPr>
          <w:rFonts w:ascii="Cambria" w:hAnsi="Cambria"/>
          <w:sz w:val="24"/>
          <w:szCs w:val="24"/>
        </w:rPr>
        <w:t xml:space="preserve">This matrix records the presence (one) or absence (zero) of an association between dyads within the sampling period. An occurrence matrix, representing the presence of each individual in each sampling period, allowed </w:t>
      </w:r>
      <w:r w:rsidR="00B06621">
        <w:rPr>
          <w:rFonts w:ascii="Cambria" w:hAnsi="Cambria"/>
          <w:sz w:val="24"/>
          <w:szCs w:val="24"/>
        </w:rPr>
        <w:t>me</w:t>
      </w:r>
      <w:r w:rsidR="002C311D" w:rsidRPr="004C3B6E">
        <w:rPr>
          <w:rFonts w:ascii="Cambria" w:hAnsi="Cambria"/>
          <w:sz w:val="24"/>
          <w:szCs w:val="24"/>
        </w:rPr>
        <w:t xml:space="preserve"> to also include observations of lone individuals sighted during a sampling period in the overall network (this is necessary as co-occurrence matrices only analyse associations, not attendance </w:t>
      </w:r>
      <w:r w:rsidR="002C311D" w:rsidRPr="004C3B6E">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{"citationItems":[{"id":"ITEM-1","itemData":{"author":[{"dropping-particle":"","family":"Farine","given":"Maintainer Damien R","non-dropping-particle":"","parse-names":false,"suffix":""}],"id":"ITEM-1","issued":{"date-parts":[["2018"]]},"title":"Package ‘ asnipe ’","type":"article-journal"},"uris":["http://www.mendeley.com/documents/?uuid=28d56b94-35f7-4868-a253-6aa8331568a1","http://www.mendeley.com/documents/?uuid=02130074-a6b4-482c-a3e2-08aacf314e26"]}],"mendeley":{"formattedCitation":"(Farine, 2018)","plainTextFormattedCitation":"(Farine, 2018)","previouslyFormattedCitation":"(Farine, 2018)"},"properties":{"noteIndex":0},"schema":"https://github.com/citation-style-language/schema/raw/master/csl-citation.json"}</w:instrText>
      </w:r>
      <w:r w:rsidR="002C311D" w:rsidRPr="004C3B6E">
        <w:rPr>
          <w:rStyle w:val="FootnoteReference"/>
          <w:rFonts w:ascii="Cambria" w:hAnsi="Cambria"/>
          <w:sz w:val="24"/>
          <w:szCs w:val="24"/>
        </w:rPr>
        <w:fldChar w:fldCharType="separate"/>
      </w:r>
      <w:r w:rsidR="005F5ED4" w:rsidRPr="005F5ED4">
        <w:rPr>
          <w:rFonts w:ascii="Cambria" w:hAnsi="Cambria"/>
          <w:noProof/>
          <w:sz w:val="24"/>
          <w:szCs w:val="24"/>
        </w:rPr>
        <w:t>(Farine 2018)</w:t>
      </w:r>
      <w:r w:rsidR="002C311D" w:rsidRPr="004C3B6E">
        <w:rPr>
          <w:rStyle w:val="FootnoteReference"/>
          <w:rFonts w:ascii="Cambria" w:hAnsi="Cambria"/>
          <w:sz w:val="24"/>
          <w:szCs w:val="24"/>
        </w:rPr>
        <w:fldChar w:fldCharType="end"/>
      </w:r>
      <w:r w:rsidR="002C311D" w:rsidRPr="004C3B6E">
        <w:rPr>
          <w:rFonts w:ascii="Cambria" w:hAnsi="Cambria"/>
          <w:sz w:val="24"/>
          <w:szCs w:val="24"/>
        </w:rPr>
        <w:t xml:space="preserve">). </w:t>
      </w:r>
      <w:r w:rsidR="00B06621">
        <w:rPr>
          <w:rFonts w:ascii="Cambria" w:hAnsi="Cambria"/>
          <w:sz w:val="24"/>
          <w:szCs w:val="24"/>
        </w:rPr>
        <w:t>I</w:t>
      </w:r>
      <w:r w:rsidR="002C311D" w:rsidRPr="004C3B6E">
        <w:rPr>
          <w:rFonts w:ascii="Cambria" w:hAnsi="Cambria"/>
          <w:sz w:val="24"/>
          <w:szCs w:val="24"/>
        </w:rPr>
        <w:t xml:space="preserve"> initially calculated </w:t>
      </w:r>
      <w:r w:rsidR="00E94CEB">
        <w:rPr>
          <w:rFonts w:ascii="Cambria" w:hAnsi="Cambria"/>
          <w:sz w:val="24"/>
          <w:szCs w:val="24"/>
        </w:rPr>
        <w:t>edge weight and degree distributions</w:t>
      </w:r>
      <w:r w:rsidR="00E94CEB" w:rsidRPr="004C3B6E" w:rsidDel="00E94CEB">
        <w:rPr>
          <w:rFonts w:ascii="Cambria" w:hAnsi="Cambria"/>
          <w:sz w:val="24"/>
          <w:szCs w:val="24"/>
        </w:rPr>
        <w:t xml:space="preserve"> </w:t>
      </w:r>
      <w:r w:rsidR="002C311D" w:rsidRPr="004C3B6E">
        <w:rPr>
          <w:rFonts w:ascii="Cambria" w:hAnsi="Cambria"/>
          <w:sz w:val="24"/>
          <w:szCs w:val="24"/>
        </w:rPr>
        <w:t xml:space="preserve">and created the full eastern Baa </w:t>
      </w:r>
      <w:r w:rsidR="0065058A">
        <w:rPr>
          <w:rFonts w:ascii="Cambria" w:hAnsi="Cambria"/>
          <w:sz w:val="24"/>
          <w:szCs w:val="24"/>
        </w:rPr>
        <w:t>A</w:t>
      </w:r>
      <w:r w:rsidR="002C311D" w:rsidRPr="004C3B6E">
        <w:rPr>
          <w:rFonts w:ascii="Cambria" w:hAnsi="Cambria"/>
          <w:sz w:val="24"/>
          <w:szCs w:val="24"/>
        </w:rPr>
        <w:t xml:space="preserve">toll foraging network for the six designated sites. As </w:t>
      </w:r>
      <w:r w:rsidR="002C311D" w:rsidRPr="004C3B6E">
        <w:rPr>
          <w:rFonts w:ascii="Cambria" w:hAnsi="Cambria"/>
          <w:sz w:val="24"/>
          <w:szCs w:val="24"/>
        </w:rPr>
        <w:lastRenderedPageBreak/>
        <w:t xml:space="preserve">Hanifaru Bay is recognised as a key foraging site, </w:t>
      </w:r>
      <w:r w:rsidR="00B06621">
        <w:rPr>
          <w:rFonts w:ascii="Cambria" w:hAnsi="Cambria"/>
          <w:sz w:val="24"/>
          <w:szCs w:val="24"/>
        </w:rPr>
        <w:t>I</w:t>
      </w:r>
      <w:r w:rsidR="002C311D" w:rsidRPr="004C3B6E">
        <w:rPr>
          <w:rFonts w:ascii="Cambria" w:hAnsi="Cambria"/>
          <w:sz w:val="24"/>
          <w:szCs w:val="24"/>
        </w:rPr>
        <w:t xml:space="preserve"> repeated this process and created a Hanifaru Bay network. Due to </w:t>
      </w:r>
      <w:r w:rsidR="002C311D">
        <w:rPr>
          <w:rFonts w:ascii="Cambria" w:hAnsi="Cambria"/>
          <w:sz w:val="24"/>
          <w:szCs w:val="24"/>
        </w:rPr>
        <w:t xml:space="preserve">the </w:t>
      </w:r>
      <w:r w:rsidR="002C311D" w:rsidRPr="004C3B6E">
        <w:rPr>
          <w:rFonts w:ascii="Cambria" w:hAnsi="Cambria"/>
          <w:sz w:val="24"/>
          <w:szCs w:val="24"/>
        </w:rPr>
        <w:t>high number of foraging observations in Hanifaru Bay</w:t>
      </w:r>
      <w:r w:rsidR="002C311D">
        <w:rPr>
          <w:rFonts w:ascii="Cambria" w:hAnsi="Cambria"/>
          <w:sz w:val="24"/>
          <w:szCs w:val="24"/>
        </w:rPr>
        <w:t xml:space="preserve"> which make up 80% of all data</w:t>
      </w:r>
      <w:r w:rsidR="002C311D" w:rsidRPr="004C3B6E">
        <w:rPr>
          <w:rFonts w:ascii="Cambria" w:hAnsi="Cambria"/>
          <w:sz w:val="24"/>
          <w:szCs w:val="24"/>
        </w:rPr>
        <w:t>, all further foraging group analys</w:t>
      </w:r>
      <w:r w:rsidR="002C311D">
        <w:rPr>
          <w:rFonts w:ascii="Cambria" w:hAnsi="Cambria"/>
          <w:sz w:val="24"/>
          <w:szCs w:val="24"/>
        </w:rPr>
        <w:t>e</w:t>
      </w:r>
      <w:r w:rsidR="002C311D" w:rsidRPr="004C3B6E">
        <w:rPr>
          <w:rFonts w:ascii="Cambria" w:hAnsi="Cambria"/>
          <w:sz w:val="24"/>
          <w:szCs w:val="24"/>
        </w:rPr>
        <w:t>s w</w:t>
      </w:r>
      <w:r w:rsidR="002C311D">
        <w:rPr>
          <w:rFonts w:ascii="Cambria" w:hAnsi="Cambria"/>
          <w:sz w:val="24"/>
          <w:szCs w:val="24"/>
        </w:rPr>
        <w:t>ere</w:t>
      </w:r>
      <w:r w:rsidR="002C311D" w:rsidRPr="004C3B6E">
        <w:rPr>
          <w:rFonts w:ascii="Cambria" w:hAnsi="Cambria"/>
          <w:sz w:val="24"/>
          <w:szCs w:val="24"/>
        </w:rPr>
        <w:t xml:space="preserve"> focused on this site alone. </w:t>
      </w:r>
    </w:p>
    <w:p w14:paraId="15AD8DD1" w14:textId="77777777" w:rsidR="00FC003C" w:rsidRPr="006E456B" w:rsidRDefault="00FC003C" w:rsidP="00695731">
      <w:pPr>
        <w:spacing w:before="240" w:line="480" w:lineRule="auto"/>
        <w:ind w:firstLine="851"/>
        <w:jc w:val="both"/>
        <w:rPr>
          <w:rFonts w:ascii="Cambria" w:hAnsi="Cambria"/>
          <w:i/>
          <w:sz w:val="24"/>
          <w:szCs w:val="24"/>
        </w:rPr>
      </w:pPr>
    </w:p>
    <w:p w14:paraId="02DE8AAC" w14:textId="59428B86" w:rsidR="008F756F" w:rsidRDefault="003557F0" w:rsidP="00E12C4B">
      <w:pPr>
        <w:pStyle w:val="Heading3"/>
        <w:jc w:val="both"/>
        <w:rPr>
          <w:rFonts w:ascii="Cambria" w:hAnsi="Cambria"/>
          <w:i/>
          <w:color w:val="auto"/>
        </w:rPr>
      </w:pPr>
      <w:bookmarkStart w:id="107" w:name="_Toc14464103"/>
      <w:r w:rsidRPr="006E456B">
        <w:rPr>
          <w:rFonts w:ascii="Cambria" w:hAnsi="Cambria" w:cs="Times New Roman"/>
          <w:i/>
          <w:color w:val="auto"/>
        </w:rPr>
        <w:t xml:space="preserve">2.3.4 </w:t>
      </w:r>
      <w:bookmarkEnd w:id="107"/>
      <w:r w:rsidR="00E12C4B">
        <w:rPr>
          <w:rFonts w:ascii="Cambria" w:hAnsi="Cambria"/>
          <w:i/>
          <w:color w:val="auto"/>
        </w:rPr>
        <w:t>A</w:t>
      </w:r>
      <w:r w:rsidR="00E12C4B" w:rsidRPr="00E12C4B">
        <w:rPr>
          <w:rFonts w:ascii="Cambria" w:hAnsi="Cambria"/>
          <w:i/>
          <w:color w:val="auto"/>
        </w:rPr>
        <w:t>ssociations between individuals</w:t>
      </w:r>
    </w:p>
    <w:p w14:paraId="19FCEDE2" w14:textId="77777777" w:rsidR="00E12C4B" w:rsidRPr="00E12C4B" w:rsidRDefault="00E12C4B" w:rsidP="00E12C4B"/>
    <w:p w14:paraId="4BF81641" w14:textId="200E144E" w:rsidR="008F756F" w:rsidRDefault="008F756F" w:rsidP="00243216">
      <w:pPr>
        <w:spacing w:line="480" w:lineRule="auto"/>
        <w:ind w:firstLine="720"/>
        <w:jc w:val="both"/>
        <w:rPr>
          <w:rFonts w:ascii="Cambria" w:hAnsi="Cambria"/>
          <w:sz w:val="24"/>
          <w:szCs w:val="24"/>
        </w:rPr>
      </w:pPr>
      <w:r>
        <w:rPr>
          <w:rFonts w:ascii="Cambria" w:hAnsi="Cambria"/>
          <w:sz w:val="24"/>
          <w:szCs w:val="24"/>
        </w:rPr>
        <w:t>P</w:t>
      </w:r>
      <w:r w:rsidRPr="00CA233A">
        <w:rPr>
          <w:rFonts w:ascii="Cambria" w:hAnsi="Cambria"/>
          <w:sz w:val="24"/>
          <w:szCs w:val="24"/>
        </w:rPr>
        <w:t>referred</w:t>
      </w:r>
      <w:r>
        <w:rPr>
          <w:rFonts w:ascii="Cambria" w:hAnsi="Cambria"/>
          <w:sz w:val="24"/>
          <w:szCs w:val="24"/>
        </w:rPr>
        <w:t xml:space="preserve"> </w:t>
      </w:r>
      <w:r w:rsidR="00D31FA4">
        <w:rPr>
          <w:rFonts w:ascii="Cambria" w:hAnsi="Cambria"/>
          <w:sz w:val="24"/>
          <w:szCs w:val="24"/>
        </w:rPr>
        <w:t>association</w:t>
      </w:r>
      <w:r>
        <w:rPr>
          <w:rFonts w:ascii="Cambria" w:hAnsi="Cambria"/>
          <w:sz w:val="24"/>
          <w:szCs w:val="24"/>
        </w:rPr>
        <w:t xml:space="preserve"> is defined as individuals which are seen together more than would be expected at random </w:t>
      </w:r>
      <w:r>
        <w:rPr>
          <w:rFonts w:ascii="Cambria" w:hAnsi="Cambria"/>
          <w:sz w:val="24"/>
          <w:szCs w:val="24"/>
        </w:rPr>
        <w:fldChar w:fldCharType="begin" w:fldLock="1"/>
      </w:r>
      <w:r w:rsidR="00BD46CC">
        <w:rPr>
          <w:rFonts w:ascii="Cambria" w:hAnsi="Cambria"/>
          <w:sz w:val="24"/>
          <w:szCs w:val="24"/>
        </w:rPr>
        <w:instrText>ADDIN CSL_CITATION {"citationItems":[{"id":"ITEM-1","itemData":{"DOI":"10.1098/rsbl.2003.0057","ISBN":"0962-8452","ISSN":"0962-8452","PMID":"14667378","abstract":"Many complex networks, including human societies, the Internet, the World Wide Web and power grids, have surprising properties that allow vertices (individuals, nodes, Web pages, etc.) to be in close contact and information to be transferred quickly between them. Nothing is known of the emerging properties of animal societies, but it would be expected that similar trends would emerge from the topology of animal social networks. Despite its small size (64 individuals), the Doubtful Sound community of bottlenose dolphins has the same characteristics. The connectivity of individuals follows a complex distribution that has a scale-free power-law distribution for large k. In addition, the ability for two individuals to be in contact is unaffected by the random removal of individuals. The removal of individuals with many links to others does affect the length of the 'information' path between two individuals, but, unlike other scale-free networks, it does not fragment the cohesion of the social network. These self-organizing phenomena allow the network to remain united, even in the case of catastrophic death events.","author":[{"dropping-particle":"","family":"Lusseau","given":"D.","non-dropping-particle":"","parse-names":false,"suffix":""}],"container-title":"Proceedings of the Royal Society B: Biological Sciences","id":"ITEM-1","issue":"Suppl_2","issued":{"date-parts":[["2003"]]},"page":"S186-S188","title":"The emergent properties of a dolphin social network","type":"article-journal","volume":"270"},"uris":["http://www.mendeley.com/documents/?uuid=e01a75e5-de38-4a01-8098-5f5929a6170d","http://www.mendeley.com/documents/?uuid=613f075f-dd64-40d4-b734-16492b2b7666"]}],"mendeley":{"formattedCitation":"(Lusseau, 2003)","plainTextFormattedCitation":"(Lusseau, 2003)","previouslyFormattedCitation":"(Lusseau, 2003)"},"properties":{"noteIndex":0},"schema":"https://github.com/citation-style-language/schema/raw/master/csl-citation.json"}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(Lusseau 2003)</w:t>
      </w:r>
      <w:r>
        <w:rPr>
          <w:rFonts w:ascii="Cambria" w:hAnsi="Cambria"/>
          <w:sz w:val="24"/>
          <w:szCs w:val="24"/>
        </w:rPr>
        <w:fldChar w:fldCharType="end"/>
      </w:r>
      <w:r>
        <w:rPr>
          <w:rFonts w:ascii="Cambria" w:hAnsi="Cambria"/>
          <w:sz w:val="24"/>
          <w:szCs w:val="24"/>
        </w:rPr>
        <w:t xml:space="preserve"> and is an indicator of individuals preferential </w:t>
      </w:r>
      <w:r w:rsidR="00600685">
        <w:rPr>
          <w:rFonts w:ascii="Cambria" w:hAnsi="Cambria"/>
          <w:sz w:val="24"/>
          <w:szCs w:val="24"/>
        </w:rPr>
        <w:t>companionship</w:t>
      </w:r>
      <w:r>
        <w:rPr>
          <w:rFonts w:ascii="Cambria" w:hAnsi="Cambria"/>
          <w:sz w:val="24"/>
          <w:szCs w:val="24"/>
        </w:rPr>
        <w:t xml:space="preserve">. </w:t>
      </w:r>
      <w:r w:rsidR="00960833">
        <w:rPr>
          <w:rFonts w:ascii="Cambria" w:hAnsi="Cambria"/>
          <w:sz w:val="24"/>
          <w:szCs w:val="24"/>
        </w:rPr>
        <w:t>A weighted analysis was used.</w:t>
      </w:r>
    </w:p>
    <w:p w14:paraId="318FD49A" w14:textId="77777777" w:rsidR="008F756F" w:rsidRPr="006E456B" w:rsidRDefault="008F756F" w:rsidP="00695731">
      <w:pPr>
        <w:spacing w:line="480" w:lineRule="auto"/>
        <w:jc w:val="both"/>
        <w:rPr>
          <w:rFonts w:ascii="Cambria" w:hAnsi="Cambria"/>
          <w:i/>
          <w:sz w:val="24"/>
          <w:szCs w:val="24"/>
        </w:rPr>
      </w:pPr>
    </w:p>
    <w:p w14:paraId="51CAAE71" w14:textId="7E472089" w:rsidR="003557F0" w:rsidRPr="006E456B" w:rsidRDefault="00331B67" w:rsidP="00695731">
      <w:pPr>
        <w:pStyle w:val="Heading4"/>
        <w:jc w:val="both"/>
        <w:rPr>
          <w:rFonts w:ascii="Cambria" w:hAnsi="Cambria"/>
          <w:color w:val="auto"/>
          <w:sz w:val="24"/>
          <w:szCs w:val="24"/>
        </w:rPr>
      </w:pPr>
      <w:r w:rsidRPr="006E456B">
        <w:rPr>
          <w:rFonts w:ascii="Cambria" w:hAnsi="Cambria"/>
          <w:color w:val="auto"/>
          <w:sz w:val="24"/>
          <w:szCs w:val="24"/>
        </w:rPr>
        <w:t xml:space="preserve">2.3.4. </w:t>
      </w:r>
      <w:r w:rsidRPr="006E456B">
        <w:rPr>
          <w:rFonts w:ascii="Cambria" w:hAnsi="Cambria"/>
          <w:color w:val="auto"/>
          <w:sz w:val="24"/>
          <w:szCs w:val="24"/>
        </w:rPr>
        <w:fldChar w:fldCharType="begin"/>
      </w:r>
      <w:r w:rsidRPr="006E456B">
        <w:rPr>
          <w:rFonts w:ascii="Cambria" w:hAnsi="Cambria"/>
          <w:color w:val="auto"/>
          <w:sz w:val="24"/>
          <w:szCs w:val="24"/>
        </w:rPr>
        <w:instrText xml:space="preserve"> SEQ Figure_2.3.4. \* ARABIC </w:instrText>
      </w:r>
      <w:r w:rsidRPr="006E456B">
        <w:rPr>
          <w:rFonts w:ascii="Cambria" w:hAnsi="Cambria"/>
          <w:color w:val="auto"/>
          <w:sz w:val="24"/>
          <w:szCs w:val="24"/>
        </w:rPr>
        <w:fldChar w:fldCharType="separate"/>
      </w:r>
      <w:r w:rsidR="00C76C6F">
        <w:rPr>
          <w:rFonts w:ascii="Cambria" w:hAnsi="Cambria"/>
          <w:noProof/>
          <w:color w:val="auto"/>
          <w:sz w:val="24"/>
          <w:szCs w:val="24"/>
        </w:rPr>
        <w:t>1</w:t>
      </w:r>
      <w:r w:rsidRPr="006E456B">
        <w:rPr>
          <w:rFonts w:ascii="Cambria" w:hAnsi="Cambria"/>
          <w:color w:val="auto"/>
          <w:sz w:val="24"/>
          <w:szCs w:val="24"/>
        </w:rPr>
        <w:fldChar w:fldCharType="end"/>
      </w:r>
      <w:r w:rsidR="003557F0" w:rsidRPr="006E456B">
        <w:rPr>
          <w:rFonts w:ascii="Cambria" w:hAnsi="Cambria"/>
          <w:color w:val="auto"/>
          <w:sz w:val="24"/>
          <w:szCs w:val="24"/>
        </w:rPr>
        <w:t xml:space="preserve"> </w:t>
      </w:r>
      <w:r w:rsidR="00E12C4B">
        <w:rPr>
          <w:rFonts w:ascii="Cambria" w:hAnsi="Cambria"/>
          <w:color w:val="auto"/>
          <w:sz w:val="24"/>
          <w:szCs w:val="24"/>
        </w:rPr>
        <w:t>A</w:t>
      </w:r>
      <w:r w:rsidR="00E12C4B" w:rsidRPr="00E12C4B">
        <w:rPr>
          <w:rFonts w:ascii="Cambria" w:hAnsi="Cambria"/>
          <w:color w:val="auto"/>
          <w:sz w:val="24"/>
          <w:szCs w:val="24"/>
        </w:rPr>
        <w:t xml:space="preserve">ssociations between individuals </w:t>
      </w:r>
      <w:r w:rsidR="00E3185D" w:rsidRPr="006E456B">
        <w:rPr>
          <w:rFonts w:ascii="Cambria" w:hAnsi="Cambria"/>
          <w:color w:val="auto"/>
          <w:sz w:val="24"/>
          <w:szCs w:val="24"/>
        </w:rPr>
        <w:t xml:space="preserve">within </w:t>
      </w:r>
      <w:r w:rsidR="003557F0" w:rsidRPr="006E456B">
        <w:rPr>
          <w:rFonts w:ascii="Cambria" w:hAnsi="Cambria"/>
          <w:color w:val="auto"/>
          <w:sz w:val="24"/>
          <w:szCs w:val="24"/>
        </w:rPr>
        <w:t>Aggregations</w:t>
      </w:r>
    </w:p>
    <w:p w14:paraId="50740C5D" w14:textId="77777777" w:rsidR="00510783" w:rsidRPr="00510783" w:rsidRDefault="00510783" w:rsidP="00695731">
      <w:pPr>
        <w:jc w:val="both"/>
      </w:pPr>
    </w:p>
    <w:p w14:paraId="5434AEB7" w14:textId="07F78AAA" w:rsidR="006E474C" w:rsidRDefault="00B06621" w:rsidP="00695731">
      <w:pPr>
        <w:spacing w:before="240" w:line="480" w:lineRule="auto"/>
        <w:ind w:firstLine="851"/>
        <w:jc w:val="both"/>
        <w:rPr>
          <w:rFonts w:ascii="Cambria" w:hAnsi="Cambria"/>
          <w:sz w:val="24"/>
          <w:szCs w:val="24"/>
        </w:rPr>
      </w:pPr>
      <w:r>
        <w:rPr>
          <w:rFonts w:ascii="Cambria" w:hAnsi="Cambria"/>
          <w:sz w:val="24"/>
          <w:szCs w:val="24"/>
        </w:rPr>
        <w:t>I</w:t>
      </w:r>
      <w:r w:rsidR="006E474C" w:rsidRPr="004C3B6E">
        <w:rPr>
          <w:rFonts w:ascii="Cambria" w:hAnsi="Cambria"/>
          <w:sz w:val="24"/>
          <w:szCs w:val="24"/>
        </w:rPr>
        <w:t xml:space="preserve"> tested preferred </w:t>
      </w:r>
      <w:r w:rsidR="00D31FA4">
        <w:rPr>
          <w:rFonts w:ascii="Cambria" w:hAnsi="Cambria"/>
          <w:sz w:val="24"/>
          <w:szCs w:val="24"/>
        </w:rPr>
        <w:t>associations</w:t>
      </w:r>
      <w:r w:rsidR="006E474C" w:rsidRPr="004C3B6E">
        <w:rPr>
          <w:rFonts w:ascii="Cambria" w:hAnsi="Cambria"/>
          <w:sz w:val="24"/>
          <w:szCs w:val="24"/>
        </w:rPr>
        <w:t xml:space="preserve"> in the observed network statistically using 5000 data stream permutation tests on the group-by-individual matrix, controlling for time and location, with 100 swaps on animal ID </w:t>
      </w:r>
      <w:r w:rsidR="006E474C" w:rsidRPr="004C3B6E">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{"citationItems":[{"id":"ITEM-1","itemData":{"author":[{"dropping-particle":"","family":"Whitehead","given":"H. A. L.","non-dropping-particle":"","parse-names":false,"suffix":""}],"container-title":"Animal Behaviour","id":"ITEM-1","issue":"6","issued":{"date-parts":[["1999"]]},"page":"F26-F29","title":"Testing association patterns of social animals","type":"article-journal","volume":"57"},"uris":["http://www.mendeley.com/documents/?uuid=dd218297-6bf4-4722-9ef0-55677772b4ed","http://www.mendeley.com/documents/?uuid=bdf4e624-04da-4720-94ad-27c78d949070"]},{"id":"ITEM-2","itemData":{"author":[{"dropping-particle":"","family":"Whitehead","given":"H.","non-dropping-particle":"","parse-names":false,"suffix":""}],"id":"ITEM-2","issued":{"date-parts":[["2008"]]},"publisher":"University of Chicago Press.","publisher-place":"Chicago and London","title":"Analyzing animal societies: quantitative methods for vertebrate social analysis.","type":"book"},"uris":["http://www.mendeley.com/documents/?uuid=fb6a5d63-d562-4142-901a-e9ccf63b01ee","http://www.mendeley.com/documents/?uuid=5cf451ae-5e9e-468e-a092-6ebf098a92ac","http://www.mendeley.com/documents/?uuid=08e539ae-cc72-407a-925b-7226d3584bc4"]}],"mendeley":{"formattedCitation":"(Whitehead, 1999, 2008)","manualFormatting":"(Whitehead 1999; Whitehead 2008","plainTextFormattedCitation":"(Whitehead, 1999, 2008)","previouslyFormattedCitation":"(Whitehead, 1999, 2008)"},"properties":{"noteIndex":0},"schema":"https://github.com/citation-style-language/schema/raw/master/csl-citation.json"}</w:instrText>
      </w:r>
      <w:r w:rsidR="006E474C" w:rsidRPr="004C3B6E">
        <w:rPr>
          <w:rStyle w:val="FootnoteReference"/>
          <w:rFonts w:ascii="Cambria" w:hAnsi="Cambria"/>
          <w:sz w:val="24"/>
          <w:szCs w:val="24"/>
        </w:rPr>
        <w:fldChar w:fldCharType="separate"/>
      </w:r>
      <w:r w:rsidR="006E474C" w:rsidRPr="004C3B6E">
        <w:rPr>
          <w:rFonts w:ascii="Cambria" w:hAnsi="Cambria"/>
          <w:noProof/>
          <w:sz w:val="24"/>
          <w:szCs w:val="24"/>
        </w:rPr>
        <w:t>(Whitehead 1999; Whitehead 2008</w:t>
      </w:r>
      <w:r w:rsidR="006E474C" w:rsidRPr="004C3B6E">
        <w:rPr>
          <w:rStyle w:val="FootnoteReference"/>
          <w:rFonts w:ascii="Cambria" w:hAnsi="Cambria"/>
          <w:sz w:val="24"/>
          <w:szCs w:val="24"/>
        </w:rPr>
        <w:fldChar w:fldCharType="end"/>
      </w:r>
      <w:r w:rsidR="006E474C" w:rsidRPr="004C3B6E">
        <w:rPr>
          <w:rFonts w:ascii="Cambria" w:hAnsi="Cambria"/>
          <w:sz w:val="24"/>
          <w:szCs w:val="24"/>
        </w:rPr>
        <w:t>;</w:t>
      </w:r>
      <w:r w:rsidR="006E474C" w:rsidRPr="004C3B6E">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{"citationItems":[{"id":"ITEM-1","itemData":{"DOI":"10.1111/ele.12181","ISBN":"1461023X","ISSN":"1461023X","PMID":"24047530","abstract":"Social environments have an important effect on a range of ecological processes, and form a crucial component of selection. However, little is known of the link between personality, social behaviour and population structure. We combine a well-understood personality trait with large-scale social networks in wild songbirds, and show that personality underpins multiple aspects of social organisation. First, we demonstrate a relationship between network centrality and personality with 'proactive' (fast-exploring) individuals associating weakly with greater numbers of conspecifics and moving between flocks. Second, temporal stability of associations relates to personality: 'reactive' (slow-exploring) birds form synergistically stable relationships. Finally, we show that personality influences social structure, with males non-randomly distributed across groups. These results provide strong evidence that songbirds follow alternative social strategies related to personality. This has implications not only for the causes of social network structure but also for the strength and direction of selection on personality in natural populations.","author":[{"dropping-particle":"","family":"Aplin, L.M., Farine, D.R., Morand‐Ferron, J., Cole, E.F., Cockburn, A. &amp; Sheldon","given":"B.C.","non-dropping-particle":"","parse-names":false,"suffix":""}],"container-title":"Ecology Letters","id":"ITEM-1","issue":"11","issued":{"date-parts":[["2013"]]},"page":"1365-1372","title":"Individual personalities predict social behaviour in wild networks of great tits (Parus major)","type":"article-journal","volume":"16"},"uris":["http://www.mendeley.com/documents/?uuid=3940e7e6-97c6-41a9-be55-6fde9c58b1b0","http://www.mendeley.com/documents/?uuid=5d0df3e6-a75b-44a0-8132-e7247a4b1ec9"]}],"mendeley":{"formattedCitation":"(Aplin, L.M., Farine, D.R., Morand‐Ferron, J., Cole, E.F., Cockburn, A. &amp; Sheldon, 2013)","manualFormatting":" Aplin et al. 2013)","plainTextFormattedCitation":"(Aplin, L.M., Farine, D.R., Morand‐Ferron, J., Cole, E.F., Cockburn, A. &amp; Sheldon, 2013)","previouslyFormattedCitation":"(Aplin, L.M., Farine, D.R., Morand‐Ferron, J., Cole, E.F., Cockburn, A. &amp; Sheldon, 2013)"},"properties":{"noteIndex":0},"schema":"https://github.com/citation-style-language/schema/raw/master/csl-citation.json"}</w:instrText>
      </w:r>
      <w:r w:rsidR="006E474C" w:rsidRPr="004C3B6E">
        <w:rPr>
          <w:rStyle w:val="FootnoteReference"/>
          <w:rFonts w:ascii="Cambria" w:hAnsi="Cambria"/>
          <w:sz w:val="24"/>
          <w:szCs w:val="24"/>
        </w:rPr>
        <w:fldChar w:fldCharType="separate"/>
      </w:r>
      <w:r w:rsidR="006E474C" w:rsidRPr="004C3B6E">
        <w:rPr>
          <w:rFonts w:ascii="Cambria" w:hAnsi="Cambria"/>
          <w:noProof/>
          <w:sz w:val="24"/>
          <w:szCs w:val="24"/>
        </w:rPr>
        <w:t xml:space="preserve"> Aplin et al. 2013)</w:t>
      </w:r>
      <w:r w:rsidR="006E474C" w:rsidRPr="004C3B6E">
        <w:rPr>
          <w:rStyle w:val="FootnoteReference"/>
          <w:rFonts w:ascii="Cambria" w:hAnsi="Cambria"/>
          <w:sz w:val="24"/>
          <w:szCs w:val="24"/>
        </w:rPr>
        <w:fldChar w:fldCharType="end"/>
      </w:r>
      <w:r w:rsidR="006E474C" w:rsidRPr="004C3B6E">
        <w:rPr>
          <w:rFonts w:ascii="Cambria" w:hAnsi="Cambria"/>
          <w:sz w:val="24"/>
          <w:szCs w:val="24"/>
        </w:rPr>
        <w:t xml:space="preserve">. </w:t>
      </w:r>
      <w:r w:rsidR="006E474C">
        <w:rPr>
          <w:rFonts w:ascii="Cambria" w:hAnsi="Cambria"/>
          <w:sz w:val="24"/>
          <w:szCs w:val="24"/>
        </w:rPr>
        <w:t>Next, u</w:t>
      </w:r>
      <w:r w:rsidR="006E474C" w:rsidRPr="004C3B6E">
        <w:rPr>
          <w:rFonts w:ascii="Cambria" w:hAnsi="Cambria"/>
          <w:sz w:val="24"/>
          <w:szCs w:val="24"/>
        </w:rPr>
        <w:t xml:space="preserve">sing </w:t>
      </w:r>
      <w:r w:rsidR="00E94CEB">
        <w:rPr>
          <w:rFonts w:ascii="Cambria" w:hAnsi="Cambria"/>
          <w:sz w:val="24"/>
          <w:szCs w:val="24"/>
        </w:rPr>
        <w:t>edge weight and degree distributions</w:t>
      </w:r>
      <w:r w:rsidR="006E474C" w:rsidRPr="004C3B6E">
        <w:rPr>
          <w:rFonts w:ascii="Cambria" w:hAnsi="Cambria"/>
          <w:sz w:val="24"/>
          <w:szCs w:val="24"/>
        </w:rPr>
        <w:t xml:space="preserve">, </w:t>
      </w:r>
      <w:r w:rsidR="00A31EBB">
        <w:rPr>
          <w:rFonts w:ascii="Cambria" w:hAnsi="Cambria"/>
          <w:sz w:val="24"/>
          <w:szCs w:val="24"/>
        </w:rPr>
        <w:t>I</w:t>
      </w:r>
      <w:r w:rsidR="006E474C" w:rsidRPr="004C3B6E">
        <w:rPr>
          <w:rFonts w:ascii="Cambria" w:hAnsi="Cambria"/>
          <w:sz w:val="24"/>
          <w:szCs w:val="24"/>
        </w:rPr>
        <w:t xml:space="preserve"> calculated </w:t>
      </w:r>
      <w:r w:rsidR="006E474C">
        <w:rPr>
          <w:rFonts w:ascii="Cambria" w:hAnsi="Cambria"/>
          <w:sz w:val="24"/>
          <w:szCs w:val="24"/>
        </w:rPr>
        <w:t xml:space="preserve">preferred </w:t>
      </w:r>
      <w:r w:rsidR="00D31FA4">
        <w:rPr>
          <w:rFonts w:ascii="Cambria" w:hAnsi="Cambria"/>
          <w:sz w:val="24"/>
          <w:szCs w:val="24"/>
        </w:rPr>
        <w:t>associations</w:t>
      </w:r>
      <w:r w:rsidR="006E474C" w:rsidRPr="004C3B6E">
        <w:rPr>
          <w:rFonts w:ascii="Cambria" w:hAnsi="Cambria"/>
          <w:sz w:val="24"/>
          <w:szCs w:val="24"/>
        </w:rPr>
        <w:t xml:space="preserve"> within sex and age class. The overall network was subsetted and tests were conducted on the full network</w:t>
      </w:r>
      <w:r w:rsidR="006E474C">
        <w:rPr>
          <w:rFonts w:ascii="Cambria" w:hAnsi="Cambria"/>
          <w:sz w:val="24"/>
          <w:szCs w:val="24"/>
        </w:rPr>
        <w:t>,</w:t>
      </w:r>
      <w:r w:rsidR="006E474C" w:rsidRPr="004C3B6E">
        <w:rPr>
          <w:rFonts w:ascii="Cambria" w:hAnsi="Cambria"/>
          <w:sz w:val="24"/>
          <w:szCs w:val="24"/>
        </w:rPr>
        <w:t xml:space="preserve"> as well as female only, male only, juvenile only and adult only networks to examine within-class variation in preferred </w:t>
      </w:r>
      <w:r w:rsidR="00D31FA4">
        <w:rPr>
          <w:rFonts w:ascii="Cambria" w:hAnsi="Cambria"/>
          <w:sz w:val="24"/>
          <w:szCs w:val="24"/>
        </w:rPr>
        <w:t>associations</w:t>
      </w:r>
      <w:r w:rsidR="006E474C" w:rsidRPr="004C3B6E">
        <w:rPr>
          <w:rFonts w:ascii="Cambria" w:hAnsi="Cambria"/>
          <w:sz w:val="24"/>
          <w:szCs w:val="24"/>
        </w:rPr>
        <w:t>.</w:t>
      </w:r>
      <w:r w:rsidR="006E474C">
        <w:rPr>
          <w:rFonts w:ascii="Cambria" w:hAnsi="Cambria"/>
          <w:sz w:val="24"/>
          <w:szCs w:val="24"/>
        </w:rPr>
        <w:t xml:space="preserve"> </w:t>
      </w:r>
      <w:r w:rsidR="006E474C" w:rsidRPr="004C3B6E">
        <w:rPr>
          <w:rFonts w:ascii="Cambria" w:hAnsi="Cambria"/>
          <w:sz w:val="24"/>
          <w:szCs w:val="24"/>
        </w:rPr>
        <w:t xml:space="preserve">P-values signify any significant </w:t>
      </w:r>
      <w:r w:rsidR="006E474C">
        <w:rPr>
          <w:rFonts w:ascii="Cambria" w:hAnsi="Cambria"/>
          <w:sz w:val="24"/>
          <w:szCs w:val="24"/>
        </w:rPr>
        <w:t>difference</w:t>
      </w:r>
      <w:r w:rsidR="006E474C" w:rsidRPr="004C3B6E">
        <w:rPr>
          <w:rFonts w:ascii="Cambria" w:hAnsi="Cambria"/>
          <w:sz w:val="24"/>
          <w:szCs w:val="24"/>
        </w:rPr>
        <w:t xml:space="preserve"> between the </w:t>
      </w:r>
      <w:r w:rsidR="006E474C">
        <w:rPr>
          <w:rFonts w:ascii="Cambria" w:hAnsi="Cambria"/>
          <w:sz w:val="24"/>
          <w:szCs w:val="24"/>
        </w:rPr>
        <w:t>CV</w:t>
      </w:r>
      <w:r w:rsidR="006E474C" w:rsidRPr="004C3B6E">
        <w:rPr>
          <w:rFonts w:ascii="Cambria" w:hAnsi="Cambria"/>
          <w:sz w:val="24"/>
          <w:szCs w:val="24"/>
        </w:rPr>
        <w:t xml:space="preserve"> of the observed network and the coefficient estimates of the 5000 permuted networks</w:t>
      </w:r>
      <w:r w:rsidR="006E474C">
        <w:rPr>
          <w:rFonts w:ascii="Cambria" w:hAnsi="Cambria"/>
          <w:sz w:val="24"/>
          <w:szCs w:val="24"/>
        </w:rPr>
        <w:t xml:space="preserve"> (as explained above)</w:t>
      </w:r>
      <w:r w:rsidR="006E474C" w:rsidRPr="004C3B6E">
        <w:rPr>
          <w:rFonts w:ascii="Cambria" w:hAnsi="Cambria"/>
          <w:sz w:val="24"/>
          <w:szCs w:val="24"/>
        </w:rPr>
        <w:t xml:space="preserve">. </w:t>
      </w:r>
    </w:p>
    <w:p w14:paraId="103BFFCA" w14:textId="77777777" w:rsidR="008F7719" w:rsidRDefault="008F7719" w:rsidP="00695731">
      <w:pPr>
        <w:spacing w:before="240" w:line="480" w:lineRule="auto"/>
        <w:ind w:firstLine="851"/>
        <w:jc w:val="both"/>
        <w:rPr>
          <w:rFonts w:ascii="Cambria" w:hAnsi="Cambria"/>
          <w:sz w:val="24"/>
          <w:szCs w:val="24"/>
        </w:rPr>
      </w:pPr>
    </w:p>
    <w:p w14:paraId="14F2F9B7" w14:textId="7F87FD80" w:rsidR="006E474C" w:rsidRPr="006E456B" w:rsidRDefault="00331B67" w:rsidP="00695731">
      <w:pPr>
        <w:pStyle w:val="Heading4"/>
        <w:jc w:val="both"/>
        <w:rPr>
          <w:rFonts w:ascii="Cambria" w:hAnsi="Cambria"/>
          <w:color w:val="auto"/>
          <w:sz w:val="24"/>
          <w:szCs w:val="24"/>
        </w:rPr>
      </w:pPr>
      <w:r w:rsidRPr="006E456B">
        <w:rPr>
          <w:rFonts w:ascii="Cambria" w:hAnsi="Cambria"/>
          <w:color w:val="auto"/>
          <w:sz w:val="24"/>
          <w:szCs w:val="24"/>
        </w:rPr>
        <w:lastRenderedPageBreak/>
        <w:t xml:space="preserve">2.3.4. </w:t>
      </w:r>
      <w:r w:rsidRPr="006E456B">
        <w:rPr>
          <w:rFonts w:ascii="Cambria" w:hAnsi="Cambria"/>
          <w:color w:val="auto"/>
          <w:sz w:val="24"/>
          <w:szCs w:val="24"/>
        </w:rPr>
        <w:fldChar w:fldCharType="begin"/>
      </w:r>
      <w:r w:rsidRPr="006E456B">
        <w:rPr>
          <w:rFonts w:ascii="Cambria" w:hAnsi="Cambria"/>
          <w:color w:val="auto"/>
          <w:sz w:val="24"/>
          <w:szCs w:val="24"/>
        </w:rPr>
        <w:instrText xml:space="preserve"> SEQ Figure_2.3.4. \* ARABIC </w:instrText>
      </w:r>
      <w:r w:rsidRPr="006E456B">
        <w:rPr>
          <w:rFonts w:ascii="Cambria" w:hAnsi="Cambria"/>
          <w:color w:val="auto"/>
          <w:sz w:val="24"/>
          <w:szCs w:val="24"/>
        </w:rPr>
        <w:fldChar w:fldCharType="separate"/>
      </w:r>
      <w:r w:rsidR="00C76C6F">
        <w:rPr>
          <w:rFonts w:ascii="Cambria" w:hAnsi="Cambria"/>
          <w:noProof/>
          <w:color w:val="auto"/>
          <w:sz w:val="24"/>
          <w:szCs w:val="24"/>
        </w:rPr>
        <w:t>2</w:t>
      </w:r>
      <w:r w:rsidRPr="006E456B">
        <w:rPr>
          <w:rFonts w:ascii="Cambria" w:hAnsi="Cambria"/>
          <w:color w:val="auto"/>
          <w:sz w:val="24"/>
          <w:szCs w:val="24"/>
        </w:rPr>
        <w:fldChar w:fldCharType="end"/>
      </w:r>
      <w:r w:rsidR="006E474C" w:rsidRPr="006E456B">
        <w:rPr>
          <w:rFonts w:ascii="Cambria" w:hAnsi="Cambria"/>
          <w:color w:val="auto"/>
          <w:sz w:val="24"/>
          <w:szCs w:val="24"/>
        </w:rPr>
        <w:t xml:space="preserve"> </w:t>
      </w:r>
      <w:r w:rsidR="00E12C4B">
        <w:rPr>
          <w:rFonts w:ascii="Cambria" w:hAnsi="Cambria"/>
          <w:color w:val="auto"/>
          <w:sz w:val="24"/>
          <w:szCs w:val="24"/>
        </w:rPr>
        <w:t>A</w:t>
      </w:r>
      <w:r w:rsidR="00E12C4B" w:rsidRPr="00E12C4B">
        <w:rPr>
          <w:rFonts w:ascii="Cambria" w:hAnsi="Cambria"/>
          <w:color w:val="auto"/>
          <w:sz w:val="24"/>
          <w:szCs w:val="24"/>
        </w:rPr>
        <w:t xml:space="preserve">ssociations between individuals </w:t>
      </w:r>
      <w:r w:rsidR="006E474C" w:rsidRPr="00D31FA4">
        <w:rPr>
          <w:rFonts w:ascii="Cambria" w:hAnsi="Cambria"/>
          <w:color w:val="auto"/>
          <w:sz w:val="24"/>
          <w:szCs w:val="24"/>
        </w:rPr>
        <w:t>w</w:t>
      </w:r>
      <w:r w:rsidR="006E474C" w:rsidRPr="006E456B">
        <w:rPr>
          <w:rFonts w:ascii="Cambria" w:hAnsi="Cambria"/>
          <w:color w:val="auto"/>
          <w:sz w:val="24"/>
          <w:szCs w:val="24"/>
        </w:rPr>
        <w:t xml:space="preserve">ithin </w:t>
      </w:r>
      <w:bookmarkStart w:id="108" w:name="_Hlk535848435"/>
      <w:r w:rsidR="006E474C" w:rsidRPr="006E456B">
        <w:rPr>
          <w:rFonts w:ascii="Cambria" w:hAnsi="Cambria"/>
          <w:color w:val="auto"/>
          <w:sz w:val="24"/>
          <w:szCs w:val="24"/>
        </w:rPr>
        <w:t>foraging groups in eastern Baa Atoll</w:t>
      </w:r>
      <w:bookmarkEnd w:id="108"/>
    </w:p>
    <w:p w14:paraId="40FF8BC6" w14:textId="77777777" w:rsidR="00BA2B53" w:rsidRPr="00BA2B53" w:rsidRDefault="00BA2B53" w:rsidP="00695731">
      <w:pPr>
        <w:jc w:val="both"/>
        <w:rPr>
          <w:rFonts w:ascii="Cambria" w:hAnsi="Cambria"/>
          <w:sz w:val="24"/>
          <w:szCs w:val="24"/>
        </w:rPr>
      </w:pPr>
    </w:p>
    <w:p w14:paraId="4862A597" w14:textId="4C28DA05" w:rsidR="006E474C" w:rsidRDefault="00A31EBB" w:rsidP="00695731">
      <w:pPr>
        <w:spacing w:before="240" w:line="480" w:lineRule="auto"/>
        <w:ind w:firstLine="720"/>
        <w:jc w:val="both"/>
        <w:rPr>
          <w:rFonts w:ascii="Cambria" w:hAnsi="Cambria"/>
          <w:i/>
          <w:sz w:val="24"/>
          <w:szCs w:val="24"/>
        </w:rPr>
      </w:pPr>
      <w:bookmarkStart w:id="109" w:name="_Hlk535848410"/>
      <w:r>
        <w:rPr>
          <w:rFonts w:ascii="Cambria" w:hAnsi="Cambria"/>
          <w:sz w:val="24"/>
          <w:szCs w:val="24"/>
        </w:rPr>
        <w:t>I</w:t>
      </w:r>
      <w:r w:rsidR="006E474C" w:rsidRPr="004C3B6E">
        <w:rPr>
          <w:rFonts w:ascii="Cambria" w:hAnsi="Cambria"/>
          <w:sz w:val="24"/>
          <w:szCs w:val="24"/>
        </w:rPr>
        <w:t xml:space="preserve"> tested </w:t>
      </w:r>
      <w:r w:rsidR="006E474C">
        <w:rPr>
          <w:rFonts w:ascii="Cambria" w:hAnsi="Cambria"/>
          <w:sz w:val="24"/>
          <w:szCs w:val="24"/>
        </w:rPr>
        <w:t xml:space="preserve">for </w:t>
      </w:r>
      <w:r w:rsidR="006E474C" w:rsidRPr="004C3B6E">
        <w:rPr>
          <w:rFonts w:ascii="Cambria" w:hAnsi="Cambria"/>
          <w:sz w:val="24"/>
          <w:szCs w:val="24"/>
        </w:rPr>
        <w:t xml:space="preserve">preferred </w:t>
      </w:r>
      <w:r w:rsidR="00D31FA4">
        <w:rPr>
          <w:rFonts w:ascii="Cambria" w:hAnsi="Cambria"/>
          <w:sz w:val="24"/>
          <w:szCs w:val="24"/>
        </w:rPr>
        <w:t>associations</w:t>
      </w:r>
      <w:r w:rsidR="006E474C" w:rsidRPr="004C3B6E">
        <w:rPr>
          <w:rFonts w:ascii="Cambria" w:hAnsi="Cambria"/>
          <w:sz w:val="24"/>
          <w:szCs w:val="24"/>
        </w:rPr>
        <w:t xml:space="preserve"> in the </w:t>
      </w:r>
      <w:r w:rsidR="006E474C">
        <w:rPr>
          <w:rFonts w:ascii="Cambria" w:hAnsi="Cambria"/>
          <w:sz w:val="24"/>
          <w:szCs w:val="24"/>
        </w:rPr>
        <w:t>overall eastern Baa Atoll</w:t>
      </w:r>
      <w:r w:rsidR="006E474C" w:rsidRPr="004C3B6E">
        <w:rPr>
          <w:rFonts w:ascii="Cambria" w:hAnsi="Cambria"/>
          <w:sz w:val="24"/>
          <w:szCs w:val="24"/>
        </w:rPr>
        <w:t xml:space="preserve"> network statistically using data stream permutation tests on </w:t>
      </w:r>
      <w:r>
        <w:rPr>
          <w:rFonts w:ascii="Cambria" w:hAnsi="Cambria"/>
          <w:sz w:val="24"/>
          <w:szCs w:val="24"/>
        </w:rPr>
        <w:t xml:space="preserve">the </w:t>
      </w:r>
      <w:r w:rsidR="0025472B">
        <w:rPr>
          <w:rFonts w:ascii="Cambria" w:hAnsi="Cambria"/>
          <w:sz w:val="24"/>
          <w:szCs w:val="24"/>
        </w:rPr>
        <w:t>one-day</w:t>
      </w:r>
      <w:r w:rsidR="006E474C">
        <w:rPr>
          <w:rFonts w:ascii="Cambria" w:hAnsi="Cambria"/>
          <w:sz w:val="24"/>
          <w:szCs w:val="24"/>
        </w:rPr>
        <w:t xml:space="preserve"> sampling period</w:t>
      </w:r>
      <w:r w:rsidR="006E474C" w:rsidRPr="004C3B6E">
        <w:rPr>
          <w:rFonts w:ascii="Cambria" w:hAnsi="Cambria"/>
          <w:sz w:val="24"/>
          <w:szCs w:val="24"/>
        </w:rPr>
        <w:t xml:space="preserve"> matrix, controlling for time and location, with 100 swaps on animal ID</w:t>
      </w:r>
      <w:r w:rsidR="006E474C">
        <w:rPr>
          <w:rFonts w:ascii="Cambria" w:hAnsi="Cambria"/>
          <w:sz w:val="24"/>
          <w:szCs w:val="24"/>
        </w:rPr>
        <w:t>.</w:t>
      </w:r>
    </w:p>
    <w:bookmarkEnd w:id="109"/>
    <w:p w14:paraId="76CF9779" w14:textId="77777777" w:rsidR="006E474C" w:rsidRPr="006E456B" w:rsidRDefault="006E474C" w:rsidP="00695731">
      <w:pPr>
        <w:spacing w:before="240" w:line="480" w:lineRule="auto"/>
        <w:ind w:firstLine="851"/>
        <w:jc w:val="both"/>
        <w:rPr>
          <w:rFonts w:ascii="Cambria" w:hAnsi="Cambria"/>
          <w:i/>
          <w:sz w:val="24"/>
          <w:szCs w:val="24"/>
        </w:rPr>
      </w:pPr>
    </w:p>
    <w:p w14:paraId="0F9687FE" w14:textId="3DA29E8B" w:rsidR="003557F0" w:rsidRPr="006E456B" w:rsidRDefault="00331B67" w:rsidP="00695731">
      <w:pPr>
        <w:pStyle w:val="Heading4"/>
        <w:jc w:val="both"/>
        <w:rPr>
          <w:rFonts w:ascii="Cambria" w:hAnsi="Cambria"/>
          <w:color w:val="auto"/>
          <w:sz w:val="24"/>
          <w:szCs w:val="24"/>
        </w:rPr>
      </w:pPr>
      <w:r w:rsidRPr="006E456B">
        <w:rPr>
          <w:rFonts w:ascii="Cambria" w:hAnsi="Cambria"/>
          <w:color w:val="auto"/>
          <w:sz w:val="24"/>
          <w:szCs w:val="24"/>
        </w:rPr>
        <w:t xml:space="preserve">2.3.4. </w:t>
      </w:r>
      <w:r w:rsidRPr="006E456B">
        <w:rPr>
          <w:rFonts w:ascii="Cambria" w:hAnsi="Cambria"/>
          <w:color w:val="auto"/>
          <w:sz w:val="24"/>
          <w:szCs w:val="24"/>
        </w:rPr>
        <w:fldChar w:fldCharType="begin"/>
      </w:r>
      <w:r w:rsidRPr="006E456B">
        <w:rPr>
          <w:rFonts w:ascii="Cambria" w:hAnsi="Cambria"/>
          <w:color w:val="auto"/>
          <w:sz w:val="24"/>
          <w:szCs w:val="24"/>
        </w:rPr>
        <w:instrText xml:space="preserve"> SEQ Figure_2.3.4. \* ARABIC </w:instrText>
      </w:r>
      <w:r w:rsidRPr="006E456B">
        <w:rPr>
          <w:rFonts w:ascii="Cambria" w:hAnsi="Cambria"/>
          <w:color w:val="auto"/>
          <w:sz w:val="24"/>
          <w:szCs w:val="24"/>
        </w:rPr>
        <w:fldChar w:fldCharType="separate"/>
      </w:r>
      <w:r w:rsidR="00C76C6F">
        <w:rPr>
          <w:rFonts w:ascii="Cambria" w:hAnsi="Cambria"/>
          <w:noProof/>
          <w:color w:val="auto"/>
          <w:sz w:val="24"/>
          <w:szCs w:val="24"/>
        </w:rPr>
        <w:t>3</w:t>
      </w:r>
      <w:r w:rsidRPr="006E456B">
        <w:rPr>
          <w:rFonts w:ascii="Cambria" w:hAnsi="Cambria"/>
          <w:color w:val="auto"/>
          <w:sz w:val="24"/>
          <w:szCs w:val="24"/>
        </w:rPr>
        <w:fldChar w:fldCharType="end"/>
      </w:r>
      <w:r w:rsidR="003557F0" w:rsidRPr="006E456B">
        <w:rPr>
          <w:rFonts w:ascii="Cambria" w:hAnsi="Cambria"/>
          <w:color w:val="auto"/>
          <w:sz w:val="24"/>
          <w:szCs w:val="24"/>
        </w:rPr>
        <w:t xml:space="preserve"> </w:t>
      </w:r>
      <w:r w:rsidR="00E12C4B">
        <w:rPr>
          <w:rFonts w:ascii="Cambria" w:hAnsi="Cambria"/>
          <w:color w:val="auto"/>
          <w:sz w:val="24"/>
          <w:szCs w:val="24"/>
        </w:rPr>
        <w:t>A</w:t>
      </w:r>
      <w:r w:rsidR="00E12C4B" w:rsidRPr="00E12C4B">
        <w:rPr>
          <w:rFonts w:ascii="Cambria" w:hAnsi="Cambria"/>
          <w:color w:val="auto"/>
          <w:sz w:val="24"/>
          <w:szCs w:val="24"/>
        </w:rPr>
        <w:t xml:space="preserve">ssociations between individuals </w:t>
      </w:r>
      <w:r w:rsidR="00E3185D" w:rsidRPr="00D31FA4">
        <w:rPr>
          <w:rFonts w:ascii="Cambria" w:hAnsi="Cambria"/>
          <w:color w:val="auto"/>
          <w:sz w:val="24"/>
          <w:szCs w:val="24"/>
        </w:rPr>
        <w:t>wit</w:t>
      </w:r>
      <w:r w:rsidR="00E3185D" w:rsidRPr="006E456B">
        <w:rPr>
          <w:rFonts w:ascii="Cambria" w:hAnsi="Cambria"/>
          <w:color w:val="auto"/>
          <w:sz w:val="24"/>
          <w:szCs w:val="24"/>
        </w:rPr>
        <w:t xml:space="preserve">hin </w:t>
      </w:r>
      <w:r w:rsidR="003557F0" w:rsidRPr="006E456B">
        <w:rPr>
          <w:rFonts w:ascii="Cambria" w:hAnsi="Cambria"/>
          <w:color w:val="auto"/>
          <w:sz w:val="24"/>
          <w:szCs w:val="24"/>
        </w:rPr>
        <w:t>Hanifaru Bay foraging groups</w:t>
      </w:r>
    </w:p>
    <w:p w14:paraId="1CC98BEB" w14:textId="77777777" w:rsidR="008F756F" w:rsidRPr="008F756F" w:rsidRDefault="008F756F" w:rsidP="00695731">
      <w:pPr>
        <w:jc w:val="both"/>
      </w:pPr>
    </w:p>
    <w:p w14:paraId="53B9A7CB" w14:textId="638157F1" w:rsidR="006E474C" w:rsidRPr="004C3B6E" w:rsidRDefault="006E474C" w:rsidP="00695731">
      <w:pPr>
        <w:spacing w:before="240" w:line="480" w:lineRule="auto"/>
        <w:ind w:firstLine="851"/>
        <w:jc w:val="both"/>
        <w:rPr>
          <w:rFonts w:ascii="Cambria" w:eastAsia="Times New Roman" w:hAnsi="Cambria"/>
          <w:color w:val="000000" w:themeColor="text1"/>
          <w:sz w:val="24"/>
          <w:szCs w:val="24"/>
        </w:rPr>
      </w:pPr>
      <w:bookmarkStart w:id="110" w:name="_Hlk535848727"/>
      <w:r w:rsidRPr="004C3B6E">
        <w:rPr>
          <w:rFonts w:ascii="Cambria" w:hAnsi="Cambria"/>
          <w:sz w:val="24"/>
          <w:szCs w:val="24"/>
        </w:rPr>
        <w:t>The above analys</w:t>
      </w:r>
      <w:r>
        <w:rPr>
          <w:rFonts w:ascii="Cambria" w:hAnsi="Cambria"/>
          <w:sz w:val="24"/>
          <w:szCs w:val="24"/>
        </w:rPr>
        <w:t>e</w:t>
      </w:r>
      <w:r w:rsidRPr="004C3B6E">
        <w:rPr>
          <w:rFonts w:ascii="Cambria" w:hAnsi="Cambria"/>
          <w:sz w:val="24"/>
          <w:szCs w:val="24"/>
        </w:rPr>
        <w:t>s w</w:t>
      </w:r>
      <w:r>
        <w:rPr>
          <w:rFonts w:ascii="Cambria" w:hAnsi="Cambria"/>
          <w:sz w:val="24"/>
          <w:szCs w:val="24"/>
        </w:rPr>
        <w:t>ere</w:t>
      </w:r>
      <w:r w:rsidRPr="004C3B6E">
        <w:rPr>
          <w:rFonts w:ascii="Cambria" w:hAnsi="Cambria"/>
          <w:sz w:val="24"/>
          <w:szCs w:val="24"/>
        </w:rPr>
        <w:t xml:space="preserve"> repeated on the </w:t>
      </w:r>
      <w:r>
        <w:rPr>
          <w:rFonts w:ascii="Cambria" w:hAnsi="Cambria"/>
          <w:sz w:val="24"/>
          <w:szCs w:val="24"/>
        </w:rPr>
        <w:t xml:space="preserve">Hanifaru Bay </w:t>
      </w:r>
      <w:r w:rsidRPr="004C3B6E">
        <w:rPr>
          <w:rFonts w:ascii="Cambria" w:hAnsi="Cambria"/>
          <w:sz w:val="24"/>
          <w:szCs w:val="24"/>
        </w:rPr>
        <w:t>association matrix of all individuals co-existing within time and space, using a designated sampling period of one day.</w:t>
      </w:r>
      <w:r w:rsidR="0025472B">
        <w:rPr>
          <w:rFonts w:ascii="Cambria" w:hAnsi="Cambria"/>
          <w:sz w:val="24"/>
          <w:szCs w:val="24"/>
        </w:rPr>
        <w:t xml:space="preserve"> </w:t>
      </w:r>
      <w:r w:rsidR="0025472B" w:rsidRPr="004C3B6E">
        <w:rPr>
          <w:rFonts w:ascii="Cambria" w:hAnsi="Cambria"/>
          <w:sz w:val="24"/>
          <w:szCs w:val="24"/>
        </w:rPr>
        <w:t>The overall network was subsetted and tests were conducted on the full network</w:t>
      </w:r>
      <w:r w:rsidR="0025472B">
        <w:rPr>
          <w:rFonts w:ascii="Cambria" w:hAnsi="Cambria"/>
          <w:sz w:val="24"/>
          <w:szCs w:val="24"/>
        </w:rPr>
        <w:t>,</w:t>
      </w:r>
      <w:r w:rsidR="0025472B" w:rsidRPr="004C3B6E">
        <w:rPr>
          <w:rFonts w:ascii="Cambria" w:hAnsi="Cambria"/>
          <w:sz w:val="24"/>
          <w:szCs w:val="24"/>
        </w:rPr>
        <w:t xml:space="preserve"> </w:t>
      </w:r>
      <w:r w:rsidR="0025472B">
        <w:rPr>
          <w:rFonts w:ascii="Cambria" w:hAnsi="Cambria"/>
          <w:sz w:val="24"/>
          <w:szCs w:val="24"/>
        </w:rPr>
        <w:t xml:space="preserve">female only, male only, juvenile only and adult only networks. </w:t>
      </w:r>
    </w:p>
    <w:p w14:paraId="1D368F9F" w14:textId="70DB94A1" w:rsidR="003557F0" w:rsidRPr="006E456B" w:rsidRDefault="003557F0" w:rsidP="00695731">
      <w:pPr>
        <w:spacing w:before="240" w:line="480" w:lineRule="auto"/>
        <w:jc w:val="both"/>
        <w:rPr>
          <w:rFonts w:ascii="Cambria" w:hAnsi="Cambria"/>
          <w:i/>
          <w:sz w:val="24"/>
          <w:szCs w:val="24"/>
        </w:rPr>
      </w:pPr>
      <w:bookmarkStart w:id="111" w:name="_Toc14464104"/>
      <w:bookmarkStart w:id="112" w:name="_Hlk530046040"/>
      <w:bookmarkEnd w:id="110"/>
      <w:r w:rsidRPr="006E456B">
        <w:rPr>
          <w:rStyle w:val="Heading3Char"/>
          <w:rFonts w:ascii="Cambria" w:hAnsi="Cambria"/>
          <w:i/>
          <w:color w:val="auto"/>
        </w:rPr>
        <w:t>2.3.5 Gregariousness</w:t>
      </w:r>
      <w:bookmarkEnd w:id="111"/>
      <w:r w:rsidRPr="006E456B">
        <w:rPr>
          <w:rFonts w:ascii="Cambria" w:hAnsi="Cambria"/>
          <w:b/>
          <w:i/>
          <w:sz w:val="24"/>
          <w:szCs w:val="24"/>
        </w:rPr>
        <w:t xml:space="preserve"> </w:t>
      </w:r>
    </w:p>
    <w:bookmarkEnd w:id="112"/>
    <w:p w14:paraId="076A491F" w14:textId="0FF1D097" w:rsidR="00F05E57" w:rsidRPr="006E474C" w:rsidRDefault="006E474C" w:rsidP="00695731">
      <w:pPr>
        <w:spacing w:before="240" w:line="480" w:lineRule="auto"/>
        <w:ind w:firstLine="720"/>
        <w:jc w:val="both"/>
        <w:rPr>
          <w:rFonts w:ascii="Cambria" w:hAnsi="Cambria"/>
          <w:sz w:val="24"/>
          <w:szCs w:val="24"/>
        </w:rPr>
      </w:pPr>
      <w:r>
        <w:rPr>
          <w:rFonts w:ascii="Cambria" w:hAnsi="Cambria"/>
          <w:sz w:val="24"/>
          <w:szCs w:val="24"/>
        </w:rPr>
        <w:t>Next</w:t>
      </w:r>
      <w:r w:rsidRPr="004C3B6E">
        <w:rPr>
          <w:rFonts w:ascii="Cambria" w:hAnsi="Cambria"/>
          <w:sz w:val="24"/>
          <w:szCs w:val="24"/>
        </w:rPr>
        <w:t xml:space="preserve">, </w:t>
      </w:r>
      <w:r w:rsidR="00A31EBB">
        <w:rPr>
          <w:rFonts w:ascii="Cambria" w:hAnsi="Cambria"/>
          <w:sz w:val="24"/>
          <w:szCs w:val="24"/>
        </w:rPr>
        <w:t>I</w:t>
      </w:r>
      <w:r w:rsidRPr="004C3B6E">
        <w:rPr>
          <w:rFonts w:ascii="Cambria" w:hAnsi="Cambria"/>
          <w:sz w:val="24"/>
          <w:szCs w:val="24"/>
        </w:rPr>
        <w:t xml:space="preserve"> tested each individuals’ gregariousness (also known as degree centrality) by calculating the number of individuals with which </w:t>
      </w:r>
      <w:r>
        <w:rPr>
          <w:rFonts w:ascii="Cambria" w:hAnsi="Cambria"/>
          <w:sz w:val="24"/>
          <w:szCs w:val="24"/>
        </w:rPr>
        <w:t>they</w:t>
      </w:r>
      <w:r w:rsidRPr="004C3B6E">
        <w:rPr>
          <w:rFonts w:ascii="Cambria" w:hAnsi="Cambria"/>
          <w:sz w:val="24"/>
          <w:szCs w:val="24"/>
        </w:rPr>
        <w:t xml:space="preserve"> associated with over the specified time period </w:t>
      </w:r>
      <w:r w:rsidRPr="004C3B6E">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{"citationItems":[{"id":"ITEM-1","itemData":{"DOI":"10.1111/ele.12181","ISBN":"1461023X","ISSN":"1461023X","PMID":"24047530","abstract":"Social environments have an important effect on a range of ecological processes, and form a crucial component of selection. However, little is known of the link between personality, social behaviour and population structure. We combine a well-understood personality trait with large-scale social networks in wild songbirds, and show that personality underpins multiple aspects of social organisation. First, we demonstrate a relationship between network centrality and personality with 'proactive' (fast-exploring) individuals associating weakly with greater numbers of conspecifics and moving between flocks. Second, temporal stability of associations relates to personality: 'reactive' (slow-exploring) birds form synergistically stable relationships. Finally, we show that personality influences social structure, with males non-randomly distributed across groups. These results provide strong evidence that songbirds follow alternative social strategies related to personality. This has implications not only for the causes of social network structure but also for the strength and direction of selection on personality in natural populations.","author":[{"dropping-particle":"","family":"Aplin, L.M., Farine, D.R., Morand‐Ferron, J., Cole, E.F., Cockburn, A. &amp; Sheldon","given":"B.C.","non-dropping-particle":"","parse-names":false,"suffix":""}],"container-title":"Ecology Letters","id":"ITEM-1","issue":"11","issued":{"date-parts":[["2013"]]},"page":"1365-1372","title":"Individual personalities predict social behaviour in wild networks of great tits (Parus major)","type":"article-journal","volume":"16"},"uris":["http://www.mendeley.com/documents/?uuid=3940e7e6-97c6-41a9-be55-6fde9c58b1b0","http://www.mendeley.com/documents/?uuid=5d0df3e6-a75b-44a0-8132-e7247a4b1ec9"]}],"mendeley":{"formattedCitation":"(Aplin, L.M., Farine, D.R., Morand‐Ferron, J., Cole, E.F., Cockburn, A. &amp; Sheldon, 2013)","manualFormatting":"(Aplin et al. 2013)","plainTextFormattedCitation":"(Aplin, L.M., Farine, D.R., Morand‐Ferron, J., Cole, E.F., Cockburn, A. &amp; Sheldon, 2013)","previouslyFormattedCitation":"(Aplin, L.M., Farine, D.R., Morand‐Ferron, J., Cole, E.F., Cockburn, A. &amp; Sheldon, 2013)"},"properties":{"noteIndex":0},"schema":"https://github.com/citation-style-language/schema/raw/master/csl-citation.json"}</w:instrText>
      </w:r>
      <w:r w:rsidRPr="004C3B6E">
        <w:rPr>
          <w:rStyle w:val="FootnoteReference"/>
          <w:rFonts w:ascii="Cambria" w:hAnsi="Cambria"/>
          <w:sz w:val="24"/>
          <w:szCs w:val="24"/>
        </w:rPr>
        <w:fldChar w:fldCharType="separate"/>
      </w:r>
      <w:r w:rsidRPr="0096094B">
        <w:rPr>
          <w:rFonts w:ascii="Cambria" w:hAnsi="Cambria"/>
          <w:noProof/>
          <w:sz w:val="24"/>
          <w:szCs w:val="24"/>
        </w:rPr>
        <w:t>(Aplin</w:t>
      </w:r>
      <w:r>
        <w:rPr>
          <w:rFonts w:ascii="Cambria" w:hAnsi="Cambria"/>
          <w:noProof/>
          <w:sz w:val="24"/>
          <w:szCs w:val="24"/>
        </w:rPr>
        <w:t xml:space="preserve"> et al.</w:t>
      </w:r>
      <w:r w:rsidRPr="0096094B">
        <w:rPr>
          <w:rFonts w:ascii="Cambria" w:hAnsi="Cambria"/>
          <w:noProof/>
          <w:sz w:val="24"/>
          <w:szCs w:val="24"/>
        </w:rPr>
        <w:t xml:space="preserve"> 2013)</w:t>
      </w:r>
      <w:r w:rsidRPr="004C3B6E">
        <w:rPr>
          <w:rStyle w:val="FootnoteReference"/>
          <w:rFonts w:ascii="Cambria" w:hAnsi="Cambria"/>
          <w:sz w:val="24"/>
          <w:szCs w:val="24"/>
        </w:rPr>
        <w:fldChar w:fldCharType="end"/>
      </w:r>
      <w:r w:rsidRPr="004C3B6E">
        <w:rPr>
          <w:rFonts w:ascii="Cambria" w:hAnsi="Cambria"/>
          <w:sz w:val="24"/>
          <w:szCs w:val="24"/>
        </w:rPr>
        <w:t>.</w:t>
      </w:r>
      <w:r>
        <w:rPr>
          <w:rFonts w:ascii="Cambria" w:hAnsi="Cambria"/>
          <w:sz w:val="24"/>
          <w:szCs w:val="24"/>
        </w:rPr>
        <w:t xml:space="preserve"> </w:t>
      </w:r>
      <w:r w:rsidRPr="006E474C">
        <w:rPr>
          <w:rFonts w:ascii="Cambria" w:hAnsi="Cambria"/>
          <w:sz w:val="24"/>
          <w:szCs w:val="24"/>
        </w:rPr>
        <w:t>The same methodology was used for both aggregations and foraging</w:t>
      </w:r>
      <w:r w:rsidRPr="006E474C">
        <w:rPr>
          <w:rFonts w:ascii="Cambria" w:hAnsi="Cambria"/>
          <w:b/>
          <w:sz w:val="24"/>
          <w:szCs w:val="24"/>
        </w:rPr>
        <w:t xml:space="preserve"> </w:t>
      </w:r>
      <w:r w:rsidRPr="006E474C">
        <w:rPr>
          <w:rFonts w:ascii="Cambria" w:hAnsi="Cambria"/>
          <w:sz w:val="24"/>
          <w:szCs w:val="24"/>
        </w:rPr>
        <w:t>groups).</w:t>
      </w:r>
    </w:p>
    <w:p w14:paraId="386CF95A" w14:textId="68D09DE1" w:rsidR="006E474C" w:rsidRDefault="006E474C" w:rsidP="00695731">
      <w:pPr>
        <w:spacing w:before="240" w:line="480" w:lineRule="auto"/>
        <w:ind w:firstLine="851"/>
        <w:jc w:val="both"/>
        <w:rPr>
          <w:rFonts w:ascii="Cambria" w:hAnsi="Cambria"/>
          <w:noProof/>
          <w:sz w:val="24"/>
          <w:szCs w:val="24"/>
        </w:rPr>
      </w:pPr>
      <w:r w:rsidRPr="004C3B6E">
        <w:rPr>
          <w:rFonts w:ascii="Cambria" w:hAnsi="Cambria"/>
          <w:sz w:val="24"/>
          <w:szCs w:val="24"/>
        </w:rPr>
        <w:t xml:space="preserve">Using the permutation method proposed by </w:t>
      </w:r>
      <w:r w:rsidRPr="004C3B6E">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{"citationItems":[{"id":"ITEM-1","itemData":{"DOI":"10.1006/anbe.1998.0802","ISBN":"0003-3472","ISSN":"0003-3472","PMID":"9784222","abstract":"Association indices were originally developed to describe species co-occurrences, but have been used increasingly to measure associations between individuals. However, no statistical method has been published that allows one to test the extent to which the observed association index values differ from those of a randomly associating population. Here, we describe an adaptation of a test developed by Manly (1995, Ecology, 76, 1109-1115), which uses the observed association data as a basis for a computer-generated randomization. The observed pattern of association is tested against a randomly created one while retaining important features of the original data, for example group size and sighting frequency. We applied this new method to test four data sets of associations from two populations of Hector's dolphin, Cephalorhynchus hectori, using the Half-Weight Index (HWI) as an example of a measure of association. The test demonstrated that populations with similar median HWI values showed clear differences in association patterns, that is, some were associating nonrandomly whereas others were not. These results highlight the benefits of using this new testing method in order to validate the analysis of association indices. Copyright 1998 The Association for the Study of Animal Behaviour.","author":[{"dropping-particle":"","family":"Bejder","given":"Lars","non-dropping-particle":"","parse-names":false,"suffix":""},{"dropping-particle":"","family":"Fletcher","given":"David","non-dropping-particle":"","parse-names":false,"suffix":""},{"dropping-particle":"","family":"Bräger","given":"S","non-dropping-particle":"","parse-names":false,"suffix":""}],"container-title":"Animal Behaviour","id":"ITEM-1","issue":"3","issued":{"date-parts":[["1998"]]},"page":"719-725","title":"A method for testing association patterns of social animals.","type":"article-journal","volume":"56"},"uris":["http://www.mendeley.com/documents/?uuid=b8ce802b-84c5-467c-b864-f83b95140520","http://www.mendeley.com/documents/?uuid=a3800447-4606-44ae-9d95-448b221f27b8"]},{"id":"ITEM-2","itemData":{"DOI":"10.1111/2041-210X.12121","author":[{"dropping-particle":"","family":"Farine","given":"Damien R","non-dropping-particle":"","parse-names":false,"suffix":""}],"id":"ITEM-2","issued":{"date-parts":[["2013"]]},"page":"1187-1194","title":"Animal social network inference and permutations for ecologists in R using asnipe","type":"article-journal"},"uris":["http://www.mendeley.com/documents/?uuid=e73bb755-7784-45d4-9b4e-c98fe95f46c1"]}],"mendeley":{"formattedCitation":"(Bejder, Fletcher and Bräger, 1998; Farine, 2013)","manualFormatting":"Bejder et al. (1998; Farine 2013)","plainTextFormattedCitation":"(Bejder, Fletcher and Bräger, 1998; Farine, 2013)","previouslyFormattedCitation":"(Bejder, Fletcher and Bräger, 1998; Farine, 2013)"},"properties":{"noteIndex":0},"schema":"https://github.com/citation-style-language/schema/raw/master/csl-citation.json"}</w:instrText>
      </w:r>
      <w:r w:rsidRPr="004C3B6E">
        <w:rPr>
          <w:rStyle w:val="FootnoteReference"/>
          <w:rFonts w:ascii="Cambria" w:hAnsi="Cambria"/>
          <w:sz w:val="24"/>
          <w:szCs w:val="24"/>
        </w:rPr>
        <w:fldChar w:fldCharType="separate"/>
      </w:r>
      <w:r w:rsidRPr="004C3B6E">
        <w:rPr>
          <w:rFonts w:ascii="Cambria" w:hAnsi="Cambria"/>
          <w:noProof/>
          <w:sz w:val="24"/>
          <w:szCs w:val="24"/>
        </w:rPr>
        <w:t>Bejder et al. (1998; Farine 2013)</w:t>
      </w:r>
      <w:r w:rsidRPr="004C3B6E">
        <w:rPr>
          <w:rStyle w:val="FootnoteReference"/>
          <w:rFonts w:ascii="Cambria" w:hAnsi="Cambria"/>
          <w:sz w:val="24"/>
          <w:szCs w:val="24"/>
        </w:rPr>
        <w:fldChar w:fldCharType="end"/>
      </w:r>
      <w:r w:rsidRPr="004C3B6E">
        <w:rPr>
          <w:rFonts w:ascii="Cambria" w:hAnsi="Cambria"/>
          <w:sz w:val="24"/>
          <w:szCs w:val="24"/>
        </w:rPr>
        <w:t xml:space="preserve">, </w:t>
      </w:r>
      <w:r w:rsidR="00A31EBB">
        <w:rPr>
          <w:rFonts w:ascii="Cambria" w:hAnsi="Cambria"/>
          <w:sz w:val="24"/>
          <w:szCs w:val="24"/>
        </w:rPr>
        <w:t>I</w:t>
      </w:r>
      <w:r w:rsidRPr="004C3B6E">
        <w:rPr>
          <w:rFonts w:ascii="Cambria" w:hAnsi="Cambria"/>
          <w:sz w:val="24"/>
          <w:szCs w:val="24"/>
        </w:rPr>
        <w:t xml:space="preserve"> tested the parameter estimate significance against the null model. </w:t>
      </w:r>
      <w:r w:rsidRPr="004C3B6E">
        <w:rPr>
          <w:rFonts w:ascii="Cambria" w:hAnsi="Cambria"/>
          <w:i/>
          <w:sz w:val="24"/>
          <w:szCs w:val="24"/>
        </w:rPr>
        <w:t xml:space="preserve"> </w:t>
      </w:r>
      <w:r w:rsidRPr="004C3B6E">
        <w:rPr>
          <w:rFonts w:ascii="Cambria" w:hAnsi="Cambria"/>
          <w:sz w:val="24"/>
          <w:szCs w:val="24"/>
        </w:rPr>
        <w:t>A comparison</w:t>
      </w:r>
      <w:r w:rsidRPr="004C3B6E">
        <w:rPr>
          <w:rFonts w:ascii="Cambria" w:hAnsi="Cambria"/>
          <w:i/>
          <w:sz w:val="24"/>
          <w:szCs w:val="24"/>
        </w:rPr>
        <w:t xml:space="preserve"> </w:t>
      </w:r>
      <w:r w:rsidRPr="004C3B6E">
        <w:rPr>
          <w:rFonts w:ascii="Cambria" w:hAnsi="Cambria"/>
          <w:sz w:val="24"/>
          <w:szCs w:val="24"/>
        </w:rPr>
        <w:t>of the coefficient estimates for the slope of the observed network and the individuals’ weighted degree coefficient estimate for the permuted networks allow</w:t>
      </w:r>
      <w:r>
        <w:rPr>
          <w:rFonts w:ascii="Cambria" w:hAnsi="Cambria"/>
          <w:sz w:val="24"/>
          <w:szCs w:val="24"/>
        </w:rPr>
        <w:t>ed</w:t>
      </w:r>
      <w:r w:rsidRPr="004C3B6E">
        <w:rPr>
          <w:rFonts w:ascii="Cambria" w:hAnsi="Cambria"/>
          <w:sz w:val="24"/>
          <w:szCs w:val="24"/>
        </w:rPr>
        <w:t xml:space="preserve"> </w:t>
      </w:r>
      <w:r w:rsidR="00A31EBB">
        <w:rPr>
          <w:rFonts w:ascii="Cambria" w:hAnsi="Cambria"/>
          <w:sz w:val="24"/>
          <w:szCs w:val="24"/>
        </w:rPr>
        <w:t>me</w:t>
      </w:r>
      <w:r w:rsidRPr="004C3B6E">
        <w:rPr>
          <w:rFonts w:ascii="Cambria" w:hAnsi="Cambria"/>
          <w:sz w:val="24"/>
          <w:szCs w:val="24"/>
        </w:rPr>
        <w:t xml:space="preserve"> to test for significance against the randomised data. </w:t>
      </w:r>
      <w:r w:rsidR="00A31EBB">
        <w:rPr>
          <w:rFonts w:ascii="Cambria" w:hAnsi="Cambria"/>
          <w:sz w:val="24"/>
          <w:szCs w:val="24"/>
        </w:rPr>
        <w:t>I</w:t>
      </w:r>
      <w:r>
        <w:rPr>
          <w:rFonts w:ascii="Cambria" w:hAnsi="Cambria"/>
          <w:sz w:val="24"/>
          <w:szCs w:val="24"/>
        </w:rPr>
        <w:t xml:space="preserve"> then tested whether age class and sex predicted gregariousness by running a linear model with degree centrality as the ‘dependent’ variable (</w:t>
      </w:r>
      <w:r w:rsidRPr="004C3B6E">
        <w:rPr>
          <w:rFonts w:ascii="Cambria" w:hAnsi="Cambria"/>
          <w:noProof/>
          <w:sz w:val="24"/>
          <w:szCs w:val="24"/>
        </w:rPr>
        <w:t>Farine 2013</w:t>
      </w:r>
      <w:r>
        <w:rPr>
          <w:rFonts w:ascii="Cambria" w:hAnsi="Cambria"/>
          <w:noProof/>
          <w:sz w:val="24"/>
          <w:szCs w:val="24"/>
        </w:rPr>
        <w:t>).</w:t>
      </w:r>
    </w:p>
    <w:p w14:paraId="507CF1E7" w14:textId="0CB54817" w:rsidR="003557F0" w:rsidRPr="006E456B" w:rsidRDefault="003557F0" w:rsidP="00695731">
      <w:pPr>
        <w:spacing w:before="240" w:line="480" w:lineRule="auto"/>
        <w:jc w:val="both"/>
        <w:rPr>
          <w:rFonts w:ascii="Cambria" w:hAnsi="Cambria"/>
          <w:i/>
          <w:sz w:val="24"/>
          <w:szCs w:val="24"/>
        </w:rPr>
      </w:pPr>
      <w:bookmarkStart w:id="113" w:name="_Toc14464105"/>
      <w:r w:rsidRPr="006E456B">
        <w:rPr>
          <w:rStyle w:val="Heading3Char"/>
          <w:rFonts w:ascii="Cambria" w:hAnsi="Cambria"/>
          <w:i/>
          <w:color w:val="auto"/>
        </w:rPr>
        <w:lastRenderedPageBreak/>
        <w:t xml:space="preserve">2.3.6 </w:t>
      </w:r>
      <w:r w:rsidR="00BA2B53" w:rsidRPr="006E456B">
        <w:rPr>
          <w:rStyle w:val="Heading3Char"/>
          <w:rFonts w:ascii="Cambria" w:hAnsi="Cambria"/>
          <w:i/>
          <w:color w:val="auto"/>
        </w:rPr>
        <w:t>Temporal s</w:t>
      </w:r>
      <w:r w:rsidRPr="006E456B">
        <w:rPr>
          <w:rStyle w:val="Heading3Char"/>
          <w:rFonts w:ascii="Cambria" w:hAnsi="Cambria"/>
          <w:i/>
          <w:color w:val="auto"/>
        </w:rPr>
        <w:t xml:space="preserve">tability of </w:t>
      </w:r>
      <w:r w:rsidR="00BA2B53" w:rsidRPr="006E456B">
        <w:rPr>
          <w:rStyle w:val="Heading3Char"/>
          <w:rFonts w:ascii="Cambria" w:hAnsi="Cambria"/>
          <w:i/>
          <w:color w:val="auto"/>
        </w:rPr>
        <w:t>relationships</w:t>
      </w:r>
      <w:bookmarkEnd w:id="113"/>
      <w:r w:rsidRPr="006E456B">
        <w:rPr>
          <w:rFonts w:ascii="Cambria" w:hAnsi="Cambria"/>
          <w:i/>
          <w:sz w:val="24"/>
          <w:szCs w:val="24"/>
        </w:rPr>
        <w:t xml:space="preserve"> </w:t>
      </w:r>
    </w:p>
    <w:bookmarkEnd w:id="106"/>
    <w:p w14:paraId="4D13DE3F" w14:textId="344FC3BA" w:rsidR="006E474C" w:rsidRDefault="006E474C" w:rsidP="00695731">
      <w:pPr>
        <w:autoSpaceDE w:val="0"/>
        <w:autoSpaceDN w:val="0"/>
        <w:adjustRightInd w:val="0"/>
        <w:spacing w:after="0" w:line="480" w:lineRule="auto"/>
        <w:ind w:firstLine="720"/>
        <w:jc w:val="both"/>
        <w:rPr>
          <w:rFonts w:ascii="Cambria" w:hAnsi="Cambria"/>
          <w:sz w:val="24"/>
          <w:szCs w:val="24"/>
        </w:rPr>
      </w:pPr>
      <w:r w:rsidRPr="002B7BC7">
        <w:rPr>
          <w:rFonts w:ascii="Cambria" w:hAnsi="Cambria"/>
          <w:sz w:val="24"/>
          <w:szCs w:val="24"/>
        </w:rPr>
        <w:t xml:space="preserve">The temporal stability of the population </w:t>
      </w:r>
      <w:r>
        <w:rPr>
          <w:rFonts w:ascii="Cambria" w:hAnsi="Cambria"/>
          <w:sz w:val="24"/>
          <w:szCs w:val="24"/>
        </w:rPr>
        <w:t xml:space="preserve">and repeated associations </w:t>
      </w:r>
      <w:r w:rsidRPr="002B7BC7">
        <w:rPr>
          <w:rFonts w:ascii="Cambria" w:hAnsi="Cambria"/>
          <w:sz w:val="24"/>
          <w:szCs w:val="24"/>
        </w:rPr>
        <w:t xml:space="preserve">was examined using the lagged rates of association technique </w:t>
      </w:r>
      <w:r w:rsidR="00243216">
        <w:rPr>
          <w:rFonts w:ascii="Cambria" w:hAnsi="Cambria"/>
          <w:sz w:val="24"/>
          <w:szCs w:val="24"/>
        </w:rPr>
        <w:t xml:space="preserve">(LRAS) </w:t>
      </w:r>
      <w:r w:rsidRPr="002B7BC7">
        <w:rPr>
          <w:rFonts w:ascii="Cambria" w:hAnsi="Cambria"/>
          <w:sz w:val="24"/>
          <w:szCs w:val="24"/>
        </w:rPr>
        <w:fldChar w:fldCharType="begin" w:fldLock="1"/>
      </w:r>
      <w:r w:rsidR="00BD46CC">
        <w:rPr>
          <w:rFonts w:ascii="Cambria" w:hAnsi="Cambria"/>
          <w:sz w:val="24"/>
          <w:szCs w:val="24"/>
        </w:rPr>
        <w:instrText>ADDIN CSL_CITATION {"citationItems":[{"id":"ITEM-1","itemData":{"DOI":"10.1111/2041-210X.12121","author":[{"dropping-particle":"","family":"Farine","given":"Damien R","non-dropping-particle":"","parse-names":false,"suffix":""}],"id":"ITEM-1","issued":{"date-parts":[["2013"]]},"page":"1187-1194","title":"Animal social network inference and permutations for ecologists in R using asnipe","type":"article-journal"},"uris":["http://www.mendeley.com/documents/?uuid=e73bb755-7784-45d4-9b4e-c98fe95f46c1"]}],"mendeley":{"formattedCitation":"(Farine, 2013)","plainTextFormattedCitation":"(Farine, 2013)","previouslyFormattedCitation":"(Farine, 2013)"},"properties":{"noteIndex":0},"schema":"https://github.com/citation-style-language/schema/raw/master/csl-citation.json"}</w:instrText>
      </w:r>
      <w:r w:rsidRPr="002B7BC7">
        <w:rPr>
          <w:rFonts w:ascii="Cambria" w:hAnsi="Cambria"/>
          <w:sz w:val="24"/>
          <w:szCs w:val="24"/>
        </w:rPr>
        <w:fldChar w:fldCharType="separate"/>
      </w:r>
      <w:r w:rsidR="005F5ED4" w:rsidRPr="005F5ED4">
        <w:rPr>
          <w:rFonts w:ascii="Cambria" w:hAnsi="Cambria"/>
          <w:noProof/>
          <w:sz w:val="24"/>
          <w:szCs w:val="24"/>
        </w:rPr>
        <w:t>(Farine 2013)</w:t>
      </w:r>
      <w:r w:rsidRPr="002B7BC7">
        <w:rPr>
          <w:rFonts w:ascii="Cambria" w:hAnsi="Cambria"/>
          <w:sz w:val="24"/>
          <w:szCs w:val="24"/>
        </w:rPr>
        <w:fldChar w:fldCharType="end"/>
      </w:r>
      <w:r w:rsidRPr="002B7BC7">
        <w:rPr>
          <w:rFonts w:ascii="Cambria" w:hAnsi="Cambria"/>
          <w:sz w:val="24"/>
          <w:szCs w:val="24"/>
        </w:rPr>
        <w:t>, testing the rate and stability of dyad re</w:t>
      </w:r>
      <w:r w:rsidR="00225530">
        <w:rPr>
          <w:rFonts w:ascii="Cambria" w:hAnsi="Cambria"/>
          <w:sz w:val="24"/>
          <w:szCs w:val="24"/>
        </w:rPr>
        <w:t>-</w:t>
      </w:r>
      <w:r w:rsidRPr="002B7BC7">
        <w:rPr>
          <w:rFonts w:ascii="Cambria" w:hAnsi="Cambria"/>
          <w:sz w:val="24"/>
          <w:szCs w:val="24"/>
        </w:rPr>
        <w:t xml:space="preserve">associations across </w:t>
      </w:r>
      <w:r>
        <w:rPr>
          <w:rFonts w:ascii="Cambria" w:hAnsi="Cambria"/>
          <w:sz w:val="24"/>
          <w:szCs w:val="24"/>
        </w:rPr>
        <w:t xml:space="preserve">the full study period divided into </w:t>
      </w:r>
      <w:r w:rsidRPr="002B7BC7">
        <w:rPr>
          <w:rFonts w:ascii="Cambria" w:hAnsi="Cambria"/>
          <w:sz w:val="24"/>
          <w:szCs w:val="24"/>
        </w:rPr>
        <w:t xml:space="preserve">temporal periods of (a) one year and (b) 30-days. </w:t>
      </w:r>
      <w:r>
        <w:rPr>
          <w:rFonts w:ascii="Cambria" w:hAnsi="Cambria"/>
          <w:sz w:val="24"/>
          <w:szCs w:val="24"/>
        </w:rPr>
        <w:t xml:space="preserve">These periods were selected to show fluctuations across </w:t>
      </w:r>
      <w:r w:rsidR="00A31EBB">
        <w:rPr>
          <w:rFonts w:ascii="Cambria" w:hAnsi="Cambria"/>
          <w:sz w:val="24"/>
          <w:szCs w:val="24"/>
        </w:rPr>
        <w:t xml:space="preserve">the </w:t>
      </w:r>
      <w:r>
        <w:rPr>
          <w:rFonts w:ascii="Cambria" w:hAnsi="Cambria"/>
          <w:sz w:val="24"/>
          <w:szCs w:val="24"/>
        </w:rPr>
        <w:t xml:space="preserve">long and short term, i.e. 30-day periods indicate finer scale variation, theorised to be influenced by strong environmental factors within study </w:t>
      </w:r>
      <w:bookmarkStart w:id="114" w:name="_Hlk14373586"/>
      <w:r w:rsidR="008F7719">
        <w:rPr>
          <w:rFonts w:ascii="Cambria" w:hAnsi="Cambria"/>
          <w:sz w:val="24"/>
          <w:szCs w:val="24"/>
        </w:rPr>
        <w:t>calendar</w:t>
      </w:r>
      <w:bookmarkEnd w:id="114"/>
      <w:r w:rsidR="008F7719">
        <w:rPr>
          <w:rFonts w:ascii="Cambria" w:hAnsi="Cambria"/>
          <w:sz w:val="24"/>
          <w:szCs w:val="24"/>
        </w:rPr>
        <w:t xml:space="preserve"> </w:t>
      </w:r>
      <w:r>
        <w:rPr>
          <w:rFonts w:ascii="Cambria" w:hAnsi="Cambria"/>
          <w:sz w:val="24"/>
          <w:szCs w:val="24"/>
        </w:rPr>
        <w:t>months</w:t>
      </w:r>
      <w:r w:rsidR="00A31EBB">
        <w:rPr>
          <w:rFonts w:ascii="Cambria" w:hAnsi="Cambria"/>
          <w:sz w:val="24"/>
          <w:szCs w:val="24"/>
        </w:rPr>
        <w:t xml:space="preserve">, while annual timesteps </w:t>
      </w:r>
      <w:r w:rsidRPr="002B7BC7">
        <w:rPr>
          <w:rFonts w:ascii="Cambria" w:hAnsi="Cambria"/>
          <w:sz w:val="24"/>
          <w:szCs w:val="24"/>
        </w:rPr>
        <w:t>account</w:t>
      </w:r>
      <w:r w:rsidR="00A31EBB">
        <w:rPr>
          <w:rFonts w:ascii="Cambria" w:hAnsi="Cambria"/>
          <w:sz w:val="24"/>
          <w:szCs w:val="24"/>
        </w:rPr>
        <w:t>ed</w:t>
      </w:r>
      <w:r w:rsidRPr="002B7BC7">
        <w:rPr>
          <w:rFonts w:ascii="Cambria" w:hAnsi="Cambria"/>
          <w:sz w:val="24"/>
          <w:szCs w:val="24"/>
        </w:rPr>
        <w:t xml:space="preserve"> for the strong influence of the seasonal nature of observations across the sampling period</w:t>
      </w:r>
      <w:r w:rsidR="0025472B">
        <w:rPr>
          <w:rFonts w:ascii="Cambria" w:hAnsi="Cambria"/>
          <w:sz w:val="24"/>
          <w:szCs w:val="24"/>
        </w:rPr>
        <w:t>.</w:t>
      </w:r>
      <w:r w:rsidRPr="002B7BC7">
        <w:rPr>
          <w:rFonts w:ascii="Cambria" w:hAnsi="Cambria"/>
          <w:sz w:val="24"/>
          <w:szCs w:val="24"/>
        </w:rPr>
        <w:t xml:space="preserve"> </w:t>
      </w:r>
      <w:r w:rsidR="0025472B">
        <w:rPr>
          <w:rFonts w:ascii="Cambria" w:hAnsi="Cambria"/>
          <w:sz w:val="24"/>
          <w:szCs w:val="24"/>
        </w:rPr>
        <w:t>T</w:t>
      </w:r>
      <w:r w:rsidRPr="006A6F54">
        <w:rPr>
          <w:rFonts w:ascii="Cambria" w:hAnsi="Cambria"/>
          <w:sz w:val="24"/>
          <w:szCs w:val="24"/>
        </w:rPr>
        <w:t xml:space="preserve">he same methodology </w:t>
      </w:r>
      <w:r w:rsidR="00A31EBB">
        <w:rPr>
          <w:rFonts w:ascii="Cambria" w:hAnsi="Cambria"/>
          <w:sz w:val="24"/>
          <w:szCs w:val="24"/>
        </w:rPr>
        <w:t xml:space="preserve">was </w:t>
      </w:r>
      <w:r w:rsidRPr="006A6F54">
        <w:rPr>
          <w:rFonts w:ascii="Cambria" w:hAnsi="Cambria"/>
          <w:sz w:val="24"/>
          <w:szCs w:val="24"/>
        </w:rPr>
        <w:t>used for both aggregations and foraging groups</w:t>
      </w:r>
      <w:r>
        <w:rPr>
          <w:rFonts w:ascii="Cambria" w:hAnsi="Cambria"/>
          <w:i/>
          <w:sz w:val="24"/>
          <w:szCs w:val="24"/>
        </w:rPr>
        <w:t xml:space="preserve">. </w:t>
      </w:r>
      <w:r w:rsidRPr="002B7BC7">
        <w:rPr>
          <w:rFonts w:ascii="Cambria" w:hAnsi="Cambria"/>
          <w:sz w:val="24"/>
          <w:szCs w:val="24"/>
        </w:rPr>
        <w:t>By accounting for the frequency of associations between dyads over a specific time lag (</w:t>
      </w:r>
      <w:r w:rsidRPr="002B7BC7">
        <w:rPr>
          <w:rFonts w:ascii="Cambria" w:hAnsi="Cambria" w:cs="AdvTimes-i"/>
          <w:i/>
          <w:sz w:val="24"/>
          <w:szCs w:val="24"/>
        </w:rPr>
        <w:t>τ</w:t>
      </w:r>
      <w:r w:rsidRPr="002B7BC7">
        <w:rPr>
          <w:rFonts w:ascii="Cambria" w:hAnsi="Cambria" w:cs="AdvPSMP10"/>
          <w:sz w:val="24"/>
          <w:szCs w:val="24"/>
        </w:rPr>
        <w:t>)</w:t>
      </w:r>
      <w:r w:rsidRPr="002B7BC7">
        <w:rPr>
          <w:rFonts w:ascii="Cambria" w:hAnsi="Cambria"/>
          <w:sz w:val="24"/>
          <w:szCs w:val="24"/>
        </w:rPr>
        <w:t>, the lagged rate of association technique achieves results which are statistically akin to those calculated by using simple ratio indexes, using the equation;</w:t>
      </w:r>
    </w:p>
    <w:p w14:paraId="0E41F1EE" w14:textId="77777777" w:rsidR="006E474C" w:rsidRPr="002B7BC7" w:rsidRDefault="006E474C" w:rsidP="00695731">
      <w:pPr>
        <w:autoSpaceDE w:val="0"/>
        <w:autoSpaceDN w:val="0"/>
        <w:adjustRightInd w:val="0"/>
        <w:spacing w:after="0" w:line="480" w:lineRule="auto"/>
        <w:ind w:firstLine="720"/>
        <w:jc w:val="both"/>
        <w:rPr>
          <w:rFonts w:ascii="Cambria" w:hAnsi="Cambria"/>
          <w:sz w:val="24"/>
          <w:szCs w:val="24"/>
        </w:rPr>
      </w:pPr>
    </w:p>
    <w:p w14:paraId="12EADF2D" w14:textId="62480BC2" w:rsidR="006E474C" w:rsidRPr="002B7BC7" w:rsidRDefault="006E474C" w:rsidP="00695731">
      <w:pPr>
        <w:autoSpaceDE w:val="0"/>
        <w:autoSpaceDN w:val="0"/>
        <w:adjustRightInd w:val="0"/>
        <w:spacing w:after="0" w:line="240" w:lineRule="auto"/>
        <w:ind w:left="720"/>
        <w:jc w:val="both"/>
        <w:rPr>
          <w:rFonts w:ascii="Cambria" w:hAnsi="Cambria"/>
          <w:sz w:val="24"/>
          <w:szCs w:val="24"/>
        </w:rPr>
      </w:pPr>
      <m:oMath>
        <m:r>
          <w:rPr>
            <w:rFonts w:ascii="Cambria Math" w:hAnsi="Cambria Math"/>
            <w:sz w:val="24"/>
          </w:rPr>
          <m:t>g</m:t>
        </m:r>
        <m:d>
          <m:dPr>
            <m:ctrlPr>
              <w:rPr>
                <w:rFonts w:ascii="Cambria Math" w:hAnsi="Cambria Math"/>
                <w:i/>
                <w:sz w:val="24"/>
              </w:rPr>
            </m:ctrlPr>
          </m:dPr>
          <m:e>
            <m:r>
              <w:rPr>
                <w:rFonts w:ascii="Cambria Math" w:hAnsi="Cambria Math"/>
                <w:sz w:val="24"/>
              </w:rPr>
              <m:t>τ, X,Y</m:t>
            </m:r>
          </m:e>
        </m:d>
        <m:r>
          <w:rPr>
            <w:rFonts w:ascii="Cambria Math" w:hAnsi="Cambria Math"/>
            <w:sz w:val="24"/>
          </w:rPr>
          <m:t>=</m:t>
        </m:r>
        <m:nary>
          <m:naryPr>
            <m:chr m:val="∑"/>
            <m:limLoc m:val="undOvr"/>
            <m:supHide m:val="1"/>
            <m:ctrlPr>
              <w:rPr>
                <w:rFonts w:ascii="Cambria Math" w:hAnsi="Cambria Math"/>
                <w:i/>
                <w:sz w:val="24"/>
              </w:rPr>
            </m:ctrlPr>
          </m:naryPr>
          <m:sub>
            <m:r>
              <w:rPr>
                <w:rFonts w:ascii="Cambria Math" w:hAnsi="Cambria Math"/>
                <w:sz w:val="24"/>
              </w:rPr>
              <m:t>j,k|</m:t>
            </m:r>
            <m:d>
              <m:dPr>
                <m:ctrlPr>
                  <w:rPr>
                    <w:rFonts w:ascii="Cambria Math" w:hAnsi="Cambria Math"/>
                    <w:i/>
                    <w:sz w:val="24"/>
                  </w:rPr>
                </m:ctrlPr>
              </m:dPr>
              <m:e>
                <m:sSub>
                  <m:sSubPr>
                    <m:ctrlPr>
                      <w:rPr>
                        <w:rFonts w:ascii="Cambria Math" w:hAnsi="Cambria Math"/>
                        <w:i/>
                        <w:sz w:val="24"/>
                      </w:rPr>
                    </m:ctrlPr>
                  </m:sSubPr>
                  <m:e>
                    <m:r>
                      <w:rPr>
                        <w:rFonts w:ascii="Cambria Math" w:hAnsi="Cambria Math"/>
                        <w:sz w:val="24"/>
                      </w:rPr>
                      <m:t>t</m:t>
                    </m:r>
                  </m:e>
                  <m:sub>
                    <m:r>
                      <w:rPr>
                        <w:rFonts w:ascii="Cambria Math" w:hAnsi="Cambria Math"/>
                        <w:sz w:val="24"/>
                      </w:rPr>
                      <m:t>k</m:t>
                    </m:r>
                  </m:sub>
                </m:sSub>
                <m:sSub>
                  <m:sSubPr>
                    <m:ctrlPr>
                      <w:rPr>
                        <w:rFonts w:ascii="Cambria Math" w:hAnsi="Cambria Math"/>
                        <w:i/>
                        <w:sz w:val="24"/>
                      </w:rPr>
                    </m:ctrlPr>
                  </m:sSubPr>
                  <m:e>
                    <m:r>
                      <w:rPr>
                        <w:rFonts w:ascii="Cambria Math" w:hAnsi="Cambria Math"/>
                        <w:sz w:val="24"/>
                      </w:rPr>
                      <m:t>- t</m:t>
                    </m:r>
                  </m:e>
                  <m:sub>
                    <m:r>
                      <w:rPr>
                        <w:rFonts w:ascii="Cambria Math" w:hAnsi="Cambria Math"/>
                        <w:sz w:val="24"/>
                      </w:rPr>
                      <m:t>j</m:t>
                    </m:r>
                  </m:sub>
                </m:sSub>
              </m:e>
            </m:d>
            <m:r>
              <w:rPr>
                <w:rFonts w:ascii="Cambria Math" w:hAnsi="Cambria Math"/>
                <w:sz w:val="24"/>
              </w:rPr>
              <m:t>=τ</m:t>
            </m:r>
          </m:sub>
          <m:sup/>
          <m:e>
            <m:f>
              <m:fPr>
                <m:ctrlPr>
                  <w:rPr>
                    <w:rFonts w:ascii="Cambria Math" w:hAnsi="Cambria Math"/>
                    <w:i/>
                    <w:sz w:val="24"/>
                  </w:rPr>
                </m:ctrlPr>
              </m:fPr>
              <m:num>
                <m:sSub>
                  <m:sSubPr>
                    <m:ctrlPr>
                      <w:rPr>
                        <w:rFonts w:ascii="Cambria Math" w:hAnsi="Cambria Math"/>
                        <w:i/>
                        <w:sz w:val="24"/>
                      </w:rPr>
                    </m:ctrlPr>
                  </m:sSubPr>
                  <m:e>
                    <m:r>
                      <w:rPr>
                        <w:rFonts w:ascii="Cambria Math" w:hAnsi="Cambria Math"/>
                        <w:sz w:val="24"/>
                      </w:rPr>
                      <m:t>a</m:t>
                    </m:r>
                  </m:e>
                  <m:sub>
                    <m:r>
                      <w:rPr>
                        <w:rFonts w:ascii="Cambria Math" w:hAnsi="Cambria Math"/>
                        <w:sz w:val="24"/>
                      </w:rPr>
                      <m:t>j</m:t>
                    </m:r>
                  </m:sub>
                </m:sSub>
                <m:d>
                  <m:dPr>
                    <m:ctrlPr>
                      <w:rPr>
                        <w:rFonts w:ascii="Cambria Math" w:hAnsi="Cambria Math"/>
                        <w:i/>
                        <w:sz w:val="24"/>
                      </w:rPr>
                    </m:ctrlPr>
                  </m:dPr>
                  <m:e>
                    <m:r>
                      <w:rPr>
                        <w:rFonts w:ascii="Cambria Math" w:hAnsi="Cambria Math"/>
                        <w:sz w:val="24"/>
                      </w:rPr>
                      <m:t>X, Y</m:t>
                    </m:r>
                  </m:e>
                </m:d>
                <m:r>
                  <w:rPr>
                    <w:rFonts w:ascii="Cambria Math" w:hAnsi="Cambria Math"/>
                    <w:sz w:val="24"/>
                  </w:rPr>
                  <m:t>∙</m:t>
                </m:r>
                <m:sSub>
                  <m:sSubPr>
                    <m:ctrlPr>
                      <w:rPr>
                        <w:rFonts w:ascii="Cambria Math" w:hAnsi="Cambria Math"/>
                        <w:i/>
                        <w:sz w:val="24"/>
                      </w:rPr>
                    </m:ctrlPr>
                  </m:sSubPr>
                  <m:e>
                    <m:r>
                      <w:rPr>
                        <w:rFonts w:ascii="Cambria Math" w:hAnsi="Cambria Math"/>
                        <w:sz w:val="24"/>
                      </w:rPr>
                      <m:t>a</m:t>
                    </m:r>
                  </m:e>
                  <m:sub>
                    <m:r>
                      <w:rPr>
                        <w:rFonts w:ascii="Cambria Math" w:hAnsi="Cambria Math"/>
                        <w:sz w:val="24"/>
                      </w:rPr>
                      <m:t>k</m:t>
                    </m:r>
                  </m:sub>
                </m:sSub>
                <m:d>
                  <m:dPr>
                    <m:ctrlPr>
                      <w:rPr>
                        <w:rFonts w:ascii="Cambria Math" w:hAnsi="Cambria Math"/>
                        <w:i/>
                        <w:sz w:val="24"/>
                      </w:rPr>
                    </m:ctrlPr>
                  </m:dPr>
                  <m:e>
                    <m:r>
                      <w:rPr>
                        <w:rFonts w:ascii="Cambria Math" w:hAnsi="Cambria Math"/>
                        <w:sz w:val="24"/>
                      </w:rPr>
                      <m:t>X, Y</m:t>
                    </m:r>
                  </m:e>
                </m:d>
              </m:num>
              <m:den>
                <m:sSub>
                  <m:sSubPr>
                    <m:ctrlPr>
                      <w:rPr>
                        <w:rFonts w:ascii="Cambria Math" w:hAnsi="Cambria Math"/>
                        <w:i/>
                        <w:sz w:val="24"/>
                      </w:rPr>
                    </m:ctrlPr>
                  </m:sSubPr>
                  <m:e>
                    <m:r>
                      <w:rPr>
                        <w:rFonts w:ascii="Cambria Math" w:hAnsi="Cambria Math"/>
                        <w:sz w:val="24"/>
                      </w:rPr>
                      <m:t>a</m:t>
                    </m:r>
                  </m:e>
                  <m:sub>
                    <m:r>
                      <w:rPr>
                        <w:rFonts w:ascii="Cambria Math" w:hAnsi="Cambria Math"/>
                        <w:sz w:val="24"/>
                      </w:rPr>
                      <m:t>j</m:t>
                    </m:r>
                  </m:sub>
                </m:sSub>
                <m:d>
                  <m:dPr>
                    <m:ctrlPr>
                      <w:rPr>
                        <w:rFonts w:ascii="Cambria Math" w:hAnsi="Cambria Math"/>
                        <w:i/>
                        <w:sz w:val="24"/>
                      </w:rPr>
                    </m:ctrlPr>
                  </m:dPr>
                  <m:e>
                    <m:r>
                      <w:rPr>
                        <w:rFonts w:ascii="Cambria Math" w:hAnsi="Cambria Math"/>
                        <w:sz w:val="24"/>
                      </w:rPr>
                      <m:t>X, Y</m:t>
                    </m:r>
                  </m:e>
                </m:d>
                <m:r>
                  <w:rPr>
                    <w:rFonts w:ascii="Cambria Math" w:hAnsi="Cambria Math"/>
                    <w:sz w:val="24"/>
                  </w:rPr>
                  <m:t>∙</m:t>
                </m:r>
                <m:sSub>
                  <m:sSubPr>
                    <m:ctrlPr>
                      <w:rPr>
                        <w:rFonts w:ascii="Cambria Math" w:hAnsi="Cambria Math"/>
                        <w:i/>
                        <w:sz w:val="24"/>
                      </w:rPr>
                    </m:ctrlPr>
                  </m:sSubPr>
                  <m:e>
                    <m:r>
                      <w:rPr>
                        <w:rFonts w:ascii="Cambria Math" w:hAnsi="Cambria Math"/>
                        <w:sz w:val="24"/>
                      </w:rPr>
                      <m:t>a</m:t>
                    </m:r>
                  </m:e>
                  <m:sub>
                    <m:r>
                      <w:rPr>
                        <w:rFonts w:ascii="Cambria Math" w:hAnsi="Cambria Math"/>
                        <w:sz w:val="24"/>
                      </w:rPr>
                      <m:t>k</m:t>
                    </m:r>
                  </m:sub>
                </m:sSub>
                <m:d>
                  <m:dPr>
                    <m:ctrlPr>
                      <w:rPr>
                        <w:rFonts w:ascii="Cambria Math" w:hAnsi="Cambria Math"/>
                        <w:i/>
                        <w:sz w:val="24"/>
                      </w:rPr>
                    </m:ctrlPr>
                  </m:dPr>
                  <m:e>
                    <m:r>
                      <w:rPr>
                        <w:rFonts w:ascii="Cambria Math" w:hAnsi="Cambria Math"/>
                        <w:sz w:val="24"/>
                      </w:rPr>
                      <m:t>X, Y</m:t>
                    </m:r>
                  </m:e>
                </m:d>
              </m:den>
            </m:f>
          </m:e>
        </m:nary>
      </m:oMath>
      <w:r w:rsidRPr="002B7BC7">
        <w:rPr>
          <w:rFonts w:ascii="Cambria" w:hAnsi="Cambria"/>
          <w:sz w:val="24"/>
          <w:szCs w:val="24"/>
        </w:rPr>
        <w:tab/>
      </w:r>
      <w:r w:rsidRPr="002B7BC7">
        <w:rPr>
          <w:rFonts w:ascii="Cambria" w:hAnsi="Cambria"/>
          <w:sz w:val="24"/>
          <w:szCs w:val="24"/>
        </w:rPr>
        <w:tab/>
      </w:r>
      <w:r w:rsidRPr="002B7BC7">
        <w:rPr>
          <w:rFonts w:ascii="Cambria" w:hAnsi="Cambria"/>
          <w:sz w:val="24"/>
          <w:szCs w:val="24"/>
        </w:rPr>
        <w:tab/>
      </w:r>
      <w:r w:rsidRPr="002B7BC7">
        <w:rPr>
          <w:rFonts w:ascii="Cambria" w:hAnsi="Cambria"/>
          <w:sz w:val="24"/>
          <w:szCs w:val="24"/>
        </w:rPr>
        <w:fldChar w:fldCharType="begin" w:fldLock="1"/>
      </w:r>
      <w:r w:rsidR="00BD46CC">
        <w:rPr>
          <w:rFonts w:ascii="Cambria" w:hAnsi="Cambria"/>
          <w:sz w:val="24"/>
          <w:szCs w:val="24"/>
        </w:rPr>
        <w:instrText>ADDIN CSL_CITATION {"citationItems":[{"id":"ITEM-1","itemData":{"DOI":"10.1111/2041-210X.12121","author":[{"dropping-particle":"","family":"Farine","given":"Damien R","non-dropping-particle":"","parse-names":false,"suffix":""}],"id":"ITEM-1","issued":{"date-parts":[["2013"]]},"page":"1187-1194","title":"Animal social network inference and permutations for ecologists in R using asnipe","type":"article-journal"},"uris":["http://www.mendeley.com/documents/?uuid=e73bb755-7784-45d4-9b4e-c98fe95f46c1"]}],"mendeley":{"formattedCitation":"(Farine, 2013)","plainTextFormattedCitation":"(Farine, 2013)","previouslyFormattedCitation":"(Farine, 2013)"},"properties":{"noteIndex":0},"schema":"https://github.com/citation-style-language/schema/raw/master/csl-citation.json"}</w:instrText>
      </w:r>
      <w:r w:rsidRPr="002B7BC7">
        <w:rPr>
          <w:rFonts w:ascii="Cambria" w:hAnsi="Cambria"/>
          <w:sz w:val="24"/>
          <w:szCs w:val="24"/>
        </w:rPr>
        <w:fldChar w:fldCharType="separate"/>
      </w:r>
      <w:r w:rsidR="005F5ED4" w:rsidRPr="005F5ED4">
        <w:rPr>
          <w:rFonts w:ascii="Cambria" w:hAnsi="Cambria"/>
          <w:noProof/>
          <w:sz w:val="24"/>
          <w:szCs w:val="24"/>
        </w:rPr>
        <w:t>(Farine, 2013)</w:t>
      </w:r>
      <w:r w:rsidRPr="002B7BC7">
        <w:rPr>
          <w:rFonts w:ascii="Cambria" w:hAnsi="Cambria"/>
          <w:sz w:val="24"/>
          <w:szCs w:val="24"/>
        </w:rPr>
        <w:fldChar w:fldCharType="end"/>
      </w:r>
      <w:r w:rsidRPr="002B7BC7">
        <w:rPr>
          <w:rFonts w:ascii="Cambria" w:hAnsi="Cambria"/>
          <w:sz w:val="24"/>
          <w:szCs w:val="24"/>
        </w:rPr>
        <w:t xml:space="preserve">. </w:t>
      </w:r>
    </w:p>
    <w:p w14:paraId="57807F2A" w14:textId="77777777" w:rsidR="006E474C" w:rsidRPr="002B7BC7" w:rsidRDefault="006E474C" w:rsidP="00695731">
      <w:pPr>
        <w:autoSpaceDE w:val="0"/>
        <w:autoSpaceDN w:val="0"/>
        <w:adjustRightInd w:val="0"/>
        <w:spacing w:after="0" w:line="240" w:lineRule="auto"/>
        <w:jc w:val="both"/>
        <w:rPr>
          <w:rFonts w:ascii="Cambria" w:hAnsi="Cambria"/>
          <w:sz w:val="24"/>
          <w:szCs w:val="24"/>
        </w:rPr>
      </w:pPr>
    </w:p>
    <w:p w14:paraId="779B4279" w14:textId="77777777" w:rsidR="006E474C" w:rsidRDefault="006E474C" w:rsidP="00695731">
      <w:pPr>
        <w:autoSpaceDE w:val="0"/>
        <w:autoSpaceDN w:val="0"/>
        <w:adjustRightInd w:val="0"/>
        <w:spacing w:after="0" w:line="480" w:lineRule="auto"/>
        <w:jc w:val="both"/>
        <w:rPr>
          <w:rFonts w:ascii="Cambria" w:hAnsi="Cambria"/>
          <w:sz w:val="24"/>
          <w:szCs w:val="24"/>
        </w:rPr>
      </w:pPr>
    </w:p>
    <w:p w14:paraId="1A522275" w14:textId="1B7894CB" w:rsidR="006E474C" w:rsidRPr="002B7BC7" w:rsidRDefault="0087003A" w:rsidP="00695731">
      <w:pPr>
        <w:autoSpaceDE w:val="0"/>
        <w:autoSpaceDN w:val="0"/>
        <w:adjustRightInd w:val="0"/>
        <w:spacing w:after="0" w:line="480" w:lineRule="auto"/>
        <w:jc w:val="both"/>
        <w:rPr>
          <w:rFonts w:ascii="Cambria" w:hAnsi="Cambria"/>
          <w:sz w:val="24"/>
          <w:szCs w:val="24"/>
        </w:rPr>
      </w:pPr>
      <w:r>
        <w:rPr>
          <w:rFonts w:ascii="Cambria" w:hAnsi="Cambria"/>
          <w:sz w:val="24"/>
          <w:szCs w:val="24"/>
        </w:rPr>
        <w:t xml:space="preserve">Here, </w:t>
      </w:r>
      <w:r>
        <w:rPr>
          <w:rFonts w:ascii="Cambria" w:hAnsi="Cambria"/>
          <w:i/>
          <w:iCs/>
          <w:sz w:val="24"/>
          <w:szCs w:val="24"/>
        </w:rPr>
        <w:t xml:space="preserve">X </w:t>
      </w:r>
      <w:r>
        <w:rPr>
          <w:rFonts w:ascii="Cambria" w:hAnsi="Cambria"/>
          <w:sz w:val="24"/>
          <w:szCs w:val="24"/>
        </w:rPr>
        <w:t xml:space="preserve">and </w:t>
      </w:r>
      <w:r>
        <w:rPr>
          <w:rFonts w:ascii="Cambria" w:hAnsi="Cambria"/>
          <w:i/>
          <w:iCs/>
          <w:sz w:val="24"/>
          <w:szCs w:val="24"/>
        </w:rPr>
        <w:t xml:space="preserve">Y </w:t>
      </w:r>
      <w:r>
        <w:rPr>
          <w:rFonts w:ascii="Cambria" w:hAnsi="Cambria"/>
          <w:sz w:val="24"/>
          <w:szCs w:val="24"/>
        </w:rPr>
        <w:t xml:space="preserve">represent individuals’ measures, with </w:t>
      </w:r>
      <w:r>
        <w:rPr>
          <w:rFonts w:ascii="Cambria" w:hAnsi="Cambria"/>
          <w:i/>
          <w:iCs/>
          <w:sz w:val="24"/>
          <w:szCs w:val="24"/>
        </w:rPr>
        <w:t>aⱼ(</w:t>
      </w:r>
      <w:r w:rsidRPr="009B5C83">
        <w:rPr>
          <w:rFonts w:ascii="Cambria" w:hAnsi="Cambria"/>
          <w:i/>
          <w:iCs/>
          <w:sz w:val="24"/>
          <w:szCs w:val="24"/>
        </w:rPr>
        <w:t>X, Y</w:t>
      </w:r>
      <w:r w:rsidRPr="009B5C83">
        <w:rPr>
          <w:rFonts w:ascii="Cambria" w:hAnsi="Cambria"/>
          <w:sz w:val="24"/>
          <w:szCs w:val="24"/>
        </w:rPr>
        <w:t xml:space="preserve">) </w:t>
      </w:r>
      <w:r>
        <w:rPr>
          <w:rFonts w:ascii="Cambria" w:hAnsi="Cambria"/>
          <w:sz w:val="24"/>
          <w:szCs w:val="24"/>
        </w:rPr>
        <w:t xml:space="preserve">the number of </w:t>
      </w:r>
      <w:r>
        <w:rPr>
          <w:rFonts w:ascii="Cambria" w:hAnsi="Cambria"/>
          <w:i/>
          <w:iCs/>
          <w:sz w:val="24"/>
          <w:szCs w:val="24"/>
        </w:rPr>
        <w:t xml:space="preserve">X </w:t>
      </w:r>
      <w:r>
        <w:rPr>
          <w:rFonts w:ascii="Cambria" w:hAnsi="Cambria"/>
          <w:sz w:val="24"/>
          <w:szCs w:val="24"/>
        </w:rPr>
        <w:t xml:space="preserve"> and </w:t>
      </w:r>
      <w:r>
        <w:rPr>
          <w:rFonts w:ascii="Cambria" w:hAnsi="Cambria"/>
          <w:i/>
          <w:iCs/>
          <w:sz w:val="24"/>
          <w:szCs w:val="24"/>
        </w:rPr>
        <w:t xml:space="preserve">Y </w:t>
      </w:r>
      <w:r>
        <w:rPr>
          <w:rFonts w:ascii="Cambria" w:hAnsi="Cambria"/>
          <w:sz w:val="24"/>
          <w:szCs w:val="24"/>
        </w:rPr>
        <w:t xml:space="preserve">dyad observations during the time period </w:t>
      </w:r>
      <w:r>
        <w:rPr>
          <w:rFonts w:ascii="Cambria" w:hAnsi="Cambria"/>
          <w:i/>
          <w:iCs/>
          <w:sz w:val="24"/>
          <w:szCs w:val="24"/>
        </w:rPr>
        <w:t xml:space="preserve">j </w:t>
      </w:r>
      <w:r>
        <w:rPr>
          <w:rFonts w:ascii="Cambria" w:hAnsi="Cambria"/>
          <w:sz w:val="24"/>
          <w:szCs w:val="24"/>
        </w:rPr>
        <w:t>and</w:t>
      </w:r>
      <w:r>
        <w:rPr>
          <w:rFonts w:ascii="Cambria" w:hAnsi="Cambria"/>
          <w:i/>
          <w:iCs/>
          <w:sz w:val="24"/>
          <w:szCs w:val="24"/>
        </w:rPr>
        <w:t xml:space="preserve"> aₖ (Y, </w:t>
      </w:r>
      <w:r w:rsidRPr="009B5C83">
        <w:rPr>
          <w:rFonts w:ascii="Cambria" w:hAnsi="Cambria"/>
          <w:sz w:val="24"/>
          <w:szCs w:val="24"/>
        </w:rPr>
        <w:t>X</w:t>
      </w:r>
      <w:r>
        <w:rPr>
          <w:rFonts w:ascii="Cambria" w:hAnsi="Cambria"/>
          <w:sz w:val="24"/>
          <w:szCs w:val="24"/>
        </w:rPr>
        <w:t xml:space="preserve">) the number of observations of individual </w:t>
      </w:r>
      <w:r>
        <w:rPr>
          <w:rFonts w:ascii="Cambria" w:hAnsi="Cambria"/>
          <w:i/>
          <w:iCs/>
          <w:sz w:val="24"/>
          <w:szCs w:val="24"/>
        </w:rPr>
        <w:t xml:space="preserve">X </w:t>
      </w:r>
      <w:r>
        <w:rPr>
          <w:rFonts w:ascii="Cambria" w:hAnsi="Cambria"/>
          <w:sz w:val="24"/>
          <w:szCs w:val="24"/>
        </w:rPr>
        <w:t xml:space="preserve">during the time period </w:t>
      </w:r>
      <w:r>
        <w:rPr>
          <w:rFonts w:ascii="Cambria" w:hAnsi="Cambria"/>
          <w:i/>
          <w:iCs/>
          <w:sz w:val="24"/>
          <w:szCs w:val="24"/>
        </w:rPr>
        <w:t xml:space="preserve">k </w:t>
      </w:r>
      <w:r w:rsidRPr="002B7BC7">
        <w:rPr>
          <w:rFonts w:ascii="Cambria" w:hAnsi="Cambria"/>
          <w:sz w:val="24"/>
          <w:szCs w:val="24"/>
        </w:rPr>
        <w:fldChar w:fldCharType="begin" w:fldLock="1"/>
      </w:r>
      <w:r>
        <w:rPr>
          <w:rFonts w:ascii="Cambria" w:hAnsi="Cambria"/>
          <w:sz w:val="24"/>
          <w:szCs w:val="24"/>
        </w:rPr>
        <w:instrText>ADDIN CSL_CITATION {"citationItems":[{"id":"ITEM-1","itemData":{"DOI":"10.1111/2041-210X.12121","author":[{"dropping-particle":"","family":"Farine","given":"Damien R","non-dropping-particle":"","parse-names":false,"suffix":""}],"id":"ITEM-1","issued":{"date-parts":[["2013"]]},"page":"1187-1194","title":"Animal social network inference and permutations for ecologists in R using asnipe","type":"article-journal"},"uris":["http://www.mendeley.com/documents/?uuid=e73bb755-7784-45d4-9b4e-c98fe95f46c1"]}],"mendeley":{"formattedCitation":"(Farine, 2013)","plainTextFormattedCitation":"(Farine, 2013)","previouslyFormattedCitation":"(Farine, 2013)"},"properties":{"noteIndex":0},"schema":"https://github.com/citation-style-language/schema/raw/master/csl-citation.json"}</w:instrText>
      </w:r>
      <w:r w:rsidRPr="002B7BC7">
        <w:rPr>
          <w:rFonts w:ascii="Cambria" w:hAnsi="Cambria"/>
          <w:sz w:val="24"/>
          <w:szCs w:val="24"/>
        </w:rPr>
        <w:fldChar w:fldCharType="separate"/>
      </w:r>
      <w:r w:rsidRPr="005F5ED4">
        <w:rPr>
          <w:rFonts w:ascii="Cambria" w:hAnsi="Cambria"/>
          <w:noProof/>
          <w:sz w:val="24"/>
          <w:szCs w:val="24"/>
        </w:rPr>
        <w:t>(Farine 2013)</w:t>
      </w:r>
      <w:r w:rsidRPr="002B7BC7">
        <w:rPr>
          <w:rFonts w:ascii="Cambria" w:hAnsi="Cambria"/>
          <w:sz w:val="24"/>
          <w:szCs w:val="24"/>
        </w:rPr>
        <w:fldChar w:fldCharType="end"/>
      </w:r>
      <w:r>
        <w:rPr>
          <w:rFonts w:ascii="Cambria" w:hAnsi="Cambria"/>
          <w:sz w:val="24"/>
          <w:szCs w:val="24"/>
        </w:rPr>
        <w:t xml:space="preserve">.  </w:t>
      </w:r>
      <w:r w:rsidR="006E474C" w:rsidRPr="009B5C83">
        <w:rPr>
          <w:rFonts w:ascii="Cambria" w:hAnsi="Cambria"/>
          <w:sz w:val="24"/>
          <w:szCs w:val="24"/>
        </w:rPr>
        <w:t>A</w:t>
      </w:r>
      <w:r w:rsidR="006E474C" w:rsidRPr="002B7BC7">
        <w:rPr>
          <w:rFonts w:ascii="Cambria" w:hAnsi="Cambria"/>
          <w:sz w:val="24"/>
          <w:szCs w:val="24"/>
        </w:rPr>
        <w:t xml:space="preserve"> null </w:t>
      </w:r>
      <w:r w:rsidR="006E474C">
        <w:rPr>
          <w:rFonts w:ascii="Cambria" w:hAnsi="Cambria"/>
          <w:sz w:val="24"/>
          <w:szCs w:val="24"/>
        </w:rPr>
        <w:t xml:space="preserve">(random) </w:t>
      </w:r>
      <w:r w:rsidR="006E474C" w:rsidRPr="002B7BC7">
        <w:rPr>
          <w:rFonts w:ascii="Cambria" w:hAnsi="Cambria"/>
          <w:sz w:val="24"/>
          <w:szCs w:val="24"/>
        </w:rPr>
        <w:t xml:space="preserve">model was created, presuming there is an equal probability of all individuals associating, as proposed by </w:t>
      </w:r>
      <w:r w:rsidR="006E474C" w:rsidRPr="002B7BC7">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{"citationItems":[{"id":"ITEM-1","itemData":{"author":[{"dropping-particle":"","family":"Whitehead","given":"Hal","non-dropping-particle":"","parse-names":false,"suffix":""}],"container-title":"Behavioral Ecology","id":"ITEM-1","issue":"2","issued":{"date-parts":[["1995"]]},"page":"199-208","title":"Investigating structure and temporal scale in social organisations using identified individuals.pdf","type":"article-journal","volume":"6"},"uris":["http://www.mendeley.com/documents/?uuid=e2b48776-bae8-42ce-9c4c-9883dd83d7c2","http://www.mendeley.com/documents/?uuid=9c00740e-8bc6-4502-b2f2-57b8eaf51592"]}],"mendeley":{"formattedCitation":"(Whitehead, 1995)","manualFormatting":"Whitehead (1995","plainTextFormattedCitation":"(Whitehead, 1995)","previouslyFormattedCitation":"(Whitehead, 1995)"},"properties":{"noteIndex":0},"schema":"https://github.com/citation-style-language/schema/raw/master/csl-citation.json"}</w:instrText>
      </w:r>
      <w:r w:rsidR="006E474C" w:rsidRPr="002B7BC7">
        <w:rPr>
          <w:rFonts w:ascii="Cambria" w:hAnsi="Cambria"/>
          <w:sz w:val="24"/>
          <w:szCs w:val="24"/>
        </w:rPr>
        <w:fldChar w:fldCharType="separate"/>
      </w:r>
      <w:r w:rsidR="006E474C" w:rsidRPr="002B7BC7">
        <w:rPr>
          <w:rFonts w:ascii="Cambria" w:hAnsi="Cambria"/>
          <w:noProof/>
          <w:sz w:val="24"/>
          <w:szCs w:val="24"/>
        </w:rPr>
        <w:t>Whitehead (1995</w:t>
      </w:r>
      <w:r w:rsidR="006E474C" w:rsidRPr="002B7BC7">
        <w:rPr>
          <w:rFonts w:ascii="Cambria" w:hAnsi="Cambria"/>
          <w:sz w:val="24"/>
          <w:szCs w:val="24"/>
        </w:rPr>
        <w:fldChar w:fldCharType="end"/>
      </w:r>
      <w:r w:rsidR="004B60BD">
        <w:rPr>
          <w:rFonts w:ascii="Cambria" w:hAnsi="Cambria"/>
          <w:sz w:val="24"/>
          <w:szCs w:val="24"/>
        </w:rPr>
        <w:t>)</w:t>
      </w:r>
      <w:r w:rsidR="006E474C">
        <w:rPr>
          <w:rFonts w:ascii="Cambria" w:hAnsi="Cambria"/>
          <w:sz w:val="24"/>
          <w:szCs w:val="24"/>
        </w:rPr>
        <w:t xml:space="preserve">. Plotting the null model indicates </w:t>
      </w:r>
      <w:r w:rsidR="00A31EBB">
        <w:rPr>
          <w:rFonts w:ascii="Cambria" w:hAnsi="Cambria"/>
          <w:sz w:val="24"/>
          <w:szCs w:val="24"/>
        </w:rPr>
        <w:t xml:space="preserve">whether </w:t>
      </w:r>
      <w:r w:rsidR="006E474C">
        <w:rPr>
          <w:rFonts w:ascii="Cambria" w:hAnsi="Cambria"/>
          <w:sz w:val="24"/>
          <w:szCs w:val="24"/>
        </w:rPr>
        <w:t xml:space="preserve">individuals associate more or less often than expected at random. </w:t>
      </w:r>
      <w:r w:rsidR="005C2255">
        <w:rPr>
          <w:rFonts w:ascii="Cambria" w:hAnsi="Cambria"/>
          <w:sz w:val="24"/>
          <w:szCs w:val="24"/>
        </w:rPr>
        <w:t xml:space="preserve">For this analysis, all individuals were used regardless of the number of observations, as rates can be positively biased if only data from frequently observed individuals </w:t>
      </w:r>
      <w:r w:rsidR="00275C21">
        <w:rPr>
          <w:rFonts w:ascii="Cambria" w:hAnsi="Cambria"/>
          <w:sz w:val="24"/>
          <w:szCs w:val="24"/>
        </w:rPr>
        <w:t>are</w:t>
      </w:r>
      <w:r w:rsidR="005C2255">
        <w:rPr>
          <w:rFonts w:ascii="Cambria" w:hAnsi="Cambria"/>
          <w:sz w:val="24"/>
          <w:szCs w:val="24"/>
        </w:rPr>
        <w:t xml:space="preserve"> used </w:t>
      </w:r>
      <w:r w:rsidR="005C2255">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{"citationItems":[{"id":"ITEM-1","itemData":{"author":[{"dropping-particle":"","family":"Baird","given":"Robin W","non-dropping-particle":"","parse-names":false,"suffix":""},{"dropping-particle":"","family":"Whitehead","given":"Hal","non-dropping-particle":"","parse-names":false,"suffix":""}],"id":"ITEM-1","issued":{"date-parts":[["2000"]]},"page":"2096-2105","title":"Social organization of mammal-eating killer whales : group stability and dispersal patterns","type":"article-journal","volume":"2105"},"uris":["http://www.mendeley.com/documents/?uuid=0402371b-4b77-45bf-8004-e5caa5215bc7","http://www.mendeley.com/documents/?uuid=1a994a49-ca21-4097-9230-0e76bfa03e1f"]},{"id":"ITEM-2","itemData":{"DOI":"10.1007/s00265-003-0651-y","ISBN":"4413816005","ISSN":"03405443","abstract":"More than 12 studies of different bottlenose dolphin populations, spanning from tropical to cold temperate waters, have shown that the species typically lives in societies in which relationships among individuals are predominantly fluid. In all cases dolphins lived in small groups characterised by fluid and dynamic interac-tions and some degree of dispersal from the natal group by both sexes. We describe a small, closed population of bottlenose dolphins living at the southern extreme of the species' range. Individuals live in large, mixed-sex groups in which no permanent emigration/immigration has been observed over the past 7 years. All members within the community are relatively closely associated (average half-weight index&gt;0.4). Both male–male and female–female networks of preferred associates are present, as are long-lasting associations across sexes. The community struc-ture is temporally stable, compared to other bottlenose dolphin populations, and constant companionship seems to be prevalent in the temporal association pattern. Such high degrees of stability are unprecedented in studies of bottlenose dolphins and may be related to the ecological constraints of Doubtful Sound. Fjords are low-productiv-ity systems in which survival may easily require a greater level of co-operation, and hence group stability. These conditions are also present in other cetacean populations forming stable groups. We therefore hypothesise that ecological constraints are important factors shaping social interactions within cetacean societies.","author":[{"dropping-particle":"","family":"Lusseau","given":"David","non-dropping-particle":"","parse-names":false,"suffix":""},{"dropping-particle":"","family":"Schneider","given":"Karsten","non-dropping-particle":"","parse-names":false,"suffix":""},{"dropping-particle":"","family":"Boisseau","given":"Oliver J.","non-dropping-particle":"","parse-names":false,"suffix":""},{"dropping-particle":"","family":"Haase","given":"Patti","non-dropping-particle":"","parse-names":false,"suffix":""},{"dropping-particle":"","family":"Slooten","given":"Elisabeth","non-dropping-particle":"","parse-names":false,"suffix":""},{"dropping-particle":"","family":"Dawson","given":"Steve M.","non-dropping-particle":"","parse-names":false,"suffix":""}],"container-title":"Behavioral Ecology and Sociobiology","id":"ITEM-2","issue":"4","issued":{"date-parts":[["2003"]]},"page":"396-405","title":"The bottlenose dolphin community of doubtful sound features a large proportion of long-lasting associations: Can geographic isolation explain this unique trait?","type":"article-journal","volume":"54"},"uris":["http://www.mendeley.com/documents/?uuid=9a1a938a-1425-4726-9567-8ba3122a0eb3","http://www.mendeley.com/documents/?uuid=e209c114-7b8e-4eae-a6cb-68ef2974908c"]}],"mendeley":{"formattedCitation":"(Baird and Whitehead, 2000; Lusseau &lt;i&gt;et al.&lt;/i&gt;, 2003)","plainTextFormattedCitation":"(Baird and Whitehead, 2000; Lusseau et al., 2003)","previouslyFormattedCitation":"(Baird and Whitehead, 2000; Lusseau &lt;i&gt;et al.&lt;/i&gt;, 2003)"},"properties":{"noteIndex":0},"schema":"https://github.com/citation-style-language/schema/raw/master/csl-citation.json"}</w:instrText>
      </w:r>
      <w:r w:rsidR="005C2255">
        <w:rPr>
          <w:rFonts w:ascii="Cambria" w:hAnsi="Cambria"/>
          <w:sz w:val="24"/>
          <w:szCs w:val="24"/>
        </w:rPr>
        <w:fldChar w:fldCharType="separate"/>
      </w:r>
      <w:r w:rsidR="005F5ED4" w:rsidRPr="005F5ED4">
        <w:rPr>
          <w:rFonts w:ascii="Cambria" w:hAnsi="Cambria"/>
          <w:noProof/>
          <w:sz w:val="24"/>
          <w:szCs w:val="24"/>
        </w:rPr>
        <w:t xml:space="preserve">(Baird </w:t>
      </w:r>
      <w:r w:rsidR="008C1468">
        <w:rPr>
          <w:rFonts w:ascii="Cambria" w:hAnsi="Cambria"/>
          <w:noProof/>
          <w:sz w:val="24"/>
          <w:szCs w:val="24"/>
        </w:rPr>
        <w:t>&amp;</w:t>
      </w:r>
      <w:r w:rsidR="005F5ED4" w:rsidRPr="005F5ED4">
        <w:rPr>
          <w:rFonts w:ascii="Cambria" w:hAnsi="Cambria"/>
          <w:noProof/>
          <w:sz w:val="24"/>
          <w:szCs w:val="24"/>
        </w:rPr>
        <w:t xml:space="preserve"> Whitehead 2000; </w:t>
      </w:r>
      <w:r w:rsidR="005F5ED4" w:rsidRPr="005F5ED4">
        <w:rPr>
          <w:rFonts w:ascii="Cambria" w:hAnsi="Cambria"/>
          <w:noProof/>
          <w:sz w:val="24"/>
          <w:szCs w:val="24"/>
        </w:rPr>
        <w:lastRenderedPageBreak/>
        <w:t xml:space="preserve">Lusseau </w:t>
      </w:r>
      <w:r w:rsidR="005F5ED4" w:rsidRPr="008C1468">
        <w:rPr>
          <w:rFonts w:ascii="Cambria" w:hAnsi="Cambria"/>
          <w:iCs/>
          <w:noProof/>
          <w:sz w:val="24"/>
          <w:szCs w:val="24"/>
        </w:rPr>
        <w:t xml:space="preserve">et al. </w:t>
      </w:r>
      <w:r w:rsidR="005F5ED4" w:rsidRPr="005F5ED4">
        <w:rPr>
          <w:rFonts w:ascii="Cambria" w:hAnsi="Cambria"/>
          <w:noProof/>
          <w:sz w:val="24"/>
          <w:szCs w:val="24"/>
        </w:rPr>
        <w:t>2003)</w:t>
      </w:r>
      <w:r w:rsidR="005C2255">
        <w:rPr>
          <w:rFonts w:ascii="Cambria" w:hAnsi="Cambria"/>
          <w:sz w:val="24"/>
          <w:szCs w:val="24"/>
        </w:rPr>
        <w:fldChar w:fldCharType="end"/>
      </w:r>
      <w:r w:rsidR="005C2255">
        <w:rPr>
          <w:rFonts w:ascii="Cambria" w:hAnsi="Cambria"/>
          <w:sz w:val="24"/>
          <w:szCs w:val="24"/>
        </w:rPr>
        <w:t xml:space="preserve">. </w:t>
      </w:r>
      <w:r w:rsidR="006E474C" w:rsidRPr="002B7BC7">
        <w:rPr>
          <w:rFonts w:ascii="Cambria" w:hAnsi="Cambria"/>
          <w:sz w:val="24"/>
          <w:szCs w:val="24"/>
        </w:rPr>
        <w:t xml:space="preserve">The mean association rate was calculated for dyads per timestep, i.e. one year/30-days and results plotted against the null model for comparison. </w:t>
      </w:r>
      <w:r w:rsidR="006E474C" w:rsidRPr="004C3B6E">
        <w:rPr>
          <w:rFonts w:ascii="Cambria" w:hAnsi="Cambria"/>
          <w:sz w:val="24"/>
          <w:szCs w:val="24"/>
        </w:rPr>
        <w:t xml:space="preserve">A mean lagged rate of association of one (the maximum value) would indicate that individuals </w:t>
      </w:r>
      <w:r w:rsidR="006E474C">
        <w:rPr>
          <w:rFonts w:ascii="Cambria" w:hAnsi="Cambria"/>
          <w:sz w:val="24"/>
          <w:szCs w:val="24"/>
        </w:rPr>
        <w:t>have a high probability of</w:t>
      </w:r>
      <w:r w:rsidR="006E474C" w:rsidRPr="004C3B6E">
        <w:rPr>
          <w:rFonts w:ascii="Cambria" w:hAnsi="Cambria"/>
          <w:sz w:val="24"/>
          <w:szCs w:val="24"/>
        </w:rPr>
        <w:t xml:space="preserve"> companionship and </w:t>
      </w:r>
      <w:r w:rsidR="006E474C">
        <w:rPr>
          <w:rFonts w:ascii="Cambria" w:hAnsi="Cambria"/>
          <w:sz w:val="24"/>
          <w:szCs w:val="24"/>
        </w:rPr>
        <w:t xml:space="preserve">to be </w:t>
      </w:r>
      <w:r w:rsidR="006E474C" w:rsidRPr="004C3B6E">
        <w:rPr>
          <w:rFonts w:ascii="Cambria" w:hAnsi="Cambria"/>
          <w:sz w:val="24"/>
          <w:szCs w:val="24"/>
        </w:rPr>
        <w:t xml:space="preserve">always sighted together, whereas a value of zero indicates </w:t>
      </w:r>
      <w:r w:rsidR="006E474C" w:rsidRPr="004C3B6E">
        <w:rPr>
          <w:rFonts w:ascii="Cambria" w:hAnsi="Cambria" w:cs="AdvTimes"/>
          <w:sz w:val="24"/>
          <w:szCs w:val="24"/>
        </w:rPr>
        <w:t>a zero probability of re</w:t>
      </w:r>
      <w:r w:rsidR="00225530">
        <w:rPr>
          <w:rFonts w:ascii="Cambria" w:hAnsi="Cambria" w:cs="AdvTimes"/>
          <w:sz w:val="24"/>
          <w:szCs w:val="24"/>
        </w:rPr>
        <w:t>-</w:t>
      </w:r>
      <w:r w:rsidR="006E474C" w:rsidRPr="004C3B6E">
        <w:rPr>
          <w:rFonts w:ascii="Cambria" w:hAnsi="Cambria" w:cs="AdvTimes"/>
          <w:sz w:val="24"/>
          <w:szCs w:val="24"/>
        </w:rPr>
        <w:t>association</w:t>
      </w:r>
      <w:r w:rsidR="006E474C" w:rsidRPr="004C3B6E">
        <w:rPr>
          <w:rFonts w:ascii="Cambria" w:hAnsi="Cambria"/>
          <w:sz w:val="24"/>
          <w:szCs w:val="24"/>
        </w:rPr>
        <w:t>.</w:t>
      </w:r>
      <w:r w:rsidR="006E474C">
        <w:rPr>
          <w:rFonts w:ascii="Cambria" w:hAnsi="Cambria"/>
          <w:sz w:val="24"/>
          <w:szCs w:val="24"/>
        </w:rPr>
        <w:t xml:space="preserve"> </w:t>
      </w:r>
      <w:r w:rsidR="006E474C" w:rsidRPr="002B7BC7">
        <w:rPr>
          <w:rFonts w:ascii="Cambria" w:hAnsi="Cambria"/>
          <w:sz w:val="24"/>
          <w:szCs w:val="24"/>
        </w:rPr>
        <w:t>Standard errors were calculated using a jack</w:t>
      </w:r>
      <w:r w:rsidR="006E474C">
        <w:rPr>
          <w:rFonts w:ascii="Cambria" w:hAnsi="Cambria"/>
          <w:sz w:val="24"/>
          <w:szCs w:val="24"/>
        </w:rPr>
        <w:t>k</w:t>
      </w:r>
      <w:r w:rsidR="006E474C" w:rsidRPr="002B7BC7">
        <w:rPr>
          <w:rFonts w:ascii="Cambria" w:hAnsi="Cambria"/>
          <w:sz w:val="24"/>
          <w:szCs w:val="24"/>
        </w:rPr>
        <w:t>nife technique, where each sample is removed one at a time from the dataset to calculate jack</w:t>
      </w:r>
      <w:r w:rsidR="006E474C">
        <w:rPr>
          <w:rFonts w:ascii="Cambria" w:hAnsi="Cambria"/>
          <w:sz w:val="24"/>
          <w:szCs w:val="24"/>
        </w:rPr>
        <w:t>k</w:t>
      </w:r>
      <w:r w:rsidR="006E474C" w:rsidRPr="002B7BC7">
        <w:rPr>
          <w:rFonts w:ascii="Cambria" w:hAnsi="Cambria"/>
          <w:sz w:val="24"/>
          <w:szCs w:val="24"/>
        </w:rPr>
        <w:t xml:space="preserve">nife parameter measures </w:t>
      </w:r>
      <w:r w:rsidR="006E474C" w:rsidRPr="002B7BC7">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{"citationItems":[{"id":"ITEM-1","itemData":{"author":[{"dropping-particle":"","family":"Whitehead","given":"H.A.L","non-dropping-particle":"","parse-names":false,"suffix":""}],"id":"ITEM-1","issued":{"date-parts":[["1997"]]},"number-of-pages":"pp. 32-33","title":"Analysing animal social structure.","type":"book"},"uris":["http://www.mendeley.com/documents/?uuid=58d6eb3d-f80a-4e69-92c0-acf56d21f22f","http://www.mendeley.com/documents/?uuid=cf66a327-54ad-4b88-bfc5-f39f1e21eb0a"]},{"id":"ITEM-2","itemData":{"DOI":"10.1111/2041-210X.12121","author":[{"dropping-particle":"","family":"Farine","given":"Damien R","non-dropping-particle":"","parse-names":false,"suffix":""}],"id":"ITEM-2","issued":{"date-parts":[["2013"]]},"page":"1187-1194","title":"Animal social network inference and permutations for ecologists in R using asnipe","type":"article-journal"},"uris":["http://www.mendeley.com/documents/?uuid=e73bb755-7784-45d4-9b4e-c98fe95f46c1"]}],"mendeley":{"formattedCitation":"(H. A. . Whitehead, 1997; Farine, 2013)","manualFormatting":"(Whitehead 1997; Farine 2013)","plainTextFormattedCitation":"(H. A. . Whitehead, 1997; Farine, 2013)","previouslyFormattedCitation":"(H. A. . Whitehead, 1997; Farine, 2013)"},"properties":{"noteIndex":0},"schema":"https://github.com/citation-style-language/schema/raw/master/csl-citation.json"}</w:instrText>
      </w:r>
      <w:r w:rsidR="006E474C" w:rsidRPr="002B7BC7">
        <w:rPr>
          <w:rFonts w:ascii="Cambria" w:hAnsi="Cambria"/>
          <w:sz w:val="24"/>
          <w:szCs w:val="24"/>
        </w:rPr>
        <w:fldChar w:fldCharType="separate"/>
      </w:r>
      <w:r w:rsidR="006E474C" w:rsidRPr="0096094B">
        <w:rPr>
          <w:rFonts w:ascii="Cambria" w:hAnsi="Cambria"/>
          <w:noProof/>
          <w:sz w:val="24"/>
          <w:szCs w:val="24"/>
        </w:rPr>
        <w:t>(Whitehead 1997; Farine 2013)</w:t>
      </w:r>
      <w:r w:rsidR="006E474C" w:rsidRPr="002B7BC7">
        <w:rPr>
          <w:rFonts w:ascii="Cambria" w:hAnsi="Cambria"/>
          <w:sz w:val="24"/>
          <w:szCs w:val="24"/>
        </w:rPr>
        <w:fldChar w:fldCharType="end"/>
      </w:r>
      <w:r w:rsidR="006E474C">
        <w:rPr>
          <w:rFonts w:ascii="Cambria" w:hAnsi="Cambria"/>
          <w:sz w:val="24"/>
          <w:szCs w:val="24"/>
        </w:rPr>
        <w:t xml:space="preserve">, indicating </w:t>
      </w:r>
      <w:r w:rsidR="008536DC" w:rsidRPr="00A97EF8">
        <w:rPr>
          <w:rFonts w:ascii="Cambria" w:hAnsi="Cambria"/>
          <w:sz w:val="24"/>
          <w:szCs w:val="24"/>
        </w:rPr>
        <w:t xml:space="preserve">variation </w:t>
      </w:r>
      <w:r w:rsidR="008536DC">
        <w:rPr>
          <w:rFonts w:ascii="Cambria" w:hAnsi="Cambria"/>
          <w:sz w:val="24"/>
          <w:szCs w:val="24"/>
        </w:rPr>
        <w:t>within the data</w:t>
      </w:r>
      <w:r w:rsidR="006E474C">
        <w:rPr>
          <w:rFonts w:ascii="Cambria" w:hAnsi="Cambria"/>
          <w:sz w:val="24"/>
          <w:szCs w:val="24"/>
        </w:rPr>
        <w:t xml:space="preserve">. </w:t>
      </w:r>
      <w:r w:rsidR="00333DE3" w:rsidRPr="002B7BC7">
        <w:rPr>
          <w:rFonts w:ascii="Cambria" w:hAnsi="Cambria"/>
          <w:sz w:val="24"/>
          <w:szCs w:val="24"/>
        </w:rPr>
        <w:t xml:space="preserve">This </w:t>
      </w:r>
      <w:r w:rsidR="00333DE3">
        <w:rPr>
          <w:rFonts w:ascii="Cambria" w:hAnsi="Cambria"/>
          <w:sz w:val="24"/>
          <w:szCs w:val="24"/>
        </w:rPr>
        <w:t xml:space="preserve">test </w:t>
      </w:r>
      <w:r w:rsidR="00333DE3" w:rsidRPr="002B7BC7">
        <w:rPr>
          <w:rFonts w:ascii="Cambria" w:hAnsi="Cambria"/>
          <w:sz w:val="24"/>
          <w:szCs w:val="24"/>
        </w:rPr>
        <w:t xml:space="preserve">was </w:t>
      </w:r>
      <w:r w:rsidR="00333DE3">
        <w:rPr>
          <w:rFonts w:ascii="Cambria" w:hAnsi="Cambria"/>
          <w:sz w:val="24"/>
          <w:szCs w:val="24"/>
        </w:rPr>
        <w:t xml:space="preserve">then </w:t>
      </w:r>
      <w:r w:rsidR="00333DE3" w:rsidRPr="002B7BC7">
        <w:rPr>
          <w:rFonts w:ascii="Cambria" w:hAnsi="Cambria"/>
          <w:sz w:val="24"/>
          <w:szCs w:val="24"/>
        </w:rPr>
        <w:t>run within sex and age class as these were regarded key biological factors influencing re</w:t>
      </w:r>
      <w:r w:rsidR="00225530">
        <w:rPr>
          <w:rFonts w:ascii="Cambria" w:hAnsi="Cambria"/>
          <w:sz w:val="24"/>
          <w:szCs w:val="24"/>
        </w:rPr>
        <w:t>-</w:t>
      </w:r>
      <w:r w:rsidR="00333DE3" w:rsidRPr="002B7BC7">
        <w:rPr>
          <w:rFonts w:ascii="Cambria" w:hAnsi="Cambria"/>
          <w:sz w:val="24"/>
          <w:szCs w:val="24"/>
        </w:rPr>
        <w:t>association patterns.</w:t>
      </w:r>
    </w:p>
    <w:p w14:paraId="5C0097C7" w14:textId="77777777" w:rsidR="006E474C" w:rsidRDefault="006E474C" w:rsidP="00695731">
      <w:pPr>
        <w:autoSpaceDE w:val="0"/>
        <w:autoSpaceDN w:val="0"/>
        <w:adjustRightInd w:val="0"/>
        <w:spacing w:after="0" w:line="480" w:lineRule="auto"/>
        <w:ind w:firstLine="851"/>
        <w:jc w:val="both"/>
        <w:rPr>
          <w:rFonts w:ascii="Cambria" w:hAnsi="Cambria"/>
          <w:sz w:val="24"/>
          <w:szCs w:val="24"/>
        </w:rPr>
      </w:pPr>
    </w:p>
    <w:p w14:paraId="1DCB8CC1" w14:textId="0DB452D1" w:rsidR="006E474C" w:rsidRDefault="006E474C" w:rsidP="00695731">
      <w:pPr>
        <w:autoSpaceDE w:val="0"/>
        <w:autoSpaceDN w:val="0"/>
        <w:adjustRightInd w:val="0"/>
        <w:spacing w:after="0" w:line="480" w:lineRule="auto"/>
        <w:ind w:firstLine="851"/>
        <w:jc w:val="both"/>
        <w:rPr>
          <w:rFonts w:ascii="Cambria" w:hAnsi="Cambria"/>
          <w:sz w:val="24"/>
          <w:szCs w:val="24"/>
        </w:rPr>
      </w:pPr>
      <w:r>
        <w:rPr>
          <w:rFonts w:ascii="Cambria" w:hAnsi="Cambria"/>
          <w:sz w:val="24"/>
          <w:szCs w:val="24"/>
        </w:rPr>
        <w:t>Sampling in the wild can lead to certain individuals not being observed during a survey leading to an association reading of zero, however, this does not mean that they were not in fact associating. T</w:t>
      </w:r>
      <w:r w:rsidRPr="004C3B6E">
        <w:rPr>
          <w:rFonts w:ascii="Cambria" w:hAnsi="Cambria"/>
          <w:sz w:val="24"/>
          <w:szCs w:val="24"/>
        </w:rPr>
        <w:t>he</w:t>
      </w:r>
      <w:r>
        <w:rPr>
          <w:rFonts w:ascii="Cambria" w:hAnsi="Cambria"/>
          <w:sz w:val="24"/>
          <w:szCs w:val="24"/>
        </w:rPr>
        <w:t xml:space="preserve">refore, </w:t>
      </w:r>
      <w:r w:rsidR="00A31EBB">
        <w:rPr>
          <w:rFonts w:ascii="Cambria" w:hAnsi="Cambria"/>
          <w:sz w:val="24"/>
          <w:szCs w:val="24"/>
        </w:rPr>
        <w:t>I</w:t>
      </w:r>
      <w:r>
        <w:rPr>
          <w:rFonts w:ascii="Cambria" w:hAnsi="Cambria"/>
          <w:sz w:val="24"/>
          <w:szCs w:val="24"/>
        </w:rPr>
        <w:t xml:space="preserve"> </w:t>
      </w:r>
      <w:r w:rsidR="00A31EBB">
        <w:rPr>
          <w:rFonts w:ascii="Cambria" w:hAnsi="Cambria"/>
          <w:sz w:val="24"/>
          <w:szCs w:val="24"/>
        </w:rPr>
        <w:t>calculated</w:t>
      </w:r>
      <w:r>
        <w:rPr>
          <w:rFonts w:ascii="Cambria" w:hAnsi="Cambria"/>
          <w:sz w:val="24"/>
          <w:szCs w:val="24"/>
        </w:rPr>
        <w:t xml:space="preserve"> standardised </w:t>
      </w:r>
      <w:r w:rsidRPr="004C3B6E">
        <w:rPr>
          <w:rFonts w:ascii="Cambria" w:hAnsi="Cambria"/>
          <w:sz w:val="24"/>
          <w:szCs w:val="24"/>
        </w:rPr>
        <w:t xml:space="preserve">lagged </w:t>
      </w:r>
      <w:r>
        <w:rPr>
          <w:rFonts w:ascii="Cambria" w:hAnsi="Cambria"/>
          <w:sz w:val="24"/>
          <w:szCs w:val="24"/>
        </w:rPr>
        <w:t xml:space="preserve">association </w:t>
      </w:r>
      <w:r w:rsidRPr="004C3B6E">
        <w:rPr>
          <w:rFonts w:ascii="Cambria" w:hAnsi="Cambria"/>
          <w:sz w:val="24"/>
          <w:szCs w:val="24"/>
        </w:rPr>
        <w:t xml:space="preserve">rates </w:t>
      </w:r>
      <w:r>
        <w:rPr>
          <w:rFonts w:ascii="Cambria" w:hAnsi="Cambria"/>
          <w:sz w:val="24"/>
          <w:szCs w:val="24"/>
        </w:rPr>
        <w:t>(</w:t>
      </w:r>
      <w:r w:rsidR="00B5250B">
        <w:rPr>
          <w:rFonts w:ascii="Cambria" w:hAnsi="Cambria"/>
          <w:sz w:val="24"/>
          <w:szCs w:val="24"/>
        </w:rPr>
        <w:t>S</w:t>
      </w:r>
      <w:r>
        <w:rPr>
          <w:rFonts w:ascii="Cambria" w:hAnsi="Cambria"/>
          <w:sz w:val="24"/>
          <w:szCs w:val="24"/>
        </w:rPr>
        <w:t>LAR)</w:t>
      </w:r>
      <w:bookmarkStart w:id="115" w:name="_Hlk527466361"/>
      <w:r>
        <w:rPr>
          <w:rFonts w:ascii="Cambria" w:hAnsi="Cambria"/>
          <w:sz w:val="24"/>
          <w:szCs w:val="24"/>
        </w:rPr>
        <w:t>. Using the concept that</w:t>
      </w:r>
      <w:r w:rsidR="00257DEF">
        <w:rPr>
          <w:rFonts w:ascii="Cambria" w:hAnsi="Cambria"/>
          <w:sz w:val="24"/>
          <w:szCs w:val="24"/>
        </w:rPr>
        <w:t xml:space="preserve"> if individual</w:t>
      </w:r>
      <w:r>
        <w:rPr>
          <w:rFonts w:ascii="Cambria" w:hAnsi="Cambria"/>
          <w:sz w:val="24"/>
          <w:szCs w:val="24"/>
        </w:rPr>
        <w:t xml:space="preserve"> Y associates with </w:t>
      </w:r>
      <w:r w:rsidR="00257DEF">
        <w:rPr>
          <w:rFonts w:ascii="Cambria" w:hAnsi="Cambria"/>
          <w:sz w:val="24"/>
          <w:szCs w:val="24"/>
        </w:rPr>
        <w:t xml:space="preserve">individual </w:t>
      </w:r>
      <w:r>
        <w:rPr>
          <w:rFonts w:ascii="Cambria" w:hAnsi="Cambria"/>
          <w:sz w:val="24"/>
          <w:szCs w:val="24"/>
        </w:rPr>
        <w:t>X</w:t>
      </w:r>
      <w:r w:rsidR="00257DEF">
        <w:rPr>
          <w:rFonts w:ascii="Cambria" w:hAnsi="Cambria"/>
          <w:sz w:val="24"/>
          <w:szCs w:val="24"/>
        </w:rPr>
        <w:t xml:space="preserve"> at time point zero of the study</w:t>
      </w:r>
      <w:r>
        <w:rPr>
          <w:rFonts w:ascii="Cambria" w:hAnsi="Cambria"/>
          <w:sz w:val="24"/>
          <w:szCs w:val="24"/>
        </w:rPr>
        <w:t xml:space="preserve">, </w:t>
      </w:r>
      <w:r w:rsidR="001C7E97">
        <w:rPr>
          <w:rFonts w:ascii="Cambria" w:hAnsi="Cambria"/>
          <w:sz w:val="24"/>
          <w:szCs w:val="24"/>
        </w:rPr>
        <w:t>S</w:t>
      </w:r>
      <w:r>
        <w:rPr>
          <w:rFonts w:ascii="Cambria" w:hAnsi="Cambria"/>
          <w:sz w:val="24"/>
          <w:szCs w:val="24"/>
        </w:rPr>
        <w:t xml:space="preserve">LARs estimate </w:t>
      </w:r>
      <w:r w:rsidR="00257DEF">
        <w:rPr>
          <w:rFonts w:ascii="Cambria" w:hAnsi="Cambria"/>
          <w:sz w:val="24"/>
          <w:szCs w:val="24"/>
        </w:rPr>
        <w:t xml:space="preserve">the average probability </w:t>
      </w:r>
      <w:r>
        <w:rPr>
          <w:rFonts w:ascii="Cambria" w:hAnsi="Cambria"/>
          <w:sz w:val="24"/>
          <w:szCs w:val="24"/>
        </w:rPr>
        <w:t xml:space="preserve">that </w:t>
      </w:r>
      <w:r w:rsidR="00257DEF">
        <w:rPr>
          <w:rFonts w:ascii="Cambria" w:hAnsi="Cambria"/>
          <w:sz w:val="24"/>
          <w:szCs w:val="24"/>
        </w:rPr>
        <w:t xml:space="preserve">the dyad will be observed associating together again at succeeding time points </w:t>
      </w:r>
      <w:r>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{"citationItems":[{"id":"ITEM-1","itemData":{"author":[{"dropping-particle":"","family":"Whitehead","given":"H.","non-dropping-particle":"","parse-names":false,"suffix":""}],"id":"ITEM-1","issued":{"date-parts":[["2008"]]},"publisher":"University of Chicago Press.","publisher-place":"Chicago and London","title":"Analyzing animal societies: quantitative methods for vertebrate social analysis.","type":"book"},"uris":["http://www.mendeley.com/documents/?uuid=fb6a5d63-d562-4142-901a-e9ccf63b01ee","http://www.mendeley.com/documents/?uuid=5cf451ae-5e9e-468e-a092-6ebf098a92ac"]}],"mendeley":{"formattedCitation":"(Whitehead, 2008)","plainTextFormattedCitation":"(Whitehead, 2008)","previouslyFormattedCitation":"(Whitehead, 2008)"},"properties":{"noteIndex":0},"schema":"https://github.com/citation-style-language/schema/raw/master/csl-citation.json"}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(Whitehead 2008</w:t>
      </w:r>
      <w:r w:rsidR="00257DEF">
        <w:rPr>
          <w:rFonts w:ascii="Cambria" w:hAnsi="Cambria"/>
          <w:noProof/>
          <w:sz w:val="24"/>
          <w:szCs w:val="24"/>
        </w:rPr>
        <w:t>; Garroway &amp; Broders 2007</w:t>
      </w:r>
      <w:r w:rsidR="005F5ED4" w:rsidRPr="005F5ED4">
        <w:rPr>
          <w:rFonts w:ascii="Cambria" w:hAnsi="Cambria"/>
          <w:noProof/>
          <w:sz w:val="24"/>
          <w:szCs w:val="24"/>
        </w:rPr>
        <w:t>)</w:t>
      </w:r>
      <w:r>
        <w:rPr>
          <w:rFonts w:ascii="Cambria" w:hAnsi="Cambria"/>
          <w:sz w:val="24"/>
          <w:szCs w:val="24"/>
        </w:rPr>
        <w:fldChar w:fldCharType="end"/>
      </w:r>
      <w:r>
        <w:rPr>
          <w:rFonts w:ascii="Cambria" w:hAnsi="Cambria"/>
          <w:sz w:val="24"/>
          <w:szCs w:val="24"/>
        </w:rPr>
        <w:t xml:space="preserve">. </w:t>
      </w:r>
      <w:bookmarkEnd w:id="115"/>
      <w:r w:rsidRPr="004C3B6E">
        <w:rPr>
          <w:rFonts w:ascii="Cambria" w:hAnsi="Cambria"/>
          <w:sz w:val="24"/>
          <w:szCs w:val="24"/>
        </w:rPr>
        <w:t>This was</w:t>
      </w:r>
      <w:r w:rsidR="00EE0763">
        <w:rPr>
          <w:rFonts w:ascii="Cambria" w:hAnsi="Cambria"/>
          <w:sz w:val="24"/>
          <w:szCs w:val="24"/>
        </w:rPr>
        <w:t xml:space="preserve"> </w:t>
      </w:r>
      <w:r w:rsidRPr="004C3B6E">
        <w:rPr>
          <w:rFonts w:ascii="Cambria" w:hAnsi="Cambria"/>
          <w:sz w:val="24"/>
          <w:szCs w:val="24"/>
        </w:rPr>
        <w:t xml:space="preserve">run testing </w:t>
      </w:r>
      <w:r>
        <w:rPr>
          <w:rFonts w:ascii="Cambria" w:hAnsi="Cambria"/>
          <w:sz w:val="24"/>
          <w:szCs w:val="24"/>
        </w:rPr>
        <w:t xml:space="preserve">all individuals. </w:t>
      </w:r>
      <w:r w:rsidRPr="004C3B6E">
        <w:rPr>
          <w:rFonts w:ascii="Cambria" w:hAnsi="Cambria"/>
          <w:sz w:val="24"/>
          <w:szCs w:val="24"/>
        </w:rPr>
        <w:t xml:space="preserve"> The </w:t>
      </w:r>
      <w:r w:rsidR="00B5250B">
        <w:rPr>
          <w:rFonts w:ascii="Cambria" w:hAnsi="Cambria"/>
          <w:sz w:val="24"/>
          <w:szCs w:val="24"/>
        </w:rPr>
        <w:t>S</w:t>
      </w:r>
      <w:r>
        <w:rPr>
          <w:rFonts w:ascii="Cambria" w:hAnsi="Cambria"/>
          <w:sz w:val="24"/>
          <w:szCs w:val="24"/>
        </w:rPr>
        <w:t>LAR</w:t>
      </w:r>
      <w:r w:rsidRPr="004C3B6E">
        <w:rPr>
          <w:rFonts w:ascii="Cambria" w:hAnsi="Cambria"/>
          <w:sz w:val="24"/>
          <w:szCs w:val="24"/>
        </w:rPr>
        <w:t xml:space="preserve"> w</w:t>
      </w:r>
      <w:r>
        <w:rPr>
          <w:rFonts w:ascii="Cambria" w:hAnsi="Cambria"/>
          <w:sz w:val="24"/>
          <w:szCs w:val="24"/>
        </w:rPr>
        <w:t>as</w:t>
      </w:r>
      <w:r w:rsidRPr="004C3B6E">
        <w:rPr>
          <w:rFonts w:ascii="Cambria" w:hAnsi="Cambria"/>
          <w:sz w:val="24"/>
          <w:szCs w:val="24"/>
        </w:rPr>
        <w:t xml:space="preserve"> calculated </w:t>
      </w:r>
      <w:r w:rsidR="0025472B">
        <w:rPr>
          <w:rFonts w:ascii="Cambria" w:hAnsi="Cambria"/>
          <w:sz w:val="24"/>
          <w:szCs w:val="24"/>
        </w:rPr>
        <w:t>over</w:t>
      </w:r>
      <w:r w:rsidRPr="004C3B6E">
        <w:rPr>
          <w:rFonts w:ascii="Cambria" w:hAnsi="Cambria"/>
          <w:sz w:val="24"/>
          <w:szCs w:val="24"/>
        </w:rPr>
        <w:t xml:space="preserve"> </w:t>
      </w:r>
      <w:r w:rsidR="0025472B">
        <w:rPr>
          <w:rFonts w:ascii="Cambria" w:hAnsi="Cambria"/>
          <w:sz w:val="24"/>
          <w:szCs w:val="24"/>
        </w:rPr>
        <w:t xml:space="preserve">monthly </w:t>
      </w:r>
      <w:r w:rsidRPr="004C3B6E">
        <w:rPr>
          <w:rFonts w:ascii="Cambria" w:hAnsi="Cambria"/>
          <w:sz w:val="24"/>
          <w:szCs w:val="24"/>
        </w:rPr>
        <w:t>timestep</w:t>
      </w:r>
      <w:r w:rsidR="0025472B">
        <w:rPr>
          <w:rFonts w:ascii="Cambria" w:hAnsi="Cambria"/>
          <w:sz w:val="24"/>
          <w:szCs w:val="24"/>
        </w:rPr>
        <w:t xml:space="preserve">s </w:t>
      </w:r>
      <w:r>
        <w:rPr>
          <w:rFonts w:ascii="Cambria" w:hAnsi="Cambria"/>
          <w:sz w:val="24"/>
          <w:szCs w:val="24"/>
        </w:rPr>
        <w:t xml:space="preserve">for </w:t>
      </w:r>
      <w:r w:rsidR="00A31EBB">
        <w:rPr>
          <w:rFonts w:ascii="Cambria" w:hAnsi="Cambria"/>
          <w:sz w:val="24"/>
          <w:szCs w:val="24"/>
        </w:rPr>
        <w:t>aggregations and foraging groups</w:t>
      </w:r>
      <w:r w:rsidRPr="004C3B6E">
        <w:rPr>
          <w:rFonts w:ascii="Cambria" w:hAnsi="Cambria"/>
          <w:sz w:val="24"/>
          <w:szCs w:val="24"/>
        </w:rPr>
        <w:t xml:space="preserve"> and results plotted against </w:t>
      </w:r>
      <w:r>
        <w:rPr>
          <w:rFonts w:ascii="Cambria" w:hAnsi="Cambria"/>
          <w:sz w:val="24"/>
          <w:szCs w:val="24"/>
        </w:rPr>
        <w:t>lag</w:t>
      </w:r>
      <w:r w:rsidRPr="004C3B6E">
        <w:rPr>
          <w:rFonts w:ascii="Cambria" w:hAnsi="Cambria"/>
          <w:sz w:val="24"/>
          <w:szCs w:val="24"/>
        </w:rPr>
        <w:t>. Standard errors were calculated using a jack</w:t>
      </w:r>
      <w:r>
        <w:rPr>
          <w:rFonts w:ascii="Cambria" w:hAnsi="Cambria"/>
          <w:sz w:val="24"/>
          <w:szCs w:val="24"/>
        </w:rPr>
        <w:t>k</w:t>
      </w:r>
      <w:r w:rsidRPr="004C3B6E">
        <w:rPr>
          <w:rFonts w:ascii="Cambria" w:hAnsi="Cambria"/>
          <w:sz w:val="24"/>
          <w:szCs w:val="24"/>
        </w:rPr>
        <w:t>nife technique</w:t>
      </w:r>
      <w:r>
        <w:rPr>
          <w:rFonts w:ascii="Cambria" w:hAnsi="Cambria"/>
          <w:sz w:val="24"/>
          <w:szCs w:val="24"/>
        </w:rPr>
        <w:t xml:space="preserve">. </w:t>
      </w:r>
    </w:p>
    <w:p w14:paraId="67B2696C" w14:textId="77777777" w:rsidR="00E10B0E" w:rsidRPr="004C3B6E" w:rsidRDefault="00E10B0E" w:rsidP="00695731">
      <w:pPr>
        <w:autoSpaceDE w:val="0"/>
        <w:autoSpaceDN w:val="0"/>
        <w:adjustRightInd w:val="0"/>
        <w:spacing w:after="0" w:line="480" w:lineRule="auto"/>
        <w:ind w:firstLine="851"/>
        <w:jc w:val="both"/>
        <w:rPr>
          <w:rFonts w:ascii="Cambria" w:hAnsi="Cambria"/>
          <w:sz w:val="24"/>
          <w:szCs w:val="24"/>
        </w:rPr>
      </w:pPr>
    </w:p>
    <w:p w14:paraId="5E41CA56" w14:textId="24043444" w:rsidR="003557F0" w:rsidRPr="006E456B" w:rsidRDefault="003557F0" w:rsidP="00695731">
      <w:pPr>
        <w:pStyle w:val="Heading2"/>
        <w:jc w:val="both"/>
        <w:rPr>
          <w:rFonts w:ascii="Cambria" w:hAnsi="Cambria"/>
          <w:b/>
          <w:i/>
          <w:color w:val="auto"/>
          <w:sz w:val="28"/>
          <w:szCs w:val="28"/>
        </w:rPr>
      </w:pPr>
      <w:bookmarkStart w:id="116" w:name="_Toc14464106"/>
      <w:r w:rsidRPr="006E456B">
        <w:rPr>
          <w:rFonts w:ascii="Cambria" w:hAnsi="Cambria"/>
          <w:b/>
          <w:i/>
          <w:color w:val="auto"/>
          <w:sz w:val="28"/>
          <w:szCs w:val="28"/>
        </w:rPr>
        <w:t>2.4 Results</w:t>
      </w:r>
      <w:bookmarkEnd w:id="116"/>
    </w:p>
    <w:p w14:paraId="5055ED91" w14:textId="77777777" w:rsidR="00510783" w:rsidRPr="006E456B" w:rsidRDefault="00510783" w:rsidP="00695731">
      <w:pPr>
        <w:jc w:val="both"/>
        <w:rPr>
          <w:i/>
        </w:rPr>
      </w:pPr>
    </w:p>
    <w:p w14:paraId="1CFC39E8" w14:textId="016DC37A" w:rsidR="003557F0" w:rsidRPr="006E456B" w:rsidRDefault="00331B67" w:rsidP="00695731">
      <w:pPr>
        <w:pStyle w:val="Heading3"/>
        <w:jc w:val="both"/>
        <w:rPr>
          <w:rFonts w:ascii="Cambria" w:hAnsi="Cambria"/>
          <w:i/>
          <w:color w:val="auto"/>
        </w:rPr>
      </w:pPr>
      <w:bookmarkStart w:id="117" w:name="_Toc14464107"/>
      <w:r w:rsidRPr="006E456B">
        <w:rPr>
          <w:rFonts w:ascii="Cambria" w:hAnsi="Cambria"/>
          <w:i/>
          <w:color w:val="auto"/>
        </w:rPr>
        <w:t xml:space="preserve">2.4. </w:t>
      </w:r>
      <w:r w:rsidRPr="006E456B">
        <w:rPr>
          <w:rFonts w:ascii="Cambria" w:hAnsi="Cambria"/>
          <w:i/>
          <w:color w:val="auto"/>
        </w:rPr>
        <w:fldChar w:fldCharType="begin"/>
      </w:r>
      <w:r w:rsidRPr="006E456B">
        <w:rPr>
          <w:rFonts w:ascii="Cambria" w:hAnsi="Cambria"/>
          <w:i/>
          <w:color w:val="auto"/>
        </w:rPr>
        <w:instrText xml:space="preserve"> SEQ Figure_2.4. \* ARABIC </w:instrText>
      </w:r>
      <w:r w:rsidRPr="006E456B">
        <w:rPr>
          <w:rFonts w:ascii="Cambria" w:hAnsi="Cambria"/>
          <w:i/>
          <w:color w:val="auto"/>
        </w:rPr>
        <w:fldChar w:fldCharType="separate"/>
      </w:r>
      <w:r w:rsidR="00C76C6F">
        <w:rPr>
          <w:rFonts w:ascii="Cambria" w:hAnsi="Cambria"/>
          <w:i/>
          <w:noProof/>
          <w:color w:val="auto"/>
        </w:rPr>
        <w:t>1</w:t>
      </w:r>
      <w:r w:rsidRPr="006E456B">
        <w:rPr>
          <w:rFonts w:ascii="Cambria" w:hAnsi="Cambria"/>
          <w:i/>
          <w:color w:val="auto"/>
        </w:rPr>
        <w:fldChar w:fldCharType="end"/>
      </w:r>
      <w:r w:rsidR="003557F0" w:rsidRPr="006E456B">
        <w:rPr>
          <w:rFonts w:ascii="Cambria" w:hAnsi="Cambria"/>
          <w:i/>
          <w:color w:val="auto"/>
        </w:rPr>
        <w:t xml:space="preserve"> </w:t>
      </w:r>
      <w:r w:rsidR="00BA2B53" w:rsidRPr="006E456B">
        <w:rPr>
          <w:rFonts w:ascii="Cambria" w:hAnsi="Cambria"/>
          <w:i/>
          <w:color w:val="auto"/>
        </w:rPr>
        <w:t>Network</w:t>
      </w:r>
      <w:r w:rsidR="003557F0" w:rsidRPr="006E456B">
        <w:rPr>
          <w:rFonts w:ascii="Cambria" w:hAnsi="Cambria"/>
          <w:i/>
          <w:color w:val="auto"/>
        </w:rPr>
        <w:t xml:space="preserve"> overview</w:t>
      </w:r>
      <w:bookmarkEnd w:id="117"/>
    </w:p>
    <w:p w14:paraId="718B166E" w14:textId="77777777" w:rsidR="00510783" w:rsidRPr="006E456B" w:rsidRDefault="00510783" w:rsidP="00695731">
      <w:pPr>
        <w:jc w:val="both"/>
        <w:rPr>
          <w:i/>
        </w:rPr>
      </w:pPr>
    </w:p>
    <w:p w14:paraId="13464C01" w14:textId="1B9E0EB8" w:rsidR="003557F0" w:rsidRPr="006E456B" w:rsidRDefault="003557F0" w:rsidP="00695731">
      <w:pPr>
        <w:pStyle w:val="Heading4"/>
        <w:jc w:val="both"/>
        <w:rPr>
          <w:rFonts w:ascii="Cambria" w:hAnsi="Cambria"/>
          <w:color w:val="auto"/>
          <w:sz w:val="24"/>
          <w:szCs w:val="24"/>
        </w:rPr>
      </w:pPr>
      <w:r w:rsidRPr="006E456B">
        <w:rPr>
          <w:rFonts w:ascii="Cambria" w:hAnsi="Cambria"/>
          <w:color w:val="auto"/>
          <w:sz w:val="24"/>
          <w:szCs w:val="24"/>
        </w:rPr>
        <w:t xml:space="preserve">2.4.1.1 </w:t>
      </w:r>
      <w:r w:rsidR="008B5FBD" w:rsidRPr="006E456B">
        <w:rPr>
          <w:rFonts w:ascii="Cambria" w:hAnsi="Cambria" w:cs="Times New Roman"/>
          <w:color w:val="auto"/>
          <w:sz w:val="24"/>
          <w:szCs w:val="24"/>
        </w:rPr>
        <w:t>Associations</w:t>
      </w:r>
      <w:r w:rsidR="00161853" w:rsidRPr="006E456B">
        <w:rPr>
          <w:rFonts w:ascii="Cambria" w:hAnsi="Cambria" w:cs="Times New Roman"/>
          <w:color w:val="auto"/>
          <w:sz w:val="24"/>
          <w:szCs w:val="24"/>
        </w:rPr>
        <w:t xml:space="preserve"> </w:t>
      </w:r>
      <w:r w:rsidR="00E3185D" w:rsidRPr="006E456B">
        <w:rPr>
          <w:rFonts w:ascii="Cambria" w:hAnsi="Cambria" w:cs="Times New Roman"/>
          <w:color w:val="auto"/>
          <w:sz w:val="24"/>
          <w:szCs w:val="24"/>
        </w:rPr>
        <w:t xml:space="preserve">within </w:t>
      </w:r>
      <w:r w:rsidRPr="006E456B">
        <w:rPr>
          <w:rFonts w:ascii="Cambria" w:hAnsi="Cambria"/>
          <w:color w:val="auto"/>
          <w:sz w:val="24"/>
          <w:szCs w:val="24"/>
        </w:rPr>
        <w:t>Aggregations</w:t>
      </w:r>
    </w:p>
    <w:p w14:paraId="122B0B76" w14:textId="77777777" w:rsidR="00510783" w:rsidRPr="00E3185D" w:rsidRDefault="00510783" w:rsidP="00695731">
      <w:pPr>
        <w:jc w:val="both"/>
        <w:rPr>
          <w:i/>
        </w:rPr>
      </w:pPr>
    </w:p>
    <w:p w14:paraId="5B208A75" w14:textId="26F62248" w:rsidR="006E474C" w:rsidRDefault="006E474C" w:rsidP="00695731">
      <w:pPr>
        <w:spacing w:before="240" w:line="480" w:lineRule="auto"/>
        <w:ind w:firstLine="851"/>
        <w:jc w:val="both"/>
        <w:rPr>
          <w:rFonts w:ascii="Cambria" w:hAnsi="Cambria"/>
          <w:sz w:val="24"/>
          <w:szCs w:val="24"/>
        </w:rPr>
      </w:pPr>
      <w:r w:rsidRPr="004C3B6E">
        <w:rPr>
          <w:rFonts w:ascii="Cambria" w:hAnsi="Cambria"/>
          <w:sz w:val="24"/>
          <w:szCs w:val="24"/>
        </w:rPr>
        <w:lastRenderedPageBreak/>
        <w:t>Between 14</w:t>
      </w:r>
      <w:r w:rsidRPr="004C3B6E">
        <w:rPr>
          <w:rFonts w:ascii="Cambria" w:hAnsi="Cambria"/>
          <w:sz w:val="24"/>
          <w:szCs w:val="24"/>
          <w:vertAlign w:val="superscript"/>
        </w:rPr>
        <w:t>th</w:t>
      </w:r>
      <w:r w:rsidRPr="004C3B6E">
        <w:rPr>
          <w:rFonts w:ascii="Cambria" w:hAnsi="Cambria"/>
          <w:sz w:val="24"/>
          <w:szCs w:val="24"/>
        </w:rPr>
        <w:t xml:space="preserve"> May 2010 and 26</w:t>
      </w:r>
      <w:r w:rsidRPr="004C3B6E">
        <w:rPr>
          <w:rFonts w:ascii="Cambria" w:hAnsi="Cambria"/>
          <w:sz w:val="24"/>
          <w:szCs w:val="24"/>
          <w:vertAlign w:val="superscript"/>
        </w:rPr>
        <w:t>th</w:t>
      </w:r>
      <w:r w:rsidRPr="004C3B6E">
        <w:rPr>
          <w:rFonts w:ascii="Cambria" w:hAnsi="Cambria"/>
          <w:sz w:val="24"/>
          <w:szCs w:val="24"/>
        </w:rPr>
        <w:t xml:space="preserve"> November 2016, 1454 aggregations, ranging in size from one to 242 individuals, were observed across 11 study sites (both foraging and cleaning sites) in eastern Baa Atoll</w:t>
      </w:r>
      <w:r>
        <w:rPr>
          <w:rFonts w:ascii="Cambria" w:hAnsi="Cambria"/>
          <w:sz w:val="24"/>
          <w:szCs w:val="24"/>
        </w:rPr>
        <w:t xml:space="preserve">. </w:t>
      </w:r>
      <w:r w:rsidRPr="004C3B6E">
        <w:rPr>
          <w:rFonts w:ascii="Cambria" w:hAnsi="Cambria"/>
          <w:sz w:val="24"/>
          <w:szCs w:val="24"/>
        </w:rPr>
        <w:t>Sightings inclu</w:t>
      </w:r>
      <w:r>
        <w:rPr>
          <w:rFonts w:ascii="Cambria" w:hAnsi="Cambria"/>
          <w:sz w:val="24"/>
          <w:szCs w:val="24"/>
        </w:rPr>
        <w:t>ded</w:t>
      </w:r>
      <w:r w:rsidRPr="004C3B6E">
        <w:rPr>
          <w:rFonts w:ascii="Cambria" w:hAnsi="Cambria"/>
          <w:sz w:val="24"/>
          <w:szCs w:val="24"/>
        </w:rPr>
        <w:t xml:space="preserve"> 844 unique individual manta rays over 883 days of data collection. Individual</w:t>
      </w:r>
      <w:r>
        <w:rPr>
          <w:rFonts w:ascii="Cambria" w:hAnsi="Cambria"/>
          <w:sz w:val="24"/>
          <w:szCs w:val="24"/>
        </w:rPr>
        <w:t>s were</w:t>
      </w:r>
      <w:r w:rsidRPr="004C3B6E">
        <w:rPr>
          <w:rFonts w:ascii="Cambria" w:hAnsi="Cambria"/>
          <w:sz w:val="24"/>
          <w:szCs w:val="24"/>
        </w:rPr>
        <w:t xml:space="preserve"> observ</w:t>
      </w:r>
      <w:r>
        <w:rPr>
          <w:rFonts w:ascii="Cambria" w:hAnsi="Cambria"/>
          <w:sz w:val="24"/>
          <w:szCs w:val="24"/>
        </w:rPr>
        <w:t>ed</w:t>
      </w:r>
      <w:r w:rsidRPr="004C3B6E">
        <w:rPr>
          <w:rFonts w:ascii="Cambria" w:hAnsi="Cambria"/>
          <w:sz w:val="24"/>
          <w:szCs w:val="24"/>
        </w:rPr>
        <w:t xml:space="preserve"> between five and 190 </w:t>
      </w:r>
      <w:r>
        <w:rPr>
          <w:rFonts w:ascii="Cambria" w:hAnsi="Cambria"/>
          <w:sz w:val="24"/>
          <w:szCs w:val="24"/>
        </w:rPr>
        <w:t>times</w:t>
      </w:r>
      <w:r w:rsidRPr="004C3B6E">
        <w:rPr>
          <w:rFonts w:ascii="Cambria" w:hAnsi="Cambria"/>
          <w:sz w:val="24"/>
          <w:szCs w:val="24"/>
        </w:rPr>
        <w:t xml:space="preserve">, with a median of 15 </w:t>
      </w:r>
      <w:r>
        <w:rPr>
          <w:rFonts w:ascii="Cambria" w:hAnsi="Cambria"/>
          <w:sz w:val="24"/>
          <w:szCs w:val="24"/>
        </w:rPr>
        <w:t>times</w:t>
      </w:r>
      <w:r w:rsidRPr="004C3B6E">
        <w:rPr>
          <w:rFonts w:ascii="Cambria" w:hAnsi="Cambria"/>
          <w:sz w:val="24"/>
          <w:szCs w:val="24"/>
        </w:rPr>
        <w:t>.</w:t>
      </w:r>
      <w:r w:rsidRPr="004358CC">
        <w:rPr>
          <w:rFonts w:ascii="Cambria" w:hAnsi="Cambria"/>
          <w:sz w:val="24"/>
          <w:szCs w:val="24"/>
        </w:rPr>
        <w:t xml:space="preserve"> </w:t>
      </w:r>
    </w:p>
    <w:p w14:paraId="0E6F5AB6" w14:textId="77777777" w:rsidR="00E46E21" w:rsidRDefault="00E46E21" w:rsidP="00695731">
      <w:pPr>
        <w:pStyle w:val="Heading4"/>
        <w:jc w:val="both"/>
        <w:rPr>
          <w:rFonts w:ascii="Cambria" w:hAnsi="Cambria"/>
          <w:color w:val="auto"/>
          <w:sz w:val="24"/>
          <w:szCs w:val="24"/>
        </w:rPr>
      </w:pPr>
    </w:p>
    <w:p w14:paraId="1669679B" w14:textId="18C9BD49" w:rsidR="003557F0" w:rsidRPr="006E456B" w:rsidRDefault="003557F0" w:rsidP="00695731">
      <w:pPr>
        <w:pStyle w:val="Heading4"/>
        <w:jc w:val="both"/>
        <w:rPr>
          <w:rFonts w:ascii="Cambria" w:hAnsi="Cambria"/>
          <w:color w:val="auto"/>
          <w:sz w:val="24"/>
          <w:szCs w:val="24"/>
        </w:rPr>
      </w:pPr>
      <w:r w:rsidRPr="006E456B">
        <w:rPr>
          <w:rFonts w:ascii="Cambria" w:hAnsi="Cambria"/>
          <w:color w:val="auto"/>
          <w:sz w:val="24"/>
          <w:szCs w:val="24"/>
        </w:rPr>
        <w:t xml:space="preserve">2.4.1.2. </w:t>
      </w:r>
      <w:r w:rsidR="008B5FBD" w:rsidRPr="006E456B">
        <w:rPr>
          <w:rFonts w:ascii="Cambria" w:hAnsi="Cambria" w:cs="Times New Roman"/>
          <w:color w:val="auto"/>
          <w:sz w:val="24"/>
          <w:szCs w:val="24"/>
        </w:rPr>
        <w:t>Associations</w:t>
      </w:r>
      <w:r w:rsidR="00161853" w:rsidRPr="006E456B">
        <w:rPr>
          <w:rFonts w:ascii="Cambria" w:hAnsi="Cambria" w:cs="Times New Roman"/>
          <w:color w:val="auto"/>
          <w:sz w:val="24"/>
          <w:szCs w:val="24"/>
        </w:rPr>
        <w:t xml:space="preserve"> </w:t>
      </w:r>
      <w:r w:rsidR="00E3185D" w:rsidRPr="006E456B">
        <w:rPr>
          <w:rFonts w:ascii="Cambria" w:hAnsi="Cambria" w:cs="Times New Roman"/>
          <w:color w:val="auto"/>
          <w:sz w:val="24"/>
          <w:szCs w:val="24"/>
        </w:rPr>
        <w:t>within</w:t>
      </w:r>
      <w:r w:rsidR="005212BF">
        <w:rPr>
          <w:rFonts w:ascii="Cambria" w:hAnsi="Cambria" w:cs="Times New Roman"/>
          <w:color w:val="auto"/>
          <w:sz w:val="24"/>
          <w:szCs w:val="24"/>
        </w:rPr>
        <w:t xml:space="preserve"> eastern</w:t>
      </w:r>
      <w:r w:rsidR="00E3185D" w:rsidRPr="006E456B">
        <w:rPr>
          <w:rFonts w:ascii="Cambria" w:hAnsi="Cambria" w:cs="Times New Roman"/>
          <w:color w:val="auto"/>
          <w:sz w:val="24"/>
          <w:szCs w:val="24"/>
        </w:rPr>
        <w:t xml:space="preserve"> </w:t>
      </w:r>
      <w:r w:rsidRPr="006E456B">
        <w:rPr>
          <w:rFonts w:ascii="Cambria" w:hAnsi="Cambria"/>
          <w:color w:val="auto"/>
          <w:sz w:val="24"/>
          <w:szCs w:val="24"/>
        </w:rPr>
        <w:t>Baa Atoll foraging groups</w:t>
      </w:r>
    </w:p>
    <w:p w14:paraId="367ACB93" w14:textId="77777777" w:rsidR="00510783" w:rsidRPr="006E456B" w:rsidRDefault="00510783" w:rsidP="00695731">
      <w:pPr>
        <w:jc w:val="both"/>
        <w:rPr>
          <w:i/>
        </w:rPr>
      </w:pPr>
    </w:p>
    <w:p w14:paraId="0FDEEAA5" w14:textId="28B7355A" w:rsidR="006E474C" w:rsidRDefault="006E474C" w:rsidP="00695731">
      <w:pPr>
        <w:spacing w:before="240" w:line="480" w:lineRule="auto"/>
        <w:ind w:firstLine="851"/>
        <w:jc w:val="both"/>
        <w:rPr>
          <w:rFonts w:ascii="Cambria" w:hAnsi="Cambria"/>
          <w:sz w:val="24"/>
          <w:szCs w:val="24"/>
        </w:rPr>
      </w:pPr>
      <w:r w:rsidRPr="004C3B6E">
        <w:rPr>
          <w:rFonts w:ascii="Cambria" w:hAnsi="Cambria"/>
          <w:sz w:val="24"/>
          <w:szCs w:val="24"/>
        </w:rPr>
        <w:t>Between 25</w:t>
      </w:r>
      <w:r w:rsidRPr="004C3B6E">
        <w:rPr>
          <w:rFonts w:ascii="Cambria" w:hAnsi="Cambria"/>
          <w:sz w:val="24"/>
          <w:szCs w:val="24"/>
          <w:vertAlign w:val="superscript"/>
        </w:rPr>
        <w:t>th</w:t>
      </w:r>
      <w:r w:rsidRPr="004C3B6E">
        <w:rPr>
          <w:rFonts w:ascii="Cambria" w:hAnsi="Cambria"/>
          <w:sz w:val="24"/>
          <w:szCs w:val="24"/>
        </w:rPr>
        <w:t xml:space="preserve"> May 2014 and 26</w:t>
      </w:r>
      <w:r w:rsidRPr="004C3B6E">
        <w:rPr>
          <w:rFonts w:ascii="Cambria" w:hAnsi="Cambria"/>
          <w:sz w:val="24"/>
          <w:szCs w:val="24"/>
          <w:vertAlign w:val="superscript"/>
        </w:rPr>
        <w:t>th</w:t>
      </w:r>
      <w:r w:rsidRPr="004C3B6E">
        <w:rPr>
          <w:rFonts w:ascii="Cambria" w:hAnsi="Cambria"/>
          <w:sz w:val="24"/>
          <w:szCs w:val="24"/>
        </w:rPr>
        <w:t xml:space="preserve"> November 2016, 1</w:t>
      </w:r>
      <w:r w:rsidR="00E92A67">
        <w:rPr>
          <w:rFonts w:ascii="Cambria" w:hAnsi="Cambria"/>
          <w:sz w:val="24"/>
          <w:szCs w:val="24"/>
        </w:rPr>
        <w:t>774</w:t>
      </w:r>
      <w:r w:rsidRPr="004C3B6E">
        <w:rPr>
          <w:rFonts w:ascii="Cambria" w:hAnsi="Cambria"/>
          <w:sz w:val="24"/>
          <w:szCs w:val="24"/>
        </w:rPr>
        <w:t xml:space="preserve"> foraging groups were observed across six sites in eastern Baa </w:t>
      </w:r>
      <w:r w:rsidR="0065058A">
        <w:rPr>
          <w:rFonts w:ascii="Cambria" w:hAnsi="Cambria"/>
          <w:sz w:val="24"/>
          <w:szCs w:val="24"/>
        </w:rPr>
        <w:t>A</w:t>
      </w:r>
      <w:r w:rsidRPr="004C3B6E">
        <w:rPr>
          <w:rFonts w:ascii="Cambria" w:hAnsi="Cambria"/>
          <w:sz w:val="24"/>
          <w:szCs w:val="24"/>
        </w:rPr>
        <w:t>toll</w:t>
      </w:r>
      <w:r w:rsidR="001901B1">
        <w:rPr>
          <w:rFonts w:ascii="Cambria" w:hAnsi="Cambria"/>
          <w:sz w:val="24"/>
          <w:szCs w:val="24"/>
        </w:rPr>
        <w:t xml:space="preserve">, </w:t>
      </w:r>
      <w:r w:rsidR="001901B1" w:rsidRPr="004C3B6E">
        <w:rPr>
          <w:rFonts w:ascii="Cambria" w:hAnsi="Cambria"/>
          <w:sz w:val="24"/>
          <w:szCs w:val="24"/>
        </w:rPr>
        <w:t xml:space="preserve">ranging in size from one to </w:t>
      </w:r>
      <w:r w:rsidR="001901B1">
        <w:rPr>
          <w:rFonts w:ascii="Cambria" w:hAnsi="Cambria"/>
          <w:sz w:val="24"/>
          <w:szCs w:val="24"/>
        </w:rPr>
        <w:t>13</w:t>
      </w:r>
      <w:r w:rsidR="001901B1" w:rsidRPr="004C3B6E">
        <w:rPr>
          <w:rFonts w:ascii="Cambria" w:hAnsi="Cambria"/>
          <w:sz w:val="24"/>
          <w:szCs w:val="24"/>
        </w:rPr>
        <w:t xml:space="preserve"> individuals</w:t>
      </w:r>
      <w:r w:rsidRPr="004C3B6E">
        <w:rPr>
          <w:rFonts w:ascii="Cambria" w:hAnsi="Cambria"/>
          <w:sz w:val="24"/>
          <w:szCs w:val="24"/>
        </w:rPr>
        <w:t xml:space="preserve">. A total of </w:t>
      </w:r>
      <w:r>
        <w:rPr>
          <w:rFonts w:ascii="Cambria" w:hAnsi="Cambria"/>
          <w:sz w:val="24"/>
          <w:szCs w:val="24"/>
        </w:rPr>
        <w:t>2</w:t>
      </w:r>
      <w:r w:rsidR="00325884">
        <w:rPr>
          <w:rFonts w:ascii="Cambria" w:hAnsi="Cambria"/>
          <w:sz w:val="24"/>
          <w:szCs w:val="24"/>
        </w:rPr>
        <w:t>0</w:t>
      </w:r>
      <w:r w:rsidR="00CF0EB9">
        <w:rPr>
          <w:rFonts w:ascii="Cambria" w:hAnsi="Cambria"/>
          <w:sz w:val="24"/>
          <w:szCs w:val="24"/>
        </w:rPr>
        <w:t>9</w:t>
      </w:r>
      <w:r w:rsidRPr="004C3B6E">
        <w:rPr>
          <w:rFonts w:ascii="Cambria" w:hAnsi="Cambria"/>
          <w:sz w:val="24"/>
          <w:szCs w:val="24"/>
        </w:rPr>
        <w:t xml:space="preserve"> individual manta rays were observed feeding across </w:t>
      </w:r>
      <w:r>
        <w:rPr>
          <w:rFonts w:ascii="Cambria" w:hAnsi="Cambria"/>
          <w:sz w:val="24"/>
          <w:szCs w:val="24"/>
        </w:rPr>
        <w:t>7</w:t>
      </w:r>
      <w:r w:rsidR="006F122D">
        <w:rPr>
          <w:rFonts w:ascii="Cambria" w:hAnsi="Cambria"/>
          <w:sz w:val="24"/>
          <w:szCs w:val="24"/>
        </w:rPr>
        <w:t>7</w:t>
      </w:r>
      <w:r w:rsidRPr="004C3B6E">
        <w:rPr>
          <w:rFonts w:ascii="Cambria" w:hAnsi="Cambria"/>
          <w:sz w:val="24"/>
          <w:szCs w:val="24"/>
        </w:rPr>
        <w:t xml:space="preserve"> days of sampling. Individual</w:t>
      </w:r>
      <w:r>
        <w:rPr>
          <w:rFonts w:ascii="Cambria" w:hAnsi="Cambria"/>
          <w:sz w:val="24"/>
          <w:szCs w:val="24"/>
        </w:rPr>
        <w:t>s were</w:t>
      </w:r>
      <w:r w:rsidRPr="004C3B6E">
        <w:rPr>
          <w:rFonts w:ascii="Cambria" w:hAnsi="Cambria"/>
          <w:sz w:val="24"/>
          <w:szCs w:val="24"/>
        </w:rPr>
        <w:t xml:space="preserve"> sight</w:t>
      </w:r>
      <w:r>
        <w:rPr>
          <w:rFonts w:ascii="Cambria" w:hAnsi="Cambria"/>
          <w:sz w:val="24"/>
          <w:szCs w:val="24"/>
        </w:rPr>
        <w:t>ed</w:t>
      </w:r>
      <w:r w:rsidRPr="004C3B6E">
        <w:rPr>
          <w:rFonts w:ascii="Cambria" w:hAnsi="Cambria"/>
          <w:sz w:val="24"/>
          <w:szCs w:val="24"/>
        </w:rPr>
        <w:t xml:space="preserve"> between </w:t>
      </w:r>
      <w:r w:rsidR="002B0E6D">
        <w:rPr>
          <w:rFonts w:ascii="Cambria" w:hAnsi="Cambria"/>
          <w:sz w:val="24"/>
          <w:szCs w:val="24"/>
        </w:rPr>
        <w:t>five</w:t>
      </w:r>
      <w:r w:rsidRPr="004C3B6E">
        <w:rPr>
          <w:rFonts w:ascii="Cambria" w:hAnsi="Cambria"/>
          <w:sz w:val="24"/>
          <w:szCs w:val="24"/>
        </w:rPr>
        <w:t xml:space="preserve"> and 74 </w:t>
      </w:r>
      <w:r>
        <w:rPr>
          <w:rFonts w:ascii="Cambria" w:hAnsi="Cambria"/>
          <w:sz w:val="24"/>
          <w:szCs w:val="24"/>
        </w:rPr>
        <w:t>times</w:t>
      </w:r>
      <w:r w:rsidRPr="004C3B6E">
        <w:rPr>
          <w:rFonts w:ascii="Cambria" w:hAnsi="Cambria"/>
          <w:sz w:val="24"/>
          <w:szCs w:val="24"/>
        </w:rPr>
        <w:t xml:space="preserve">, with a median of </w:t>
      </w:r>
      <w:r w:rsidR="006F122D">
        <w:rPr>
          <w:rFonts w:ascii="Cambria" w:hAnsi="Cambria"/>
          <w:sz w:val="24"/>
          <w:szCs w:val="24"/>
        </w:rPr>
        <w:t>ten</w:t>
      </w:r>
      <w:r w:rsidRPr="004C3B6E">
        <w:rPr>
          <w:rFonts w:ascii="Cambria" w:hAnsi="Cambria"/>
          <w:sz w:val="24"/>
          <w:szCs w:val="24"/>
        </w:rPr>
        <w:t xml:space="preserve"> </w:t>
      </w:r>
      <w:r>
        <w:rPr>
          <w:rFonts w:ascii="Cambria" w:hAnsi="Cambria"/>
          <w:sz w:val="24"/>
          <w:szCs w:val="24"/>
        </w:rPr>
        <w:t>times</w:t>
      </w:r>
      <w:r w:rsidRPr="0013174D">
        <w:rPr>
          <w:rFonts w:ascii="Cambria" w:hAnsi="Cambria"/>
          <w:sz w:val="24"/>
          <w:szCs w:val="24"/>
        </w:rPr>
        <w:t xml:space="preserve">. </w:t>
      </w:r>
    </w:p>
    <w:p w14:paraId="0B4608BC" w14:textId="77777777" w:rsidR="00E46E21" w:rsidRDefault="00E46E21" w:rsidP="00695731">
      <w:pPr>
        <w:pStyle w:val="Heading4"/>
        <w:jc w:val="both"/>
        <w:rPr>
          <w:rFonts w:ascii="Cambria" w:hAnsi="Cambria"/>
          <w:color w:val="auto"/>
          <w:sz w:val="24"/>
          <w:szCs w:val="24"/>
        </w:rPr>
      </w:pPr>
    </w:p>
    <w:p w14:paraId="0DDFB7F5" w14:textId="24848744" w:rsidR="003557F0" w:rsidRPr="006E456B" w:rsidRDefault="003557F0" w:rsidP="00695731">
      <w:pPr>
        <w:pStyle w:val="Heading4"/>
        <w:jc w:val="both"/>
        <w:rPr>
          <w:rFonts w:ascii="Cambria" w:hAnsi="Cambria"/>
          <w:color w:val="auto"/>
          <w:sz w:val="24"/>
          <w:szCs w:val="24"/>
        </w:rPr>
      </w:pPr>
      <w:r w:rsidRPr="006E456B">
        <w:rPr>
          <w:rFonts w:ascii="Cambria" w:hAnsi="Cambria"/>
          <w:color w:val="auto"/>
          <w:sz w:val="24"/>
          <w:szCs w:val="24"/>
        </w:rPr>
        <w:t xml:space="preserve">2.4.1.3 </w:t>
      </w:r>
      <w:r w:rsidR="008B5FBD" w:rsidRPr="006E456B">
        <w:rPr>
          <w:rFonts w:ascii="Cambria" w:hAnsi="Cambria" w:cs="Times New Roman"/>
          <w:color w:val="auto"/>
          <w:sz w:val="24"/>
          <w:szCs w:val="24"/>
        </w:rPr>
        <w:t xml:space="preserve">Associations </w:t>
      </w:r>
      <w:r w:rsidR="00E3185D" w:rsidRPr="006E456B">
        <w:rPr>
          <w:rFonts w:ascii="Cambria" w:hAnsi="Cambria" w:cs="Times New Roman"/>
          <w:color w:val="auto"/>
          <w:sz w:val="24"/>
          <w:szCs w:val="24"/>
        </w:rPr>
        <w:t xml:space="preserve">within </w:t>
      </w:r>
      <w:r w:rsidRPr="006E456B">
        <w:rPr>
          <w:rFonts w:ascii="Cambria" w:hAnsi="Cambria"/>
          <w:color w:val="auto"/>
          <w:sz w:val="24"/>
          <w:szCs w:val="24"/>
        </w:rPr>
        <w:t>Hanifaru Bay foraging groups</w:t>
      </w:r>
    </w:p>
    <w:p w14:paraId="26B790D5" w14:textId="77777777" w:rsidR="00510783" w:rsidRPr="006E456B" w:rsidRDefault="00510783" w:rsidP="00695731">
      <w:pPr>
        <w:jc w:val="both"/>
        <w:rPr>
          <w:i/>
        </w:rPr>
      </w:pPr>
    </w:p>
    <w:p w14:paraId="17E52F5A" w14:textId="559C1715" w:rsidR="006E474C" w:rsidRDefault="001901B1" w:rsidP="00695731">
      <w:pPr>
        <w:spacing w:before="240" w:line="480" w:lineRule="auto"/>
        <w:ind w:firstLine="720"/>
        <w:jc w:val="both"/>
        <w:rPr>
          <w:rFonts w:ascii="Cambria" w:hAnsi="Cambria"/>
          <w:sz w:val="24"/>
          <w:szCs w:val="24"/>
        </w:rPr>
      </w:pPr>
      <w:r>
        <w:rPr>
          <w:rFonts w:ascii="Cambria" w:hAnsi="Cambria"/>
          <w:sz w:val="24"/>
          <w:szCs w:val="24"/>
        </w:rPr>
        <w:t>Finally</w:t>
      </w:r>
      <w:r w:rsidR="006E474C">
        <w:rPr>
          <w:rFonts w:ascii="Cambria" w:hAnsi="Cambria"/>
          <w:sz w:val="24"/>
          <w:szCs w:val="24"/>
        </w:rPr>
        <w:t>, I analysed data from just the foraging groups recorded at Hanifaru</w:t>
      </w:r>
      <w:r w:rsidR="00273D6F">
        <w:rPr>
          <w:rFonts w:ascii="Cambria" w:hAnsi="Cambria"/>
          <w:sz w:val="24"/>
          <w:szCs w:val="24"/>
        </w:rPr>
        <w:t xml:space="preserve"> Bay MPA</w:t>
      </w:r>
      <w:r w:rsidR="006E474C">
        <w:rPr>
          <w:rFonts w:ascii="Cambria" w:hAnsi="Cambria"/>
          <w:sz w:val="24"/>
          <w:szCs w:val="24"/>
        </w:rPr>
        <w:t>.</w:t>
      </w:r>
      <w:r>
        <w:rPr>
          <w:rFonts w:ascii="Cambria" w:hAnsi="Cambria"/>
          <w:sz w:val="24"/>
          <w:szCs w:val="24"/>
        </w:rPr>
        <w:t xml:space="preserve"> </w:t>
      </w:r>
      <w:r w:rsidR="006E474C" w:rsidRPr="004C3B6E">
        <w:rPr>
          <w:rFonts w:ascii="Cambria" w:hAnsi="Cambria"/>
          <w:sz w:val="24"/>
          <w:szCs w:val="24"/>
        </w:rPr>
        <w:t>Across 6</w:t>
      </w:r>
      <w:r w:rsidR="006F122D">
        <w:rPr>
          <w:rFonts w:ascii="Cambria" w:hAnsi="Cambria"/>
          <w:sz w:val="24"/>
          <w:szCs w:val="24"/>
        </w:rPr>
        <w:t>4</w:t>
      </w:r>
      <w:r w:rsidR="006E474C" w:rsidRPr="004C3B6E">
        <w:rPr>
          <w:rFonts w:ascii="Cambria" w:hAnsi="Cambria"/>
          <w:sz w:val="24"/>
          <w:szCs w:val="24"/>
        </w:rPr>
        <w:t xml:space="preserve"> sampling days </w:t>
      </w:r>
      <w:r w:rsidR="00D06D1E">
        <w:rPr>
          <w:rFonts w:ascii="Cambria" w:hAnsi="Cambria"/>
          <w:sz w:val="24"/>
          <w:szCs w:val="24"/>
        </w:rPr>
        <w:t>from</w:t>
      </w:r>
      <w:r w:rsidR="006E474C" w:rsidRPr="004C3B6E">
        <w:rPr>
          <w:rFonts w:ascii="Cambria" w:hAnsi="Cambria"/>
          <w:sz w:val="24"/>
          <w:szCs w:val="24"/>
        </w:rPr>
        <w:t xml:space="preserve"> 2014 and 2016</w:t>
      </w:r>
      <w:r w:rsidR="00D06D1E">
        <w:rPr>
          <w:rFonts w:ascii="Cambria" w:hAnsi="Cambria"/>
          <w:sz w:val="24"/>
          <w:szCs w:val="24"/>
        </w:rPr>
        <w:t>,</w:t>
      </w:r>
      <w:r w:rsidR="006E474C" w:rsidRPr="004C3B6E">
        <w:rPr>
          <w:rFonts w:ascii="Cambria" w:hAnsi="Cambria"/>
          <w:sz w:val="24"/>
          <w:szCs w:val="24"/>
        </w:rPr>
        <w:t xml:space="preserve"> </w:t>
      </w:r>
      <w:r w:rsidR="00E92A67">
        <w:rPr>
          <w:rFonts w:ascii="Cambria" w:hAnsi="Cambria"/>
          <w:sz w:val="24"/>
          <w:szCs w:val="24"/>
        </w:rPr>
        <w:t>1398</w:t>
      </w:r>
      <w:r w:rsidR="006E474C" w:rsidRPr="004C3B6E">
        <w:rPr>
          <w:rFonts w:ascii="Cambria" w:hAnsi="Cambria"/>
          <w:sz w:val="24"/>
          <w:szCs w:val="24"/>
        </w:rPr>
        <w:t xml:space="preserve"> foraging groups were observed, including </w:t>
      </w:r>
      <w:r w:rsidR="006F122D">
        <w:rPr>
          <w:rFonts w:ascii="Cambria" w:hAnsi="Cambria"/>
          <w:sz w:val="24"/>
          <w:szCs w:val="24"/>
        </w:rPr>
        <w:t>173</w:t>
      </w:r>
      <w:r w:rsidR="006E474C" w:rsidRPr="004C3B6E">
        <w:rPr>
          <w:rFonts w:ascii="Cambria" w:hAnsi="Cambria"/>
          <w:sz w:val="24"/>
          <w:szCs w:val="24"/>
        </w:rPr>
        <w:t xml:space="preserve"> unique individual manta rays</w:t>
      </w:r>
      <w:r w:rsidR="00D06D1E">
        <w:rPr>
          <w:rFonts w:ascii="Cambria" w:hAnsi="Cambria"/>
          <w:sz w:val="24"/>
          <w:szCs w:val="24"/>
        </w:rPr>
        <w:t xml:space="preserve"> and </w:t>
      </w:r>
      <w:r w:rsidR="00D06D1E" w:rsidRPr="004C3B6E">
        <w:rPr>
          <w:rFonts w:ascii="Cambria" w:hAnsi="Cambria"/>
          <w:sz w:val="24"/>
          <w:szCs w:val="24"/>
        </w:rPr>
        <w:t xml:space="preserve">ranging in size from one to </w:t>
      </w:r>
      <w:r w:rsidR="00D06D1E">
        <w:rPr>
          <w:rFonts w:ascii="Cambria" w:hAnsi="Cambria"/>
          <w:sz w:val="24"/>
          <w:szCs w:val="24"/>
        </w:rPr>
        <w:t>12</w:t>
      </w:r>
      <w:r w:rsidR="00D06D1E" w:rsidRPr="004C3B6E">
        <w:rPr>
          <w:rFonts w:ascii="Cambria" w:hAnsi="Cambria"/>
          <w:sz w:val="24"/>
          <w:szCs w:val="24"/>
        </w:rPr>
        <w:t xml:space="preserve"> individuals</w:t>
      </w:r>
      <w:r w:rsidR="006E474C" w:rsidRPr="004C3B6E">
        <w:rPr>
          <w:rFonts w:ascii="Cambria" w:hAnsi="Cambria"/>
          <w:sz w:val="24"/>
          <w:szCs w:val="24"/>
        </w:rPr>
        <w:t>. Individual</w:t>
      </w:r>
      <w:r w:rsidR="006E474C">
        <w:rPr>
          <w:rFonts w:ascii="Cambria" w:hAnsi="Cambria"/>
          <w:sz w:val="24"/>
          <w:szCs w:val="24"/>
        </w:rPr>
        <w:t>s were</w:t>
      </w:r>
      <w:r w:rsidR="006E474C" w:rsidRPr="004C3B6E">
        <w:rPr>
          <w:rFonts w:ascii="Cambria" w:hAnsi="Cambria"/>
          <w:sz w:val="24"/>
          <w:szCs w:val="24"/>
        </w:rPr>
        <w:t xml:space="preserve"> sight</w:t>
      </w:r>
      <w:r w:rsidR="006E474C">
        <w:rPr>
          <w:rFonts w:ascii="Cambria" w:hAnsi="Cambria"/>
          <w:sz w:val="24"/>
          <w:szCs w:val="24"/>
        </w:rPr>
        <w:t>ed</w:t>
      </w:r>
      <w:r w:rsidR="006E474C" w:rsidRPr="004C3B6E">
        <w:rPr>
          <w:rFonts w:ascii="Cambria" w:hAnsi="Cambria"/>
          <w:sz w:val="24"/>
          <w:szCs w:val="24"/>
        </w:rPr>
        <w:t xml:space="preserve"> between </w:t>
      </w:r>
      <w:r w:rsidR="00506FC8">
        <w:rPr>
          <w:rFonts w:ascii="Cambria" w:hAnsi="Cambria"/>
          <w:sz w:val="24"/>
          <w:szCs w:val="24"/>
        </w:rPr>
        <w:t>five</w:t>
      </w:r>
      <w:r w:rsidR="006E474C" w:rsidRPr="004C3B6E">
        <w:rPr>
          <w:rFonts w:ascii="Cambria" w:hAnsi="Cambria"/>
          <w:sz w:val="24"/>
          <w:szCs w:val="24"/>
        </w:rPr>
        <w:t xml:space="preserve"> and 68 </w:t>
      </w:r>
      <w:r w:rsidR="006E474C">
        <w:rPr>
          <w:rFonts w:ascii="Cambria" w:hAnsi="Cambria"/>
          <w:sz w:val="24"/>
          <w:szCs w:val="24"/>
        </w:rPr>
        <w:t>times</w:t>
      </w:r>
      <w:r w:rsidR="006E474C" w:rsidRPr="004C3B6E">
        <w:rPr>
          <w:rFonts w:ascii="Cambria" w:hAnsi="Cambria"/>
          <w:sz w:val="24"/>
          <w:szCs w:val="24"/>
        </w:rPr>
        <w:t xml:space="preserve">, with a median of </w:t>
      </w:r>
      <w:r w:rsidR="009222F9">
        <w:rPr>
          <w:rFonts w:ascii="Cambria" w:hAnsi="Cambria"/>
          <w:sz w:val="24"/>
          <w:szCs w:val="24"/>
        </w:rPr>
        <w:t>nine</w:t>
      </w:r>
      <w:r w:rsidR="006E474C" w:rsidRPr="004C3B6E">
        <w:rPr>
          <w:rFonts w:ascii="Cambria" w:hAnsi="Cambria"/>
          <w:sz w:val="24"/>
          <w:szCs w:val="24"/>
        </w:rPr>
        <w:t xml:space="preserve"> </w:t>
      </w:r>
      <w:r w:rsidR="006E474C">
        <w:rPr>
          <w:rFonts w:ascii="Cambria" w:hAnsi="Cambria"/>
          <w:sz w:val="24"/>
          <w:szCs w:val="24"/>
        </w:rPr>
        <w:t>times</w:t>
      </w:r>
      <w:r w:rsidR="006E474C" w:rsidRPr="004C3B6E">
        <w:rPr>
          <w:rFonts w:ascii="Cambria" w:hAnsi="Cambria"/>
          <w:sz w:val="24"/>
          <w:szCs w:val="24"/>
        </w:rPr>
        <w:t xml:space="preserve">. </w:t>
      </w:r>
    </w:p>
    <w:p w14:paraId="18A6F615" w14:textId="77777777" w:rsidR="00E46E21" w:rsidRDefault="00E46E21" w:rsidP="00695731">
      <w:pPr>
        <w:pStyle w:val="Heading3"/>
        <w:jc w:val="both"/>
        <w:rPr>
          <w:rFonts w:ascii="Cambria" w:hAnsi="Cambria"/>
          <w:i/>
          <w:color w:val="auto"/>
        </w:rPr>
      </w:pPr>
      <w:bookmarkStart w:id="118" w:name="_Toc14464108"/>
    </w:p>
    <w:p w14:paraId="4A18CF81" w14:textId="37D2A2B8" w:rsidR="00CA233A" w:rsidRPr="00E12C4B" w:rsidRDefault="00331B67" w:rsidP="00695731">
      <w:pPr>
        <w:pStyle w:val="Heading3"/>
        <w:jc w:val="both"/>
        <w:rPr>
          <w:rFonts w:ascii="Cambria" w:hAnsi="Cambria"/>
          <w:i/>
          <w:color w:val="auto"/>
        </w:rPr>
      </w:pPr>
      <w:r w:rsidRPr="005212BF">
        <w:rPr>
          <w:rFonts w:ascii="Cambria" w:hAnsi="Cambria"/>
          <w:i/>
          <w:color w:val="auto"/>
        </w:rPr>
        <w:t xml:space="preserve">2.4. </w:t>
      </w:r>
      <w:r w:rsidRPr="005212BF">
        <w:rPr>
          <w:rFonts w:ascii="Cambria" w:hAnsi="Cambria"/>
          <w:i/>
          <w:color w:val="auto"/>
        </w:rPr>
        <w:fldChar w:fldCharType="begin"/>
      </w:r>
      <w:r w:rsidRPr="005212BF">
        <w:rPr>
          <w:rFonts w:ascii="Cambria" w:hAnsi="Cambria"/>
          <w:i/>
          <w:color w:val="auto"/>
        </w:rPr>
        <w:instrText xml:space="preserve"> SEQ Figure_2.4. \* ARABIC </w:instrText>
      </w:r>
      <w:r w:rsidRPr="005212BF">
        <w:rPr>
          <w:rFonts w:ascii="Cambria" w:hAnsi="Cambria"/>
          <w:i/>
          <w:color w:val="auto"/>
        </w:rPr>
        <w:fldChar w:fldCharType="separate"/>
      </w:r>
      <w:r w:rsidR="00C76C6F">
        <w:rPr>
          <w:rFonts w:ascii="Cambria" w:hAnsi="Cambria"/>
          <w:i/>
          <w:noProof/>
          <w:color w:val="auto"/>
        </w:rPr>
        <w:t>2</w:t>
      </w:r>
      <w:r w:rsidRPr="005212BF">
        <w:rPr>
          <w:rFonts w:ascii="Cambria" w:hAnsi="Cambria"/>
          <w:i/>
          <w:color w:val="auto"/>
        </w:rPr>
        <w:fldChar w:fldCharType="end"/>
      </w:r>
      <w:r w:rsidR="003557F0" w:rsidRPr="005212BF">
        <w:rPr>
          <w:rFonts w:ascii="Cambria" w:hAnsi="Cambria"/>
          <w:i/>
          <w:color w:val="auto"/>
        </w:rPr>
        <w:t xml:space="preserve"> </w:t>
      </w:r>
      <w:bookmarkEnd w:id="118"/>
      <w:r w:rsidR="00E12C4B" w:rsidRPr="00E12C4B">
        <w:rPr>
          <w:rFonts w:ascii="Cambria" w:hAnsi="Cambria"/>
          <w:i/>
          <w:color w:val="auto"/>
        </w:rPr>
        <w:t>Associations between individuals</w:t>
      </w:r>
    </w:p>
    <w:p w14:paraId="644D8F44" w14:textId="77777777" w:rsidR="00E12C4B" w:rsidRPr="00E12C4B" w:rsidRDefault="00E12C4B" w:rsidP="00E12C4B"/>
    <w:p w14:paraId="4E0A6441" w14:textId="7A741FC4" w:rsidR="003557F0" w:rsidRPr="005212BF" w:rsidRDefault="001B16BE" w:rsidP="00E12C4B">
      <w:pPr>
        <w:pStyle w:val="Heading3"/>
        <w:jc w:val="both"/>
        <w:rPr>
          <w:rFonts w:ascii="Cambria" w:hAnsi="Cambria"/>
          <w:color w:val="auto"/>
        </w:rPr>
      </w:pPr>
      <w:r w:rsidRPr="005212BF">
        <w:rPr>
          <w:rFonts w:ascii="Cambria" w:hAnsi="Cambria"/>
          <w:color w:val="auto"/>
        </w:rPr>
        <w:t>2.3.</w:t>
      </w:r>
      <w:r w:rsidR="00BA2B53" w:rsidRPr="005212BF">
        <w:rPr>
          <w:rFonts w:ascii="Cambria" w:hAnsi="Cambria"/>
          <w:color w:val="auto"/>
        </w:rPr>
        <w:t xml:space="preserve">2.1 </w:t>
      </w:r>
      <w:r w:rsidR="00E12C4B" w:rsidRPr="00E12C4B">
        <w:rPr>
          <w:rFonts w:ascii="Cambria" w:hAnsi="Cambria"/>
          <w:i/>
          <w:color w:val="auto"/>
        </w:rPr>
        <w:t>Associations between individuals</w:t>
      </w:r>
      <w:r w:rsidR="00E12C4B">
        <w:rPr>
          <w:rFonts w:ascii="Cambria" w:hAnsi="Cambria"/>
          <w:i/>
          <w:color w:val="auto"/>
        </w:rPr>
        <w:t xml:space="preserve"> </w:t>
      </w:r>
      <w:r w:rsidR="00E3185D" w:rsidRPr="00D31FA4">
        <w:rPr>
          <w:rFonts w:ascii="Cambria" w:hAnsi="Cambria"/>
          <w:color w:val="auto"/>
        </w:rPr>
        <w:t xml:space="preserve">within </w:t>
      </w:r>
      <w:r w:rsidR="003557F0" w:rsidRPr="005212BF">
        <w:rPr>
          <w:rFonts w:ascii="Cambria" w:hAnsi="Cambria"/>
          <w:color w:val="auto"/>
        </w:rPr>
        <w:t>Aggregations</w:t>
      </w:r>
    </w:p>
    <w:p w14:paraId="013754DC" w14:textId="77777777" w:rsidR="00510783" w:rsidRPr="005212BF" w:rsidRDefault="00510783" w:rsidP="00695731">
      <w:pPr>
        <w:jc w:val="both"/>
        <w:rPr>
          <w:i/>
        </w:rPr>
      </w:pPr>
    </w:p>
    <w:p w14:paraId="5AD371A6" w14:textId="0A4D377F" w:rsidR="003557F0" w:rsidRPr="004C3B6E" w:rsidRDefault="003557F0" w:rsidP="00695731">
      <w:pPr>
        <w:spacing w:before="240" w:line="480" w:lineRule="auto"/>
        <w:ind w:firstLine="851"/>
        <w:jc w:val="both"/>
        <w:rPr>
          <w:rFonts w:ascii="Cambria" w:hAnsi="Cambria"/>
          <w:sz w:val="24"/>
          <w:szCs w:val="24"/>
        </w:rPr>
        <w:sectPr w:rsidR="003557F0" w:rsidRPr="004C3B6E" w:rsidSect="001177E9">
          <w:footerReference w:type="default" r:id="rId19"/>
          <w:pgSz w:w="11906" w:h="16838"/>
          <w:pgMar w:top="1440" w:right="851" w:bottom="1440" w:left="2268" w:header="709" w:footer="709" w:gutter="0"/>
          <w:cols w:space="708"/>
          <w:titlePg/>
          <w:docGrid w:linePitch="360"/>
        </w:sectPr>
      </w:pPr>
      <w:r w:rsidRPr="004C3B6E">
        <w:rPr>
          <w:rFonts w:ascii="Cambria" w:hAnsi="Cambria"/>
          <w:sz w:val="24"/>
          <w:szCs w:val="24"/>
        </w:rPr>
        <w:t xml:space="preserve">  </w:t>
      </w:r>
      <w:r w:rsidR="006E474C" w:rsidRPr="004C3B6E">
        <w:rPr>
          <w:rFonts w:ascii="Cambria" w:hAnsi="Cambria"/>
          <w:sz w:val="24"/>
          <w:szCs w:val="24"/>
        </w:rPr>
        <w:t xml:space="preserve">A social network was constructed for the whole sampling period from 2010 to 2016 using a GoG approach </w:t>
      </w:r>
      <w:r w:rsidR="006E474C" w:rsidRPr="004C3B6E">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{"citationItems":[{"id":"ITEM-1","itemData":{"author":[{"dropping-particle":"","family":"Whitehead, H. &amp; Dufault","given":"S.","non-dropping-particle":"","parse-names":false,"suffix":""}],"container-title":"Adv Stud Behav","id":"ITEM-1","issued":{"date-parts":[["1999"]]},"page":"3-74","title":"Techniques for Analyzing Vertebrate Social Structure Using Identified Individuals","type":"article-journal","volume":"28"},"uris":["http://www.mendeley.com/documents/?uuid=0c5d86cc-1bc1-4c2e-818d-3c69ca52b4ed","http://www.mendeley.com/documents/?uuid=2afb4b51-892e-4d35-b1bb-9c6da12760ff"]}],"mendeley":{"formattedCitation":"(Whitehead, H. &amp; Dufault, 1999)","manualFormatting":"(Whitehead &amp; Dufault 1999","plainTextFormattedCitation":"(Whitehead, H. &amp; Dufault, 1999)","previouslyFormattedCitation":"(Whitehead, H. &amp; Dufault, 1999)"},"properties":{"noteIndex":0},"schema":"https://github.com/citation-style-language/schema/raw/master/csl-citation.json"}</w:instrText>
      </w:r>
      <w:r w:rsidR="006E474C" w:rsidRPr="004C3B6E">
        <w:rPr>
          <w:rStyle w:val="FootnoteReference"/>
          <w:rFonts w:ascii="Cambria" w:hAnsi="Cambria"/>
          <w:sz w:val="24"/>
          <w:szCs w:val="24"/>
        </w:rPr>
        <w:fldChar w:fldCharType="separate"/>
      </w:r>
      <w:r w:rsidR="006E474C" w:rsidRPr="004C3B6E">
        <w:rPr>
          <w:rFonts w:ascii="Cambria" w:hAnsi="Cambria"/>
          <w:noProof/>
          <w:sz w:val="24"/>
          <w:szCs w:val="24"/>
        </w:rPr>
        <w:t>(Whitehead &amp; Dufault 1999</w:t>
      </w:r>
      <w:r w:rsidR="006E474C" w:rsidRPr="004C3B6E">
        <w:rPr>
          <w:rStyle w:val="FootnoteReference"/>
          <w:rFonts w:ascii="Cambria" w:hAnsi="Cambria"/>
          <w:sz w:val="24"/>
          <w:szCs w:val="24"/>
        </w:rPr>
        <w:fldChar w:fldCharType="end"/>
      </w:r>
      <w:r w:rsidR="006E474C" w:rsidRPr="004C3B6E">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{"citationItems":[{"id":"ITEM-1","itemData":{"author":[{"dropping-particle":"","family":"Whitehead, H. &amp; Dufault","given":"S.","non-dropping-particle":"","parse-names":false,"suffix":""}],"container-title":"Adv Stud Behav","id":"ITEM-1","issued":{"date-parts":[["1999"]]},"page":"3-74","title":"Techniques for Analyzing Vertebrate Social Structure Using Identified Individuals","type":"article-journal","volume":"28"},"uris":["http://www.mendeley.com/documents/?uuid=0c5d86cc-1bc1-4c2e-818d-3c69ca52b4ed","http://www.mendeley.com/documents/?uuid=2afb4b51-892e-4d35-b1bb-9c6da12760ff"]},{"id":"ITEM-2","itemData":{"DOI":"10.1007/s00265-009-0865-8","author":[{"dropping-particle":"","family":"Franks","given":"Daniel W","non-dropping-particle":"","parse-names":false,"suffix":""},{"dropping-particle":"","family":"Ruxton","given":"Graeme D","non-dropping-particle":"","parse-names":false,"suffix":""},{"dropping-particle":"","family":"James","given":"Richard","non-dropping-particle":"","parse-names":false,"suffix":""}],"id":"ITEM-2","issued":{"date-parts":[["2010"]]},"page":"493-503","title":"Sampling animal association networks with the gambit of the group","type":"article-journal"},"uris":["http://www.mendeley.com/documents/?uuid=d5d34543-4267-455a-ba9b-61c768744dff"]},{"id":"ITEM-3","itemData":{"DOI":"10.1111/ele.12181","ISBN":"1461023X","ISSN":"1461023X","PMID":"24047530","abstract":"Social environments have an important effect on a range of ecological processes, and form a crucial component of selection. However, little is known of the link between personality, social behaviour and population structure. We combine a well-understood personality trait with large-scale social networks in wild songbirds, and show that personality underpins multiple aspects of social organisation. First, we demonstrate a relationship between network centrality and personality with 'proactive' (fast-exploring) individuals associating weakly with greater numbers of conspecifics and moving between flocks. Second, temporal stability of associations relates to personality: 'reactive' (slow-exploring) birds form synergistically stable relationships. Finally, we show that personality influences social structure, with males non-randomly distributed across groups. These results provide strong evidence that songbirds follow alternative social strategies related to personality. This has implications not only for the causes of social network structure but also for the strength and direction of selection on personality in natural populations.","author":[{"dropping-particle":"","family":"Aplin, L.M., Farine, D.R., Morand‐Ferron, J., Cole, E.F., Cockburn, A. &amp; Sheldon","given":"B.C.","non-dropping-particle":"","parse-names":false,"suffix":""}],"container-title":"Ecology Letters","id":"ITEM-3","issue":"11","issued":{"date-parts":[["2013"]]},"page":"1365-1372","title":"Individual personalities predict social behaviour in wild networks of great tits (Parus major)","type":"article-journal","volume":"16"},"uris":["http://www.mendeley.com/documents/?uuid=3940e7e6-97c6-41a9-be55-6fde9c58b1b0","http://www.mendeley.com/documents/?uuid=5d0df3e6-a75b-44a0-8132-e7247a4b1ec9","http://www.mendeley.com/documents/?uuid=56823c95-dfbe-459b-8425-8800d911af87"]}],"mendeley":{"formattedCitation":"(Whitehead, H. &amp; Dufault, 1999; Franks, Ruxton and James, 2010; Aplin, L.M., Farine, D.R., Morand‐Ferron, J., Cole, E.F., Cockburn, A. &amp; Sheldon, 2013)","manualFormatting":"; Franks et al. 2010; Aplin et al. 2013)","plainTextFormattedCitation":"(Whitehead, H. &amp; Dufault, 1999; Franks, Ruxton and James, 2010; Aplin, L.M., Farine, D.R., Morand‐Ferron, J., Cole, E.F., Cockburn, A. &amp; Sheldon, 2013)","previouslyFormattedCitation":"(Whitehead, H. &amp; Dufault, 1999; Franks, Ruxton and James, 2010; Aplin, L.M., Farine, D.R., Morand‐Ferron, J., Cole, E.F., Cockburn, A. &amp; Sheldon, 2013)"},"properties":{"noteIndex":0},"schema":"https://github.com/citation-style-language/schema/raw/master/csl-citation.json"}</w:instrText>
      </w:r>
      <w:r w:rsidR="006E474C" w:rsidRPr="004C3B6E">
        <w:rPr>
          <w:rStyle w:val="FootnoteReference"/>
          <w:rFonts w:ascii="Cambria" w:hAnsi="Cambria"/>
          <w:sz w:val="24"/>
          <w:szCs w:val="24"/>
        </w:rPr>
        <w:fldChar w:fldCharType="separate"/>
      </w:r>
      <w:r w:rsidR="006E474C" w:rsidRPr="004C3B6E">
        <w:rPr>
          <w:rFonts w:ascii="Cambria" w:hAnsi="Cambria"/>
          <w:noProof/>
          <w:sz w:val="24"/>
          <w:szCs w:val="24"/>
        </w:rPr>
        <w:t xml:space="preserve">; Franks et al. 2010; Aplin et </w:t>
      </w:r>
      <w:r w:rsidR="006E474C" w:rsidRPr="004C3B6E">
        <w:rPr>
          <w:rFonts w:ascii="Cambria" w:hAnsi="Cambria"/>
          <w:noProof/>
          <w:sz w:val="24"/>
          <w:szCs w:val="24"/>
        </w:rPr>
        <w:lastRenderedPageBreak/>
        <w:t>al. 2013)</w:t>
      </w:r>
      <w:r w:rsidR="006E474C" w:rsidRPr="004C3B6E">
        <w:rPr>
          <w:rStyle w:val="FootnoteReference"/>
          <w:rFonts w:ascii="Cambria" w:hAnsi="Cambria"/>
          <w:sz w:val="24"/>
          <w:szCs w:val="24"/>
        </w:rPr>
        <w:fldChar w:fldCharType="end"/>
      </w:r>
      <w:r w:rsidR="006E474C" w:rsidRPr="004C3B6E">
        <w:rPr>
          <w:rFonts w:ascii="Cambria" w:hAnsi="Cambria"/>
          <w:sz w:val="24"/>
          <w:szCs w:val="24"/>
        </w:rPr>
        <w:t xml:space="preserve">, with all individuals observed at the study site per survey classed as aggregation members. </w:t>
      </w:r>
      <w:r w:rsidR="00273D6F">
        <w:rPr>
          <w:rFonts w:ascii="Cambria" w:hAnsi="Cambria"/>
          <w:sz w:val="24"/>
          <w:szCs w:val="24"/>
        </w:rPr>
        <w:t>I</w:t>
      </w:r>
      <w:r w:rsidR="006E474C" w:rsidRPr="004C3B6E">
        <w:rPr>
          <w:rFonts w:ascii="Cambria" w:hAnsi="Cambria"/>
          <w:sz w:val="24"/>
          <w:szCs w:val="24"/>
        </w:rPr>
        <w:t xml:space="preserve"> tested the full and subsetted</w:t>
      </w:r>
      <w:r w:rsidR="00507FDE">
        <w:rPr>
          <w:rFonts w:ascii="Cambria" w:hAnsi="Cambria"/>
          <w:sz w:val="24"/>
          <w:szCs w:val="24"/>
        </w:rPr>
        <w:t xml:space="preserve"> sex and age class</w:t>
      </w:r>
      <w:r w:rsidR="006E474C" w:rsidRPr="004C3B6E">
        <w:rPr>
          <w:rFonts w:ascii="Cambria" w:hAnsi="Cambria"/>
          <w:sz w:val="24"/>
          <w:szCs w:val="24"/>
        </w:rPr>
        <w:t xml:space="preserve"> networks for preferred associations. </w:t>
      </w:r>
      <w:r w:rsidR="006E474C">
        <w:rPr>
          <w:rFonts w:ascii="Cambria" w:hAnsi="Cambria"/>
          <w:sz w:val="24"/>
          <w:szCs w:val="24"/>
        </w:rPr>
        <w:t xml:space="preserve">Within the whole aggregation network including all individuals, </w:t>
      </w:r>
      <w:r w:rsidR="006E474C" w:rsidRPr="004C3B6E">
        <w:rPr>
          <w:rFonts w:ascii="Cambria" w:hAnsi="Cambria"/>
          <w:sz w:val="24"/>
          <w:szCs w:val="24"/>
        </w:rPr>
        <w:t>there were no significantly preferred associations amongst individuals different to the null model</w:t>
      </w:r>
      <w:r w:rsidR="006E474C">
        <w:rPr>
          <w:rFonts w:ascii="Cambria" w:hAnsi="Cambria"/>
          <w:sz w:val="24"/>
          <w:szCs w:val="24"/>
        </w:rPr>
        <w:t xml:space="preserve"> </w:t>
      </w:r>
      <w:r w:rsidR="006E474C" w:rsidRPr="0013174D">
        <w:rPr>
          <w:rFonts w:ascii="Cambria" w:hAnsi="Cambria"/>
          <w:sz w:val="24"/>
          <w:szCs w:val="24"/>
        </w:rPr>
        <w:t>(</w:t>
      </w:r>
      <w:r w:rsidR="006E474C" w:rsidRPr="0013174D">
        <w:rPr>
          <w:rStyle w:val="Emphasis"/>
          <w:rFonts w:ascii="Cambria" w:hAnsi="Cambria" w:cs="Arial"/>
          <w:bCs/>
          <w:sz w:val="24"/>
          <w:szCs w:val="24"/>
          <w:shd w:val="clear" w:color="auto" w:fill="FFFFFF"/>
        </w:rPr>
        <w:t>p</w:t>
      </w:r>
      <w:r w:rsidR="006E474C" w:rsidRPr="0013174D">
        <w:rPr>
          <w:rFonts w:ascii="Cambria" w:hAnsi="Cambria" w:cs="Arial"/>
          <w:sz w:val="24"/>
          <w:szCs w:val="24"/>
          <w:shd w:val="clear" w:color="auto" w:fill="FFFFFF"/>
        </w:rPr>
        <w:t> =</w:t>
      </w:r>
      <w:r w:rsidR="006E474C">
        <w:rPr>
          <w:rFonts w:ascii="Cambria" w:hAnsi="Cambria" w:cs="Arial"/>
          <w:sz w:val="24"/>
          <w:szCs w:val="24"/>
          <w:shd w:val="clear" w:color="auto" w:fill="FFFFFF"/>
        </w:rPr>
        <w:t xml:space="preserve"> 0.9998</w:t>
      </w:r>
      <w:r w:rsidR="00516AC5">
        <w:rPr>
          <w:rFonts w:ascii="Cambria" w:hAnsi="Cambria" w:cs="Arial"/>
          <w:sz w:val="24"/>
          <w:szCs w:val="24"/>
          <w:shd w:val="clear" w:color="auto" w:fill="FFFFFF"/>
        </w:rPr>
        <w:t>)</w:t>
      </w:r>
      <w:r w:rsidR="006E474C" w:rsidRPr="0013174D">
        <w:rPr>
          <w:rFonts w:ascii="Cambria" w:hAnsi="Cambria" w:cs="Arial"/>
          <w:sz w:val="24"/>
          <w:szCs w:val="24"/>
          <w:shd w:val="clear" w:color="auto" w:fill="FFFFFF"/>
        </w:rPr>
        <w:t xml:space="preserve"> </w:t>
      </w:r>
      <w:r w:rsidR="006E474C" w:rsidRPr="004C3B6E">
        <w:rPr>
          <w:rFonts w:ascii="Cambria" w:hAnsi="Cambria"/>
          <w:sz w:val="24"/>
          <w:szCs w:val="24"/>
        </w:rPr>
        <w:t xml:space="preserve">(Figure </w:t>
      </w:r>
      <w:r w:rsidR="00874F3A">
        <w:rPr>
          <w:rFonts w:ascii="Cambria" w:hAnsi="Cambria"/>
          <w:sz w:val="24"/>
          <w:szCs w:val="24"/>
        </w:rPr>
        <w:t>2.</w:t>
      </w:r>
      <w:r w:rsidR="003D3FF3">
        <w:rPr>
          <w:rFonts w:ascii="Cambria" w:hAnsi="Cambria"/>
          <w:sz w:val="24"/>
          <w:szCs w:val="24"/>
        </w:rPr>
        <w:t>2</w:t>
      </w:r>
      <w:r w:rsidR="006E474C" w:rsidRPr="004C3B6E">
        <w:rPr>
          <w:rFonts w:ascii="Cambria" w:hAnsi="Cambria"/>
          <w:sz w:val="24"/>
          <w:szCs w:val="24"/>
        </w:rPr>
        <w:t>a</w:t>
      </w:r>
      <w:r w:rsidR="006E474C">
        <w:rPr>
          <w:rFonts w:ascii="Cambria" w:hAnsi="Cambria"/>
          <w:sz w:val="24"/>
          <w:szCs w:val="24"/>
        </w:rPr>
        <w:t xml:space="preserve"> and Table </w:t>
      </w:r>
      <w:r w:rsidR="00874F3A">
        <w:rPr>
          <w:rFonts w:ascii="Cambria" w:hAnsi="Cambria"/>
          <w:sz w:val="24"/>
          <w:szCs w:val="24"/>
        </w:rPr>
        <w:t>2.</w:t>
      </w:r>
      <w:r w:rsidR="006E474C">
        <w:rPr>
          <w:rFonts w:ascii="Cambria" w:hAnsi="Cambria"/>
          <w:sz w:val="24"/>
          <w:szCs w:val="24"/>
        </w:rPr>
        <w:t>1</w:t>
      </w:r>
      <w:r w:rsidR="00874F3A">
        <w:rPr>
          <w:rFonts w:ascii="Cambria" w:hAnsi="Cambria"/>
          <w:sz w:val="24"/>
          <w:szCs w:val="24"/>
        </w:rPr>
        <w:t>a</w:t>
      </w:r>
      <w:r w:rsidR="006E474C" w:rsidRPr="004C3B6E">
        <w:rPr>
          <w:rFonts w:ascii="Cambria" w:hAnsi="Cambria"/>
          <w:sz w:val="24"/>
          <w:szCs w:val="24"/>
        </w:rPr>
        <w:t xml:space="preserve">). </w:t>
      </w:r>
      <w:r w:rsidR="00273D6F">
        <w:rPr>
          <w:rFonts w:ascii="Cambria" w:hAnsi="Cambria"/>
          <w:sz w:val="24"/>
          <w:szCs w:val="24"/>
        </w:rPr>
        <w:t xml:space="preserve">Analysing the sexes separately, neither females or males (Table 2.1b and c) showed preferred associations. </w:t>
      </w:r>
      <w:r w:rsidR="006E474C">
        <w:rPr>
          <w:rFonts w:ascii="Cambria" w:hAnsi="Cambria"/>
          <w:sz w:val="24"/>
          <w:szCs w:val="24"/>
        </w:rPr>
        <w:t>This result was the same when the networks were split into juvenile and adult only networks</w:t>
      </w:r>
      <w:r w:rsidR="00273D6F">
        <w:rPr>
          <w:rFonts w:ascii="Cambria" w:hAnsi="Cambria"/>
          <w:sz w:val="24"/>
          <w:szCs w:val="24"/>
        </w:rPr>
        <w:t xml:space="preserve"> </w:t>
      </w:r>
      <w:r w:rsidR="00273D6F" w:rsidRPr="004C3B6E">
        <w:rPr>
          <w:rFonts w:ascii="Cambria" w:hAnsi="Cambria"/>
          <w:sz w:val="24"/>
          <w:szCs w:val="24"/>
        </w:rPr>
        <w:t xml:space="preserve">(Table </w:t>
      </w:r>
      <w:r w:rsidR="00273D6F">
        <w:rPr>
          <w:rFonts w:ascii="Cambria" w:hAnsi="Cambria"/>
          <w:sz w:val="24"/>
          <w:szCs w:val="24"/>
        </w:rPr>
        <w:t>2.</w:t>
      </w:r>
      <w:r w:rsidR="00273D6F" w:rsidRPr="004C3B6E">
        <w:rPr>
          <w:rFonts w:ascii="Cambria" w:hAnsi="Cambria"/>
          <w:sz w:val="24"/>
          <w:szCs w:val="24"/>
        </w:rPr>
        <w:t>1</w:t>
      </w:r>
      <w:r w:rsidR="00273D6F">
        <w:rPr>
          <w:rFonts w:ascii="Cambria" w:hAnsi="Cambria"/>
          <w:sz w:val="24"/>
          <w:szCs w:val="24"/>
        </w:rPr>
        <w:t>d</w:t>
      </w:r>
      <w:r w:rsidR="00273D6F" w:rsidRPr="004C3B6E">
        <w:rPr>
          <w:rFonts w:ascii="Cambria" w:hAnsi="Cambria"/>
          <w:sz w:val="24"/>
          <w:szCs w:val="24"/>
        </w:rPr>
        <w:t>-e)</w:t>
      </w:r>
      <w:r w:rsidR="006E474C">
        <w:rPr>
          <w:rFonts w:ascii="Cambria" w:hAnsi="Cambria"/>
          <w:sz w:val="24"/>
          <w:szCs w:val="24"/>
        </w:rPr>
        <w:t xml:space="preserve">, </w:t>
      </w:r>
      <w:r w:rsidR="006E474C" w:rsidRPr="004C3B6E">
        <w:rPr>
          <w:rFonts w:ascii="Cambria" w:hAnsi="Cambria"/>
          <w:sz w:val="24"/>
          <w:szCs w:val="24"/>
        </w:rPr>
        <w:t xml:space="preserve">indicating that observed </w:t>
      </w:r>
      <w:r w:rsidR="00D31FA4">
        <w:rPr>
          <w:rFonts w:ascii="Cambria" w:hAnsi="Cambria"/>
          <w:sz w:val="24"/>
          <w:szCs w:val="24"/>
        </w:rPr>
        <w:t>associations</w:t>
      </w:r>
      <w:r w:rsidR="00D31FA4" w:rsidRPr="00F84170">
        <w:rPr>
          <w:rFonts w:ascii="Cambria" w:hAnsi="Cambria"/>
          <w:sz w:val="24"/>
          <w:szCs w:val="24"/>
        </w:rPr>
        <w:t xml:space="preserve"> </w:t>
      </w:r>
      <w:r w:rsidR="006E474C" w:rsidRPr="004C3B6E">
        <w:rPr>
          <w:rFonts w:ascii="Cambria" w:hAnsi="Cambria"/>
          <w:sz w:val="24"/>
          <w:szCs w:val="24"/>
        </w:rPr>
        <w:t xml:space="preserve">within-class resulted from random </w:t>
      </w:r>
      <w:r w:rsidR="006E474C">
        <w:rPr>
          <w:rFonts w:ascii="Cambria" w:hAnsi="Cambria"/>
          <w:sz w:val="24"/>
          <w:szCs w:val="24"/>
        </w:rPr>
        <w:t xml:space="preserve">associations </w:t>
      </w:r>
      <w:r w:rsidR="006E474C" w:rsidRPr="004C3B6E">
        <w:rPr>
          <w:rFonts w:ascii="Cambria" w:hAnsi="Cambria"/>
          <w:sz w:val="24"/>
          <w:szCs w:val="24"/>
        </w:rPr>
        <w:t>and that all individuals, regardless of sex or age ha</w:t>
      </w:r>
      <w:r w:rsidR="006E474C">
        <w:rPr>
          <w:rFonts w:ascii="Cambria" w:hAnsi="Cambria"/>
          <w:sz w:val="24"/>
          <w:szCs w:val="24"/>
        </w:rPr>
        <w:t>d an</w:t>
      </w:r>
      <w:r w:rsidR="006E474C" w:rsidRPr="004C3B6E">
        <w:rPr>
          <w:rFonts w:ascii="Cambria" w:hAnsi="Cambria"/>
          <w:sz w:val="24"/>
          <w:szCs w:val="24"/>
        </w:rPr>
        <w:t xml:space="preserve"> equal chance of associating. </w:t>
      </w:r>
    </w:p>
    <w:p w14:paraId="3D4FC7EC" w14:textId="78547C43" w:rsidR="0052343E" w:rsidRDefault="0052343E" w:rsidP="00695731">
      <w:pPr>
        <w:spacing w:before="240" w:line="480" w:lineRule="auto"/>
        <w:ind w:firstLine="851"/>
        <w:jc w:val="both"/>
        <w:rPr>
          <w:rFonts w:ascii="Cambria" w:hAnsi="Cambria"/>
          <w:sz w:val="24"/>
          <w:szCs w:val="24"/>
        </w:rPr>
      </w:pPr>
      <w:r>
        <w:rPr>
          <w:rFonts w:ascii="Cambria" w:hAnsi="Cambria"/>
          <w:noProof/>
          <w:sz w:val="24"/>
          <w:szCs w:val="24"/>
        </w:rPr>
        <w:lastRenderedPageBreak/>
        <mc:AlternateContent>
          <mc:Choice Requires="wpg">
            <w:drawing>
              <wp:anchor distT="0" distB="0" distL="114300" distR="114300" simplePos="0" relativeHeight="251696128" behindDoc="0" locked="0" layoutInCell="1" allowOverlap="1" wp14:anchorId="5C300083" wp14:editId="2347D94E">
                <wp:simplePos x="0" y="0"/>
                <wp:positionH relativeFrom="column">
                  <wp:posOffset>-213360</wp:posOffset>
                </wp:positionH>
                <wp:positionV relativeFrom="paragraph">
                  <wp:posOffset>-182880</wp:posOffset>
                </wp:positionV>
                <wp:extent cx="9441180" cy="3177540"/>
                <wp:effectExtent l="0" t="0" r="7620" b="3810"/>
                <wp:wrapNone/>
                <wp:docPr id="45" name="Group 45"/>
                <wp:cNvGraphicFramePr/>
                <a:graphic xmlns:a="http://schemas.openxmlformats.org/drawingml/2006/main">
                  <a:graphicData uri="http://schemas.microsoft.com/office/word/2010/wordprocessingGroup">
                    <wpg:wgp>
                      <wpg:cNvGrpSpPr/>
                      <wpg:grpSpPr>
                        <a:xfrm>
                          <a:off x="0" y="0"/>
                          <a:ext cx="9441180" cy="3177540"/>
                          <a:chOff x="251460" y="-137160"/>
                          <a:chExt cx="9441180" cy="3177540"/>
                        </a:xfrm>
                      </wpg:grpSpPr>
                      <wpg:grpSp>
                        <wpg:cNvPr id="44" name="Group 44"/>
                        <wpg:cNvGrpSpPr/>
                        <wpg:grpSpPr>
                          <a:xfrm>
                            <a:off x="251460" y="-137160"/>
                            <a:ext cx="9441180" cy="3177540"/>
                            <a:chOff x="251460" y="-137160"/>
                            <a:chExt cx="9441180" cy="3177540"/>
                          </a:xfrm>
                        </wpg:grpSpPr>
                        <pic:pic xmlns:pic="http://schemas.openxmlformats.org/drawingml/2006/picture">
                          <pic:nvPicPr>
                            <pic:cNvPr id="40" name="Picture 40"/>
                            <pic:cNvPicPr>
                              <a:picLocks noChangeAspect="1"/>
                            </pic:cNvPicPr>
                          </pic:nvPicPr>
                          <pic:blipFill rotWithShape="1">
                            <a:blip r:embed="rId20">
                              <a:extLst>
                                <a:ext uri="{28A0092B-C50C-407E-A947-70E740481C1C}">
                                  <a14:useLocalDpi xmlns:a14="http://schemas.microsoft.com/office/drawing/2010/main" val="0"/>
                                </a:ext>
                              </a:extLst>
                            </a:blip>
                            <a:srcRect l="30047" t="12694" r="24750" b="20568"/>
                            <a:stretch/>
                          </pic:blipFill>
                          <pic:spPr bwMode="auto">
                            <a:xfrm>
                              <a:off x="251460" y="-137160"/>
                              <a:ext cx="2590800" cy="28041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2" name="Picture 42"/>
                            <pic:cNvPicPr>
                              <a:picLocks noChangeAspect="1"/>
                            </pic:cNvPicPr>
                          </pic:nvPicPr>
                          <pic:blipFill rotWithShape="1">
                            <a:blip r:embed="rId21">
                              <a:extLst>
                                <a:ext uri="{28A0092B-C50C-407E-A947-70E740481C1C}">
                                  <a14:useLocalDpi xmlns:a14="http://schemas.microsoft.com/office/drawing/2010/main" val="0"/>
                                </a:ext>
                              </a:extLst>
                            </a:blip>
                            <a:srcRect l="28626" t="14640" r="22683" b="18257"/>
                            <a:stretch/>
                          </pic:blipFill>
                          <pic:spPr bwMode="auto">
                            <a:xfrm>
                              <a:off x="6332220" y="106680"/>
                              <a:ext cx="2903220" cy="2933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rotWithShape="1">
                            <a:blip r:embed="rId22">
                              <a:extLst>
                                <a:ext uri="{28A0092B-C50C-407E-A947-70E740481C1C}">
                                  <a14:useLocalDpi xmlns:a14="http://schemas.microsoft.com/office/drawing/2010/main" val="0"/>
                                </a:ext>
                              </a:extLst>
                            </a:blip>
                            <a:srcRect l="29514" t="14145" r="22890" b="20024"/>
                            <a:stretch/>
                          </pic:blipFill>
                          <pic:spPr bwMode="auto">
                            <a:xfrm>
                              <a:off x="3406140" y="60960"/>
                              <a:ext cx="2727960" cy="2766060"/>
                            </a:xfrm>
                            <a:prstGeom prst="rect">
                              <a:avLst/>
                            </a:prstGeom>
                            <a:ln>
                              <a:noFill/>
                            </a:ln>
                            <a:extLst>
                              <a:ext uri="{53640926-AAD7-44D8-BBD7-CCE9431645EC}">
                                <a14:shadowObscured xmlns:a14="http://schemas.microsoft.com/office/drawing/2010/main"/>
                              </a:ext>
                            </a:extLst>
                          </pic:spPr>
                        </pic:pic>
                        <wpg:grpSp>
                          <wpg:cNvPr id="266" name="Group 266"/>
                          <wpg:cNvGrpSpPr/>
                          <wpg:grpSpPr>
                            <a:xfrm>
                              <a:off x="251460" y="0"/>
                              <a:ext cx="9441180" cy="2819400"/>
                              <a:chOff x="251460" y="0"/>
                              <a:chExt cx="9441180" cy="2819400"/>
                            </a:xfrm>
                          </wpg:grpSpPr>
                          <wpg:grpSp>
                            <wpg:cNvPr id="143" name="Group 143"/>
                            <wpg:cNvGrpSpPr/>
                            <wpg:grpSpPr>
                              <a:xfrm>
                                <a:off x="251460" y="0"/>
                                <a:ext cx="3642360" cy="373380"/>
                                <a:chOff x="331794" y="388620"/>
                                <a:chExt cx="4805991" cy="409765"/>
                              </a:xfrm>
                            </wpg:grpSpPr>
                            <wps:wsp>
                              <wps:cNvPr id="148" name="Text Box 44"/>
                              <wps:cNvSpPr txBox="1">
                                <a:spLocks noChangeArrowheads="1"/>
                              </wps:cNvSpPr>
                              <wps:spPr bwMode="auto">
                                <a:xfrm>
                                  <a:off x="331794" y="388620"/>
                                  <a:ext cx="452447" cy="359590"/>
                                </a:xfrm>
                                <a:prstGeom prst="rect">
                                  <a:avLst/>
                                </a:prstGeom>
                                <a:solidFill>
                                  <a:srgbClr val="FFFFFF"/>
                                </a:solidFill>
                                <a:ln w="9525">
                                  <a:noFill/>
                                  <a:miter lim="800000"/>
                                  <a:headEnd/>
                                  <a:tailEnd/>
                                </a:ln>
                              </wps:spPr>
                              <wps:txbx>
                                <w:txbxContent>
                                  <w:p w14:paraId="4B7358A5" w14:textId="77777777" w:rsidR="00BF772C" w:rsidRDefault="00BF772C" w:rsidP="007B27DD">
                                    <w:pPr>
                                      <w:rPr>
                                        <w:rFonts w:ascii="Cambria" w:hAnsi="Cambria"/>
                                        <w:sz w:val="24"/>
                                        <w:szCs w:val="24"/>
                                      </w:rPr>
                                    </w:pPr>
                                    <w:r>
                                      <w:rPr>
                                        <w:rFonts w:ascii="Cambria" w:hAnsi="Cambria"/>
                                        <w:sz w:val="24"/>
                                        <w:szCs w:val="24"/>
                                      </w:rPr>
                                      <w:t>a.</w:t>
                                    </w:r>
                                  </w:p>
                                </w:txbxContent>
                              </wps:txbx>
                              <wps:bodyPr rot="0" vert="horz" wrap="square" lIns="91440" tIns="45720" rIns="91440" bIns="45720" anchor="t" anchorCtr="0">
                                <a:noAutofit/>
                              </wps:bodyPr>
                            </wps:wsp>
                            <wps:wsp>
                              <wps:cNvPr id="146" name="Text Box 44"/>
                              <wps:cNvSpPr txBox="1">
                                <a:spLocks noChangeArrowheads="1"/>
                              </wps:cNvSpPr>
                              <wps:spPr bwMode="auto">
                                <a:xfrm>
                                  <a:off x="4725556" y="434340"/>
                                  <a:ext cx="412229" cy="364045"/>
                                </a:xfrm>
                                <a:prstGeom prst="rect">
                                  <a:avLst/>
                                </a:prstGeom>
                                <a:solidFill>
                                  <a:srgbClr val="FFFFFF"/>
                                </a:solidFill>
                                <a:ln w="9525">
                                  <a:noFill/>
                                  <a:miter lim="800000"/>
                                  <a:headEnd/>
                                  <a:tailEnd/>
                                </a:ln>
                              </wps:spPr>
                              <wps:txbx>
                                <w:txbxContent>
                                  <w:p w14:paraId="231C9C0B" w14:textId="77777777" w:rsidR="00BF772C" w:rsidRDefault="00BF772C" w:rsidP="007B27DD">
                                    <w:pPr>
                                      <w:rPr>
                                        <w:rFonts w:ascii="Cambria" w:hAnsi="Cambria"/>
                                        <w:sz w:val="24"/>
                                        <w:szCs w:val="24"/>
                                      </w:rPr>
                                    </w:pPr>
                                    <w:r>
                                      <w:rPr>
                                        <w:rFonts w:ascii="Cambria" w:hAnsi="Cambria"/>
                                        <w:sz w:val="24"/>
                                        <w:szCs w:val="24"/>
                                      </w:rPr>
                                      <w:t>b.</w:t>
                                    </w:r>
                                  </w:p>
                                </w:txbxContent>
                              </wps:txbx>
                              <wps:bodyPr rot="0" vert="horz" wrap="square" lIns="91440" tIns="45720" rIns="91440" bIns="45720" anchor="t" anchorCtr="0">
                                <a:noAutofit/>
                              </wps:bodyPr>
                            </wps:wsp>
                          </wpg:grpSp>
                          <pic:pic xmlns:pic="http://schemas.openxmlformats.org/drawingml/2006/picture">
                            <pic:nvPicPr>
                              <pic:cNvPr id="265" name="Picture 26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8839200" y="2369820"/>
                                <a:ext cx="853440" cy="449580"/>
                              </a:xfrm>
                              <a:prstGeom prst="rect">
                                <a:avLst/>
                              </a:prstGeom>
                            </pic:spPr>
                          </pic:pic>
                        </wpg:grpSp>
                      </wpg:grpSp>
                      <wps:wsp>
                        <wps:cNvPr id="230" name="Text Box 44"/>
                        <wps:cNvSpPr txBox="1">
                          <a:spLocks noChangeArrowheads="1"/>
                        </wps:cNvSpPr>
                        <wps:spPr bwMode="auto">
                          <a:xfrm>
                            <a:off x="6522720" y="60960"/>
                            <a:ext cx="312411" cy="331720"/>
                          </a:xfrm>
                          <a:prstGeom prst="rect">
                            <a:avLst/>
                          </a:prstGeom>
                          <a:solidFill>
                            <a:srgbClr val="FFFFFF"/>
                          </a:solidFill>
                          <a:ln w="9525">
                            <a:noFill/>
                            <a:miter lim="800000"/>
                            <a:headEnd/>
                            <a:tailEnd/>
                          </a:ln>
                        </wps:spPr>
                        <wps:txbx>
                          <w:txbxContent>
                            <w:p w14:paraId="73F70B3B" w14:textId="16506AFD" w:rsidR="00BF772C" w:rsidRDefault="00BF772C" w:rsidP="00E567FF">
                              <w:pPr>
                                <w:rPr>
                                  <w:rFonts w:ascii="Cambria" w:hAnsi="Cambria"/>
                                  <w:sz w:val="24"/>
                                  <w:szCs w:val="24"/>
                                </w:rPr>
                              </w:pPr>
                              <w:r>
                                <w:rPr>
                                  <w:rFonts w:ascii="Cambria" w:hAnsi="Cambria"/>
                                  <w:sz w:val="24"/>
                                  <w:szCs w:val="24"/>
                                </w:rPr>
                                <w:t>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300083" id="Group 45" o:spid="_x0000_s1026" style="position:absolute;left:0;text-align:left;margin-left:-16.8pt;margin-top:-14.4pt;width:743.4pt;height:250.2pt;z-index:251696128;mso-width-relative:margin;mso-height-relative:margin" coordorigin="2514,-1371" coordsize="94411,31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">
                <v:group id="Group 44" o:spid="_x0000_s1027" style="position:absolute;left:2514;top:-1371;width:94412;height:31774" coordorigin="2514,-1371" coordsize="94411,3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8" type="#_x0000_t75" style="position:absolute;left:2514;top:-1371;width:25908;height:28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">
                    <v:imagedata r:id="rId24" o:title="" croptop="8319f" cropbottom="13479f" cropleft="19692f" cropright="16220f"/>
                  </v:shape>
                  <v:shape id="Picture 42" o:spid="_x0000_s1029" type="#_x0000_t75" style="position:absolute;left:63322;top:1066;width:29032;height:29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">
                    <v:imagedata r:id="rId25" o:title="" croptop="9594f" cropbottom="11965f" cropleft="18760f" cropright="14866f"/>
                  </v:shape>
                  <v:shape id="Picture 41" o:spid="_x0000_s1030" type="#_x0000_t75" style="position:absolute;left:34061;top:609;width:27280;height:27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">
                    <v:imagedata r:id="rId26" o:title="" croptop="9270f" cropbottom="13123f" cropleft="19342f" cropright="15001f"/>
                  </v:shape>
                  <v:group id="Group 266" o:spid="_x0000_s1031" style="position:absolute;left:2514;width:94412;height:28194" coordorigin="2514" coordsize="94411,28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">
                    <v:group id="Group 143" o:spid="_x0000_s1032" style="position:absolute;left:2514;width:36424;height:3733" coordorigin="3317,3886" coordsize="48059,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type id="_x0000_t202" coordsize="21600,21600" o:spt="202" path="m,l,21600r21600,l21600,xe">
                        <v:stroke joinstyle="miter"/>
                        <v:path gradientshapeok="t" o:connecttype="rect"/>
                      </v:shapetype>
                      <v:shape id="Text Box 44" o:spid="_x0000_s1033" type="#_x0000_t202" style="position:absolute;left:3317;top:3886;width:4525;height:3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" stroked="f">
                        <v:textbox>
                          <w:txbxContent>
                            <w:p w14:paraId="4B7358A5" w14:textId="77777777" w:rsidR="00BF772C" w:rsidRDefault="00BF772C" w:rsidP="007B27DD">
                              <w:pPr>
                                <w:rPr>
                                  <w:rFonts w:ascii="Cambria" w:hAnsi="Cambria"/>
                                  <w:sz w:val="24"/>
                                  <w:szCs w:val="24"/>
                                </w:rPr>
                              </w:pPr>
                              <w:r>
                                <w:rPr>
                                  <w:rFonts w:ascii="Cambria" w:hAnsi="Cambria"/>
                                  <w:sz w:val="24"/>
                                  <w:szCs w:val="24"/>
                                </w:rPr>
                                <w:t>a.</w:t>
                              </w:r>
                            </w:p>
                          </w:txbxContent>
                        </v:textbox>
                      </v:shape>
                      <v:shape id="Text Box 44" o:spid="_x0000_s1034" type="#_x0000_t202" style="position:absolute;left:47255;top:4343;width:4122;height:3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" stroked="f">
                        <v:textbox>
                          <w:txbxContent>
                            <w:p w14:paraId="231C9C0B" w14:textId="77777777" w:rsidR="00BF772C" w:rsidRDefault="00BF772C" w:rsidP="007B27DD">
                              <w:pPr>
                                <w:rPr>
                                  <w:rFonts w:ascii="Cambria" w:hAnsi="Cambria"/>
                                  <w:sz w:val="24"/>
                                  <w:szCs w:val="24"/>
                                </w:rPr>
                              </w:pPr>
                              <w:r>
                                <w:rPr>
                                  <w:rFonts w:ascii="Cambria" w:hAnsi="Cambria"/>
                                  <w:sz w:val="24"/>
                                  <w:szCs w:val="24"/>
                                </w:rPr>
                                <w:t>b.</w:t>
                              </w:r>
                            </w:p>
                          </w:txbxContent>
                        </v:textbox>
                      </v:shape>
                    </v:group>
                    <v:shape id="Picture 265" o:spid="_x0000_s1035" type="#_x0000_t75" style="position:absolute;left:88392;top:23698;width:8534;height:4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">
                      <v:imagedata r:id="rId27" o:title=""/>
                    </v:shape>
                  </v:group>
                </v:group>
                <v:shape id="Text Box 44" o:spid="_x0000_s1036" type="#_x0000_t202" style="position:absolute;left:65227;top:609;width:3124;height:3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" stroked="f">
                  <v:textbox>
                    <w:txbxContent>
                      <w:p w14:paraId="73F70B3B" w14:textId="16506AFD" w:rsidR="00BF772C" w:rsidRDefault="00BF772C" w:rsidP="00E567FF">
                        <w:pPr>
                          <w:rPr>
                            <w:rFonts w:ascii="Cambria" w:hAnsi="Cambria"/>
                            <w:sz w:val="24"/>
                            <w:szCs w:val="24"/>
                          </w:rPr>
                        </w:pPr>
                        <w:r>
                          <w:rPr>
                            <w:rFonts w:ascii="Cambria" w:hAnsi="Cambria"/>
                            <w:sz w:val="24"/>
                            <w:szCs w:val="24"/>
                          </w:rPr>
                          <w:t>c.</w:t>
                        </w:r>
                      </w:p>
                    </w:txbxContent>
                  </v:textbox>
                </v:shape>
              </v:group>
            </w:pict>
          </mc:Fallback>
        </mc:AlternateContent>
      </w:r>
    </w:p>
    <w:p w14:paraId="2676120B" w14:textId="7497585C" w:rsidR="0052343E" w:rsidRDefault="0052343E" w:rsidP="00695731">
      <w:pPr>
        <w:spacing w:before="240" w:line="480" w:lineRule="auto"/>
        <w:ind w:firstLine="851"/>
        <w:jc w:val="both"/>
        <w:rPr>
          <w:rFonts w:ascii="Cambria" w:hAnsi="Cambria"/>
          <w:sz w:val="24"/>
          <w:szCs w:val="24"/>
        </w:rPr>
      </w:pPr>
    </w:p>
    <w:p w14:paraId="6D6106B5" w14:textId="4C69BFFD" w:rsidR="0052343E" w:rsidRDefault="0052343E" w:rsidP="00695731">
      <w:pPr>
        <w:spacing w:before="240" w:line="480" w:lineRule="auto"/>
        <w:ind w:firstLine="851"/>
        <w:jc w:val="both"/>
        <w:rPr>
          <w:rFonts w:ascii="Cambria" w:hAnsi="Cambria"/>
          <w:sz w:val="24"/>
          <w:szCs w:val="24"/>
        </w:rPr>
      </w:pPr>
    </w:p>
    <w:p w14:paraId="666E2A9E" w14:textId="1A086FBB" w:rsidR="0052343E" w:rsidRDefault="0052343E" w:rsidP="00695731">
      <w:pPr>
        <w:spacing w:before="240" w:line="480" w:lineRule="auto"/>
        <w:ind w:firstLine="851"/>
        <w:jc w:val="both"/>
        <w:rPr>
          <w:rFonts w:ascii="Cambria" w:hAnsi="Cambria"/>
          <w:sz w:val="24"/>
          <w:szCs w:val="24"/>
        </w:rPr>
      </w:pPr>
    </w:p>
    <w:p w14:paraId="4AF62690" w14:textId="58CE6643" w:rsidR="003557F0" w:rsidRPr="004C3B6E" w:rsidRDefault="003557F0" w:rsidP="00695731">
      <w:pPr>
        <w:spacing w:before="240" w:line="480" w:lineRule="auto"/>
        <w:ind w:firstLine="851"/>
        <w:jc w:val="both"/>
        <w:rPr>
          <w:rFonts w:ascii="Cambria" w:hAnsi="Cambria"/>
          <w:sz w:val="24"/>
          <w:szCs w:val="24"/>
        </w:rPr>
      </w:pPr>
    </w:p>
    <w:p w14:paraId="603230C3" w14:textId="2F4A3691" w:rsidR="003557F0" w:rsidRPr="004C3B6E" w:rsidRDefault="003557F0" w:rsidP="00695731">
      <w:pPr>
        <w:spacing w:before="240" w:line="480" w:lineRule="auto"/>
        <w:ind w:firstLine="851"/>
        <w:jc w:val="both"/>
        <w:rPr>
          <w:rFonts w:ascii="Cambria" w:hAnsi="Cambria"/>
          <w:sz w:val="24"/>
          <w:szCs w:val="24"/>
        </w:rPr>
      </w:pPr>
    </w:p>
    <w:p w14:paraId="6492F2C4" w14:textId="77777777" w:rsidR="005439A2" w:rsidRDefault="005439A2" w:rsidP="00695731">
      <w:pPr>
        <w:pStyle w:val="Caption"/>
        <w:jc w:val="both"/>
      </w:pPr>
      <w:bookmarkStart w:id="119" w:name="_Toc535854909"/>
    </w:p>
    <w:p w14:paraId="37C32A9D" w14:textId="77777777" w:rsidR="00B471AC" w:rsidRDefault="00B471AC" w:rsidP="001C5CF2">
      <w:pPr>
        <w:pStyle w:val="Caption"/>
      </w:pPr>
      <w:bookmarkStart w:id="120" w:name="_Toc1405948"/>
    </w:p>
    <w:p w14:paraId="7E69FD5A" w14:textId="67A3D6A3" w:rsidR="003557F0" w:rsidRPr="004C3B6E" w:rsidRDefault="001C5CF2" w:rsidP="001C5CF2">
      <w:pPr>
        <w:pStyle w:val="Caption"/>
        <w:sectPr w:rsidR="003557F0" w:rsidRPr="004C3B6E" w:rsidSect="001177E9">
          <w:pgSz w:w="16838" w:h="11906" w:orient="landscape"/>
          <w:pgMar w:top="1440" w:right="851" w:bottom="1440" w:left="2268" w:header="709" w:footer="709" w:gutter="0"/>
          <w:cols w:space="708"/>
          <w:docGrid w:linePitch="360"/>
        </w:sectPr>
      </w:pPr>
      <w:r>
        <w:t xml:space="preserve">Figure 2. </w:t>
      </w:r>
      <w:r w:rsidR="00D73531">
        <w:rPr>
          <w:noProof/>
        </w:rPr>
        <w:fldChar w:fldCharType="begin"/>
      </w:r>
      <w:r w:rsidR="00D73531">
        <w:rPr>
          <w:noProof/>
        </w:rPr>
        <w:instrText xml:space="preserve"> SEQ Figure_2. \* ARABIC </w:instrText>
      </w:r>
      <w:r w:rsidR="00D73531">
        <w:rPr>
          <w:noProof/>
        </w:rPr>
        <w:fldChar w:fldCharType="separate"/>
      </w:r>
      <w:r w:rsidR="00C76C6F">
        <w:rPr>
          <w:noProof/>
        </w:rPr>
        <w:t>2</w:t>
      </w:r>
      <w:r w:rsidR="00D73531">
        <w:rPr>
          <w:noProof/>
        </w:rPr>
        <w:fldChar w:fldCharType="end"/>
      </w:r>
      <w:r w:rsidR="003557F0">
        <w:t>:</w:t>
      </w:r>
      <w:r w:rsidR="003557F0" w:rsidRPr="004C3B6E">
        <w:t xml:space="preserve"> </w:t>
      </w:r>
      <w:r w:rsidR="00460248" w:rsidRPr="004C3B6E">
        <w:t xml:space="preserve">The observed network of (a) </w:t>
      </w:r>
      <w:r w:rsidR="00460248" w:rsidRPr="009D4B1D">
        <w:rPr>
          <w:i/>
        </w:rPr>
        <w:t>M.</w:t>
      </w:r>
      <w:r w:rsidR="00460248" w:rsidRPr="004C3B6E">
        <w:rPr>
          <w:i/>
        </w:rPr>
        <w:t xml:space="preserve"> alfredi </w:t>
      </w:r>
      <w:r w:rsidR="00460248" w:rsidRPr="004C3B6E">
        <w:t>in eastern Baa Atoll</w:t>
      </w:r>
      <w:r w:rsidR="00460248" w:rsidRPr="004C3B6E">
        <w:rPr>
          <w:i/>
        </w:rPr>
        <w:t xml:space="preserve"> </w:t>
      </w:r>
      <w:r w:rsidR="00460248" w:rsidRPr="004C3B6E">
        <w:t xml:space="preserve">between 2010 and 2016. Coefficient estimates for the permuted networks indicate the observed network is not significantly different to random, p </w:t>
      </w:r>
      <w:r w:rsidR="00460248">
        <w:t>= 0.9998</w:t>
      </w:r>
      <w:r w:rsidR="00460248" w:rsidRPr="004C3B6E">
        <w:t xml:space="preserve">. </w:t>
      </w:r>
      <w:r w:rsidR="000E3932" w:rsidRPr="004C3B6E">
        <w:t xml:space="preserve">(n = 844). </w:t>
      </w:r>
      <w:r w:rsidR="00460248">
        <w:t>(b) F</w:t>
      </w:r>
      <w:r w:rsidR="00460248" w:rsidRPr="004C3B6E">
        <w:t xml:space="preserve">oraging groups in </w:t>
      </w:r>
      <w:r w:rsidR="00460248">
        <w:t>eastern Baa Atoll</w:t>
      </w:r>
      <w:r w:rsidR="00460248" w:rsidRPr="004C3B6E">
        <w:t xml:space="preserve"> between 2014 and 2016. Coefficient estimates for the permuted networks indicate the observed network is not significantly different to random, p</w:t>
      </w:r>
      <w:r w:rsidR="00CF0EB9">
        <w:t xml:space="preserve"> = </w:t>
      </w:r>
      <w:r w:rsidR="00E17E19">
        <w:t>0</w:t>
      </w:r>
      <w:r w:rsidR="00841102">
        <w:t>.9998</w:t>
      </w:r>
      <w:r w:rsidR="00460248" w:rsidRPr="004C3B6E">
        <w:t>. (n = 2</w:t>
      </w:r>
      <w:r w:rsidR="00841102">
        <w:t>0</w:t>
      </w:r>
      <w:r w:rsidR="00460248">
        <w:t>9</w:t>
      </w:r>
      <w:r w:rsidR="00460248" w:rsidRPr="004C3B6E">
        <w:t>). (</w:t>
      </w:r>
      <w:r w:rsidR="00460248">
        <w:t>c</w:t>
      </w:r>
      <w:r w:rsidR="00460248" w:rsidRPr="004C3B6E">
        <w:t xml:space="preserve">) </w:t>
      </w:r>
      <w:r w:rsidR="00460248">
        <w:t>F</w:t>
      </w:r>
      <w:r w:rsidR="00460248" w:rsidRPr="004C3B6E">
        <w:t xml:space="preserve">oraging groups in Hanifaru Bay MPA between 2014 and 2016. Coefficient estimates for the permuted networks indicate the observed network is not significantly different to random, p = </w:t>
      </w:r>
      <w:r w:rsidR="00CF0EB9" w:rsidRPr="003704F5">
        <w:rPr>
          <w:rFonts w:eastAsia="Times New Roman"/>
          <w:color w:val="000000"/>
          <w:bdr w:val="none" w:sz="0" w:space="0" w:color="auto" w:frame="1"/>
        </w:rPr>
        <w:t>0.9940</w:t>
      </w:r>
      <w:r w:rsidR="00460248" w:rsidRPr="004C3B6E">
        <w:t xml:space="preserve">. (n = </w:t>
      </w:r>
      <w:r w:rsidR="00AB4163">
        <w:t>173</w:t>
      </w:r>
      <w:r w:rsidR="00460248" w:rsidRPr="004C3B6E">
        <w:t>).</w:t>
      </w:r>
      <w:bookmarkEnd w:id="119"/>
      <w:bookmarkEnd w:id="120"/>
    </w:p>
    <w:p w14:paraId="43295BEF" w14:textId="6AF06225" w:rsidR="003557F0" w:rsidRPr="004C3B6E" w:rsidRDefault="001E6A61" w:rsidP="001E6A61">
      <w:pPr>
        <w:pStyle w:val="Caption"/>
        <w:rPr>
          <w:rFonts w:eastAsia="Times New Roman"/>
        </w:rPr>
      </w:pPr>
      <w:bookmarkStart w:id="121" w:name="_Toc14464412"/>
      <w:r>
        <w:lastRenderedPageBreak/>
        <w:t xml:space="preserve">Table 2. </w:t>
      </w:r>
      <w:r w:rsidR="00D73531">
        <w:rPr>
          <w:noProof/>
        </w:rPr>
        <w:fldChar w:fldCharType="begin"/>
      </w:r>
      <w:r w:rsidR="00D73531">
        <w:rPr>
          <w:noProof/>
        </w:rPr>
        <w:instrText xml:space="preserve"> SEQ Table_2. \* ARABIC </w:instrText>
      </w:r>
      <w:r w:rsidR="00D73531">
        <w:rPr>
          <w:noProof/>
        </w:rPr>
        <w:fldChar w:fldCharType="separate"/>
      </w:r>
      <w:r w:rsidR="00C76C6F">
        <w:rPr>
          <w:noProof/>
        </w:rPr>
        <w:t>1</w:t>
      </w:r>
      <w:r w:rsidR="00D73531">
        <w:rPr>
          <w:noProof/>
        </w:rPr>
        <w:fldChar w:fldCharType="end"/>
      </w:r>
      <w:r w:rsidR="003557F0">
        <w:t>:</w:t>
      </w:r>
      <w:r w:rsidR="003557F0" w:rsidRPr="004C3B6E">
        <w:t xml:space="preserve"> </w:t>
      </w:r>
      <w:r w:rsidR="003557F0" w:rsidRPr="004C3B6E">
        <w:rPr>
          <w:rFonts w:eastAsia="Times New Roman"/>
        </w:rPr>
        <w:t xml:space="preserve">Tests for preferred </w:t>
      </w:r>
      <w:r w:rsidR="00D31FA4">
        <w:t>associations</w:t>
      </w:r>
      <w:r w:rsidR="00890523">
        <w:rPr>
          <w:rFonts w:eastAsia="Times New Roman"/>
        </w:rPr>
        <w:t xml:space="preserve"> within aggregations</w:t>
      </w:r>
      <w:r w:rsidR="003557F0" w:rsidRPr="004C3B6E">
        <w:rPr>
          <w:rFonts w:eastAsia="Times New Roman"/>
        </w:rPr>
        <w:t xml:space="preserve">. Permutation tests with swaps between pairs of associations with 5000 permutations, 100 swaps/permutation. </w:t>
      </w:r>
      <w:r w:rsidR="00FD561D">
        <w:rPr>
          <w:rFonts w:eastAsia="Times New Roman"/>
        </w:rPr>
        <w:t>n</w:t>
      </w:r>
      <w:r w:rsidR="003557F0" w:rsidRPr="004C3B6E">
        <w:rPr>
          <w:rFonts w:eastAsia="Times New Roman"/>
        </w:rPr>
        <w:t xml:space="preserve"> = 844, </w:t>
      </w:r>
      <w:r w:rsidR="003D3FF3">
        <w:rPr>
          <w:rFonts w:eastAsia="Times New Roman"/>
        </w:rPr>
        <w:t>n</w:t>
      </w:r>
      <w:r w:rsidR="003557F0" w:rsidRPr="004C3B6E">
        <w:rPr>
          <w:rFonts w:eastAsia="Times New Roman"/>
        </w:rPr>
        <w:t xml:space="preserve"> (female: male) = 498:346, </w:t>
      </w:r>
      <w:r w:rsidR="00FD561D">
        <w:rPr>
          <w:rFonts w:eastAsia="Times New Roman"/>
        </w:rPr>
        <w:t>n</w:t>
      </w:r>
      <w:r w:rsidR="003557F0" w:rsidRPr="004C3B6E">
        <w:rPr>
          <w:rFonts w:eastAsia="Times New Roman"/>
        </w:rPr>
        <w:t xml:space="preserve"> (adult: juvenile) = 515:329. P</w:t>
      </w:r>
      <w:r w:rsidR="002A2AE1">
        <w:rPr>
          <w:rFonts w:eastAsia="Times New Roman"/>
        </w:rPr>
        <w:t>-</w:t>
      </w:r>
      <w:r w:rsidR="003557F0" w:rsidRPr="004C3B6E">
        <w:rPr>
          <w:rFonts w:eastAsia="Times New Roman"/>
        </w:rPr>
        <w:t>values below 0.05 indicate preferred affiliations.</w:t>
      </w:r>
      <w:bookmarkEnd w:id="121"/>
    </w:p>
    <w:tbl>
      <w:tblPr>
        <w:tblStyle w:val="TableGrid"/>
        <w:tblpPr w:leftFromText="180" w:rightFromText="180" w:vertAnchor="text" w:horzAnchor="margin" w:tblpY="162"/>
        <w:tblW w:w="8217" w:type="dxa"/>
        <w:tblLayout w:type="fixed"/>
        <w:tblLook w:val="04A0" w:firstRow="1" w:lastRow="0" w:firstColumn="1" w:lastColumn="0" w:noHBand="0" w:noVBand="1"/>
      </w:tblPr>
      <w:tblGrid>
        <w:gridCol w:w="5665"/>
        <w:gridCol w:w="2552"/>
      </w:tblGrid>
      <w:tr w:rsidR="00127B18" w:rsidRPr="004C3B6E" w14:paraId="711DB74F" w14:textId="77777777" w:rsidTr="007C4AA2">
        <w:trPr>
          <w:trHeight w:val="78"/>
        </w:trPr>
        <w:tc>
          <w:tcPr>
            <w:tcW w:w="5665" w:type="dxa"/>
            <w:tcBorders>
              <w:top w:val="single" w:sz="4" w:space="0" w:color="auto"/>
              <w:left w:val="single" w:sz="4" w:space="0" w:color="auto"/>
              <w:bottom w:val="single" w:sz="4" w:space="0" w:color="auto"/>
              <w:right w:val="single" w:sz="4" w:space="0" w:color="auto"/>
            </w:tcBorders>
          </w:tcPr>
          <w:p w14:paraId="0D7672FA" w14:textId="77777777" w:rsidR="00127B18" w:rsidRPr="004C3B6E" w:rsidRDefault="00127B18" w:rsidP="007C4AA2">
            <w:pPr>
              <w:ind w:hanging="108"/>
              <w:jc w:val="both"/>
              <w:rPr>
                <w:rFonts w:ascii="Cambria" w:hAnsi="Cambria"/>
                <w:sz w:val="24"/>
                <w:szCs w:val="24"/>
              </w:rPr>
            </w:pPr>
            <w:r>
              <w:rPr>
                <w:rFonts w:ascii="Cambria" w:hAnsi="Cambria"/>
                <w:sz w:val="24"/>
                <w:szCs w:val="24"/>
              </w:rPr>
              <w:t xml:space="preserve">  </w:t>
            </w:r>
            <w:r w:rsidRPr="004C3B6E">
              <w:rPr>
                <w:rFonts w:ascii="Cambria" w:hAnsi="Cambria"/>
                <w:sz w:val="24"/>
                <w:szCs w:val="24"/>
              </w:rPr>
              <w:t>Permutations:</w:t>
            </w:r>
          </w:p>
          <w:p w14:paraId="1425A409" w14:textId="77777777" w:rsidR="00127B18" w:rsidRDefault="00127B18" w:rsidP="007C4AA2">
            <w:pPr>
              <w:jc w:val="both"/>
              <w:rPr>
                <w:rFonts w:ascii="Cambria" w:hAnsi="Cambria"/>
                <w:sz w:val="24"/>
                <w:szCs w:val="24"/>
              </w:rPr>
            </w:pPr>
          </w:p>
          <w:p w14:paraId="03129E20" w14:textId="77777777" w:rsidR="00127B18" w:rsidRPr="004C3B6E" w:rsidRDefault="00127B18" w:rsidP="007C4AA2">
            <w:pPr>
              <w:jc w:val="both"/>
              <w:rPr>
                <w:rFonts w:ascii="Cambria" w:hAnsi="Cambria"/>
                <w:sz w:val="24"/>
                <w:szCs w:val="24"/>
              </w:rPr>
            </w:pPr>
            <w:r w:rsidRPr="004C3B6E">
              <w:rPr>
                <w:rFonts w:ascii="Cambria" w:hAnsi="Cambria"/>
                <w:sz w:val="24"/>
                <w:szCs w:val="24"/>
              </w:rPr>
              <w:t>Measure:</w:t>
            </w:r>
          </w:p>
        </w:tc>
        <w:tc>
          <w:tcPr>
            <w:tcW w:w="2552" w:type="dxa"/>
            <w:tcBorders>
              <w:top w:val="single" w:sz="4" w:space="0" w:color="auto"/>
              <w:left w:val="single" w:sz="4" w:space="0" w:color="auto"/>
              <w:bottom w:val="single" w:sz="4" w:space="0" w:color="auto"/>
              <w:right w:val="single" w:sz="4" w:space="0" w:color="auto"/>
            </w:tcBorders>
          </w:tcPr>
          <w:p w14:paraId="7C48F595" w14:textId="77777777" w:rsidR="00127B18" w:rsidRPr="004C3B6E" w:rsidRDefault="00127B18" w:rsidP="007C4AA2">
            <w:pPr>
              <w:jc w:val="both"/>
              <w:rPr>
                <w:rFonts w:ascii="Cambria" w:hAnsi="Cambria"/>
                <w:sz w:val="24"/>
                <w:szCs w:val="24"/>
              </w:rPr>
            </w:pPr>
            <w:r w:rsidRPr="004C3B6E">
              <w:rPr>
                <w:rFonts w:ascii="Cambria" w:hAnsi="Cambria"/>
                <w:sz w:val="24"/>
                <w:szCs w:val="24"/>
              </w:rPr>
              <w:t>Controlling for time and location</w:t>
            </w:r>
          </w:p>
          <w:p w14:paraId="16024BAC" w14:textId="77777777" w:rsidR="00127B18" w:rsidRPr="004C3B6E" w:rsidRDefault="00127B18" w:rsidP="007C4AA2">
            <w:pPr>
              <w:jc w:val="both"/>
              <w:rPr>
                <w:rFonts w:ascii="Cambria" w:hAnsi="Cambria"/>
                <w:sz w:val="24"/>
                <w:szCs w:val="24"/>
              </w:rPr>
            </w:pPr>
          </w:p>
        </w:tc>
      </w:tr>
      <w:tr w:rsidR="00127B18" w:rsidRPr="004C3B6E" w14:paraId="030F7F85" w14:textId="77777777" w:rsidTr="007C4AA2">
        <w:trPr>
          <w:trHeight w:val="276"/>
        </w:trPr>
        <w:tc>
          <w:tcPr>
            <w:tcW w:w="5665" w:type="dxa"/>
            <w:tcBorders>
              <w:top w:val="single" w:sz="4" w:space="0" w:color="auto"/>
              <w:left w:val="single" w:sz="4" w:space="0" w:color="auto"/>
              <w:bottom w:val="single" w:sz="4" w:space="0" w:color="auto"/>
              <w:right w:val="single" w:sz="4" w:space="0" w:color="auto"/>
            </w:tcBorders>
            <w:hideMark/>
          </w:tcPr>
          <w:p w14:paraId="1C0E49E3" w14:textId="77777777" w:rsidR="00127B18" w:rsidRPr="00CA5937" w:rsidRDefault="00127B18" w:rsidP="00127B18">
            <w:pPr>
              <w:pStyle w:val="ListParagraph"/>
              <w:numPr>
                <w:ilvl w:val="0"/>
                <w:numId w:val="6"/>
              </w:numPr>
              <w:jc w:val="both"/>
              <w:rPr>
                <w:rFonts w:ascii="Cambria" w:hAnsi="Cambria"/>
                <w:sz w:val="24"/>
                <w:szCs w:val="24"/>
              </w:rPr>
            </w:pPr>
            <w:r w:rsidRPr="00CA5937">
              <w:rPr>
                <w:rFonts w:ascii="Cambria" w:hAnsi="Cambria"/>
                <w:sz w:val="24"/>
                <w:szCs w:val="24"/>
              </w:rPr>
              <w:t>All individuals (n=844)</w:t>
            </w:r>
          </w:p>
          <w:p w14:paraId="6B354A6D" w14:textId="77777777" w:rsidR="00127B18" w:rsidRDefault="00127B18" w:rsidP="007C4AA2">
            <w:pPr>
              <w:ind w:left="720"/>
              <w:jc w:val="both"/>
              <w:rPr>
                <w:rFonts w:ascii="Cambria" w:hAnsi="Cambria"/>
                <w:sz w:val="24"/>
                <w:szCs w:val="24"/>
              </w:rPr>
            </w:pPr>
            <w:r w:rsidRPr="004C3B6E">
              <w:rPr>
                <w:rFonts w:ascii="Cambria" w:hAnsi="Cambria"/>
                <w:sz w:val="24"/>
                <w:szCs w:val="24"/>
              </w:rPr>
              <w:t xml:space="preserve">Coefficient of Variance </w:t>
            </w:r>
            <w:r>
              <w:rPr>
                <w:rFonts w:ascii="Cambria" w:hAnsi="Cambria"/>
                <w:sz w:val="24"/>
                <w:szCs w:val="24"/>
              </w:rPr>
              <w:t>(Observed: Random)</w:t>
            </w:r>
          </w:p>
          <w:p w14:paraId="767523F1" w14:textId="77777777" w:rsidR="00127B18" w:rsidRDefault="00127B18" w:rsidP="007C4AA2">
            <w:pPr>
              <w:ind w:left="720"/>
              <w:jc w:val="both"/>
              <w:rPr>
                <w:rFonts w:ascii="Cambria" w:hAnsi="Cambria"/>
                <w:sz w:val="24"/>
                <w:szCs w:val="24"/>
              </w:rPr>
            </w:pPr>
            <w:r>
              <w:rPr>
                <w:rFonts w:ascii="Cambria" w:hAnsi="Cambria"/>
                <w:sz w:val="24"/>
                <w:szCs w:val="24"/>
              </w:rPr>
              <w:t xml:space="preserve"> </w:t>
            </w:r>
            <w:r w:rsidRPr="004C3B6E">
              <w:rPr>
                <w:rFonts w:ascii="Cambria" w:hAnsi="Cambria"/>
                <w:sz w:val="24"/>
                <w:szCs w:val="24"/>
              </w:rPr>
              <w:t>P-value</w:t>
            </w:r>
          </w:p>
          <w:p w14:paraId="06F0C792" w14:textId="77777777" w:rsidR="00127B18" w:rsidRPr="004C3B6E" w:rsidRDefault="00127B18" w:rsidP="007C4AA2">
            <w:pPr>
              <w:ind w:left="720"/>
              <w:jc w:val="both"/>
              <w:rPr>
                <w:rFonts w:ascii="Cambria" w:hAnsi="Cambria"/>
                <w:sz w:val="24"/>
                <w:szCs w:val="24"/>
              </w:rPr>
            </w:pPr>
            <w:r w:rsidRPr="004C3B6E">
              <w:rPr>
                <w:rFonts w:ascii="Cambria" w:hAnsi="Cambria"/>
                <w:sz w:val="24"/>
                <w:szCs w:val="24"/>
              </w:rPr>
              <w:t>Confidence Intervals</w:t>
            </w:r>
          </w:p>
        </w:tc>
        <w:tc>
          <w:tcPr>
            <w:tcW w:w="2552" w:type="dxa"/>
            <w:tcBorders>
              <w:top w:val="single" w:sz="4" w:space="0" w:color="auto"/>
              <w:left w:val="single" w:sz="4" w:space="0" w:color="auto"/>
              <w:bottom w:val="single" w:sz="4" w:space="0" w:color="auto"/>
              <w:right w:val="single" w:sz="4" w:space="0" w:color="auto"/>
            </w:tcBorders>
          </w:tcPr>
          <w:p w14:paraId="5E24D89F" w14:textId="77777777" w:rsidR="00127B18" w:rsidRPr="004C3B6E" w:rsidRDefault="00127B18" w:rsidP="007C4AA2">
            <w:pPr>
              <w:ind w:firstLine="851"/>
              <w:jc w:val="both"/>
              <w:rPr>
                <w:rFonts w:ascii="Cambria" w:hAnsi="Cambria"/>
                <w:sz w:val="24"/>
                <w:szCs w:val="24"/>
              </w:rPr>
            </w:pPr>
          </w:p>
          <w:p w14:paraId="46972886" w14:textId="77777777" w:rsidR="00127B18" w:rsidRPr="00867E4D" w:rsidRDefault="00127B18" w:rsidP="007C4AA2">
            <w:pPr>
              <w:jc w:val="both"/>
              <w:rPr>
                <w:rFonts w:ascii="Cambria" w:hAnsi="Cambria"/>
                <w:sz w:val="24"/>
                <w:szCs w:val="24"/>
              </w:rPr>
            </w:pPr>
            <w:r>
              <w:rPr>
                <w:rFonts w:ascii="Cambria" w:hAnsi="Cambria"/>
                <w:sz w:val="24"/>
                <w:szCs w:val="24"/>
              </w:rPr>
              <w:t>1.4436: 2.5224</w:t>
            </w:r>
          </w:p>
          <w:p w14:paraId="2FFA7193" w14:textId="77777777" w:rsidR="00127B18" w:rsidRDefault="00127B18" w:rsidP="007C4AA2">
            <w:pPr>
              <w:jc w:val="both"/>
              <w:rPr>
                <w:rFonts w:ascii="Cambria" w:hAnsi="Cambria" w:cs="Arial"/>
                <w:sz w:val="24"/>
                <w:szCs w:val="24"/>
                <w:shd w:val="clear" w:color="auto" w:fill="FFFFFF"/>
              </w:rPr>
            </w:pPr>
            <w:r w:rsidRPr="004C3B6E">
              <w:rPr>
                <w:rStyle w:val="Emphasis"/>
                <w:rFonts w:ascii="Cambria" w:hAnsi="Cambria" w:cs="Arial"/>
                <w:bCs/>
                <w:sz w:val="24"/>
                <w:szCs w:val="24"/>
                <w:shd w:val="clear" w:color="auto" w:fill="FFFFFF"/>
              </w:rPr>
              <w:t>p</w:t>
            </w:r>
            <w:r w:rsidRPr="004C3B6E">
              <w:rPr>
                <w:rFonts w:ascii="Cambria" w:hAnsi="Cambria" w:cs="Arial"/>
                <w:sz w:val="24"/>
                <w:szCs w:val="24"/>
                <w:shd w:val="clear" w:color="auto" w:fill="FFFFFF"/>
              </w:rPr>
              <w:t> = 0.99</w:t>
            </w:r>
            <w:r>
              <w:rPr>
                <w:rFonts w:ascii="Cambria" w:hAnsi="Cambria" w:cs="Arial"/>
                <w:sz w:val="24"/>
                <w:szCs w:val="24"/>
                <w:shd w:val="clear" w:color="auto" w:fill="FFFFFF"/>
              </w:rPr>
              <w:t>98</w:t>
            </w:r>
          </w:p>
          <w:p w14:paraId="35E3E686" w14:textId="77777777" w:rsidR="00127B18" w:rsidRPr="004378CA" w:rsidRDefault="00127B18" w:rsidP="007C4AA2">
            <w:pPr>
              <w:jc w:val="both"/>
              <w:rPr>
                <w:rFonts w:ascii="Cambria" w:hAnsi="Cambria"/>
                <w:sz w:val="24"/>
                <w:szCs w:val="24"/>
              </w:rPr>
            </w:pPr>
            <w:r w:rsidRPr="00665F24">
              <w:rPr>
                <w:rFonts w:ascii="Cambria" w:hAnsi="Cambria"/>
                <w:sz w:val="24"/>
                <w:szCs w:val="24"/>
              </w:rPr>
              <w:t>0.999</w:t>
            </w:r>
            <w:r>
              <w:rPr>
                <w:rFonts w:ascii="Cambria" w:hAnsi="Cambria"/>
                <w:sz w:val="24"/>
                <w:szCs w:val="24"/>
              </w:rPr>
              <w:t>7</w:t>
            </w:r>
            <w:r w:rsidRPr="00665F24">
              <w:rPr>
                <w:rFonts w:ascii="Cambria" w:hAnsi="Cambria"/>
                <w:sz w:val="24"/>
                <w:szCs w:val="24"/>
              </w:rPr>
              <w:t xml:space="preserve"> – 0.999</w:t>
            </w:r>
            <w:r>
              <w:rPr>
                <w:rFonts w:ascii="Cambria" w:hAnsi="Cambria"/>
                <w:sz w:val="24"/>
                <w:szCs w:val="24"/>
              </w:rPr>
              <w:t>9</w:t>
            </w:r>
          </w:p>
        </w:tc>
      </w:tr>
      <w:tr w:rsidR="00127B18" w:rsidRPr="004C3B6E" w14:paraId="22C86AD1" w14:textId="77777777" w:rsidTr="007C4AA2">
        <w:trPr>
          <w:trHeight w:val="42"/>
        </w:trPr>
        <w:tc>
          <w:tcPr>
            <w:tcW w:w="5665" w:type="dxa"/>
            <w:tcBorders>
              <w:top w:val="single" w:sz="4" w:space="0" w:color="auto"/>
              <w:left w:val="single" w:sz="4" w:space="0" w:color="auto"/>
              <w:bottom w:val="single" w:sz="4" w:space="0" w:color="auto"/>
              <w:right w:val="single" w:sz="4" w:space="0" w:color="auto"/>
            </w:tcBorders>
            <w:hideMark/>
          </w:tcPr>
          <w:p w14:paraId="049BC6D2" w14:textId="77777777" w:rsidR="00127B18" w:rsidRPr="00CA5937" w:rsidRDefault="00127B18" w:rsidP="00127B18">
            <w:pPr>
              <w:pStyle w:val="ListParagraph"/>
              <w:numPr>
                <w:ilvl w:val="0"/>
                <w:numId w:val="6"/>
              </w:numPr>
              <w:jc w:val="both"/>
              <w:rPr>
                <w:rFonts w:ascii="Cambria" w:hAnsi="Cambria"/>
                <w:sz w:val="24"/>
                <w:szCs w:val="24"/>
              </w:rPr>
            </w:pPr>
            <w:r w:rsidRPr="00CA5937">
              <w:rPr>
                <w:rFonts w:ascii="Cambria" w:hAnsi="Cambria"/>
                <w:sz w:val="24"/>
                <w:szCs w:val="24"/>
              </w:rPr>
              <w:t xml:space="preserve">Females only (n=498) </w:t>
            </w:r>
          </w:p>
          <w:p w14:paraId="67270DED" w14:textId="77777777" w:rsidR="00127B18" w:rsidRDefault="00127B18" w:rsidP="007C4AA2">
            <w:pPr>
              <w:ind w:left="720"/>
              <w:jc w:val="both"/>
              <w:rPr>
                <w:rFonts w:ascii="Cambria" w:hAnsi="Cambria"/>
                <w:sz w:val="24"/>
                <w:szCs w:val="24"/>
              </w:rPr>
            </w:pPr>
            <w:r w:rsidRPr="004C3B6E">
              <w:rPr>
                <w:rFonts w:ascii="Cambria" w:hAnsi="Cambria"/>
                <w:sz w:val="24"/>
                <w:szCs w:val="24"/>
              </w:rPr>
              <w:t xml:space="preserve">Coefficient of Variance </w:t>
            </w:r>
            <w:r>
              <w:rPr>
                <w:rFonts w:ascii="Cambria" w:hAnsi="Cambria"/>
                <w:sz w:val="24"/>
                <w:szCs w:val="24"/>
              </w:rPr>
              <w:t>(Observed: Random)</w:t>
            </w:r>
          </w:p>
          <w:p w14:paraId="604E314D" w14:textId="77777777" w:rsidR="00127B18" w:rsidRDefault="00127B18" w:rsidP="007C4AA2">
            <w:pPr>
              <w:ind w:left="720"/>
              <w:jc w:val="both"/>
              <w:rPr>
                <w:rFonts w:ascii="Cambria" w:hAnsi="Cambria"/>
                <w:sz w:val="24"/>
                <w:szCs w:val="24"/>
              </w:rPr>
            </w:pPr>
            <w:r w:rsidRPr="004C3B6E">
              <w:rPr>
                <w:rFonts w:ascii="Cambria" w:hAnsi="Cambria"/>
                <w:sz w:val="24"/>
                <w:szCs w:val="24"/>
              </w:rPr>
              <w:t>P-value</w:t>
            </w:r>
          </w:p>
          <w:p w14:paraId="32C63D53" w14:textId="77777777" w:rsidR="00127B18" w:rsidRPr="004C3B6E" w:rsidRDefault="00127B18" w:rsidP="007C4AA2">
            <w:pPr>
              <w:jc w:val="both"/>
              <w:rPr>
                <w:rFonts w:ascii="Cambria" w:hAnsi="Cambria"/>
                <w:sz w:val="24"/>
                <w:szCs w:val="24"/>
              </w:rPr>
            </w:pPr>
            <w:r>
              <w:rPr>
                <w:rFonts w:ascii="Cambria" w:hAnsi="Cambria"/>
                <w:sz w:val="24"/>
                <w:szCs w:val="24"/>
              </w:rPr>
              <w:t xml:space="preserve">              </w:t>
            </w:r>
            <w:r w:rsidRPr="004C3B6E">
              <w:rPr>
                <w:rFonts w:ascii="Cambria" w:hAnsi="Cambria"/>
                <w:sz w:val="24"/>
                <w:szCs w:val="24"/>
              </w:rPr>
              <w:t>Confidence Intervals</w:t>
            </w:r>
          </w:p>
        </w:tc>
        <w:tc>
          <w:tcPr>
            <w:tcW w:w="2552" w:type="dxa"/>
            <w:tcBorders>
              <w:top w:val="single" w:sz="4" w:space="0" w:color="auto"/>
              <w:left w:val="single" w:sz="4" w:space="0" w:color="auto"/>
              <w:bottom w:val="single" w:sz="4" w:space="0" w:color="auto"/>
              <w:right w:val="single" w:sz="4" w:space="0" w:color="auto"/>
            </w:tcBorders>
          </w:tcPr>
          <w:p w14:paraId="7A2B77A2" w14:textId="77777777" w:rsidR="00127B18" w:rsidRPr="004C3B6E" w:rsidRDefault="00127B18" w:rsidP="007C4AA2">
            <w:pPr>
              <w:ind w:firstLine="851"/>
              <w:jc w:val="both"/>
              <w:rPr>
                <w:rFonts w:ascii="Cambria" w:hAnsi="Cambria"/>
                <w:sz w:val="24"/>
                <w:szCs w:val="24"/>
              </w:rPr>
            </w:pPr>
          </w:p>
          <w:p w14:paraId="709983ED" w14:textId="77777777" w:rsidR="00127B18" w:rsidRPr="007D1F83" w:rsidRDefault="00127B18" w:rsidP="007C4AA2">
            <w:pPr>
              <w:jc w:val="both"/>
              <w:rPr>
                <w:rFonts w:ascii="Cambria" w:hAnsi="Cambria"/>
                <w:sz w:val="24"/>
                <w:szCs w:val="24"/>
              </w:rPr>
            </w:pPr>
            <w:r>
              <w:rPr>
                <w:rFonts w:ascii="Cambria" w:hAnsi="Cambria"/>
                <w:sz w:val="24"/>
                <w:szCs w:val="24"/>
              </w:rPr>
              <w:t>1.3763: 2.2617</w:t>
            </w:r>
          </w:p>
          <w:p w14:paraId="4C670186" w14:textId="77777777" w:rsidR="00127B18" w:rsidRDefault="00127B18" w:rsidP="007C4AA2">
            <w:pPr>
              <w:jc w:val="both"/>
              <w:rPr>
                <w:rFonts w:ascii="Cambria" w:hAnsi="Cambria" w:cs="Arial"/>
                <w:sz w:val="24"/>
                <w:szCs w:val="24"/>
                <w:shd w:val="clear" w:color="auto" w:fill="FFFFFF"/>
              </w:rPr>
            </w:pPr>
            <w:r w:rsidRPr="004C3B6E">
              <w:rPr>
                <w:rStyle w:val="Emphasis"/>
                <w:rFonts w:ascii="Cambria" w:hAnsi="Cambria" w:cs="Arial"/>
                <w:bCs/>
                <w:sz w:val="24"/>
                <w:szCs w:val="24"/>
                <w:shd w:val="clear" w:color="auto" w:fill="FFFFFF"/>
              </w:rPr>
              <w:t>p</w:t>
            </w:r>
            <w:r w:rsidRPr="004C3B6E">
              <w:rPr>
                <w:rFonts w:ascii="Cambria" w:hAnsi="Cambria" w:cs="Arial"/>
                <w:sz w:val="24"/>
                <w:szCs w:val="24"/>
                <w:shd w:val="clear" w:color="auto" w:fill="FFFFFF"/>
              </w:rPr>
              <w:t> = 0.99</w:t>
            </w:r>
            <w:r>
              <w:rPr>
                <w:rFonts w:ascii="Cambria" w:hAnsi="Cambria" w:cs="Arial"/>
                <w:sz w:val="24"/>
                <w:szCs w:val="24"/>
                <w:shd w:val="clear" w:color="auto" w:fill="FFFFFF"/>
              </w:rPr>
              <w:t>96</w:t>
            </w:r>
          </w:p>
          <w:p w14:paraId="26B25736" w14:textId="77777777" w:rsidR="00127B18" w:rsidRPr="004C3B6E" w:rsidRDefault="00127B18" w:rsidP="007C4AA2">
            <w:pPr>
              <w:jc w:val="both"/>
              <w:rPr>
                <w:rFonts w:ascii="Cambria" w:hAnsi="Cambria"/>
                <w:i/>
                <w:sz w:val="24"/>
                <w:szCs w:val="24"/>
              </w:rPr>
            </w:pPr>
            <w:r w:rsidRPr="00665F24">
              <w:rPr>
                <w:rFonts w:ascii="Cambria" w:hAnsi="Cambria"/>
                <w:sz w:val="24"/>
                <w:szCs w:val="24"/>
              </w:rPr>
              <w:t>0.999</w:t>
            </w:r>
            <w:r>
              <w:rPr>
                <w:rFonts w:ascii="Cambria" w:hAnsi="Cambria"/>
                <w:sz w:val="24"/>
                <w:szCs w:val="24"/>
              </w:rPr>
              <w:t>5</w:t>
            </w:r>
            <w:r w:rsidRPr="00665F24">
              <w:rPr>
                <w:rFonts w:ascii="Cambria" w:hAnsi="Cambria"/>
                <w:sz w:val="24"/>
                <w:szCs w:val="24"/>
              </w:rPr>
              <w:t xml:space="preserve"> – 0.999</w:t>
            </w:r>
            <w:r>
              <w:rPr>
                <w:rFonts w:ascii="Cambria" w:hAnsi="Cambria"/>
                <w:sz w:val="24"/>
                <w:szCs w:val="24"/>
              </w:rPr>
              <w:t>7</w:t>
            </w:r>
          </w:p>
        </w:tc>
      </w:tr>
      <w:tr w:rsidR="00127B18" w:rsidRPr="004C3B6E" w14:paraId="46B5C058" w14:textId="77777777" w:rsidTr="007C4AA2">
        <w:trPr>
          <w:trHeight w:val="59"/>
        </w:trPr>
        <w:tc>
          <w:tcPr>
            <w:tcW w:w="5665" w:type="dxa"/>
            <w:tcBorders>
              <w:top w:val="single" w:sz="4" w:space="0" w:color="auto"/>
              <w:left w:val="single" w:sz="4" w:space="0" w:color="auto"/>
              <w:bottom w:val="single" w:sz="4" w:space="0" w:color="auto"/>
              <w:right w:val="single" w:sz="4" w:space="0" w:color="auto"/>
            </w:tcBorders>
            <w:hideMark/>
          </w:tcPr>
          <w:p w14:paraId="7DB6903D" w14:textId="77777777" w:rsidR="00127B18" w:rsidRPr="00CA5937" w:rsidRDefault="00127B18" w:rsidP="00127B18">
            <w:pPr>
              <w:pStyle w:val="ListParagraph"/>
              <w:numPr>
                <w:ilvl w:val="0"/>
                <w:numId w:val="6"/>
              </w:numPr>
              <w:jc w:val="both"/>
              <w:rPr>
                <w:rFonts w:ascii="Cambria" w:hAnsi="Cambria"/>
                <w:sz w:val="24"/>
                <w:szCs w:val="24"/>
              </w:rPr>
            </w:pPr>
            <w:r w:rsidRPr="00CA5937">
              <w:rPr>
                <w:rFonts w:ascii="Cambria" w:hAnsi="Cambria"/>
                <w:sz w:val="24"/>
                <w:szCs w:val="24"/>
              </w:rPr>
              <w:t xml:space="preserve">Males only (n=346) </w:t>
            </w:r>
          </w:p>
          <w:p w14:paraId="5FC87CD4" w14:textId="77777777" w:rsidR="00127B18" w:rsidRDefault="00127B18" w:rsidP="007C4AA2">
            <w:pPr>
              <w:ind w:left="720"/>
              <w:jc w:val="both"/>
              <w:rPr>
                <w:rFonts w:ascii="Cambria" w:hAnsi="Cambria"/>
                <w:sz w:val="24"/>
                <w:szCs w:val="24"/>
              </w:rPr>
            </w:pPr>
            <w:r w:rsidRPr="004C3B6E">
              <w:rPr>
                <w:rFonts w:ascii="Cambria" w:hAnsi="Cambria"/>
                <w:sz w:val="24"/>
                <w:szCs w:val="24"/>
              </w:rPr>
              <w:t xml:space="preserve">Coefficient of Variance </w:t>
            </w:r>
            <w:r>
              <w:rPr>
                <w:rFonts w:ascii="Cambria" w:hAnsi="Cambria"/>
                <w:sz w:val="24"/>
                <w:szCs w:val="24"/>
              </w:rPr>
              <w:t>(Observed: Random)</w:t>
            </w:r>
          </w:p>
          <w:p w14:paraId="2969B6D8" w14:textId="77777777" w:rsidR="00127B18" w:rsidRDefault="00127B18" w:rsidP="007C4AA2">
            <w:pPr>
              <w:ind w:left="720"/>
              <w:jc w:val="both"/>
              <w:rPr>
                <w:rFonts w:ascii="Cambria" w:hAnsi="Cambria"/>
                <w:sz w:val="24"/>
                <w:szCs w:val="24"/>
              </w:rPr>
            </w:pPr>
            <w:r w:rsidRPr="004C3B6E">
              <w:rPr>
                <w:rFonts w:ascii="Cambria" w:hAnsi="Cambria"/>
                <w:sz w:val="24"/>
                <w:szCs w:val="24"/>
              </w:rPr>
              <w:t>P-value</w:t>
            </w:r>
          </w:p>
          <w:p w14:paraId="5798508A" w14:textId="77777777" w:rsidR="00127B18" w:rsidRPr="004C3B6E" w:rsidRDefault="00127B18" w:rsidP="007C4AA2">
            <w:pPr>
              <w:ind w:left="720"/>
              <w:jc w:val="both"/>
              <w:rPr>
                <w:rFonts w:ascii="Cambria" w:hAnsi="Cambria"/>
                <w:sz w:val="24"/>
                <w:szCs w:val="24"/>
              </w:rPr>
            </w:pPr>
            <w:r w:rsidRPr="004C3B6E">
              <w:rPr>
                <w:rFonts w:ascii="Cambria" w:hAnsi="Cambria"/>
                <w:sz w:val="24"/>
                <w:szCs w:val="24"/>
              </w:rPr>
              <w:t>Confidence Intervals</w:t>
            </w:r>
          </w:p>
        </w:tc>
        <w:tc>
          <w:tcPr>
            <w:tcW w:w="2552" w:type="dxa"/>
            <w:tcBorders>
              <w:top w:val="single" w:sz="4" w:space="0" w:color="auto"/>
              <w:left w:val="single" w:sz="4" w:space="0" w:color="auto"/>
              <w:bottom w:val="single" w:sz="4" w:space="0" w:color="auto"/>
              <w:right w:val="single" w:sz="4" w:space="0" w:color="auto"/>
            </w:tcBorders>
          </w:tcPr>
          <w:p w14:paraId="09569055" w14:textId="77777777" w:rsidR="00127B18" w:rsidRPr="004C3B6E" w:rsidRDefault="00127B18" w:rsidP="007C4AA2">
            <w:pPr>
              <w:ind w:firstLine="851"/>
              <w:jc w:val="both"/>
              <w:rPr>
                <w:rFonts w:ascii="Cambria" w:hAnsi="Cambria"/>
                <w:sz w:val="24"/>
                <w:szCs w:val="24"/>
                <w:highlight w:val="yellow"/>
              </w:rPr>
            </w:pPr>
          </w:p>
          <w:p w14:paraId="58EBCA52" w14:textId="77777777" w:rsidR="00127B18" w:rsidRPr="00FC6006" w:rsidRDefault="00127B18" w:rsidP="007C4AA2">
            <w:pPr>
              <w:jc w:val="both"/>
              <w:rPr>
                <w:rFonts w:ascii="Cambria" w:hAnsi="Cambria"/>
                <w:sz w:val="24"/>
                <w:szCs w:val="24"/>
              </w:rPr>
            </w:pPr>
            <w:r>
              <w:rPr>
                <w:rFonts w:ascii="Cambria" w:hAnsi="Cambria"/>
                <w:sz w:val="24"/>
                <w:szCs w:val="24"/>
              </w:rPr>
              <w:t>1.5015: 2.9609</w:t>
            </w:r>
          </w:p>
          <w:p w14:paraId="68BD8387" w14:textId="77777777" w:rsidR="00127B18" w:rsidRDefault="00127B18" w:rsidP="007C4AA2">
            <w:pPr>
              <w:jc w:val="both"/>
              <w:rPr>
                <w:rFonts w:ascii="Cambria" w:hAnsi="Cambria" w:cs="Arial"/>
                <w:sz w:val="24"/>
                <w:szCs w:val="24"/>
                <w:shd w:val="clear" w:color="auto" w:fill="FFFFFF"/>
              </w:rPr>
            </w:pPr>
            <w:r w:rsidRPr="004C3B6E">
              <w:rPr>
                <w:rStyle w:val="Emphasis"/>
                <w:rFonts w:ascii="Cambria" w:hAnsi="Cambria" w:cs="Arial"/>
                <w:bCs/>
                <w:sz w:val="24"/>
                <w:szCs w:val="24"/>
                <w:shd w:val="clear" w:color="auto" w:fill="FFFFFF"/>
              </w:rPr>
              <w:t>p</w:t>
            </w:r>
            <w:r w:rsidRPr="004C3B6E">
              <w:rPr>
                <w:rFonts w:ascii="Cambria" w:hAnsi="Cambria" w:cs="Arial"/>
                <w:sz w:val="24"/>
                <w:szCs w:val="24"/>
                <w:shd w:val="clear" w:color="auto" w:fill="FFFFFF"/>
              </w:rPr>
              <w:t> = 0.99</w:t>
            </w:r>
            <w:r>
              <w:rPr>
                <w:rFonts w:ascii="Cambria" w:hAnsi="Cambria" w:cs="Arial"/>
                <w:sz w:val="24"/>
                <w:szCs w:val="24"/>
                <w:shd w:val="clear" w:color="auto" w:fill="FFFFFF"/>
              </w:rPr>
              <w:t>98</w:t>
            </w:r>
            <w:r w:rsidRPr="004C3B6E">
              <w:rPr>
                <w:rFonts w:ascii="Cambria" w:hAnsi="Cambria" w:cs="Arial"/>
                <w:sz w:val="24"/>
                <w:szCs w:val="24"/>
                <w:shd w:val="clear" w:color="auto" w:fill="FFFFFF"/>
              </w:rPr>
              <w:t xml:space="preserve">  </w:t>
            </w:r>
          </w:p>
          <w:p w14:paraId="496BC6C8" w14:textId="77777777" w:rsidR="00127B18" w:rsidRPr="004C3B6E" w:rsidRDefault="00127B18" w:rsidP="007C4AA2">
            <w:pPr>
              <w:jc w:val="both"/>
              <w:rPr>
                <w:rFonts w:ascii="Cambria" w:hAnsi="Cambria"/>
                <w:sz w:val="24"/>
                <w:szCs w:val="24"/>
                <w:highlight w:val="yellow"/>
              </w:rPr>
            </w:pPr>
            <w:r w:rsidRPr="00665F24">
              <w:rPr>
                <w:rFonts w:ascii="Cambria" w:hAnsi="Cambria"/>
                <w:sz w:val="24"/>
                <w:szCs w:val="24"/>
              </w:rPr>
              <w:t>0.999</w:t>
            </w:r>
            <w:r>
              <w:rPr>
                <w:rFonts w:ascii="Cambria" w:hAnsi="Cambria"/>
                <w:sz w:val="24"/>
                <w:szCs w:val="24"/>
              </w:rPr>
              <w:t>7</w:t>
            </w:r>
            <w:r w:rsidRPr="00665F24">
              <w:rPr>
                <w:rFonts w:ascii="Cambria" w:hAnsi="Cambria"/>
                <w:sz w:val="24"/>
                <w:szCs w:val="24"/>
              </w:rPr>
              <w:t xml:space="preserve"> – 0.999</w:t>
            </w:r>
            <w:r>
              <w:rPr>
                <w:rFonts w:ascii="Cambria" w:hAnsi="Cambria"/>
                <w:sz w:val="24"/>
                <w:szCs w:val="24"/>
              </w:rPr>
              <w:t>9</w:t>
            </w:r>
          </w:p>
        </w:tc>
      </w:tr>
      <w:tr w:rsidR="00127B18" w:rsidRPr="004C3B6E" w14:paraId="432BE17A" w14:textId="77777777" w:rsidTr="007C4AA2">
        <w:trPr>
          <w:trHeight w:val="59"/>
        </w:trPr>
        <w:tc>
          <w:tcPr>
            <w:tcW w:w="5665" w:type="dxa"/>
            <w:tcBorders>
              <w:top w:val="single" w:sz="4" w:space="0" w:color="auto"/>
              <w:left w:val="single" w:sz="4" w:space="0" w:color="auto"/>
              <w:bottom w:val="single" w:sz="4" w:space="0" w:color="auto"/>
              <w:right w:val="single" w:sz="4" w:space="0" w:color="auto"/>
            </w:tcBorders>
            <w:hideMark/>
          </w:tcPr>
          <w:p w14:paraId="45A0DA11" w14:textId="77777777" w:rsidR="00127B18" w:rsidRPr="00CA5937" w:rsidRDefault="00127B18" w:rsidP="00127B18">
            <w:pPr>
              <w:pStyle w:val="ListParagraph"/>
              <w:numPr>
                <w:ilvl w:val="0"/>
                <w:numId w:val="6"/>
              </w:numPr>
              <w:jc w:val="both"/>
              <w:rPr>
                <w:rFonts w:ascii="Cambria" w:hAnsi="Cambria"/>
                <w:sz w:val="24"/>
                <w:szCs w:val="24"/>
              </w:rPr>
            </w:pPr>
            <w:r w:rsidRPr="00CA5937">
              <w:rPr>
                <w:rFonts w:ascii="Cambria" w:hAnsi="Cambria"/>
                <w:sz w:val="24"/>
                <w:szCs w:val="24"/>
              </w:rPr>
              <w:t xml:space="preserve">Adults only (n=515) </w:t>
            </w:r>
          </w:p>
          <w:p w14:paraId="46DA9FCF" w14:textId="77777777" w:rsidR="00127B18" w:rsidRDefault="00127B18" w:rsidP="007C4AA2">
            <w:pPr>
              <w:ind w:left="720"/>
              <w:jc w:val="both"/>
              <w:rPr>
                <w:rFonts w:ascii="Cambria" w:hAnsi="Cambria"/>
                <w:sz w:val="24"/>
                <w:szCs w:val="24"/>
              </w:rPr>
            </w:pPr>
            <w:r w:rsidRPr="004C3B6E">
              <w:rPr>
                <w:rFonts w:ascii="Cambria" w:hAnsi="Cambria"/>
                <w:sz w:val="24"/>
                <w:szCs w:val="24"/>
              </w:rPr>
              <w:t xml:space="preserve">Coefficient of Variance </w:t>
            </w:r>
            <w:r>
              <w:rPr>
                <w:rFonts w:ascii="Cambria" w:hAnsi="Cambria"/>
                <w:sz w:val="24"/>
                <w:szCs w:val="24"/>
              </w:rPr>
              <w:t>(Observed: Random)</w:t>
            </w:r>
          </w:p>
          <w:p w14:paraId="4C3195AD" w14:textId="77777777" w:rsidR="00127B18" w:rsidRDefault="00127B18" w:rsidP="007C4AA2">
            <w:pPr>
              <w:ind w:left="720"/>
              <w:jc w:val="both"/>
              <w:rPr>
                <w:rFonts w:ascii="Cambria" w:hAnsi="Cambria"/>
                <w:sz w:val="24"/>
                <w:szCs w:val="24"/>
              </w:rPr>
            </w:pPr>
            <w:r w:rsidRPr="004C3B6E">
              <w:rPr>
                <w:rFonts w:ascii="Cambria" w:hAnsi="Cambria"/>
                <w:sz w:val="24"/>
                <w:szCs w:val="24"/>
              </w:rPr>
              <w:t>P-value</w:t>
            </w:r>
          </w:p>
          <w:p w14:paraId="2547E0A5" w14:textId="77777777" w:rsidR="00127B18" w:rsidRPr="004C3B6E" w:rsidRDefault="00127B18" w:rsidP="007C4AA2">
            <w:pPr>
              <w:ind w:left="720"/>
              <w:jc w:val="both"/>
              <w:rPr>
                <w:rFonts w:ascii="Cambria" w:hAnsi="Cambria"/>
                <w:sz w:val="24"/>
                <w:szCs w:val="24"/>
              </w:rPr>
            </w:pPr>
            <w:r w:rsidRPr="004C3B6E">
              <w:rPr>
                <w:rFonts w:ascii="Cambria" w:hAnsi="Cambria"/>
                <w:sz w:val="24"/>
                <w:szCs w:val="24"/>
              </w:rPr>
              <w:t>Confidence Intervals</w:t>
            </w:r>
          </w:p>
        </w:tc>
        <w:tc>
          <w:tcPr>
            <w:tcW w:w="2552" w:type="dxa"/>
            <w:tcBorders>
              <w:top w:val="single" w:sz="4" w:space="0" w:color="auto"/>
              <w:left w:val="single" w:sz="4" w:space="0" w:color="auto"/>
              <w:bottom w:val="single" w:sz="4" w:space="0" w:color="auto"/>
              <w:right w:val="single" w:sz="4" w:space="0" w:color="auto"/>
            </w:tcBorders>
          </w:tcPr>
          <w:p w14:paraId="5181E8C4" w14:textId="77777777" w:rsidR="00127B18" w:rsidRPr="004C3B6E" w:rsidRDefault="00127B18" w:rsidP="007C4AA2">
            <w:pPr>
              <w:ind w:firstLine="851"/>
              <w:jc w:val="both"/>
              <w:rPr>
                <w:rFonts w:ascii="Cambria" w:hAnsi="Cambria"/>
                <w:sz w:val="24"/>
                <w:szCs w:val="24"/>
              </w:rPr>
            </w:pPr>
          </w:p>
          <w:p w14:paraId="7FCB8456" w14:textId="77777777" w:rsidR="00127B18" w:rsidRPr="00760B37" w:rsidRDefault="00127B18" w:rsidP="007C4AA2">
            <w:pPr>
              <w:jc w:val="both"/>
              <w:rPr>
                <w:rStyle w:val="Emphasis"/>
                <w:rFonts w:ascii="Cambria" w:hAnsi="Cambria" w:cs="Arial"/>
                <w:bCs/>
                <w:i w:val="0"/>
                <w:sz w:val="24"/>
                <w:szCs w:val="24"/>
                <w:shd w:val="clear" w:color="auto" w:fill="FFFFFF"/>
              </w:rPr>
            </w:pPr>
            <w:r>
              <w:rPr>
                <w:rStyle w:val="Emphasis"/>
                <w:rFonts w:ascii="Cambria" w:hAnsi="Cambria" w:cs="Arial"/>
                <w:bCs/>
                <w:i w:val="0"/>
                <w:sz w:val="24"/>
                <w:szCs w:val="24"/>
                <w:shd w:val="clear" w:color="auto" w:fill="FFFFFF"/>
              </w:rPr>
              <w:t>1.2775: 2.2058</w:t>
            </w:r>
          </w:p>
          <w:p w14:paraId="3DA0CEFA" w14:textId="77777777" w:rsidR="00127B18" w:rsidRDefault="00127B18" w:rsidP="007C4AA2">
            <w:pPr>
              <w:jc w:val="both"/>
              <w:rPr>
                <w:rFonts w:ascii="Cambria" w:hAnsi="Cambria" w:cs="Arial"/>
                <w:sz w:val="24"/>
                <w:szCs w:val="24"/>
                <w:shd w:val="clear" w:color="auto" w:fill="FFFFFF"/>
              </w:rPr>
            </w:pPr>
            <w:r w:rsidRPr="004C3B6E">
              <w:rPr>
                <w:rStyle w:val="Emphasis"/>
                <w:rFonts w:ascii="Cambria" w:hAnsi="Cambria" w:cs="Arial"/>
                <w:bCs/>
                <w:sz w:val="24"/>
                <w:szCs w:val="24"/>
                <w:shd w:val="clear" w:color="auto" w:fill="FFFFFF"/>
              </w:rPr>
              <w:t>p</w:t>
            </w:r>
            <w:r w:rsidRPr="004C3B6E">
              <w:rPr>
                <w:rFonts w:ascii="Cambria" w:hAnsi="Cambria" w:cs="Arial"/>
                <w:sz w:val="24"/>
                <w:szCs w:val="24"/>
                <w:shd w:val="clear" w:color="auto" w:fill="FFFFFF"/>
              </w:rPr>
              <w:t> = 0.99</w:t>
            </w:r>
            <w:r>
              <w:rPr>
                <w:rFonts w:ascii="Cambria" w:hAnsi="Cambria" w:cs="Arial"/>
                <w:sz w:val="24"/>
                <w:szCs w:val="24"/>
                <w:shd w:val="clear" w:color="auto" w:fill="FFFFFF"/>
              </w:rPr>
              <w:t>98</w:t>
            </w:r>
            <w:r w:rsidRPr="004C3B6E">
              <w:rPr>
                <w:rFonts w:ascii="Cambria" w:hAnsi="Cambria" w:cs="Arial"/>
                <w:sz w:val="24"/>
                <w:szCs w:val="24"/>
                <w:shd w:val="clear" w:color="auto" w:fill="FFFFFF"/>
              </w:rPr>
              <w:t xml:space="preserve"> </w:t>
            </w:r>
          </w:p>
          <w:p w14:paraId="5D3130D9" w14:textId="77777777" w:rsidR="00127B18" w:rsidRPr="004C3B6E" w:rsidRDefault="00127B18" w:rsidP="007C4AA2">
            <w:pPr>
              <w:jc w:val="both"/>
              <w:rPr>
                <w:rFonts w:ascii="Cambria" w:hAnsi="Cambria"/>
                <w:i/>
                <w:sz w:val="24"/>
                <w:szCs w:val="24"/>
                <w:highlight w:val="yellow"/>
              </w:rPr>
            </w:pPr>
            <w:r w:rsidRPr="00665F24">
              <w:rPr>
                <w:rFonts w:ascii="Cambria" w:hAnsi="Cambria"/>
                <w:sz w:val="24"/>
                <w:szCs w:val="24"/>
              </w:rPr>
              <w:t>0.999</w:t>
            </w:r>
            <w:r>
              <w:rPr>
                <w:rFonts w:ascii="Cambria" w:hAnsi="Cambria"/>
                <w:sz w:val="24"/>
                <w:szCs w:val="24"/>
              </w:rPr>
              <w:t>7</w:t>
            </w:r>
            <w:r w:rsidRPr="00665F24">
              <w:rPr>
                <w:rFonts w:ascii="Cambria" w:hAnsi="Cambria"/>
                <w:sz w:val="24"/>
                <w:szCs w:val="24"/>
              </w:rPr>
              <w:t xml:space="preserve"> – 0.999</w:t>
            </w:r>
            <w:r>
              <w:rPr>
                <w:rFonts w:ascii="Cambria" w:hAnsi="Cambria"/>
                <w:sz w:val="24"/>
                <w:szCs w:val="24"/>
              </w:rPr>
              <w:t>9</w:t>
            </w:r>
          </w:p>
        </w:tc>
      </w:tr>
      <w:tr w:rsidR="00127B18" w:rsidRPr="004C3B6E" w14:paraId="48A7C7FB" w14:textId="77777777" w:rsidTr="007C4AA2">
        <w:trPr>
          <w:trHeight w:val="59"/>
        </w:trPr>
        <w:tc>
          <w:tcPr>
            <w:tcW w:w="5665" w:type="dxa"/>
            <w:tcBorders>
              <w:top w:val="single" w:sz="4" w:space="0" w:color="auto"/>
              <w:left w:val="single" w:sz="4" w:space="0" w:color="auto"/>
              <w:bottom w:val="single" w:sz="4" w:space="0" w:color="auto"/>
              <w:right w:val="single" w:sz="4" w:space="0" w:color="auto"/>
            </w:tcBorders>
            <w:hideMark/>
          </w:tcPr>
          <w:p w14:paraId="0575EDB3" w14:textId="77777777" w:rsidR="00127B18" w:rsidRPr="00CA5937" w:rsidRDefault="00127B18" w:rsidP="00127B18">
            <w:pPr>
              <w:pStyle w:val="ListParagraph"/>
              <w:numPr>
                <w:ilvl w:val="0"/>
                <w:numId w:val="6"/>
              </w:numPr>
              <w:jc w:val="both"/>
              <w:rPr>
                <w:rFonts w:ascii="Cambria" w:hAnsi="Cambria"/>
                <w:sz w:val="24"/>
                <w:szCs w:val="24"/>
              </w:rPr>
            </w:pPr>
            <w:r w:rsidRPr="00CA5937">
              <w:rPr>
                <w:rFonts w:ascii="Cambria" w:hAnsi="Cambria"/>
                <w:sz w:val="24"/>
                <w:szCs w:val="24"/>
              </w:rPr>
              <w:t xml:space="preserve">Juveniles only (n=329) </w:t>
            </w:r>
          </w:p>
          <w:p w14:paraId="182CA07B" w14:textId="77777777" w:rsidR="00127B18" w:rsidRDefault="00127B18" w:rsidP="007C4AA2">
            <w:pPr>
              <w:ind w:left="720"/>
              <w:jc w:val="both"/>
              <w:rPr>
                <w:rFonts w:ascii="Cambria" w:hAnsi="Cambria"/>
                <w:sz w:val="24"/>
                <w:szCs w:val="24"/>
              </w:rPr>
            </w:pPr>
            <w:r w:rsidRPr="004C3B6E">
              <w:rPr>
                <w:rFonts w:ascii="Cambria" w:hAnsi="Cambria"/>
                <w:sz w:val="24"/>
                <w:szCs w:val="24"/>
              </w:rPr>
              <w:t xml:space="preserve">Coefficient of Variance </w:t>
            </w:r>
            <w:r>
              <w:rPr>
                <w:rFonts w:ascii="Cambria" w:hAnsi="Cambria"/>
                <w:sz w:val="24"/>
                <w:szCs w:val="24"/>
              </w:rPr>
              <w:t>(Observed: Random)</w:t>
            </w:r>
          </w:p>
          <w:p w14:paraId="031547DC" w14:textId="77777777" w:rsidR="00127B18" w:rsidRDefault="00127B18" w:rsidP="007C4AA2">
            <w:pPr>
              <w:ind w:left="720"/>
              <w:jc w:val="both"/>
              <w:rPr>
                <w:rFonts w:ascii="Cambria" w:hAnsi="Cambria"/>
                <w:sz w:val="24"/>
                <w:szCs w:val="24"/>
              </w:rPr>
            </w:pPr>
            <w:r w:rsidRPr="004C3B6E">
              <w:rPr>
                <w:rFonts w:ascii="Cambria" w:hAnsi="Cambria"/>
                <w:sz w:val="24"/>
                <w:szCs w:val="24"/>
              </w:rPr>
              <w:t>P-value</w:t>
            </w:r>
          </w:p>
          <w:p w14:paraId="627266BC" w14:textId="77777777" w:rsidR="00127B18" w:rsidRPr="004C3B6E" w:rsidRDefault="00127B18" w:rsidP="007C4AA2">
            <w:pPr>
              <w:ind w:left="720"/>
              <w:jc w:val="both"/>
              <w:rPr>
                <w:rFonts w:ascii="Cambria" w:hAnsi="Cambria"/>
                <w:sz w:val="24"/>
                <w:szCs w:val="24"/>
              </w:rPr>
            </w:pPr>
            <w:r w:rsidRPr="004C3B6E">
              <w:rPr>
                <w:rFonts w:ascii="Cambria" w:hAnsi="Cambria"/>
                <w:sz w:val="24"/>
                <w:szCs w:val="24"/>
              </w:rPr>
              <w:t>Confidence Intervals</w:t>
            </w:r>
          </w:p>
        </w:tc>
        <w:tc>
          <w:tcPr>
            <w:tcW w:w="2552" w:type="dxa"/>
            <w:tcBorders>
              <w:top w:val="single" w:sz="4" w:space="0" w:color="auto"/>
              <w:left w:val="single" w:sz="4" w:space="0" w:color="auto"/>
              <w:bottom w:val="single" w:sz="4" w:space="0" w:color="auto"/>
              <w:right w:val="single" w:sz="4" w:space="0" w:color="auto"/>
            </w:tcBorders>
          </w:tcPr>
          <w:p w14:paraId="59DC33C2" w14:textId="77777777" w:rsidR="00127B18" w:rsidRPr="004C3B6E" w:rsidRDefault="00127B18" w:rsidP="007C4AA2">
            <w:pPr>
              <w:ind w:firstLine="851"/>
              <w:jc w:val="both"/>
              <w:rPr>
                <w:rFonts w:ascii="Cambria" w:hAnsi="Cambria"/>
                <w:i/>
                <w:sz w:val="24"/>
                <w:szCs w:val="24"/>
              </w:rPr>
            </w:pPr>
          </w:p>
          <w:p w14:paraId="6FBA74D0" w14:textId="77777777" w:rsidR="00127B18" w:rsidRPr="00A31380" w:rsidRDefault="00127B18" w:rsidP="007C4AA2">
            <w:pPr>
              <w:ind w:hanging="60"/>
              <w:jc w:val="both"/>
              <w:rPr>
                <w:rFonts w:ascii="Cambria" w:hAnsi="Cambria"/>
                <w:sz w:val="24"/>
                <w:szCs w:val="24"/>
              </w:rPr>
            </w:pPr>
            <w:r>
              <w:rPr>
                <w:rFonts w:ascii="Cambria" w:hAnsi="Cambria"/>
                <w:sz w:val="24"/>
                <w:szCs w:val="24"/>
              </w:rPr>
              <w:t xml:space="preserve"> 1.6273: 2.2066</w:t>
            </w:r>
          </w:p>
          <w:p w14:paraId="5F203982" w14:textId="77777777" w:rsidR="00127B18" w:rsidRDefault="00127B18" w:rsidP="007C4AA2">
            <w:pPr>
              <w:jc w:val="both"/>
              <w:rPr>
                <w:rFonts w:ascii="Cambria" w:hAnsi="Cambria" w:cs="Arial"/>
                <w:sz w:val="24"/>
                <w:szCs w:val="24"/>
                <w:shd w:val="clear" w:color="auto" w:fill="FFFFFF"/>
              </w:rPr>
            </w:pPr>
            <w:r w:rsidRPr="004C3B6E">
              <w:rPr>
                <w:rStyle w:val="Emphasis"/>
                <w:rFonts w:ascii="Cambria" w:hAnsi="Cambria" w:cs="Arial"/>
                <w:bCs/>
                <w:sz w:val="24"/>
                <w:szCs w:val="24"/>
                <w:shd w:val="clear" w:color="auto" w:fill="FFFFFF"/>
              </w:rPr>
              <w:t>p</w:t>
            </w:r>
            <w:r w:rsidRPr="004C3B6E">
              <w:rPr>
                <w:rFonts w:ascii="Cambria" w:hAnsi="Cambria" w:cs="Arial"/>
                <w:sz w:val="24"/>
                <w:szCs w:val="24"/>
                <w:shd w:val="clear" w:color="auto" w:fill="FFFFFF"/>
              </w:rPr>
              <w:t> = 0.99</w:t>
            </w:r>
            <w:r>
              <w:rPr>
                <w:rFonts w:ascii="Cambria" w:hAnsi="Cambria" w:cs="Arial"/>
                <w:sz w:val="24"/>
                <w:szCs w:val="24"/>
                <w:shd w:val="clear" w:color="auto" w:fill="FFFFFF"/>
              </w:rPr>
              <w:t>98</w:t>
            </w:r>
            <w:r w:rsidRPr="004C3B6E">
              <w:rPr>
                <w:rFonts w:ascii="Cambria" w:hAnsi="Cambria" w:cs="Arial"/>
                <w:sz w:val="24"/>
                <w:szCs w:val="24"/>
                <w:shd w:val="clear" w:color="auto" w:fill="FFFFFF"/>
              </w:rPr>
              <w:t xml:space="preserve"> </w:t>
            </w:r>
          </w:p>
          <w:p w14:paraId="724B2A6F" w14:textId="77777777" w:rsidR="00127B18" w:rsidRPr="00A31380" w:rsidRDefault="00127B18" w:rsidP="007C4AA2">
            <w:pPr>
              <w:jc w:val="both"/>
              <w:rPr>
                <w:rFonts w:ascii="Cambria" w:hAnsi="Cambria"/>
                <w:i/>
                <w:sz w:val="24"/>
                <w:szCs w:val="24"/>
              </w:rPr>
            </w:pPr>
            <w:r w:rsidRPr="00665F24">
              <w:rPr>
                <w:rFonts w:ascii="Cambria" w:hAnsi="Cambria"/>
                <w:sz w:val="24"/>
                <w:szCs w:val="24"/>
              </w:rPr>
              <w:t>0.999</w:t>
            </w:r>
            <w:r>
              <w:rPr>
                <w:rFonts w:ascii="Cambria" w:hAnsi="Cambria"/>
                <w:sz w:val="24"/>
                <w:szCs w:val="24"/>
              </w:rPr>
              <w:t>7</w:t>
            </w:r>
            <w:r w:rsidRPr="00665F24">
              <w:rPr>
                <w:rFonts w:ascii="Cambria" w:hAnsi="Cambria"/>
                <w:sz w:val="24"/>
                <w:szCs w:val="24"/>
              </w:rPr>
              <w:t xml:space="preserve"> – 0.999</w:t>
            </w:r>
            <w:r>
              <w:rPr>
                <w:rFonts w:ascii="Cambria" w:hAnsi="Cambria"/>
                <w:sz w:val="24"/>
                <w:szCs w:val="24"/>
              </w:rPr>
              <w:t>9</w:t>
            </w:r>
          </w:p>
        </w:tc>
      </w:tr>
    </w:tbl>
    <w:p w14:paraId="222989E5" w14:textId="77777777" w:rsidR="003557F0" w:rsidRDefault="003557F0" w:rsidP="00695731">
      <w:pPr>
        <w:spacing w:before="240" w:line="480" w:lineRule="auto"/>
        <w:jc w:val="both"/>
        <w:rPr>
          <w:rFonts w:ascii="Cambria" w:hAnsi="Cambria"/>
          <w:i/>
          <w:sz w:val="24"/>
          <w:szCs w:val="24"/>
        </w:rPr>
      </w:pPr>
    </w:p>
    <w:p w14:paraId="2E9BD941" w14:textId="77777777" w:rsidR="003557F0" w:rsidRDefault="003557F0" w:rsidP="00695731">
      <w:pPr>
        <w:spacing w:before="240" w:line="480" w:lineRule="auto"/>
        <w:jc w:val="both"/>
        <w:rPr>
          <w:rFonts w:ascii="Cambria" w:hAnsi="Cambria"/>
          <w:i/>
          <w:sz w:val="24"/>
          <w:szCs w:val="24"/>
        </w:rPr>
      </w:pPr>
    </w:p>
    <w:p w14:paraId="2BEA5BE5" w14:textId="77777777" w:rsidR="003557F0" w:rsidRDefault="003557F0" w:rsidP="00695731">
      <w:pPr>
        <w:spacing w:before="240" w:line="480" w:lineRule="auto"/>
        <w:jc w:val="both"/>
        <w:rPr>
          <w:rFonts w:ascii="Cambria" w:hAnsi="Cambria"/>
          <w:i/>
          <w:sz w:val="24"/>
          <w:szCs w:val="24"/>
        </w:rPr>
      </w:pPr>
    </w:p>
    <w:p w14:paraId="58D42C64" w14:textId="77777777" w:rsidR="003557F0" w:rsidRDefault="003557F0" w:rsidP="00695731">
      <w:pPr>
        <w:spacing w:before="240" w:line="480" w:lineRule="auto"/>
        <w:jc w:val="both"/>
        <w:rPr>
          <w:rFonts w:ascii="Cambria" w:hAnsi="Cambria"/>
          <w:i/>
          <w:sz w:val="24"/>
          <w:szCs w:val="24"/>
        </w:rPr>
      </w:pPr>
    </w:p>
    <w:p w14:paraId="5EB7EE1D" w14:textId="77777777" w:rsidR="003557F0" w:rsidRDefault="003557F0" w:rsidP="00695731">
      <w:pPr>
        <w:spacing w:before="240" w:line="480" w:lineRule="auto"/>
        <w:jc w:val="both"/>
        <w:rPr>
          <w:rFonts w:ascii="Cambria" w:hAnsi="Cambria"/>
          <w:i/>
          <w:sz w:val="24"/>
          <w:szCs w:val="24"/>
        </w:rPr>
      </w:pPr>
    </w:p>
    <w:p w14:paraId="5136BD0E" w14:textId="77777777" w:rsidR="003557F0" w:rsidRDefault="003557F0" w:rsidP="00695731">
      <w:pPr>
        <w:spacing w:before="240" w:line="480" w:lineRule="auto"/>
        <w:jc w:val="both"/>
        <w:rPr>
          <w:rFonts w:ascii="Cambria" w:hAnsi="Cambria"/>
          <w:i/>
          <w:sz w:val="24"/>
          <w:szCs w:val="24"/>
        </w:rPr>
      </w:pPr>
    </w:p>
    <w:p w14:paraId="3BFF98DA" w14:textId="77777777" w:rsidR="003557F0" w:rsidRDefault="003557F0" w:rsidP="00695731">
      <w:pPr>
        <w:spacing w:before="240" w:line="480" w:lineRule="auto"/>
        <w:jc w:val="both"/>
        <w:rPr>
          <w:rFonts w:ascii="Cambria" w:hAnsi="Cambria"/>
          <w:i/>
          <w:sz w:val="24"/>
          <w:szCs w:val="24"/>
        </w:rPr>
      </w:pPr>
    </w:p>
    <w:p w14:paraId="5797CA12" w14:textId="77777777" w:rsidR="003557F0" w:rsidRDefault="003557F0" w:rsidP="00695731">
      <w:pPr>
        <w:spacing w:before="240" w:line="480" w:lineRule="auto"/>
        <w:jc w:val="both"/>
        <w:rPr>
          <w:rFonts w:ascii="Cambria" w:hAnsi="Cambria"/>
          <w:i/>
          <w:sz w:val="24"/>
          <w:szCs w:val="24"/>
        </w:rPr>
      </w:pPr>
    </w:p>
    <w:p w14:paraId="752FFD70" w14:textId="7344BFEE" w:rsidR="003557F0" w:rsidRDefault="003557F0" w:rsidP="00695731">
      <w:pPr>
        <w:spacing w:before="240" w:line="480" w:lineRule="auto"/>
        <w:jc w:val="both"/>
        <w:rPr>
          <w:rFonts w:ascii="Cambria" w:hAnsi="Cambria"/>
          <w:i/>
          <w:sz w:val="24"/>
          <w:szCs w:val="24"/>
        </w:rPr>
      </w:pPr>
    </w:p>
    <w:p w14:paraId="54F48C37" w14:textId="77777777" w:rsidR="00F2077C" w:rsidRDefault="00F2077C" w:rsidP="00695731">
      <w:pPr>
        <w:pStyle w:val="Heading4"/>
        <w:jc w:val="both"/>
        <w:rPr>
          <w:rFonts w:ascii="Cambria" w:hAnsi="Cambria"/>
          <w:i w:val="0"/>
          <w:color w:val="auto"/>
          <w:sz w:val="24"/>
          <w:szCs w:val="24"/>
        </w:rPr>
      </w:pPr>
    </w:p>
    <w:p w14:paraId="3DE2A6ED" w14:textId="0413CA3A" w:rsidR="00F05E57" w:rsidRPr="006E456B" w:rsidRDefault="00BA2B53" w:rsidP="00E12C4B">
      <w:pPr>
        <w:pStyle w:val="Heading3"/>
        <w:jc w:val="both"/>
        <w:rPr>
          <w:rFonts w:ascii="Cambria" w:hAnsi="Cambria"/>
          <w:color w:val="auto"/>
        </w:rPr>
      </w:pPr>
      <w:r w:rsidRPr="006E456B">
        <w:rPr>
          <w:rFonts w:ascii="Cambria" w:hAnsi="Cambria"/>
          <w:color w:val="auto"/>
        </w:rPr>
        <w:t xml:space="preserve">2.3.2.2 </w:t>
      </w:r>
      <w:r w:rsidR="00E12C4B" w:rsidRPr="00E12C4B">
        <w:rPr>
          <w:rFonts w:ascii="Cambria" w:hAnsi="Cambria"/>
          <w:i/>
          <w:color w:val="auto"/>
        </w:rPr>
        <w:t xml:space="preserve">Associations between individuals </w:t>
      </w:r>
      <w:r w:rsidR="00F05E57" w:rsidRPr="00E12C4B">
        <w:rPr>
          <w:rFonts w:ascii="Cambria" w:hAnsi="Cambria"/>
          <w:i/>
          <w:color w:val="auto"/>
        </w:rPr>
        <w:t>within eastern Baa Atoll foraging groups</w:t>
      </w:r>
    </w:p>
    <w:p w14:paraId="48DADB6E" w14:textId="77777777" w:rsidR="00F05E57" w:rsidRDefault="00F05E57" w:rsidP="00695731">
      <w:pPr>
        <w:pStyle w:val="Heading4"/>
        <w:jc w:val="both"/>
        <w:rPr>
          <w:rFonts w:ascii="Cambria" w:hAnsi="Cambria"/>
          <w:i w:val="0"/>
          <w:color w:val="auto"/>
          <w:sz w:val="24"/>
          <w:szCs w:val="24"/>
        </w:rPr>
      </w:pPr>
      <w:r>
        <w:rPr>
          <w:rFonts w:ascii="Cambria" w:hAnsi="Cambria"/>
          <w:i w:val="0"/>
          <w:color w:val="auto"/>
          <w:sz w:val="24"/>
          <w:szCs w:val="24"/>
        </w:rPr>
        <w:tab/>
      </w:r>
    </w:p>
    <w:p w14:paraId="0A997F5D" w14:textId="58D3CDD9" w:rsidR="00F05E57" w:rsidRDefault="00F05E57" w:rsidP="00695731">
      <w:pPr>
        <w:pStyle w:val="Heading4"/>
        <w:spacing w:line="480" w:lineRule="auto"/>
        <w:jc w:val="both"/>
        <w:rPr>
          <w:rFonts w:ascii="Cambria" w:hAnsi="Cambria"/>
          <w:i w:val="0"/>
          <w:color w:val="auto"/>
          <w:sz w:val="24"/>
          <w:szCs w:val="24"/>
        </w:rPr>
      </w:pPr>
      <w:r>
        <w:rPr>
          <w:rFonts w:ascii="Cambria" w:hAnsi="Cambria"/>
          <w:i w:val="0"/>
          <w:color w:val="auto"/>
          <w:sz w:val="24"/>
          <w:szCs w:val="24"/>
        </w:rPr>
        <w:tab/>
        <w:t>With a p</w:t>
      </w:r>
      <w:r w:rsidR="00273D6F">
        <w:rPr>
          <w:rFonts w:ascii="Cambria" w:hAnsi="Cambria"/>
          <w:i w:val="0"/>
          <w:color w:val="auto"/>
          <w:sz w:val="24"/>
          <w:szCs w:val="24"/>
        </w:rPr>
        <w:t>-</w:t>
      </w:r>
      <w:r>
        <w:rPr>
          <w:rFonts w:ascii="Cambria" w:hAnsi="Cambria"/>
          <w:i w:val="0"/>
          <w:color w:val="auto"/>
          <w:sz w:val="24"/>
          <w:szCs w:val="24"/>
        </w:rPr>
        <w:t>value of</w:t>
      </w:r>
      <w:r w:rsidR="0026004F">
        <w:rPr>
          <w:rFonts w:ascii="Cambria" w:hAnsi="Cambria"/>
          <w:i w:val="0"/>
          <w:color w:val="auto"/>
          <w:sz w:val="24"/>
          <w:szCs w:val="24"/>
        </w:rPr>
        <w:t xml:space="preserve"> 0.9998</w:t>
      </w:r>
      <w:r>
        <w:rPr>
          <w:rFonts w:ascii="Cambria" w:hAnsi="Cambria"/>
          <w:i w:val="0"/>
          <w:color w:val="auto"/>
          <w:sz w:val="24"/>
          <w:szCs w:val="24"/>
        </w:rPr>
        <w:t xml:space="preserve"> (CV =</w:t>
      </w:r>
      <w:r w:rsidR="00507FDE">
        <w:rPr>
          <w:rFonts w:ascii="Cambria" w:hAnsi="Cambria"/>
          <w:i w:val="0"/>
          <w:color w:val="auto"/>
          <w:sz w:val="24"/>
          <w:szCs w:val="24"/>
        </w:rPr>
        <w:t xml:space="preserve"> </w:t>
      </w:r>
      <w:r w:rsidR="0026004F">
        <w:rPr>
          <w:rFonts w:ascii="Cambria" w:hAnsi="Cambria"/>
          <w:i w:val="0"/>
          <w:color w:val="auto"/>
          <w:sz w:val="24"/>
          <w:szCs w:val="24"/>
        </w:rPr>
        <w:t>6.501</w:t>
      </w:r>
      <w:r>
        <w:rPr>
          <w:rFonts w:ascii="Cambria" w:hAnsi="Cambria"/>
          <w:i w:val="0"/>
          <w:color w:val="auto"/>
          <w:sz w:val="24"/>
          <w:szCs w:val="24"/>
        </w:rPr>
        <w:t xml:space="preserve">) there was no evidence of preferred </w:t>
      </w:r>
      <w:r w:rsidR="00D31FA4" w:rsidRPr="00D31FA4">
        <w:rPr>
          <w:rFonts w:ascii="Cambria" w:hAnsi="Cambria"/>
          <w:i w:val="0"/>
          <w:iCs w:val="0"/>
          <w:color w:val="auto"/>
          <w:sz w:val="24"/>
          <w:szCs w:val="24"/>
        </w:rPr>
        <w:t>associations</w:t>
      </w:r>
      <w:r w:rsidRPr="00D31FA4">
        <w:rPr>
          <w:rFonts w:ascii="Cambria" w:hAnsi="Cambria"/>
          <w:i w:val="0"/>
          <w:iCs w:val="0"/>
          <w:color w:val="auto"/>
          <w:sz w:val="24"/>
          <w:szCs w:val="24"/>
        </w:rPr>
        <w:t xml:space="preserve"> </w:t>
      </w:r>
      <w:r>
        <w:rPr>
          <w:rFonts w:ascii="Cambria" w:hAnsi="Cambria"/>
          <w:i w:val="0"/>
          <w:color w:val="auto"/>
          <w:sz w:val="24"/>
          <w:szCs w:val="24"/>
        </w:rPr>
        <w:t xml:space="preserve">within the whole eastern Baa Atoll foraging groups network, therefore </w:t>
      </w:r>
      <w:r w:rsidR="00273D6F">
        <w:rPr>
          <w:rFonts w:ascii="Cambria" w:hAnsi="Cambria"/>
          <w:i w:val="0"/>
          <w:color w:val="auto"/>
          <w:sz w:val="24"/>
          <w:szCs w:val="24"/>
        </w:rPr>
        <w:t>I</w:t>
      </w:r>
      <w:r>
        <w:rPr>
          <w:rFonts w:ascii="Cambria" w:hAnsi="Cambria"/>
          <w:i w:val="0"/>
          <w:color w:val="auto"/>
          <w:sz w:val="24"/>
          <w:szCs w:val="24"/>
        </w:rPr>
        <w:t xml:space="preserve"> can reject</w:t>
      </w:r>
      <w:r w:rsidR="008108C0">
        <w:rPr>
          <w:rFonts w:ascii="Cambria" w:hAnsi="Cambria"/>
          <w:i w:val="0"/>
          <w:color w:val="auto"/>
          <w:sz w:val="24"/>
          <w:szCs w:val="24"/>
        </w:rPr>
        <w:t xml:space="preserve"> the presence of social structure</w:t>
      </w:r>
      <w:r w:rsidR="00874F3A">
        <w:rPr>
          <w:rFonts w:ascii="Cambria" w:hAnsi="Cambria"/>
          <w:i w:val="0"/>
          <w:color w:val="auto"/>
          <w:sz w:val="24"/>
          <w:szCs w:val="24"/>
        </w:rPr>
        <w:t xml:space="preserve"> (Figure 2.</w:t>
      </w:r>
      <w:r w:rsidR="003D3FF3">
        <w:rPr>
          <w:rFonts w:ascii="Cambria" w:hAnsi="Cambria"/>
          <w:i w:val="0"/>
          <w:color w:val="auto"/>
          <w:sz w:val="24"/>
          <w:szCs w:val="24"/>
        </w:rPr>
        <w:t>2</w:t>
      </w:r>
      <w:r w:rsidR="00874F3A">
        <w:rPr>
          <w:rFonts w:ascii="Cambria" w:hAnsi="Cambria"/>
          <w:i w:val="0"/>
          <w:color w:val="auto"/>
          <w:sz w:val="24"/>
          <w:szCs w:val="24"/>
        </w:rPr>
        <w:t>b)</w:t>
      </w:r>
      <w:r>
        <w:rPr>
          <w:rFonts w:ascii="Cambria" w:hAnsi="Cambria"/>
          <w:i w:val="0"/>
          <w:color w:val="auto"/>
          <w:sz w:val="24"/>
          <w:szCs w:val="24"/>
        </w:rPr>
        <w:t xml:space="preserve">. </w:t>
      </w:r>
    </w:p>
    <w:p w14:paraId="7DB413AE" w14:textId="77777777" w:rsidR="00F05E57" w:rsidRPr="00F05E57" w:rsidRDefault="00F05E57" w:rsidP="00695731">
      <w:pPr>
        <w:jc w:val="both"/>
      </w:pPr>
    </w:p>
    <w:p w14:paraId="101C7823" w14:textId="201384DB" w:rsidR="003557F0" w:rsidRPr="00E12C4B" w:rsidRDefault="00BA2B53" w:rsidP="00E12C4B">
      <w:pPr>
        <w:pStyle w:val="Heading3"/>
        <w:jc w:val="both"/>
        <w:rPr>
          <w:rFonts w:ascii="Cambria" w:hAnsi="Cambria"/>
          <w:iCs/>
          <w:color w:val="auto"/>
        </w:rPr>
      </w:pPr>
      <w:r w:rsidRPr="006E456B">
        <w:rPr>
          <w:rFonts w:ascii="Cambria" w:hAnsi="Cambria"/>
          <w:color w:val="auto"/>
        </w:rPr>
        <w:t xml:space="preserve">2.3.2.3 </w:t>
      </w:r>
      <w:r w:rsidR="00E12C4B" w:rsidRPr="005604A3">
        <w:rPr>
          <w:rFonts w:ascii="Cambria" w:hAnsi="Cambria"/>
          <w:i/>
          <w:color w:val="auto"/>
        </w:rPr>
        <w:t xml:space="preserve">Associations between individuals </w:t>
      </w:r>
      <w:r w:rsidR="00E3185D" w:rsidRPr="005604A3">
        <w:rPr>
          <w:rFonts w:ascii="Cambria" w:hAnsi="Cambria"/>
          <w:i/>
          <w:color w:val="auto"/>
        </w:rPr>
        <w:t xml:space="preserve">within </w:t>
      </w:r>
      <w:r w:rsidR="003557F0" w:rsidRPr="005604A3">
        <w:rPr>
          <w:rFonts w:ascii="Cambria" w:hAnsi="Cambria"/>
          <w:i/>
          <w:color w:val="auto"/>
        </w:rPr>
        <w:t>Hanifaru Bay foraging groups</w:t>
      </w:r>
    </w:p>
    <w:p w14:paraId="561D1989" w14:textId="77777777" w:rsidR="00510783" w:rsidRPr="00E12C4B" w:rsidRDefault="00510783" w:rsidP="00695731">
      <w:pPr>
        <w:jc w:val="both"/>
        <w:rPr>
          <w:iCs/>
        </w:rPr>
      </w:pPr>
    </w:p>
    <w:p w14:paraId="2F39841F" w14:textId="3EA491CD" w:rsidR="003557F0" w:rsidRDefault="003557F0" w:rsidP="00695731">
      <w:pPr>
        <w:spacing w:before="240" w:line="480" w:lineRule="auto"/>
        <w:ind w:firstLine="720"/>
        <w:jc w:val="both"/>
        <w:rPr>
          <w:rFonts w:ascii="Cambria" w:hAnsi="Cambria"/>
          <w:sz w:val="24"/>
          <w:szCs w:val="24"/>
        </w:rPr>
      </w:pPr>
      <w:r w:rsidRPr="004C3B6E">
        <w:rPr>
          <w:rFonts w:ascii="Cambria" w:hAnsi="Cambria"/>
          <w:sz w:val="24"/>
          <w:szCs w:val="24"/>
        </w:rPr>
        <w:lastRenderedPageBreak/>
        <w:t>The Hanifaru Bay foraging social network was constructed using a sampling period approach, constructing an association matrix for co-occurrences using a one-day sampling period</w:t>
      </w:r>
      <w:r w:rsidR="00874F3A">
        <w:rPr>
          <w:rFonts w:ascii="Cambria" w:hAnsi="Cambria"/>
          <w:sz w:val="24"/>
          <w:szCs w:val="24"/>
        </w:rPr>
        <w:t xml:space="preserve">. </w:t>
      </w:r>
      <w:r w:rsidR="00843CF2">
        <w:rPr>
          <w:rFonts w:ascii="Cambria" w:hAnsi="Cambria"/>
          <w:sz w:val="24"/>
          <w:szCs w:val="24"/>
        </w:rPr>
        <w:t>Within the whole foraging group network, c</w:t>
      </w:r>
      <w:r w:rsidR="00DE44E0" w:rsidRPr="004C3B6E">
        <w:rPr>
          <w:rFonts w:ascii="Cambria" w:hAnsi="Cambria"/>
          <w:sz w:val="24"/>
          <w:szCs w:val="24"/>
        </w:rPr>
        <w:t>oefficient estimates for the permuted networks indicate</w:t>
      </w:r>
      <w:r w:rsidR="00273D6F">
        <w:rPr>
          <w:rFonts w:ascii="Cambria" w:hAnsi="Cambria"/>
          <w:sz w:val="24"/>
          <w:szCs w:val="24"/>
        </w:rPr>
        <w:t>d</w:t>
      </w:r>
      <w:r w:rsidR="00DE44E0" w:rsidRPr="004C3B6E">
        <w:rPr>
          <w:rFonts w:ascii="Cambria" w:hAnsi="Cambria"/>
          <w:sz w:val="24"/>
          <w:szCs w:val="24"/>
        </w:rPr>
        <w:t xml:space="preserve"> the observed network </w:t>
      </w:r>
      <w:r w:rsidR="00DE44E0">
        <w:rPr>
          <w:rFonts w:ascii="Cambria" w:hAnsi="Cambria"/>
          <w:sz w:val="24"/>
          <w:szCs w:val="24"/>
        </w:rPr>
        <w:t>wa</w:t>
      </w:r>
      <w:r w:rsidR="00DE44E0" w:rsidRPr="004C3B6E">
        <w:rPr>
          <w:rFonts w:ascii="Cambria" w:hAnsi="Cambria"/>
          <w:sz w:val="24"/>
          <w:szCs w:val="24"/>
        </w:rPr>
        <w:t xml:space="preserve">s not significantly different to random, </w:t>
      </w:r>
      <w:r w:rsidR="00DE44E0" w:rsidRPr="004C3B6E">
        <w:rPr>
          <w:rStyle w:val="Emphasis"/>
          <w:rFonts w:ascii="Cambria" w:hAnsi="Cambria" w:cs="Arial"/>
          <w:bCs/>
          <w:sz w:val="24"/>
          <w:szCs w:val="24"/>
          <w:shd w:val="clear" w:color="auto" w:fill="FFFFFF"/>
        </w:rPr>
        <w:t>p</w:t>
      </w:r>
      <w:r w:rsidR="00DE44E0" w:rsidRPr="004C3B6E">
        <w:rPr>
          <w:rFonts w:ascii="Cambria" w:hAnsi="Cambria" w:cs="Arial"/>
          <w:sz w:val="24"/>
          <w:szCs w:val="24"/>
          <w:shd w:val="clear" w:color="auto" w:fill="FFFFFF"/>
        </w:rPr>
        <w:t xml:space="preserve"> = </w:t>
      </w:r>
      <w:r w:rsidR="00CF0EB9" w:rsidRPr="003704F5">
        <w:rPr>
          <w:rFonts w:ascii="Cambria" w:eastAsia="Times New Roman" w:hAnsi="Cambria"/>
          <w:color w:val="000000"/>
          <w:sz w:val="24"/>
          <w:szCs w:val="24"/>
          <w:bdr w:val="none" w:sz="0" w:space="0" w:color="auto" w:frame="1"/>
        </w:rPr>
        <w:t>0.9940</w:t>
      </w:r>
      <w:r w:rsidR="00CF0EB9" w:rsidRPr="004C3B6E">
        <w:rPr>
          <w:rFonts w:ascii="Cambria" w:hAnsi="Cambria"/>
          <w:sz w:val="24"/>
          <w:szCs w:val="24"/>
        </w:rPr>
        <w:t xml:space="preserve"> </w:t>
      </w:r>
      <w:r w:rsidR="00DE44E0" w:rsidRPr="004C3B6E">
        <w:rPr>
          <w:rFonts w:ascii="Cambria" w:hAnsi="Cambria"/>
          <w:sz w:val="24"/>
          <w:szCs w:val="24"/>
        </w:rPr>
        <w:t xml:space="preserve">(Figure </w:t>
      </w:r>
      <w:r w:rsidR="00874F3A">
        <w:rPr>
          <w:rFonts w:ascii="Cambria" w:hAnsi="Cambria"/>
          <w:sz w:val="24"/>
          <w:szCs w:val="24"/>
        </w:rPr>
        <w:t>2.</w:t>
      </w:r>
      <w:r w:rsidR="003D3FF3">
        <w:rPr>
          <w:rFonts w:ascii="Cambria" w:hAnsi="Cambria"/>
          <w:sz w:val="24"/>
          <w:szCs w:val="24"/>
        </w:rPr>
        <w:t>2</w:t>
      </w:r>
      <w:r w:rsidR="00DE44E0">
        <w:rPr>
          <w:rFonts w:ascii="Cambria" w:hAnsi="Cambria"/>
          <w:sz w:val="24"/>
          <w:szCs w:val="24"/>
        </w:rPr>
        <w:t>c</w:t>
      </w:r>
      <w:r w:rsidR="00DE44E0" w:rsidRPr="004C3B6E">
        <w:rPr>
          <w:rFonts w:ascii="Cambria" w:hAnsi="Cambria"/>
          <w:sz w:val="24"/>
          <w:szCs w:val="24"/>
        </w:rPr>
        <w:t xml:space="preserve"> </w:t>
      </w:r>
      <w:r w:rsidR="00DE44E0">
        <w:rPr>
          <w:rFonts w:ascii="Cambria" w:hAnsi="Cambria"/>
          <w:sz w:val="24"/>
          <w:szCs w:val="24"/>
        </w:rPr>
        <w:t xml:space="preserve">and </w:t>
      </w:r>
      <w:r w:rsidR="00DE44E0" w:rsidRPr="004C3B6E">
        <w:rPr>
          <w:rFonts w:ascii="Cambria" w:hAnsi="Cambria"/>
          <w:sz w:val="24"/>
          <w:szCs w:val="24"/>
        </w:rPr>
        <w:t xml:space="preserve">Table </w:t>
      </w:r>
      <w:r w:rsidR="00874F3A">
        <w:rPr>
          <w:rFonts w:ascii="Cambria" w:hAnsi="Cambria"/>
          <w:sz w:val="24"/>
          <w:szCs w:val="24"/>
        </w:rPr>
        <w:t>2.</w:t>
      </w:r>
      <w:r w:rsidR="00DE44E0" w:rsidRPr="004C3B6E">
        <w:rPr>
          <w:rFonts w:ascii="Cambria" w:hAnsi="Cambria"/>
          <w:sz w:val="24"/>
          <w:szCs w:val="24"/>
        </w:rPr>
        <w:t>2</w:t>
      </w:r>
      <w:r w:rsidR="00874F3A">
        <w:rPr>
          <w:rFonts w:ascii="Cambria" w:hAnsi="Cambria"/>
          <w:sz w:val="24"/>
          <w:szCs w:val="24"/>
        </w:rPr>
        <w:t>a</w:t>
      </w:r>
      <w:r w:rsidR="00DE44E0" w:rsidRPr="004C3B6E">
        <w:rPr>
          <w:rFonts w:ascii="Cambria" w:hAnsi="Cambria"/>
          <w:sz w:val="24"/>
          <w:szCs w:val="24"/>
        </w:rPr>
        <w:t>).</w:t>
      </w:r>
      <w:r w:rsidRPr="004C3B6E">
        <w:rPr>
          <w:rFonts w:ascii="Cambria" w:hAnsi="Cambria"/>
          <w:sz w:val="24"/>
          <w:szCs w:val="24"/>
        </w:rPr>
        <w:t xml:space="preserve"> </w:t>
      </w:r>
      <w:r w:rsidR="00843CF2">
        <w:rPr>
          <w:rFonts w:ascii="Cambria" w:hAnsi="Cambria"/>
          <w:sz w:val="24"/>
          <w:szCs w:val="24"/>
        </w:rPr>
        <w:t xml:space="preserve">Splitting the network by sex, neither females or males showed preferred associations </w:t>
      </w:r>
      <w:r w:rsidRPr="004C3B6E">
        <w:rPr>
          <w:rFonts w:ascii="Cambria" w:hAnsi="Cambria"/>
          <w:sz w:val="24"/>
          <w:szCs w:val="24"/>
        </w:rPr>
        <w:t xml:space="preserve">(Table </w:t>
      </w:r>
      <w:r>
        <w:rPr>
          <w:rFonts w:ascii="Cambria" w:hAnsi="Cambria"/>
          <w:sz w:val="24"/>
          <w:szCs w:val="24"/>
        </w:rPr>
        <w:t>2.</w:t>
      </w:r>
      <w:r w:rsidR="00874F3A">
        <w:rPr>
          <w:rFonts w:ascii="Cambria" w:hAnsi="Cambria"/>
          <w:sz w:val="24"/>
          <w:szCs w:val="24"/>
        </w:rPr>
        <w:t>2</w:t>
      </w:r>
      <w:r w:rsidRPr="004C3B6E">
        <w:rPr>
          <w:rFonts w:ascii="Cambria" w:hAnsi="Cambria"/>
          <w:sz w:val="24"/>
          <w:szCs w:val="24"/>
        </w:rPr>
        <w:t xml:space="preserve">b &amp; c). This indicates no significant preferred </w:t>
      </w:r>
      <w:r w:rsidR="00D31FA4">
        <w:rPr>
          <w:rFonts w:ascii="Cambria" w:hAnsi="Cambria"/>
          <w:sz w:val="24"/>
          <w:szCs w:val="24"/>
        </w:rPr>
        <w:t>associations</w:t>
      </w:r>
      <w:r w:rsidRPr="004C3B6E">
        <w:rPr>
          <w:rFonts w:ascii="Cambria" w:hAnsi="Cambria"/>
          <w:sz w:val="24"/>
          <w:szCs w:val="24"/>
        </w:rPr>
        <w:t xml:space="preserve"> within the sexes, with no evidence of females significantly associating more with other females and males with other males. This result is reflected within age class, </w:t>
      </w:r>
      <w:r w:rsidR="00843CF2">
        <w:rPr>
          <w:rFonts w:ascii="Cambria" w:hAnsi="Cambria"/>
          <w:sz w:val="24"/>
          <w:szCs w:val="24"/>
        </w:rPr>
        <w:t xml:space="preserve">with neither adults or juveniles showing preferred associations </w:t>
      </w:r>
      <w:r w:rsidR="00843CF2" w:rsidRPr="004C3B6E">
        <w:rPr>
          <w:rFonts w:ascii="Cambria" w:hAnsi="Cambria"/>
          <w:sz w:val="24"/>
          <w:szCs w:val="24"/>
        </w:rPr>
        <w:t xml:space="preserve">(Table </w:t>
      </w:r>
      <w:r w:rsidR="00843CF2">
        <w:rPr>
          <w:rFonts w:ascii="Cambria" w:hAnsi="Cambria"/>
          <w:sz w:val="24"/>
          <w:szCs w:val="24"/>
        </w:rPr>
        <w:t>2.</w:t>
      </w:r>
      <w:r w:rsidR="00843CF2" w:rsidRPr="004C3B6E">
        <w:rPr>
          <w:rFonts w:ascii="Cambria" w:hAnsi="Cambria"/>
          <w:sz w:val="24"/>
          <w:szCs w:val="24"/>
        </w:rPr>
        <w:t>2d &amp; e)</w:t>
      </w:r>
      <w:r w:rsidR="00843CF2">
        <w:rPr>
          <w:rFonts w:ascii="Cambria" w:hAnsi="Cambria"/>
          <w:sz w:val="24"/>
          <w:szCs w:val="24"/>
        </w:rPr>
        <w:t xml:space="preserve">. Overall </w:t>
      </w:r>
      <w:r w:rsidRPr="004C3B6E">
        <w:rPr>
          <w:rFonts w:ascii="Cambria" w:hAnsi="Cambria"/>
          <w:sz w:val="24"/>
          <w:szCs w:val="24"/>
        </w:rPr>
        <w:t xml:space="preserve">manta rays </w:t>
      </w:r>
      <w:r w:rsidR="00843CF2">
        <w:rPr>
          <w:rFonts w:ascii="Cambria" w:hAnsi="Cambria"/>
          <w:sz w:val="24"/>
          <w:szCs w:val="24"/>
        </w:rPr>
        <w:t xml:space="preserve">did </w:t>
      </w:r>
      <w:r w:rsidRPr="004C3B6E">
        <w:rPr>
          <w:rFonts w:ascii="Cambria" w:hAnsi="Cambria"/>
          <w:sz w:val="24"/>
          <w:szCs w:val="24"/>
        </w:rPr>
        <w:t xml:space="preserve">not adopt preferred </w:t>
      </w:r>
      <w:r w:rsidR="00D31FA4">
        <w:rPr>
          <w:rFonts w:ascii="Cambria" w:hAnsi="Cambria"/>
          <w:sz w:val="24"/>
          <w:szCs w:val="24"/>
        </w:rPr>
        <w:t>associations</w:t>
      </w:r>
      <w:r w:rsidRPr="004C3B6E">
        <w:rPr>
          <w:rFonts w:ascii="Cambria" w:hAnsi="Cambria"/>
          <w:sz w:val="24"/>
          <w:szCs w:val="24"/>
        </w:rPr>
        <w:t xml:space="preserve"> with individuals of the same </w:t>
      </w:r>
      <w:r w:rsidR="00843CF2">
        <w:rPr>
          <w:rFonts w:ascii="Cambria" w:hAnsi="Cambria"/>
          <w:sz w:val="24"/>
          <w:szCs w:val="24"/>
        </w:rPr>
        <w:t xml:space="preserve">sex or </w:t>
      </w:r>
      <w:r>
        <w:rPr>
          <w:rFonts w:ascii="Cambria" w:hAnsi="Cambria"/>
          <w:sz w:val="24"/>
          <w:szCs w:val="24"/>
        </w:rPr>
        <w:t xml:space="preserve">age </w:t>
      </w:r>
      <w:r w:rsidRPr="004C3B6E">
        <w:rPr>
          <w:rFonts w:ascii="Cambria" w:hAnsi="Cambria"/>
          <w:sz w:val="24"/>
          <w:szCs w:val="24"/>
        </w:rPr>
        <w:t xml:space="preserve">class indicating no structural benefits to associating with similar conspecifics. </w:t>
      </w:r>
    </w:p>
    <w:p w14:paraId="20851F80" w14:textId="0DC2B5C6" w:rsidR="008108C0" w:rsidRDefault="008108C0" w:rsidP="00695731">
      <w:pPr>
        <w:spacing w:before="240" w:line="480" w:lineRule="auto"/>
        <w:ind w:firstLine="720"/>
        <w:jc w:val="both"/>
        <w:rPr>
          <w:rFonts w:ascii="Cambria" w:hAnsi="Cambria"/>
          <w:sz w:val="24"/>
          <w:szCs w:val="24"/>
        </w:rPr>
      </w:pPr>
    </w:p>
    <w:p w14:paraId="01C42D26" w14:textId="331E7B2D" w:rsidR="008108C0" w:rsidRDefault="008108C0" w:rsidP="00695731">
      <w:pPr>
        <w:spacing w:before="240" w:line="480" w:lineRule="auto"/>
        <w:ind w:firstLine="720"/>
        <w:jc w:val="both"/>
        <w:rPr>
          <w:rFonts w:ascii="Cambria" w:hAnsi="Cambria"/>
          <w:sz w:val="24"/>
          <w:szCs w:val="24"/>
        </w:rPr>
      </w:pPr>
    </w:p>
    <w:p w14:paraId="33683641" w14:textId="50C103FE" w:rsidR="008108C0" w:rsidRDefault="008108C0" w:rsidP="00695731">
      <w:pPr>
        <w:spacing w:before="240" w:line="480" w:lineRule="auto"/>
        <w:ind w:firstLine="720"/>
        <w:jc w:val="both"/>
        <w:rPr>
          <w:rFonts w:ascii="Cambria" w:hAnsi="Cambria"/>
          <w:sz w:val="24"/>
          <w:szCs w:val="24"/>
        </w:rPr>
      </w:pPr>
    </w:p>
    <w:p w14:paraId="17C2F607" w14:textId="5BBF5096" w:rsidR="008108C0" w:rsidRDefault="008108C0" w:rsidP="00695731">
      <w:pPr>
        <w:spacing w:before="240" w:line="480" w:lineRule="auto"/>
        <w:ind w:firstLine="720"/>
        <w:jc w:val="both"/>
        <w:rPr>
          <w:rFonts w:ascii="Cambria" w:hAnsi="Cambria"/>
          <w:sz w:val="24"/>
          <w:szCs w:val="24"/>
        </w:rPr>
      </w:pPr>
    </w:p>
    <w:p w14:paraId="55836887" w14:textId="6803A237" w:rsidR="008108C0" w:rsidRDefault="008108C0" w:rsidP="00695731">
      <w:pPr>
        <w:spacing w:before="240" w:line="480" w:lineRule="auto"/>
        <w:ind w:firstLine="720"/>
        <w:jc w:val="both"/>
        <w:rPr>
          <w:rFonts w:ascii="Cambria" w:hAnsi="Cambria"/>
          <w:sz w:val="24"/>
          <w:szCs w:val="24"/>
        </w:rPr>
      </w:pPr>
    </w:p>
    <w:p w14:paraId="6E72FAA9" w14:textId="1ED3A53E" w:rsidR="008108C0" w:rsidRDefault="008108C0" w:rsidP="00695731">
      <w:pPr>
        <w:spacing w:before="240" w:line="480" w:lineRule="auto"/>
        <w:ind w:firstLine="720"/>
        <w:jc w:val="both"/>
        <w:rPr>
          <w:rFonts w:ascii="Cambria" w:hAnsi="Cambria"/>
          <w:sz w:val="24"/>
          <w:szCs w:val="24"/>
        </w:rPr>
      </w:pPr>
    </w:p>
    <w:p w14:paraId="38770CE5" w14:textId="417C4FD6" w:rsidR="008108C0" w:rsidRDefault="008108C0" w:rsidP="00695731">
      <w:pPr>
        <w:spacing w:before="240" w:line="480" w:lineRule="auto"/>
        <w:ind w:firstLine="720"/>
        <w:jc w:val="both"/>
        <w:rPr>
          <w:rFonts w:ascii="Cambria" w:hAnsi="Cambria"/>
          <w:sz w:val="24"/>
          <w:szCs w:val="24"/>
        </w:rPr>
      </w:pPr>
    </w:p>
    <w:p w14:paraId="590F97C3" w14:textId="77777777" w:rsidR="008108C0" w:rsidRDefault="008108C0" w:rsidP="00695731">
      <w:pPr>
        <w:spacing w:before="240" w:line="480" w:lineRule="auto"/>
        <w:ind w:firstLine="720"/>
        <w:jc w:val="both"/>
        <w:rPr>
          <w:rFonts w:ascii="Cambria" w:hAnsi="Cambria"/>
          <w:sz w:val="24"/>
          <w:szCs w:val="24"/>
        </w:rPr>
      </w:pPr>
    </w:p>
    <w:p w14:paraId="54F11B97" w14:textId="49219E9D" w:rsidR="00DE44E0" w:rsidRPr="0055582C" w:rsidRDefault="001E6A61" w:rsidP="001E6A61">
      <w:pPr>
        <w:pStyle w:val="Caption"/>
      </w:pPr>
      <w:bookmarkStart w:id="122" w:name="_Toc14464413"/>
      <w:r>
        <w:lastRenderedPageBreak/>
        <w:t xml:space="preserve">Table 2. </w:t>
      </w:r>
      <w:r w:rsidR="00D73531">
        <w:rPr>
          <w:noProof/>
        </w:rPr>
        <w:fldChar w:fldCharType="begin"/>
      </w:r>
      <w:r w:rsidR="00D73531">
        <w:rPr>
          <w:noProof/>
        </w:rPr>
        <w:instrText xml:space="preserve"> SEQ Table_2. \* ARABIC </w:instrText>
      </w:r>
      <w:r w:rsidR="00D73531">
        <w:rPr>
          <w:noProof/>
        </w:rPr>
        <w:fldChar w:fldCharType="separate"/>
      </w:r>
      <w:r w:rsidR="00C76C6F">
        <w:rPr>
          <w:noProof/>
        </w:rPr>
        <w:t>2</w:t>
      </w:r>
      <w:r w:rsidR="00D73531">
        <w:rPr>
          <w:noProof/>
        </w:rPr>
        <w:fldChar w:fldCharType="end"/>
      </w:r>
      <w:r w:rsidR="003557F0" w:rsidRPr="0055582C">
        <w:t xml:space="preserve">: </w:t>
      </w:r>
      <w:r w:rsidR="00DE44E0" w:rsidRPr="0055582C">
        <w:rPr>
          <w:rFonts w:eastAsia="Times New Roman"/>
        </w:rPr>
        <w:t xml:space="preserve">Tests for preferred </w:t>
      </w:r>
      <w:r w:rsidR="00D31FA4">
        <w:t>associations</w:t>
      </w:r>
      <w:r w:rsidR="00DE44E0" w:rsidRPr="0055582C">
        <w:rPr>
          <w:rFonts w:eastAsia="Times New Roman"/>
        </w:rPr>
        <w:t xml:space="preserve"> within </w:t>
      </w:r>
      <w:r w:rsidR="009D4B1D">
        <w:rPr>
          <w:rFonts w:eastAsia="Times New Roman"/>
        </w:rPr>
        <w:t xml:space="preserve">Hanifaru Bay </w:t>
      </w:r>
      <w:r w:rsidR="00DE44E0" w:rsidRPr="0055582C">
        <w:rPr>
          <w:rFonts w:eastAsia="Times New Roman"/>
        </w:rPr>
        <w:t xml:space="preserve">foraging groups. Permutation tests with swaps between pairs of associations using 5000 permutations, with 100 swaps/permutation. </w:t>
      </w:r>
      <w:r w:rsidR="003D3FF3">
        <w:rPr>
          <w:rFonts w:eastAsia="Times New Roman"/>
        </w:rPr>
        <w:t>n</w:t>
      </w:r>
      <w:r w:rsidR="00DE44E0" w:rsidRPr="0055582C">
        <w:rPr>
          <w:rFonts w:eastAsia="Times New Roman"/>
        </w:rPr>
        <w:t xml:space="preserve"> = </w:t>
      </w:r>
      <w:r w:rsidR="0057350B">
        <w:rPr>
          <w:rFonts w:eastAsia="Times New Roman"/>
        </w:rPr>
        <w:t>17</w:t>
      </w:r>
      <w:r w:rsidR="00DE44E0" w:rsidRPr="0055582C">
        <w:rPr>
          <w:rFonts w:eastAsia="Times New Roman"/>
        </w:rPr>
        <w:t xml:space="preserve">3, </w:t>
      </w:r>
      <w:r w:rsidR="003D3FF3">
        <w:rPr>
          <w:rFonts w:eastAsia="Times New Roman"/>
        </w:rPr>
        <w:t>n</w:t>
      </w:r>
      <w:r w:rsidR="00DE44E0" w:rsidRPr="0055582C">
        <w:rPr>
          <w:rFonts w:eastAsia="Times New Roman"/>
        </w:rPr>
        <w:t xml:space="preserve"> (female: male) = 1</w:t>
      </w:r>
      <w:r w:rsidR="0057350B">
        <w:rPr>
          <w:rFonts w:eastAsia="Times New Roman"/>
        </w:rPr>
        <w:t>24</w:t>
      </w:r>
      <w:r w:rsidR="00DE44E0" w:rsidRPr="0055582C">
        <w:rPr>
          <w:rFonts w:eastAsia="Times New Roman"/>
        </w:rPr>
        <w:t>:</w:t>
      </w:r>
      <w:r w:rsidR="0057350B">
        <w:rPr>
          <w:rFonts w:eastAsia="Times New Roman"/>
        </w:rPr>
        <w:t>49</w:t>
      </w:r>
      <w:r w:rsidR="00DE44E0" w:rsidRPr="0055582C">
        <w:rPr>
          <w:rFonts w:eastAsia="Times New Roman"/>
        </w:rPr>
        <w:t xml:space="preserve">, </w:t>
      </w:r>
      <w:r w:rsidR="003D3FF3">
        <w:rPr>
          <w:rFonts w:eastAsia="Times New Roman"/>
        </w:rPr>
        <w:t>n</w:t>
      </w:r>
      <w:r w:rsidR="00DE44E0" w:rsidRPr="0055582C">
        <w:rPr>
          <w:rFonts w:eastAsia="Times New Roman"/>
        </w:rPr>
        <w:t xml:space="preserve"> (adult: juvenile) = </w:t>
      </w:r>
      <w:r w:rsidR="0057350B">
        <w:rPr>
          <w:rFonts w:eastAsia="Times New Roman"/>
        </w:rPr>
        <w:t>9</w:t>
      </w:r>
      <w:r w:rsidR="00DE44E0" w:rsidRPr="0055582C">
        <w:rPr>
          <w:rFonts w:eastAsia="Times New Roman"/>
        </w:rPr>
        <w:t>9:</w:t>
      </w:r>
      <w:r w:rsidR="0057350B">
        <w:rPr>
          <w:rFonts w:eastAsia="Times New Roman"/>
        </w:rPr>
        <w:t>7</w:t>
      </w:r>
      <w:r w:rsidR="00DE44E0" w:rsidRPr="0055582C">
        <w:rPr>
          <w:rFonts w:eastAsia="Times New Roman"/>
        </w:rPr>
        <w:t>4. P</w:t>
      </w:r>
      <w:r w:rsidR="002A2AE1">
        <w:rPr>
          <w:rFonts w:eastAsia="Times New Roman"/>
        </w:rPr>
        <w:t>-</w:t>
      </w:r>
      <w:r w:rsidR="00DE44E0" w:rsidRPr="0055582C">
        <w:rPr>
          <w:rFonts w:eastAsia="Times New Roman"/>
        </w:rPr>
        <w:t xml:space="preserve">values below 0.05 specify preferred </w:t>
      </w:r>
      <w:r w:rsidR="00D31FA4">
        <w:t>associations</w:t>
      </w:r>
      <w:r w:rsidR="00DE44E0" w:rsidRPr="0055582C">
        <w:rPr>
          <w:rFonts w:eastAsia="Times New Roman"/>
        </w:rPr>
        <w:t>.</w:t>
      </w:r>
      <w:bookmarkEnd w:id="122"/>
    </w:p>
    <w:tbl>
      <w:tblPr>
        <w:tblStyle w:val="TableGrid"/>
        <w:tblpPr w:leftFromText="180" w:rightFromText="180" w:vertAnchor="text" w:horzAnchor="margin" w:tblpXSpec="center" w:tblpY="347"/>
        <w:tblW w:w="7933" w:type="dxa"/>
        <w:tblLayout w:type="fixed"/>
        <w:tblLook w:val="04A0" w:firstRow="1" w:lastRow="0" w:firstColumn="1" w:lastColumn="0" w:noHBand="0" w:noVBand="1"/>
      </w:tblPr>
      <w:tblGrid>
        <w:gridCol w:w="5524"/>
        <w:gridCol w:w="2409"/>
      </w:tblGrid>
      <w:tr w:rsidR="00127B18" w:rsidRPr="004C3B6E" w14:paraId="58667A62" w14:textId="77777777" w:rsidTr="007C4AA2">
        <w:trPr>
          <w:trHeight w:val="847"/>
        </w:trPr>
        <w:tc>
          <w:tcPr>
            <w:tcW w:w="5524" w:type="dxa"/>
            <w:tcBorders>
              <w:top w:val="single" w:sz="4" w:space="0" w:color="auto"/>
              <w:left w:val="single" w:sz="4" w:space="0" w:color="auto"/>
              <w:bottom w:val="single" w:sz="4" w:space="0" w:color="auto"/>
              <w:right w:val="single" w:sz="4" w:space="0" w:color="auto"/>
            </w:tcBorders>
            <w:vAlign w:val="bottom"/>
          </w:tcPr>
          <w:p w14:paraId="12588ADF" w14:textId="77777777" w:rsidR="00127B18" w:rsidRPr="004C3B6E" w:rsidRDefault="00127B18" w:rsidP="007C4AA2">
            <w:pPr>
              <w:rPr>
                <w:rFonts w:ascii="Cambria" w:hAnsi="Cambria"/>
                <w:sz w:val="24"/>
                <w:szCs w:val="24"/>
              </w:rPr>
            </w:pPr>
            <w:r w:rsidRPr="004C3B6E">
              <w:rPr>
                <w:rFonts w:ascii="Cambria" w:hAnsi="Cambria"/>
                <w:sz w:val="24"/>
                <w:szCs w:val="24"/>
              </w:rPr>
              <w:t>Permutations:</w:t>
            </w:r>
          </w:p>
          <w:p w14:paraId="69D44B20" w14:textId="77777777" w:rsidR="00127B18" w:rsidRPr="004C3B6E" w:rsidRDefault="00127B18" w:rsidP="007C4AA2">
            <w:pPr>
              <w:ind w:firstLine="851"/>
              <w:rPr>
                <w:rFonts w:ascii="Cambria" w:hAnsi="Cambria"/>
                <w:sz w:val="24"/>
                <w:szCs w:val="24"/>
              </w:rPr>
            </w:pPr>
          </w:p>
          <w:p w14:paraId="1052FAB9" w14:textId="77777777" w:rsidR="00127B18" w:rsidRPr="004C3B6E" w:rsidRDefault="00127B18" w:rsidP="007C4AA2">
            <w:pPr>
              <w:rPr>
                <w:rFonts w:ascii="Cambria" w:hAnsi="Cambria"/>
                <w:sz w:val="24"/>
                <w:szCs w:val="24"/>
              </w:rPr>
            </w:pPr>
            <w:r w:rsidRPr="004C3B6E">
              <w:rPr>
                <w:rFonts w:ascii="Cambria" w:hAnsi="Cambria"/>
                <w:sz w:val="24"/>
                <w:szCs w:val="24"/>
              </w:rPr>
              <w:t>Measure:</w:t>
            </w:r>
          </w:p>
        </w:tc>
        <w:tc>
          <w:tcPr>
            <w:tcW w:w="2409" w:type="dxa"/>
            <w:tcBorders>
              <w:top w:val="single" w:sz="4" w:space="0" w:color="auto"/>
              <w:left w:val="single" w:sz="4" w:space="0" w:color="auto"/>
              <w:bottom w:val="single" w:sz="4" w:space="0" w:color="auto"/>
              <w:right w:val="single" w:sz="4" w:space="0" w:color="auto"/>
            </w:tcBorders>
          </w:tcPr>
          <w:p w14:paraId="5A69347E" w14:textId="77777777" w:rsidR="00127B18" w:rsidRDefault="00127B18" w:rsidP="007C4AA2">
            <w:pPr>
              <w:jc w:val="both"/>
              <w:rPr>
                <w:rFonts w:ascii="Cambria" w:hAnsi="Cambria"/>
                <w:sz w:val="24"/>
                <w:szCs w:val="24"/>
              </w:rPr>
            </w:pPr>
          </w:p>
          <w:p w14:paraId="110FA2D6" w14:textId="77777777" w:rsidR="00127B18" w:rsidRPr="004C3B6E" w:rsidRDefault="00127B18" w:rsidP="007C4AA2">
            <w:pPr>
              <w:jc w:val="both"/>
              <w:rPr>
                <w:rFonts w:ascii="Cambria" w:hAnsi="Cambria"/>
                <w:sz w:val="24"/>
                <w:szCs w:val="24"/>
              </w:rPr>
            </w:pPr>
            <w:r w:rsidRPr="004C3B6E">
              <w:rPr>
                <w:rFonts w:ascii="Cambria" w:hAnsi="Cambria"/>
                <w:sz w:val="24"/>
                <w:szCs w:val="24"/>
              </w:rPr>
              <w:t xml:space="preserve">Controlling for time </w:t>
            </w:r>
          </w:p>
          <w:p w14:paraId="1FE6B626" w14:textId="77777777" w:rsidR="00127B18" w:rsidRPr="004C3B6E" w:rsidRDefault="00127B18" w:rsidP="007C4AA2">
            <w:pPr>
              <w:ind w:firstLine="851"/>
              <w:jc w:val="both"/>
              <w:rPr>
                <w:rFonts w:ascii="Cambria" w:hAnsi="Cambria"/>
                <w:sz w:val="24"/>
                <w:szCs w:val="24"/>
              </w:rPr>
            </w:pPr>
          </w:p>
          <w:p w14:paraId="70E69170" w14:textId="77777777" w:rsidR="00127B18" w:rsidRPr="004C3B6E" w:rsidRDefault="00127B18" w:rsidP="007C4AA2">
            <w:pPr>
              <w:jc w:val="both"/>
              <w:rPr>
                <w:rFonts w:ascii="Cambria" w:hAnsi="Cambria"/>
                <w:sz w:val="24"/>
                <w:szCs w:val="24"/>
              </w:rPr>
            </w:pPr>
          </w:p>
        </w:tc>
      </w:tr>
      <w:tr w:rsidR="00127B18" w:rsidRPr="004C3B6E" w14:paraId="63FB97A2" w14:textId="77777777" w:rsidTr="007C4AA2">
        <w:trPr>
          <w:trHeight w:val="214"/>
        </w:trPr>
        <w:tc>
          <w:tcPr>
            <w:tcW w:w="5524" w:type="dxa"/>
            <w:tcBorders>
              <w:top w:val="single" w:sz="4" w:space="0" w:color="auto"/>
              <w:left w:val="single" w:sz="4" w:space="0" w:color="auto"/>
              <w:bottom w:val="single" w:sz="4" w:space="0" w:color="auto"/>
              <w:right w:val="single" w:sz="4" w:space="0" w:color="auto"/>
            </w:tcBorders>
            <w:hideMark/>
          </w:tcPr>
          <w:p w14:paraId="6E71F5D0" w14:textId="77777777" w:rsidR="00127B18" w:rsidRPr="00CA5937" w:rsidRDefault="00127B18" w:rsidP="00127B18">
            <w:pPr>
              <w:pStyle w:val="ListParagraph"/>
              <w:numPr>
                <w:ilvl w:val="0"/>
                <w:numId w:val="5"/>
              </w:numPr>
              <w:jc w:val="both"/>
              <w:rPr>
                <w:rFonts w:ascii="Cambria" w:hAnsi="Cambria"/>
                <w:sz w:val="24"/>
                <w:szCs w:val="24"/>
              </w:rPr>
            </w:pPr>
            <w:r w:rsidRPr="00CA5937">
              <w:rPr>
                <w:rFonts w:ascii="Cambria" w:hAnsi="Cambria"/>
                <w:sz w:val="24"/>
                <w:szCs w:val="24"/>
              </w:rPr>
              <w:t>All individuals (n=</w:t>
            </w:r>
            <w:r>
              <w:rPr>
                <w:rFonts w:ascii="Cambria" w:hAnsi="Cambria"/>
                <w:sz w:val="24"/>
                <w:szCs w:val="24"/>
              </w:rPr>
              <w:t>173</w:t>
            </w:r>
            <w:r w:rsidRPr="00CA5937">
              <w:rPr>
                <w:rFonts w:ascii="Cambria" w:hAnsi="Cambria"/>
                <w:sz w:val="24"/>
                <w:szCs w:val="24"/>
              </w:rPr>
              <w:t>)</w:t>
            </w:r>
          </w:p>
          <w:p w14:paraId="24F02234" w14:textId="77777777" w:rsidR="00127B18" w:rsidRDefault="00127B18" w:rsidP="007C4AA2">
            <w:pPr>
              <w:jc w:val="both"/>
              <w:rPr>
                <w:rFonts w:ascii="Cambria" w:hAnsi="Cambria"/>
                <w:sz w:val="24"/>
                <w:szCs w:val="24"/>
              </w:rPr>
            </w:pPr>
            <w:r>
              <w:rPr>
                <w:rFonts w:ascii="Cambria" w:hAnsi="Cambria"/>
                <w:sz w:val="24"/>
                <w:szCs w:val="24"/>
              </w:rPr>
              <w:t xml:space="preserve">             </w:t>
            </w:r>
            <w:r w:rsidRPr="004C3B6E">
              <w:rPr>
                <w:rFonts w:ascii="Cambria" w:hAnsi="Cambria"/>
                <w:sz w:val="24"/>
                <w:szCs w:val="24"/>
              </w:rPr>
              <w:t xml:space="preserve">Coefficient of Variance </w:t>
            </w:r>
            <w:r>
              <w:rPr>
                <w:rFonts w:ascii="Cambria" w:hAnsi="Cambria"/>
                <w:sz w:val="24"/>
                <w:szCs w:val="24"/>
              </w:rPr>
              <w:t>(Observed: Random)</w:t>
            </w:r>
          </w:p>
          <w:p w14:paraId="2B5CDF43" w14:textId="77777777" w:rsidR="00127B18" w:rsidRDefault="00127B18" w:rsidP="007C4AA2">
            <w:pPr>
              <w:jc w:val="both"/>
              <w:rPr>
                <w:rFonts w:ascii="Cambria" w:hAnsi="Cambria"/>
                <w:sz w:val="24"/>
                <w:szCs w:val="24"/>
              </w:rPr>
            </w:pPr>
            <w:r>
              <w:rPr>
                <w:rFonts w:ascii="Cambria" w:hAnsi="Cambria"/>
                <w:sz w:val="24"/>
                <w:szCs w:val="24"/>
              </w:rPr>
              <w:t xml:space="preserve">             </w:t>
            </w:r>
            <w:r w:rsidRPr="004C3B6E">
              <w:rPr>
                <w:rFonts w:ascii="Cambria" w:hAnsi="Cambria"/>
                <w:sz w:val="24"/>
                <w:szCs w:val="24"/>
              </w:rPr>
              <w:t>P-value</w:t>
            </w:r>
          </w:p>
          <w:p w14:paraId="24EDD3ED" w14:textId="77777777" w:rsidR="00127B18" w:rsidRPr="004C3B6E" w:rsidRDefault="00127B18" w:rsidP="007C4AA2">
            <w:pPr>
              <w:jc w:val="both"/>
              <w:rPr>
                <w:rFonts w:ascii="Cambria" w:hAnsi="Cambria"/>
                <w:sz w:val="24"/>
                <w:szCs w:val="24"/>
              </w:rPr>
            </w:pPr>
            <w:r>
              <w:rPr>
                <w:rFonts w:ascii="Cambria" w:hAnsi="Cambria"/>
                <w:sz w:val="24"/>
                <w:szCs w:val="24"/>
              </w:rPr>
              <w:t xml:space="preserve">             </w:t>
            </w:r>
            <w:r w:rsidRPr="004C3B6E">
              <w:rPr>
                <w:rFonts w:ascii="Cambria" w:hAnsi="Cambria"/>
                <w:sz w:val="24"/>
                <w:szCs w:val="24"/>
              </w:rPr>
              <w:t>Confidence Intervals</w:t>
            </w:r>
          </w:p>
        </w:tc>
        <w:tc>
          <w:tcPr>
            <w:tcW w:w="2409" w:type="dxa"/>
            <w:tcBorders>
              <w:top w:val="single" w:sz="4" w:space="0" w:color="auto"/>
              <w:left w:val="single" w:sz="4" w:space="0" w:color="auto"/>
              <w:bottom w:val="single" w:sz="4" w:space="0" w:color="auto"/>
              <w:right w:val="single" w:sz="4" w:space="0" w:color="auto"/>
            </w:tcBorders>
            <w:vAlign w:val="center"/>
          </w:tcPr>
          <w:p w14:paraId="52E7E29E" w14:textId="77777777" w:rsidR="00127B18" w:rsidRPr="004C3B6E" w:rsidRDefault="00127B18" w:rsidP="007C4AA2">
            <w:pPr>
              <w:ind w:firstLine="851"/>
              <w:jc w:val="both"/>
              <w:rPr>
                <w:rFonts w:ascii="Cambria" w:hAnsi="Cambria"/>
                <w:sz w:val="24"/>
                <w:szCs w:val="24"/>
              </w:rPr>
            </w:pPr>
          </w:p>
          <w:p w14:paraId="24EDB818" w14:textId="77777777" w:rsidR="00127B18" w:rsidRPr="007962D4" w:rsidRDefault="00127B18" w:rsidP="007C4AA2">
            <w:pPr>
              <w:jc w:val="both"/>
              <w:rPr>
                <w:rFonts w:ascii="Cambria" w:hAnsi="Cambria" w:cs="Arial"/>
                <w:sz w:val="24"/>
                <w:szCs w:val="24"/>
                <w:shd w:val="clear" w:color="auto" w:fill="FFFFFF"/>
              </w:rPr>
            </w:pPr>
            <w:r>
              <w:rPr>
                <w:rFonts w:ascii="Cambria" w:hAnsi="Cambria" w:cs="Arial"/>
                <w:sz w:val="24"/>
                <w:szCs w:val="24"/>
                <w:shd w:val="clear" w:color="auto" w:fill="FFFFFF"/>
              </w:rPr>
              <w:t>4.8689: 5.1829</w:t>
            </w:r>
          </w:p>
          <w:p w14:paraId="4EBC2B63" w14:textId="77777777" w:rsidR="00127B18" w:rsidRPr="003704F5" w:rsidRDefault="00127B18" w:rsidP="007C4AA2">
            <w:pPr>
              <w:pStyle w:val="HTMLPreformatted"/>
              <w:shd w:val="clear" w:color="auto" w:fill="FFFFFF"/>
              <w:wordWrap w:val="0"/>
              <w:spacing w:line="225" w:lineRule="atLeast"/>
              <w:jc w:val="both"/>
              <w:rPr>
                <w:rFonts w:ascii="Cambria" w:hAnsi="Cambria"/>
                <w:color w:val="000000"/>
                <w:sz w:val="24"/>
                <w:szCs w:val="24"/>
              </w:rPr>
            </w:pPr>
            <w:r w:rsidRPr="003704F5">
              <w:rPr>
                <w:rStyle w:val="Emphasis"/>
                <w:rFonts w:ascii="Cambria" w:hAnsi="Cambria" w:cs="Arial"/>
                <w:bCs/>
                <w:sz w:val="24"/>
                <w:szCs w:val="24"/>
                <w:shd w:val="clear" w:color="auto" w:fill="FFFFFF"/>
              </w:rPr>
              <w:t>p</w:t>
            </w:r>
            <w:r w:rsidRPr="003704F5">
              <w:rPr>
                <w:rFonts w:ascii="Cambria" w:hAnsi="Cambria" w:cs="Arial"/>
                <w:sz w:val="24"/>
                <w:szCs w:val="24"/>
                <w:shd w:val="clear" w:color="auto" w:fill="FFFFFF"/>
              </w:rPr>
              <w:t xml:space="preserve"> = </w:t>
            </w:r>
            <w:r w:rsidRPr="003704F5">
              <w:rPr>
                <w:rFonts w:ascii="Cambria" w:hAnsi="Cambria"/>
                <w:color w:val="000000"/>
                <w:sz w:val="24"/>
                <w:szCs w:val="24"/>
                <w:bdr w:val="none" w:sz="0" w:space="0" w:color="auto" w:frame="1"/>
              </w:rPr>
              <w:t>0.9940</w:t>
            </w:r>
          </w:p>
          <w:p w14:paraId="23D9576C" w14:textId="77777777" w:rsidR="00127B18" w:rsidRPr="00A24867" w:rsidRDefault="00127B18" w:rsidP="007C4AA2">
            <w:pPr>
              <w:jc w:val="both"/>
              <w:rPr>
                <w:rFonts w:ascii="Cambria" w:hAnsi="Cambria"/>
                <w:sz w:val="24"/>
                <w:szCs w:val="24"/>
                <w:highlight w:val="yellow"/>
              </w:rPr>
            </w:pPr>
            <w:r w:rsidRPr="00E14028">
              <w:rPr>
                <w:rFonts w:ascii="Cambria" w:hAnsi="Cambria"/>
                <w:sz w:val="24"/>
                <w:szCs w:val="24"/>
              </w:rPr>
              <w:t>0.9935 – 0.9945</w:t>
            </w:r>
          </w:p>
        </w:tc>
      </w:tr>
      <w:tr w:rsidR="00127B18" w:rsidRPr="004C3B6E" w14:paraId="7EF8E2C6" w14:textId="77777777" w:rsidTr="007C4AA2">
        <w:trPr>
          <w:trHeight w:val="32"/>
        </w:trPr>
        <w:tc>
          <w:tcPr>
            <w:tcW w:w="5524" w:type="dxa"/>
            <w:tcBorders>
              <w:top w:val="single" w:sz="4" w:space="0" w:color="auto"/>
              <w:left w:val="single" w:sz="4" w:space="0" w:color="auto"/>
              <w:bottom w:val="single" w:sz="4" w:space="0" w:color="auto"/>
              <w:right w:val="single" w:sz="4" w:space="0" w:color="auto"/>
            </w:tcBorders>
            <w:hideMark/>
          </w:tcPr>
          <w:p w14:paraId="45F5140B" w14:textId="77777777" w:rsidR="00127B18" w:rsidRDefault="00127B18" w:rsidP="00127B18">
            <w:pPr>
              <w:pStyle w:val="ListParagraph"/>
              <w:numPr>
                <w:ilvl w:val="0"/>
                <w:numId w:val="5"/>
              </w:numPr>
              <w:jc w:val="both"/>
              <w:rPr>
                <w:rFonts w:ascii="Cambria" w:hAnsi="Cambria"/>
                <w:sz w:val="24"/>
                <w:szCs w:val="24"/>
              </w:rPr>
            </w:pPr>
            <w:r w:rsidRPr="00CA5937">
              <w:rPr>
                <w:rFonts w:ascii="Cambria" w:hAnsi="Cambria"/>
                <w:sz w:val="24"/>
                <w:szCs w:val="24"/>
              </w:rPr>
              <w:t>Females only (n=1</w:t>
            </w:r>
            <w:r>
              <w:rPr>
                <w:rFonts w:ascii="Cambria" w:hAnsi="Cambria"/>
                <w:sz w:val="24"/>
                <w:szCs w:val="24"/>
              </w:rPr>
              <w:t>24</w:t>
            </w:r>
            <w:r w:rsidRPr="00CA5937">
              <w:rPr>
                <w:rFonts w:ascii="Cambria" w:hAnsi="Cambria"/>
                <w:sz w:val="24"/>
                <w:szCs w:val="24"/>
              </w:rPr>
              <w:t>)</w:t>
            </w:r>
          </w:p>
          <w:p w14:paraId="660EBCF1" w14:textId="77777777" w:rsidR="00127B18" w:rsidRPr="00CA5937" w:rsidRDefault="00127B18" w:rsidP="007C4AA2">
            <w:pPr>
              <w:pStyle w:val="ListParagraph"/>
              <w:jc w:val="both"/>
              <w:rPr>
                <w:rFonts w:ascii="Cambria" w:hAnsi="Cambria"/>
                <w:sz w:val="24"/>
                <w:szCs w:val="24"/>
              </w:rPr>
            </w:pPr>
            <w:r w:rsidRPr="00CA5937">
              <w:rPr>
                <w:rFonts w:ascii="Cambria" w:hAnsi="Cambria"/>
                <w:sz w:val="24"/>
                <w:szCs w:val="24"/>
              </w:rPr>
              <w:t xml:space="preserve">Coefficient of Variance </w:t>
            </w:r>
            <w:r>
              <w:rPr>
                <w:rFonts w:ascii="Cambria" w:hAnsi="Cambria"/>
                <w:sz w:val="24"/>
                <w:szCs w:val="24"/>
              </w:rPr>
              <w:t>(Observed: Random)</w:t>
            </w:r>
          </w:p>
          <w:p w14:paraId="5E73464F" w14:textId="77777777" w:rsidR="00127B18" w:rsidRPr="004C3B6E" w:rsidRDefault="00127B18" w:rsidP="007C4AA2">
            <w:pPr>
              <w:jc w:val="both"/>
              <w:rPr>
                <w:rFonts w:ascii="Cambria" w:hAnsi="Cambria"/>
                <w:sz w:val="24"/>
                <w:szCs w:val="24"/>
              </w:rPr>
            </w:pPr>
            <w:r>
              <w:rPr>
                <w:rFonts w:ascii="Cambria" w:hAnsi="Cambria"/>
                <w:sz w:val="24"/>
                <w:szCs w:val="24"/>
              </w:rPr>
              <w:t xml:space="preserve">              </w:t>
            </w:r>
            <w:r w:rsidRPr="004C3B6E">
              <w:rPr>
                <w:rFonts w:ascii="Cambria" w:hAnsi="Cambria"/>
                <w:sz w:val="24"/>
                <w:szCs w:val="24"/>
              </w:rPr>
              <w:t>P-value</w:t>
            </w:r>
          </w:p>
          <w:p w14:paraId="075D3FF6" w14:textId="77777777" w:rsidR="00127B18" w:rsidRPr="004C3B6E" w:rsidRDefault="00127B18" w:rsidP="007C4AA2">
            <w:pPr>
              <w:jc w:val="both"/>
              <w:rPr>
                <w:rFonts w:ascii="Cambria" w:hAnsi="Cambria"/>
                <w:sz w:val="24"/>
                <w:szCs w:val="24"/>
              </w:rPr>
            </w:pPr>
            <w:r>
              <w:rPr>
                <w:rFonts w:ascii="Cambria" w:hAnsi="Cambria"/>
                <w:sz w:val="24"/>
                <w:szCs w:val="24"/>
              </w:rPr>
              <w:t xml:space="preserve">              </w:t>
            </w:r>
            <w:r w:rsidRPr="004C3B6E">
              <w:rPr>
                <w:rFonts w:ascii="Cambria" w:hAnsi="Cambria"/>
                <w:sz w:val="24"/>
                <w:szCs w:val="24"/>
              </w:rPr>
              <w:t>Confidence Intervals</w:t>
            </w:r>
          </w:p>
        </w:tc>
        <w:tc>
          <w:tcPr>
            <w:tcW w:w="2409" w:type="dxa"/>
            <w:tcBorders>
              <w:top w:val="single" w:sz="4" w:space="0" w:color="auto"/>
              <w:left w:val="single" w:sz="4" w:space="0" w:color="auto"/>
              <w:bottom w:val="single" w:sz="4" w:space="0" w:color="auto"/>
              <w:right w:val="single" w:sz="4" w:space="0" w:color="auto"/>
            </w:tcBorders>
          </w:tcPr>
          <w:p w14:paraId="1F6B6C21" w14:textId="77777777" w:rsidR="00127B18" w:rsidRPr="000E21D2" w:rsidRDefault="00127B18" w:rsidP="007C4AA2">
            <w:pPr>
              <w:jc w:val="both"/>
              <w:rPr>
                <w:rFonts w:ascii="Cambria" w:hAnsi="Cambria"/>
                <w:sz w:val="24"/>
                <w:szCs w:val="24"/>
              </w:rPr>
            </w:pPr>
          </w:p>
          <w:p w14:paraId="771FE475" w14:textId="77777777" w:rsidR="00127B18" w:rsidRPr="000E21D2" w:rsidRDefault="00127B18" w:rsidP="007C4AA2">
            <w:pPr>
              <w:jc w:val="both"/>
              <w:rPr>
                <w:rFonts w:ascii="Cambria" w:hAnsi="Cambria"/>
                <w:sz w:val="24"/>
                <w:szCs w:val="24"/>
              </w:rPr>
            </w:pPr>
            <w:r>
              <w:rPr>
                <w:rFonts w:ascii="Cambria" w:hAnsi="Cambria"/>
                <w:sz w:val="24"/>
                <w:szCs w:val="24"/>
              </w:rPr>
              <w:t>4.6429</w:t>
            </w:r>
            <w:r w:rsidRPr="000E21D2">
              <w:rPr>
                <w:rFonts w:ascii="Cambria" w:hAnsi="Cambria"/>
                <w:sz w:val="24"/>
                <w:szCs w:val="24"/>
              </w:rPr>
              <w:t xml:space="preserve">: </w:t>
            </w:r>
            <w:r>
              <w:rPr>
                <w:rFonts w:ascii="Cambria" w:hAnsi="Cambria"/>
                <w:sz w:val="24"/>
                <w:szCs w:val="24"/>
              </w:rPr>
              <w:t>4.8632</w:t>
            </w:r>
          </w:p>
          <w:p w14:paraId="1D8C5EBB" w14:textId="77777777" w:rsidR="00127B18" w:rsidRPr="000E21D2" w:rsidRDefault="00127B18" w:rsidP="007C4AA2">
            <w:pPr>
              <w:pStyle w:val="HTMLPreformatted"/>
              <w:shd w:val="clear" w:color="auto" w:fill="FFFFFF"/>
              <w:wordWrap w:val="0"/>
              <w:spacing w:line="225" w:lineRule="atLeast"/>
              <w:jc w:val="both"/>
              <w:rPr>
                <w:rFonts w:ascii="Cambria" w:hAnsi="Cambria"/>
                <w:color w:val="000000"/>
                <w:sz w:val="24"/>
                <w:szCs w:val="24"/>
                <w:bdr w:val="none" w:sz="0" w:space="0" w:color="auto" w:frame="1"/>
              </w:rPr>
            </w:pPr>
            <w:r w:rsidRPr="000E21D2">
              <w:rPr>
                <w:rFonts w:ascii="Cambria" w:hAnsi="Cambria"/>
                <w:i/>
                <w:sz w:val="24"/>
                <w:szCs w:val="24"/>
              </w:rPr>
              <w:t>p</w:t>
            </w:r>
            <w:r w:rsidRPr="000E21D2">
              <w:rPr>
                <w:rFonts w:ascii="Cambria" w:hAnsi="Cambria"/>
                <w:sz w:val="24"/>
                <w:szCs w:val="24"/>
              </w:rPr>
              <w:t xml:space="preserve"> =</w:t>
            </w:r>
            <w:r w:rsidRPr="000E21D2">
              <w:rPr>
                <w:rFonts w:ascii="Cambria" w:hAnsi="Cambria"/>
                <w:color w:val="000000"/>
                <w:sz w:val="24"/>
                <w:szCs w:val="24"/>
                <w:bdr w:val="none" w:sz="0" w:space="0" w:color="auto" w:frame="1"/>
              </w:rPr>
              <w:t>0.9974</w:t>
            </w:r>
          </w:p>
          <w:p w14:paraId="2D1AFA16" w14:textId="77777777" w:rsidR="00127B18" w:rsidRPr="000E21D2" w:rsidRDefault="00127B18" w:rsidP="007C4AA2">
            <w:pPr>
              <w:jc w:val="both"/>
              <w:rPr>
                <w:rFonts w:ascii="Cambria" w:hAnsi="Cambria"/>
                <w:sz w:val="24"/>
                <w:szCs w:val="24"/>
                <w:highlight w:val="yellow"/>
              </w:rPr>
            </w:pPr>
            <w:r w:rsidRPr="00E14028">
              <w:rPr>
                <w:rFonts w:ascii="Cambria" w:hAnsi="Cambria"/>
                <w:sz w:val="24"/>
                <w:szCs w:val="24"/>
              </w:rPr>
              <w:t>0.99</w:t>
            </w:r>
            <w:r>
              <w:rPr>
                <w:rFonts w:ascii="Cambria" w:hAnsi="Cambria"/>
                <w:sz w:val="24"/>
                <w:szCs w:val="24"/>
              </w:rPr>
              <w:t>71</w:t>
            </w:r>
            <w:r w:rsidRPr="00E14028">
              <w:rPr>
                <w:rFonts w:ascii="Cambria" w:hAnsi="Cambria"/>
                <w:sz w:val="24"/>
                <w:szCs w:val="24"/>
              </w:rPr>
              <w:t xml:space="preserve"> – 0.99</w:t>
            </w:r>
            <w:r>
              <w:rPr>
                <w:rFonts w:ascii="Cambria" w:hAnsi="Cambria"/>
                <w:sz w:val="24"/>
                <w:szCs w:val="24"/>
              </w:rPr>
              <w:t>77</w:t>
            </w:r>
          </w:p>
        </w:tc>
      </w:tr>
      <w:tr w:rsidR="00127B18" w:rsidRPr="004C3B6E" w14:paraId="6C7632A8" w14:textId="77777777" w:rsidTr="007C4AA2">
        <w:trPr>
          <w:trHeight w:val="45"/>
        </w:trPr>
        <w:tc>
          <w:tcPr>
            <w:tcW w:w="5524" w:type="dxa"/>
            <w:tcBorders>
              <w:top w:val="single" w:sz="4" w:space="0" w:color="auto"/>
              <w:left w:val="single" w:sz="4" w:space="0" w:color="auto"/>
              <w:bottom w:val="single" w:sz="4" w:space="0" w:color="auto"/>
              <w:right w:val="single" w:sz="4" w:space="0" w:color="auto"/>
            </w:tcBorders>
            <w:hideMark/>
          </w:tcPr>
          <w:p w14:paraId="2D20BC65" w14:textId="77777777" w:rsidR="00127B18" w:rsidRDefault="00127B18" w:rsidP="00127B18">
            <w:pPr>
              <w:pStyle w:val="ListParagraph"/>
              <w:numPr>
                <w:ilvl w:val="0"/>
                <w:numId w:val="5"/>
              </w:numPr>
              <w:jc w:val="both"/>
              <w:rPr>
                <w:rFonts w:ascii="Cambria" w:hAnsi="Cambria"/>
                <w:sz w:val="24"/>
                <w:szCs w:val="24"/>
              </w:rPr>
            </w:pPr>
            <w:r w:rsidRPr="00CA5937">
              <w:rPr>
                <w:rFonts w:ascii="Cambria" w:hAnsi="Cambria"/>
                <w:sz w:val="24"/>
                <w:szCs w:val="24"/>
              </w:rPr>
              <w:t>Males only (n=</w:t>
            </w:r>
            <w:r>
              <w:rPr>
                <w:rFonts w:ascii="Cambria" w:hAnsi="Cambria"/>
                <w:sz w:val="24"/>
                <w:szCs w:val="24"/>
              </w:rPr>
              <w:t>49</w:t>
            </w:r>
            <w:r w:rsidRPr="00CA5937">
              <w:rPr>
                <w:rFonts w:ascii="Cambria" w:hAnsi="Cambria"/>
                <w:sz w:val="24"/>
                <w:szCs w:val="24"/>
              </w:rPr>
              <w:t xml:space="preserve">) </w:t>
            </w:r>
          </w:p>
          <w:p w14:paraId="5BE828E9" w14:textId="77777777" w:rsidR="00127B18" w:rsidRDefault="00127B18" w:rsidP="007C4AA2">
            <w:pPr>
              <w:pStyle w:val="ListParagraph"/>
              <w:jc w:val="both"/>
              <w:rPr>
                <w:rFonts w:ascii="Cambria" w:hAnsi="Cambria"/>
                <w:sz w:val="24"/>
                <w:szCs w:val="24"/>
              </w:rPr>
            </w:pPr>
            <w:r w:rsidRPr="00CA5937">
              <w:rPr>
                <w:rFonts w:ascii="Cambria" w:hAnsi="Cambria"/>
                <w:sz w:val="24"/>
                <w:szCs w:val="24"/>
              </w:rPr>
              <w:t xml:space="preserve">Coefficient of Variance </w:t>
            </w:r>
            <w:r>
              <w:rPr>
                <w:rFonts w:ascii="Cambria" w:hAnsi="Cambria"/>
                <w:sz w:val="24"/>
                <w:szCs w:val="24"/>
              </w:rPr>
              <w:t>(Observed: Random)</w:t>
            </w:r>
          </w:p>
          <w:p w14:paraId="747651A7" w14:textId="77777777" w:rsidR="00127B18" w:rsidRDefault="00127B18" w:rsidP="007C4AA2">
            <w:pPr>
              <w:pStyle w:val="ListParagraph"/>
              <w:jc w:val="both"/>
              <w:rPr>
                <w:rFonts w:ascii="Cambria" w:hAnsi="Cambria"/>
                <w:sz w:val="24"/>
                <w:szCs w:val="24"/>
              </w:rPr>
            </w:pPr>
            <w:r w:rsidRPr="004C3B6E">
              <w:rPr>
                <w:rFonts w:ascii="Cambria" w:hAnsi="Cambria"/>
                <w:sz w:val="24"/>
                <w:szCs w:val="24"/>
              </w:rPr>
              <w:t>P-valu</w:t>
            </w:r>
            <w:r>
              <w:rPr>
                <w:rFonts w:ascii="Cambria" w:hAnsi="Cambria"/>
                <w:sz w:val="24"/>
                <w:szCs w:val="24"/>
              </w:rPr>
              <w:t>e</w:t>
            </w:r>
          </w:p>
          <w:p w14:paraId="7A2759CB" w14:textId="77777777" w:rsidR="00127B18" w:rsidRPr="004C3B6E" w:rsidRDefault="00127B18" w:rsidP="007C4AA2">
            <w:pPr>
              <w:pStyle w:val="ListParagraph"/>
              <w:jc w:val="both"/>
              <w:rPr>
                <w:rFonts w:ascii="Cambria" w:hAnsi="Cambria"/>
                <w:sz w:val="24"/>
                <w:szCs w:val="24"/>
              </w:rPr>
            </w:pPr>
            <w:r w:rsidRPr="004C3B6E">
              <w:rPr>
                <w:rFonts w:ascii="Cambria" w:hAnsi="Cambria"/>
                <w:sz w:val="24"/>
                <w:szCs w:val="24"/>
              </w:rPr>
              <w:t>Confidence Intervals</w:t>
            </w:r>
          </w:p>
        </w:tc>
        <w:tc>
          <w:tcPr>
            <w:tcW w:w="2409" w:type="dxa"/>
            <w:tcBorders>
              <w:top w:val="single" w:sz="4" w:space="0" w:color="auto"/>
              <w:left w:val="single" w:sz="4" w:space="0" w:color="auto"/>
              <w:bottom w:val="single" w:sz="4" w:space="0" w:color="auto"/>
              <w:right w:val="single" w:sz="4" w:space="0" w:color="auto"/>
            </w:tcBorders>
          </w:tcPr>
          <w:p w14:paraId="52ACB0C3" w14:textId="77777777" w:rsidR="00127B18" w:rsidRPr="004C3B6E" w:rsidRDefault="00127B18" w:rsidP="007C4AA2">
            <w:pPr>
              <w:ind w:firstLine="851"/>
              <w:jc w:val="both"/>
              <w:rPr>
                <w:rFonts w:ascii="Cambria" w:hAnsi="Cambria"/>
                <w:sz w:val="24"/>
                <w:szCs w:val="24"/>
              </w:rPr>
            </w:pPr>
          </w:p>
          <w:p w14:paraId="460617F5" w14:textId="77777777" w:rsidR="00127B18" w:rsidRPr="00D2106B" w:rsidRDefault="00127B18" w:rsidP="007C4AA2">
            <w:pPr>
              <w:pStyle w:val="HTMLPreformatted"/>
              <w:shd w:val="clear" w:color="auto" w:fill="FFFFFF"/>
              <w:wordWrap w:val="0"/>
              <w:spacing w:line="225" w:lineRule="atLeast"/>
              <w:jc w:val="both"/>
              <w:rPr>
                <w:rFonts w:ascii="Cambria" w:hAnsi="Cambria"/>
                <w:color w:val="000000"/>
                <w:sz w:val="24"/>
                <w:szCs w:val="24"/>
              </w:rPr>
            </w:pPr>
            <w:r w:rsidRPr="00D2106B">
              <w:rPr>
                <w:rFonts w:ascii="Cambria" w:hAnsi="Cambria"/>
                <w:color w:val="000000"/>
                <w:sz w:val="24"/>
                <w:szCs w:val="24"/>
                <w:bdr w:val="none" w:sz="0" w:space="0" w:color="auto" w:frame="1"/>
              </w:rPr>
              <w:t>4.6757</w:t>
            </w:r>
            <w:r w:rsidRPr="00D2106B">
              <w:rPr>
                <w:rFonts w:ascii="Cambria" w:hAnsi="Cambria"/>
                <w:sz w:val="24"/>
                <w:szCs w:val="24"/>
              </w:rPr>
              <w:t xml:space="preserve">: </w:t>
            </w:r>
            <w:r w:rsidRPr="00D2106B">
              <w:rPr>
                <w:rFonts w:ascii="Cambria" w:hAnsi="Cambria"/>
                <w:color w:val="000000"/>
                <w:sz w:val="24"/>
                <w:szCs w:val="24"/>
                <w:bdr w:val="none" w:sz="0" w:space="0" w:color="auto" w:frame="1"/>
              </w:rPr>
              <w:t>5.3128</w:t>
            </w:r>
          </w:p>
          <w:p w14:paraId="72D1FA27" w14:textId="77777777" w:rsidR="00127B18" w:rsidRPr="00D2106B" w:rsidRDefault="00127B18" w:rsidP="007C4AA2">
            <w:pPr>
              <w:jc w:val="both"/>
              <w:rPr>
                <w:rFonts w:ascii="Cambria" w:hAnsi="Cambria"/>
                <w:sz w:val="24"/>
                <w:szCs w:val="24"/>
              </w:rPr>
            </w:pPr>
            <w:r w:rsidRPr="00D2106B">
              <w:rPr>
                <w:rFonts w:ascii="Cambria" w:hAnsi="Cambria"/>
                <w:i/>
                <w:sz w:val="24"/>
                <w:szCs w:val="24"/>
              </w:rPr>
              <w:t>p</w:t>
            </w:r>
            <w:r w:rsidRPr="00D2106B">
              <w:rPr>
                <w:rFonts w:ascii="Cambria" w:hAnsi="Cambria"/>
                <w:sz w:val="24"/>
                <w:szCs w:val="24"/>
              </w:rPr>
              <w:t xml:space="preserve"> = 0.9998</w:t>
            </w:r>
          </w:p>
          <w:p w14:paraId="7C769670" w14:textId="77777777" w:rsidR="00127B18" w:rsidRPr="00A24867" w:rsidRDefault="00127B18" w:rsidP="007C4AA2">
            <w:pPr>
              <w:jc w:val="both"/>
              <w:rPr>
                <w:rFonts w:ascii="Cambria" w:hAnsi="Cambria"/>
                <w:sz w:val="24"/>
                <w:szCs w:val="24"/>
              </w:rPr>
            </w:pPr>
            <w:r w:rsidRPr="00665F24">
              <w:rPr>
                <w:rFonts w:ascii="Cambria" w:hAnsi="Cambria"/>
                <w:sz w:val="24"/>
                <w:szCs w:val="24"/>
              </w:rPr>
              <w:t>0.999</w:t>
            </w:r>
            <w:r>
              <w:rPr>
                <w:rFonts w:ascii="Cambria" w:hAnsi="Cambria"/>
                <w:sz w:val="24"/>
                <w:szCs w:val="24"/>
              </w:rPr>
              <w:t>7</w:t>
            </w:r>
            <w:r w:rsidRPr="00665F24">
              <w:rPr>
                <w:rFonts w:ascii="Cambria" w:hAnsi="Cambria"/>
                <w:sz w:val="24"/>
                <w:szCs w:val="24"/>
              </w:rPr>
              <w:t xml:space="preserve"> – 0.999</w:t>
            </w:r>
            <w:r>
              <w:rPr>
                <w:rFonts w:ascii="Cambria" w:hAnsi="Cambria"/>
                <w:sz w:val="24"/>
                <w:szCs w:val="24"/>
              </w:rPr>
              <w:t>9</w:t>
            </w:r>
          </w:p>
        </w:tc>
      </w:tr>
      <w:tr w:rsidR="00127B18" w:rsidRPr="004C3B6E" w14:paraId="70FE13BB" w14:textId="77777777" w:rsidTr="007C4AA2">
        <w:trPr>
          <w:trHeight w:val="45"/>
        </w:trPr>
        <w:tc>
          <w:tcPr>
            <w:tcW w:w="5524" w:type="dxa"/>
            <w:tcBorders>
              <w:top w:val="single" w:sz="4" w:space="0" w:color="auto"/>
              <w:left w:val="single" w:sz="4" w:space="0" w:color="auto"/>
              <w:bottom w:val="single" w:sz="4" w:space="0" w:color="auto"/>
              <w:right w:val="single" w:sz="4" w:space="0" w:color="auto"/>
            </w:tcBorders>
            <w:hideMark/>
          </w:tcPr>
          <w:p w14:paraId="0D824D7F" w14:textId="77777777" w:rsidR="00127B18" w:rsidRDefault="00127B18" w:rsidP="00127B18">
            <w:pPr>
              <w:pStyle w:val="ListParagraph"/>
              <w:numPr>
                <w:ilvl w:val="0"/>
                <w:numId w:val="5"/>
              </w:numPr>
              <w:jc w:val="both"/>
              <w:rPr>
                <w:rFonts w:ascii="Cambria" w:hAnsi="Cambria"/>
                <w:sz w:val="24"/>
                <w:szCs w:val="24"/>
              </w:rPr>
            </w:pPr>
            <w:r w:rsidRPr="00CA5937">
              <w:rPr>
                <w:rFonts w:ascii="Cambria" w:hAnsi="Cambria"/>
                <w:sz w:val="24"/>
                <w:szCs w:val="24"/>
              </w:rPr>
              <w:t>Adults only (n=</w:t>
            </w:r>
            <w:r>
              <w:rPr>
                <w:rFonts w:ascii="Cambria" w:hAnsi="Cambria"/>
                <w:sz w:val="24"/>
                <w:szCs w:val="24"/>
              </w:rPr>
              <w:t>74</w:t>
            </w:r>
            <w:r w:rsidRPr="00CA5937">
              <w:rPr>
                <w:rFonts w:ascii="Cambria" w:hAnsi="Cambria"/>
                <w:sz w:val="24"/>
                <w:szCs w:val="24"/>
              </w:rPr>
              <w:t>)</w:t>
            </w:r>
          </w:p>
          <w:p w14:paraId="5AE3BB5B" w14:textId="77777777" w:rsidR="00127B18" w:rsidRDefault="00127B18" w:rsidP="007C4AA2">
            <w:pPr>
              <w:pStyle w:val="ListParagraph"/>
              <w:jc w:val="both"/>
              <w:rPr>
                <w:rFonts w:ascii="Cambria" w:hAnsi="Cambria"/>
                <w:sz w:val="24"/>
                <w:szCs w:val="24"/>
              </w:rPr>
            </w:pPr>
            <w:r w:rsidRPr="00CA5937">
              <w:rPr>
                <w:rFonts w:ascii="Cambria" w:hAnsi="Cambria"/>
                <w:sz w:val="24"/>
                <w:szCs w:val="24"/>
              </w:rPr>
              <w:t xml:space="preserve">Coefficient of Variance </w:t>
            </w:r>
            <w:r>
              <w:rPr>
                <w:rFonts w:ascii="Cambria" w:hAnsi="Cambria"/>
                <w:sz w:val="24"/>
                <w:szCs w:val="24"/>
              </w:rPr>
              <w:t>(Observed: Random)</w:t>
            </w:r>
          </w:p>
          <w:p w14:paraId="6D977111" w14:textId="77777777" w:rsidR="00127B18" w:rsidRDefault="00127B18" w:rsidP="007C4AA2">
            <w:pPr>
              <w:pStyle w:val="ListParagraph"/>
              <w:jc w:val="both"/>
              <w:rPr>
                <w:rFonts w:ascii="Cambria" w:hAnsi="Cambria"/>
                <w:sz w:val="24"/>
                <w:szCs w:val="24"/>
              </w:rPr>
            </w:pPr>
            <w:r w:rsidRPr="004C3B6E">
              <w:rPr>
                <w:rFonts w:ascii="Cambria" w:hAnsi="Cambria"/>
                <w:sz w:val="24"/>
                <w:szCs w:val="24"/>
              </w:rPr>
              <w:t>P-value</w:t>
            </w:r>
          </w:p>
          <w:p w14:paraId="65D97F4D" w14:textId="77777777" w:rsidR="00127B18" w:rsidRPr="004C3B6E" w:rsidRDefault="00127B18" w:rsidP="007C4AA2">
            <w:pPr>
              <w:pStyle w:val="ListParagraph"/>
              <w:jc w:val="both"/>
              <w:rPr>
                <w:rFonts w:ascii="Cambria" w:hAnsi="Cambria"/>
                <w:sz w:val="24"/>
                <w:szCs w:val="24"/>
              </w:rPr>
            </w:pPr>
            <w:r w:rsidRPr="004C3B6E">
              <w:rPr>
                <w:rFonts w:ascii="Cambria" w:hAnsi="Cambria"/>
                <w:sz w:val="24"/>
                <w:szCs w:val="24"/>
              </w:rPr>
              <w:t>Confidence Intervals</w:t>
            </w:r>
          </w:p>
        </w:tc>
        <w:tc>
          <w:tcPr>
            <w:tcW w:w="2409" w:type="dxa"/>
            <w:tcBorders>
              <w:top w:val="single" w:sz="4" w:space="0" w:color="auto"/>
              <w:left w:val="single" w:sz="4" w:space="0" w:color="auto"/>
              <w:bottom w:val="single" w:sz="4" w:space="0" w:color="auto"/>
              <w:right w:val="single" w:sz="4" w:space="0" w:color="auto"/>
            </w:tcBorders>
          </w:tcPr>
          <w:p w14:paraId="63F59CFD" w14:textId="77777777" w:rsidR="00127B18" w:rsidRDefault="00127B18" w:rsidP="007C4AA2">
            <w:pPr>
              <w:jc w:val="both"/>
              <w:rPr>
                <w:rFonts w:ascii="Cambria" w:hAnsi="Cambria"/>
                <w:sz w:val="24"/>
                <w:szCs w:val="24"/>
              </w:rPr>
            </w:pPr>
          </w:p>
          <w:p w14:paraId="609484F4" w14:textId="77777777" w:rsidR="00127B18" w:rsidRDefault="00127B18" w:rsidP="007C4AA2">
            <w:pPr>
              <w:jc w:val="both"/>
              <w:rPr>
                <w:rFonts w:ascii="Cambria" w:hAnsi="Cambria"/>
                <w:sz w:val="24"/>
                <w:szCs w:val="24"/>
              </w:rPr>
            </w:pPr>
            <w:r>
              <w:rPr>
                <w:rFonts w:ascii="Cambria" w:hAnsi="Cambria"/>
                <w:sz w:val="24"/>
                <w:szCs w:val="24"/>
              </w:rPr>
              <w:t>4.4237: 4.7655</w:t>
            </w:r>
          </w:p>
          <w:p w14:paraId="3CBD65D3" w14:textId="77777777" w:rsidR="00127B18" w:rsidRPr="00381EC0" w:rsidRDefault="00127B18" w:rsidP="007C4AA2">
            <w:pPr>
              <w:jc w:val="both"/>
              <w:rPr>
                <w:rFonts w:ascii="Cambria" w:hAnsi="Cambria"/>
                <w:sz w:val="24"/>
                <w:szCs w:val="24"/>
              </w:rPr>
            </w:pPr>
            <w:r w:rsidRPr="004C3B6E">
              <w:rPr>
                <w:rFonts w:ascii="Cambria" w:hAnsi="Cambria"/>
                <w:i/>
                <w:sz w:val="24"/>
                <w:szCs w:val="24"/>
              </w:rPr>
              <w:t>P</w:t>
            </w:r>
            <w:r>
              <w:rPr>
                <w:rFonts w:ascii="Cambria" w:hAnsi="Cambria"/>
                <w:i/>
                <w:sz w:val="24"/>
                <w:szCs w:val="24"/>
              </w:rPr>
              <w:t xml:space="preserve"> </w:t>
            </w:r>
            <w:r>
              <w:rPr>
                <w:rFonts w:ascii="Cambria" w:hAnsi="Cambria"/>
                <w:sz w:val="24"/>
                <w:szCs w:val="24"/>
              </w:rPr>
              <w:t>= 0.9918</w:t>
            </w:r>
          </w:p>
          <w:p w14:paraId="48F819AE" w14:textId="77777777" w:rsidR="00127B18" w:rsidRPr="00A24867" w:rsidRDefault="00127B18" w:rsidP="007C4AA2">
            <w:pPr>
              <w:jc w:val="both"/>
              <w:rPr>
                <w:rFonts w:ascii="Cambria" w:hAnsi="Cambria"/>
                <w:sz w:val="24"/>
                <w:szCs w:val="24"/>
              </w:rPr>
            </w:pPr>
            <w:r w:rsidRPr="00E14028">
              <w:rPr>
                <w:rFonts w:ascii="Cambria" w:hAnsi="Cambria"/>
                <w:sz w:val="24"/>
                <w:szCs w:val="24"/>
              </w:rPr>
              <w:t>0.99</w:t>
            </w:r>
            <w:r>
              <w:rPr>
                <w:rFonts w:ascii="Cambria" w:hAnsi="Cambria"/>
                <w:sz w:val="24"/>
                <w:szCs w:val="24"/>
              </w:rPr>
              <w:t>12</w:t>
            </w:r>
            <w:r w:rsidRPr="00E14028">
              <w:rPr>
                <w:rFonts w:ascii="Cambria" w:hAnsi="Cambria"/>
                <w:sz w:val="24"/>
                <w:szCs w:val="24"/>
              </w:rPr>
              <w:t xml:space="preserve"> – 0.99</w:t>
            </w:r>
            <w:r>
              <w:rPr>
                <w:rFonts w:ascii="Cambria" w:hAnsi="Cambria"/>
                <w:sz w:val="24"/>
                <w:szCs w:val="24"/>
              </w:rPr>
              <w:t>24</w:t>
            </w:r>
          </w:p>
        </w:tc>
      </w:tr>
      <w:tr w:rsidR="00127B18" w:rsidRPr="004C3B6E" w14:paraId="43B250F5" w14:textId="77777777" w:rsidTr="007C4AA2">
        <w:trPr>
          <w:trHeight w:val="45"/>
        </w:trPr>
        <w:tc>
          <w:tcPr>
            <w:tcW w:w="5524" w:type="dxa"/>
            <w:tcBorders>
              <w:top w:val="single" w:sz="4" w:space="0" w:color="auto"/>
              <w:left w:val="single" w:sz="4" w:space="0" w:color="auto"/>
              <w:bottom w:val="single" w:sz="4" w:space="0" w:color="auto"/>
              <w:right w:val="single" w:sz="4" w:space="0" w:color="auto"/>
            </w:tcBorders>
            <w:hideMark/>
          </w:tcPr>
          <w:p w14:paraId="5E47DFDF" w14:textId="77777777" w:rsidR="00127B18" w:rsidRDefault="00127B18" w:rsidP="00127B18">
            <w:pPr>
              <w:pStyle w:val="ListParagraph"/>
              <w:numPr>
                <w:ilvl w:val="0"/>
                <w:numId w:val="5"/>
              </w:numPr>
              <w:jc w:val="both"/>
              <w:rPr>
                <w:rFonts w:ascii="Cambria" w:hAnsi="Cambria"/>
                <w:sz w:val="24"/>
                <w:szCs w:val="24"/>
              </w:rPr>
            </w:pPr>
            <w:r w:rsidRPr="00CA5937">
              <w:rPr>
                <w:rFonts w:ascii="Cambria" w:hAnsi="Cambria"/>
                <w:sz w:val="24"/>
                <w:szCs w:val="24"/>
              </w:rPr>
              <w:t>Juveniles only (n=</w:t>
            </w:r>
            <w:r>
              <w:rPr>
                <w:rFonts w:ascii="Cambria" w:hAnsi="Cambria"/>
                <w:sz w:val="24"/>
                <w:szCs w:val="24"/>
              </w:rPr>
              <w:t>99</w:t>
            </w:r>
            <w:r w:rsidRPr="00CA5937">
              <w:rPr>
                <w:rFonts w:ascii="Cambria" w:hAnsi="Cambria"/>
                <w:sz w:val="24"/>
                <w:szCs w:val="24"/>
              </w:rPr>
              <w:t xml:space="preserve">) </w:t>
            </w:r>
          </w:p>
          <w:p w14:paraId="0664606E" w14:textId="77777777" w:rsidR="00127B18" w:rsidRDefault="00127B18" w:rsidP="007C4AA2">
            <w:pPr>
              <w:pStyle w:val="ListParagraph"/>
              <w:jc w:val="both"/>
              <w:rPr>
                <w:rFonts w:ascii="Cambria" w:hAnsi="Cambria"/>
                <w:sz w:val="24"/>
                <w:szCs w:val="24"/>
              </w:rPr>
            </w:pPr>
            <w:r w:rsidRPr="00CA5937">
              <w:rPr>
                <w:rFonts w:ascii="Cambria" w:hAnsi="Cambria"/>
                <w:sz w:val="24"/>
                <w:szCs w:val="24"/>
              </w:rPr>
              <w:t xml:space="preserve">Coefficient of Variance </w:t>
            </w:r>
            <w:r>
              <w:rPr>
                <w:rFonts w:ascii="Cambria" w:hAnsi="Cambria"/>
                <w:sz w:val="24"/>
                <w:szCs w:val="24"/>
              </w:rPr>
              <w:t>(Observed: Random)</w:t>
            </w:r>
          </w:p>
          <w:p w14:paraId="53D41D73" w14:textId="77777777" w:rsidR="00127B18" w:rsidRDefault="00127B18" w:rsidP="007C4AA2">
            <w:pPr>
              <w:pStyle w:val="ListParagraph"/>
              <w:jc w:val="both"/>
              <w:rPr>
                <w:rFonts w:ascii="Cambria" w:hAnsi="Cambria"/>
                <w:sz w:val="24"/>
                <w:szCs w:val="24"/>
              </w:rPr>
            </w:pPr>
            <w:r w:rsidRPr="004C3B6E">
              <w:rPr>
                <w:rFonts w:ascii="Cambria" w:hAnsi="Cambria"/>
                <w:sz w:val="24"/>
                <w:szCs w:val="24"/>
              </w:rPr>
              <w:t>P-value</w:t>
            </w:r>
          </w:p>
          <w:p w14:paraId="0B7A952E" w14:textId="77777777" w:rsidR="00127B18" w:rsidRPr="004C3B6E" w:rsidRDefault="00127B18" w:rsidP="007C4AA2">
            <w:pPr>
              <w:pStyle w:val="ListParagraph"/>
              <w:jc w:val="both"/>
              <w:rPr>
                <w:rFonts w:ascii="Cambria" w:hAnsi="Cambria"/>
                <w:sz w:val="24"/>
                <w:szCs w:val="24"/>
              </w:rPr>
            </w:pPr>
            <w:r w:rsidRPr="004C3B6E">
              <w:rPr>
                <w:rFonts w:ascii="Cambria" w:hAnsi="Cambria"/>
                <w:sz w:val="24"/>
                <w:szCs w:val="24"/>
              </w:rPr>
              <w:t>Confidence Intervals</w:t>
            </w:r>
          </w:p>
        </w:tc>
        <w:tc>
          <w:tcPr>
            <w:tcW w:w="2409" w:type="dxa"/>
            <w:tcBorders>
              <w:top w:val="single" w:sz="4" w:space="0" w:color="auto"/>
              <w:left w:val="single" w:sz="4" w:space="0" w:color="auto"/>
              <w:bottom w:val="single" w:sz="4" w:space="0" w:color="auto"/>
              <w:right w:val="single" w:sz="4" w:space="0" w:color="auto"/>
            </w:tcBorders>
          </w:tcPr>
          <w:p w14:paraId="78B9B55D" w14:textId="77777777" w:rsidR="00127B18" w:rsidRPr="004C3B6E" w:rsidRDefault="00127B18" w:rsidP="007C4AA2">
            <w:pPr>
              <w:ind w:firstLine="851"/>
              <w:jc w:val="both"/>
              <w:rPr>
                <w:rFonts w:ascii="Cambria" w:hAnsi="Cambria"/>
                <w:i/>
                <w:sz w:val="24"/>
                <w:szCs w:val="24"/>
              </w:rPr>
            </w:pPr>
          </w:p>
          <w:p w14:paraId="076F9EB5" w14:textId="77777777" w:rsidR="00127B18" w:rsidRPr="00193BC3" w:rsidRDefault="00127B18" w:rsidP="007C4AA2">
            <w:pPr>
              <w:jc w:val="both"/>
              <w:rPr>
                <w:rFonts w:ascii="Cambria" w:hAnsi="Cambria"/>
                <w:sz w:val="24"/>
                <w:szCs w:val="24"/>
              </w:rPr>
            </w:pPr>
            <w:r>
              <w:rPr>
                <w:rFonts w:ascii="Cambria" w:hAnsi="Cambria"/>
                <w:sz w:val="24"/>
                <w:szCs w:val="24"/>
              </w:rPr>
              <w:t>5.1859</w:t>
            </w:r>
            <w:r w:rsidRPr="00193BC3">
              <w:rPr>
                <w:rFonts w:ascii="Cambria" w:hAnsi="Cambria"/>
                <w:sz w:val="24"/>
                <w:szCs w:val="24"/>
              </w:rPr>
              <w:t xml:space="preserve">: </w:t>
            </w:r>
            <w:r>
              <w:rPr>
                <w:rFonts w:ascii="Cambria" w:hAnsi="Cambria"/>
                <w:sz w:val="24"/>
                <w:szCs w:val="24"/>
              </w:rPr>
              <w:t>5.6804</w:t>
            </w:r>
          </w:p>
          <w:p w14:paraId="60284B36" w14:textId="77777777" w:rsidR="00127B18" w:rsidRDefault="00127B18" w:rsidP="007C4AA2">
            <w:pPr>
              <w:jc w:val="both"/>
              <w:rPr>
                <w:rFonts w:ascii="Cambria" w:hAnsi="Cambria"/>
                <w:sz w:val="24"/>
                <w:szCs w:val="24"/>
              </w:rPr>
            </w:pPr>
            <w:r w:rsidRPr="004C3B6E">
              <w:rPr>
                <w:rFonts w:ascii="Cambria" w:hAnsi="Cambria"/>
                <w:i/>
                <w:sz w:val="24"/>
                <w:szCs w:val="24"/>
              </w:rPr>
              <w:t>p</w:t>
            </w:r>
            <w:r w:rsidRPr="004C3B6E">
              <w:rPr>
                <w:rFonts w:ascii="Cambria" w:hAnsi="Cambria"/>
                <w:sz w:val="24"/>
                <w:szCs w:val="24"/>
              </w:rPr>
              <w:t xml:space="preserve"> = 0.</w:t>
            </w:r>
            <w:r>
              <w:rPr>
                <w:rFonts w:ascii="Cambria" w:hAnsi="Cambria"/>
                <w:sz w:val="24"/>
                <w:szCs w:val="24"/>
              </w:rPr>
              <w:t>9950</w:t>
            </w:r>
          </w:p>
          <w:p w14:paraId="04DA3F12" w14:textId="77777777" w:rsidR="00127B18" w:rsidRPr="004C3B6E" w:rsidRDefault="00127B18" w:rsidP="007C4AA2">
            <w:pPr>
              <w:jc w:val="both"/>
              <w:rPr>
                <w:rFonts w:ascii="Cambria" w:hAnsi="Cambria"/>
                <w:sz w:val="24"/>
                <w:szCs w:val="24"/>
              </w:rPr>
            </w:pPr>
            <w:r w:rsidRPr="00E14028">
              <w:rPr>
                <w:rFonts w:ascii="Cambria" w:hAnsi="Cambria"/>
                <w:sz w:val="24"/>
                <w:szCs w:val="24"/>
              </w:rPr>
              <w:t>0.99</w:t>
            </w:r>
            <w:r>
              <w:rPr>
                <w:rFonts w:ascii="Cambria" w:hAnsi="Cambria"/>
                <w:sz w:val="24"/>
                <w:szCs w:val="24"/>
              </w:rPr>
              <w:t>4</w:t>
            </w:r>
            <w:r w:rsidRPr="00E14028">
              <w:rPr>
                <w:rFonts w:ascii="Cambria" w:hAnsi="Cambria"/>
                <w:sz w:val="24"/>
                <w:szCs w:val="24"/>
              </w:rPr>
              <w:t>5 – 0.99</w:t>
            </w:r>
            <w:r>
              <w:rPr>
                <w:rFonts w:ascii="Cambria" w:hAnsi="Cambria"/>
                <w:sz w:val="24"/>
                <w:szCs w:val="24"/>
              </w:rPr>
              <w:t>5</w:t>
            </w:r>
            <w:r w:rsidRPr="00E14028">
              <w:rPr>
                <w:rFonts w:ascii="Cambria" w:hAnsi="Cambria"/>
                <w:sz w:val="24"/>
                <w:szCs w:val="24"/>
              </w:rPr>
              <w:t>5</w:t>
            </w:r>
          </w:p>
        </w:tc>
      </w:tr>
    </w:tbl>
    <w:p w14:paraId="49AEC48F" w14:textId="77777777" w:rsidR="003557F0" w:rsidRPr="004C3B6E" w:rsidRDefault="003557F0" w:rsidP="00695731">
      <w:pPr>
        <w:spacing w:before="240" w:line="480" w:lineRule="auto"/>
        <w:jc w:val="both"/>
        <w:rPr>
          <w:rFonts w:ascii="Cambria" w:hAnsi="Cambria"/>
          <w:sz w:val="24"/>
          <w:szCs w:val="24"/>
        </w:rPr>
      </w:pPr>
    </w:p>
    <w:p w14:paraId="1FD3AC91" w14:textId="77777777" w:rsidR="00460248" w:rsidRDefault="00460248" w:rsidP="00695731">
      <w:pPr>
        <w:pStyle w:val="Heading3"/>
        <w:jc w:val="both"/>
        <w:rPr>
          <w:rFonts w:ascii="Cambria" w:hAnsi="Cambria"/>
          <w:color w:val="auto"/>
        </w:rPr>
      </w:pPr>
    </w:p>
    <w:p w14:paraId="1D33EA76" w14:textId="77777777" w:rsidR="00460248" w:rsidRDefault="00460248" w:rsidP="00695731">
      <w:pPr>
        <w:pStyle w:val="Heading3"/>
        <w:jc w:val="both"/>
        <w:rPr>
          <w:rFonts w:ascii="Cambria" w:hAnsi="Cambria"/>
          <w:color w:val="auto"/>
        </w:rPr>
      </w:pPr>
    </w:p>
    <w:p w14:paraId="481D8049" w14:textId="77777777" w:rsidR="00460248" w:rsidRDefault="00460248" w:rsidP="00695731">
      <w:pPr>
        <w:pStyle w:val="Heading3"/>
        <w:jc w:val="both"/>
        <w:rPr>
          <w:rFonts w:ascii="Cambria" w:hAnsi="Cambria"/>
          <w:color w:val="auto"/>
        </w:rPr>
      </w:pPr>
    </w:p>
    <w:p w14:paraId="6247ABB3" w14:textId="77777777" w:rsidR="00460248" w:rsidRDefault="00460248" w:rsidP="00695731">
      <w:pPr>
        <w:pStyle w:val="Heading3"/>
        <w:jc w:val="both"/>
        <w:rPr>
          <w:rFonts w:ascii="Cambria" w:hAnsi="Cambria"/>
          <w:color w:val="auto"/>
        </w:rPr>
      </w:pPr>
    </w:p>
    <w:p w14:paraId="28668BBF" w14:textId="77777777" w:rsidR="00460248" w:rsidRDefault="00460248" w:rsidP="00695731">
      <w:pPr>
        <w:pStyle w:val="Heading3"/>
        <w:jc w:val="both"/>
        <w:rPr>
          <w:rFonts w:ascii="Cambria" w:hAnsi="Cambria"/>
          <w:color w:val="auto"/>
        </w:rPr>
      </w:pPr>
    </w:p>
    <w:p w14:paraId="70783C20" w14:textId="77777777" w:rsidR="00460248" w:rsidRDefault="00460248" w:rsidP="00695731">
      <w:pPr>
        <w:pStyle w:val="Heading3"/>
        <w:jc w:val="both"/>
        <w:rPr>
          <w:rFonts w:ascii="Cambria" w:hAnsi="Cambria"/>
          <w:color w:val="auto"/>
        </w:rPr>
      </w:pPr>
    </w:p>
    <w:p w14:paraId="4763334E" w14:textId="77777777" w:rsidR="00460248" w:rsidRDefault="00460248" w:rsidP="00695731">
      <w:pPr>
        <w:pStyle w:val="Heading3"/>
        <w:jc w:val="both"/>
        <w:rPr>
          <w:rFonts w:ascii="Cambria" w:hAnsi="Cambria"/>
          <w:color w:val="auto"/>
        </w:rPr>
      </w:pPr>
    </w:p>
    <w:p w14:paraId="2C5EDD74" w14:textId="77777777" w:rsidR="00510783" w:rsidRPr="00510783" w:rsidRDefault="00510783" w:rsidP="00695731">
      <w:pPr>
        <w:jc w:val="both"/>
      </w:pPr>
    </w:p>
    <w:p w14:paraId="0ACD422B" w14:textId="23C9FC22" w:rsidR="00460248" w:rsidRPr="006E456B" w:rsidRDefault="00331B67" w:rsidP="00695731">
      <w:pPr>
        <w:pStyle w:val="Heading3"/>
        <w:jc w:val="both"/>
        <w:rPr>
          <w:rFonts w:ascii="Cambria" w:hAnsi="Cambria"/>
          <w:i/>
          <w:color w:val="auto"/>
        </w:rPr>
      </w:pPr>
      <w:bookmarkStart w:id="123" w:name="_Toc14464109"/>
      <w:r w:rsidRPr="006E456B">
        <w:rPr>
          <w:rFonts w:ascii="Cambria" w:hAnsi="Cambria"/>
          <w:i/>
          <w:color w:val="auto"/>
        </w:rPr>
        <w:lastRenderedPageBreak/>
        <w:t xml:space="preserve">2.4.3 </w:t>
      </w:r>
      <w:r w:rsidR="00460248" w:rsidRPr="006E456B">
        <w:rPr>
          <w:rFonts w:ascii="Cambria" w:hAnsi="Cambria"/>
          <w:i/>
          <w:color w:val="auto"/>
        </w:rPr>
        <w:t>Gregariousness</w:t>
      </w:r>
      <w:bookmarkEnd w:id="123"/>
      <w:r w:rsidR="00460248" w:rsidRPr="006E456B">
        <w:rPr>
          <w:rFonts w:ascii="Cambria" w:hAnsi="Cambria"/>
          <w:i/>
          <w:color w:val="auto"/>
        </w:rPr>
        <w:t xml:space="preserve"> </w:t>
      </w:r>
    </w:p>
    <w:p w14:paraId="763C9F18" w14:textId="77777777" w:rsidR="00460248" w:rsidRPr="006E456B" w:rsidRDefault="00460248" w:rsidP="00695731">
      <w:pPr>
        <w:pStyle w:val="Heading4"/>
        <w:jc w:val="both"/>
        <w:rPr>
          <w:rFonts w:ascii="Cambria" w:hAnsi="Cambria"/>
          <w:color w:val="auto"/>
          <w:sz w:val="24"/>
          <w:szCs w:val="24"/>
        </w:rPr>
      </w:pPr>
    </w:p>
    <w:p w14:paraId="4B033EC4" w14:textId="537D2E34" w:rsidR="003557F0" w:rsidRPr="006E456B" w:rsidRDefault="003557F0" w:rsidP="00695731">
      <w:pPr>
        <w:pStyle w:val="Heading4"/>
        <w:jc w:val="both"/>
        <w:rPr>
          <w:rFonts w:ascii="Cambria" w:hAnsi="Cambria"/>
          <w:color w:val="auto"/>
          <w:sz w:val="24"/>
          <w:szCs w:val="24"/>
        </w:rPr>
      </w:pPr>
      <w:r w:rsidRPr="006E456B">
        <w:rPr>
          <w:rFonts w:ascii="Cambria" w:hAnsi="Cambria"/>
          <w:color w:val="auto"/>
          <w:sz w:val="24"/>
          <w:szCs w:val="24"/>
        </w:rPr>
        <w:t xml:space="preserve">2.4.3.1 Gregariousness within </w:t>
      </w:r>
      <w:r w:rsidR="005212BF">
        <w:rPr>
          <w:rFonts w:ascii="Cambria" w:hAnsi="Cambria"/>
          <w:color w:val="auto"/>
          <w:sz w:val="24"/>
          <w:szCs w:val="24"/>
        </w:rPr>
        <w:t>A</w:t>
      </w:r>
      <w:r w:rsidRPr="006E456B">
        <w:rPr>
          <w:rFonts w:ascii="Cambria" w:hAnsi="Cambria"/>
          <w:color w:val="auto"/>
          <w:sz w:val="24"/>
          <w:szCs w:val="24"/>
        </w:rPr>
        <w:t>ggregations</w:t>
      </w:r>
    </w:p>
    <w:p w14:paraId="0021C6F5" w14:textId="77777777" w:rsidR="00510783" w:rsidRPr="006E456B" w:rsidRDefault="00510783" w:rsidP="00695731">
      <w:pPr>
        <w:jc w:val="both"/>
        <w:rPr>
          <w:i/>
        </w:rPr>
      </w:pPr>
    </w:p>
    <w:p w14:paraId="0360A4C3" w14:textId="5E7E21DA" w:rsidR="00DE44E0" w:rsidRDefault="00D6679E" w:rsidP="00695731">
      <w:pPr>
        <w:spacing w:before="240" w:line="480" w:lineRule="auto"/>
        <w:ind w:firstLine="851"/>
        <w:jc w:val="both"/>
        <w:rPr>
          <w:rFonts w:ascii="Cambria" w:hAnsi="Cambria"/>
          <w:sz w:val="24"/>
          <w:szCs w:val="24"/>
        </w:rPr>
      </w:pPr>
      <w:r>
        <w:rPr>
          <w:rFonts w:ascii="Cambria" w:eastAsia="Times New Roman" w:hAnsi="Cambria"/>
          <w:sz w:val="24"/>
          <w:szCs w:val="24"/>
        </w:rPr>
        <w:t>A</w:t>
      </w:r>
      <w:r w:rsidR="00DE44E0" w:rsidRPr="004C3B6E">
        <w:rPr>
          <w:rFonts w:ascii="Cambria" w:hAnsi="Cambria"/>
          <w:sz w:val="24"/>
          <w:szCs w:val="24"/>
        </w:rPr>
        <w:t xml:space="preserve"> linear model tested the influence of sex and age class on the</w:t>
      </w:r>
      <w:r w:rsidR="00DE44E0">
        <w:rPr>
          <w:rFonts w:ascii="Cambria" w:hAnsi="Cambria"/>
          <w:sz w:val="24"/>
          <w:szCs w:val="24"/>
        </w:rPr>
        <w:t xml:space="preserve"> gregariousness (</w:t>
      </w:r>
      <w:r w:rsidR="00DE44E0" w:rsidRPr="004C3B6E">
        <w:rPr>
          <w:rFonts w:ascii="Cambria" w:hAnsi="Cambria"/>
          <w:sz w:val="24"/>
          <w:szCs w:val="24"/>
        </w:rPr>
        <w:t>degree centrality</w:t>
      </w:r>
      <w:r w:rsidR="00DE44E0">
        <w:rPr>
          <w:rFonts w:ascii="Cambria" w:hAnsi="Cambria"/>
          <w:sz w:val="24"/>
          <w:szCs w:val="24"/>
        </w:rPr>
        <w:t>)</w:t>
      </w:r>
      <w:r w:rsidR="00DE44E0" w:rsidRPr="004C3B6E">
        <w:rPr>
          <w:rFonts w:ascii="Cambria" w:hAnsi="Cambria"/>
          <w:sz w:val="24"/>
          <w:szCs w:val="24"/>
        </w:rPr>
        <w:t xml:space="preserve"> of individuals in the observed </w:t>
      </w:r>
      <w:r w:rsidR="00B266B4">
        <w:rPr>
          <w:rFonts w:ascii="Cambria" w:hAnsi="Cambria"/>
          <w:sz w:val="24"/>
          <w:szCs w:val="24"/>
        </w:rPr>
        <w:t xml:space="preserve">aggregation </w:t>
      </w:r>
      <w:r w:rsidR="00DE44E0" w:rsidRPr="004C3B6E">
        <w:rPr>
          <w:rFonts w:ascii="Cambria" w:hAnsi="Cambria"/>
          <w:sz w:val="24"/>
          <w:szCs w:val="24"/>
        </w:rPr>
        <w:t>network. Model results indicate</w:t>
      </w:r>
      <w:r w:rsidR="00DE44E0">
        <w:rPr>
          <w:rFonts w:ascii="Cambria" w:hAnsi="Cambria"/>
          <w:sz w:val="24"/>
          <w:szCs w:val="24"/>
        </w:rPr>
        <w:t>d</w:t>
      </w:r>
      <w:r w:rsidR="00DE44E0" w:rsidRPr="004C3B6E">
        <w:rPr>
          <w:rFonts w:ascii="Cambria" w:hAnsi="Cambria"/>
          <w:sz w:val="24"/>
          <w:szCs w:val="24"/>
        </w:rPr>
        <w:t xml:space="preserve"> that both demographic classes were significant in the </w:t>
      </w:r>
      <w:r w:rsidR="00507FDE" w:rsidRPr="004C3B6E">
        <w:rPr>
          <w:rFonts w:ascii="Cambria" w:hAnsi="Cambria"/>
          <w:sz w:val="24"/>
          <w:szCs w:val="24"/>
        </w:rPr>
        <w:t xml:space="preserve">gregariousness </w:t>
      </w:r>
      <w:r w:rsidR="00DE44E0" w:rsidRPr="004C3B6E">
        <w:rPr>
          <w:rFonts w:ascii="Cambria" w:hAnsi="Cambria"/>
          <w:sz w:val="24"/>
          <w:szCs w:val="24"/>
        </w:rPr>
        <w:t xml:space="preserve">of </w:t>
      </w:r>
      <w:r w:rsidR="00DE44E0" w:rsidRPr="004C3B6E">
        <w:rPr>
          <w:rFonts w:ascii="Cambria" w:hAnsi="Cambria"/>
          <w:i/>
          <w:sz w:val="24"/>
          <w:szCs w:val="24"/>
        </w:rPr>
        <w:t xml:space="preserve">M. alfredi </w:t>
      </w:r>
      <w:r w:rsidR="00DE44E0" w:rsidRPr="004C3B6E">
        <w:rPr>
          <w:rFonts w:ascii="Cambria" w:hAnsi="Cambria"/>
          <w:sz w:val="24"/>
          <w:szCs w:val="24"/>
        </w:rPr>
        <w:t>but</w:t>
      </w:r>
      <w:r w:rsidR="00DE44E0" w:rsidRPr="004C3B6E">
        <w:rPr>
          <w:rFonts w:ascii="Cambria" w:hAnsi="Cambria"/>
          <w:i/>
          <w:sz w:val="24"/>
          <w:szCs w:val="24"/>
        </w:rPr>
        <w:t xml:space="preserve"> </w:t>
      </w:r>
      <w:r w:rsidR="00DE44E0" w:rsidRPr="004C3B6E">
        <w:rPr>
          <w:rFonts w:ascii="Cambria" w:hAnsi="Cambria"/>
          <w:sz w:val="24"/>
          <w:szCs w:val="24"/>
        </w:rPr>
        <w:t xml:space="preserve">the interaction between sex and age class proved non-significant. (see Table </w:t>
      </w:r>
      <w:r w:rsidR="00874F3A">
        <w:rPr>
          <w:rFonts w:ascii="Cambria" w:hAnsi="Cambria"/>
          <w:sz w:val="24"/>
          <w:szCs w:val="24"/>
        </w:rPr>
        <w:t>2.</w:t>
      </w:r>
      <w:r w:rsidR="00DE44E0" w:rsidRPr="004C3B6E">
        <w:rPr>
          <w:rFonts w:ascii="Cambria" w:hAnsi="Cambria"/>
          <w:sz w:val="24"/>
          <w:szCs w:val="24"/>
        </w:rPr>
        <w:t>3). Males had significantly lower degree centrality than females</w:t>
      </w:r>
      <w:r w:rsidR="00DE44E0">
        <w:rPr>
          <w:rFonts w:ascii="Cambria" w:hAnsi="Cambria"/>
          <w:sz w:val="24"/>
          <w:szCs w:val="24"/>
        </w:rPr>
        <w:t xml:space="preserve">, </w:t>
      </w:r>
      <w:r w:rsidR="00DE44E0" w:rsidRPr="004C3B6E">
        <w:rPr>
          <w:rFonts w:ascii="Cambria" w:hAnsi="Cambria"/>
          <w:sz w:val="24"/>
          <w:szCs w:val="24"/>
        </w:rPr>
        <w:t xml:space="preserve">indicating that females were more gregarious (see Fig </w:t>
      </w:r>
      <w:r w:rsidR="00874F3A">
        <w:rPr>
          <w:rFonts w:ascii="Cambria" w:hAnsi="Cambria"/>
          <w:sz w:val="24"/>
          <w:szCs w:val="24"/>
        </w:rPr>
        <w:t>2.</w:t>
      </w:r>
      <w:r w:rsidR="0044721A">
        <w:rPr>
          <w:rFonts w:ascii="Cambria" w:hAnsi="Cambria"/>
          <w:sz w:val="24"/>
          <w:szCs w:val="24"/>
        </w:rPr>
        <w:t>3</w:t>
      </w:r>
      <w:r w:rsidR="00DE44E0" w:rsidRPr="004C3B6E">
        <w:rPr>
          <w:rFonts w:ascii="Cambria" w:hAnsi="Cambria"/>
          <w:sz w:val="24"/>
          <w:szCs w:val="24"/>
        </w:rPr>
        <w:t>a). This was reflected in the age classes</w:t>
      </w:r>
      <w:r w:rsidR="00DE44E0">
        <w:rPr>
          <w:rFonts w:ascii="Cambria" w:hAnsi="Cambria"/>
          <w:sz w:val="24"/>
          <w:szCs w:val="24"/>
        </w:rPr>
        <w:t xml:space="preserve"> too</w:t>
      </w:r>
      <w:r w:rsidR="00DE44E0" w:rsidRPr="004C3B6E">
        <w:rPr>
          <w:rFonts w:ascii="Cambria" w:hAnsi="Cambria"/>
          <w:sz w:val="24"/>
          <w:szCs w:val="24"/>
        </w:rPr>
        <w:t xml:space="preserve">, with adults showing statistically significantly higher gregariousness </w:t>
      </w:r>
      <w:r w:rsidR="00DE44E0">
        <w:rPr>
          <w:rFonts w:ascii="Cambria" w:hAnsi="Cambria"/>
          <w:sz w:val="24"/>
          <w:szCs w:val="24"/>
        </w:rPr>
        <w:t xml:space="preserve">than juveniles </w:t>
      </w:r>
      <w:r w:rsidR="00DE44E0" w:rsidRPr="004C3B6E">
        <w:rPr>
          <w:rFonts w:ascii="Cambria" w:hAnsi="Cambria"/>
          <w:sz w:val="24"/>
          <w:szCs w:val="24"/>
        </w:rPr>
        <w:t xml:space="preserve">(see Fig </w:t>
      </w:r>
      <w:r w:rsidR="00874F3A">
        <w:rPr>
          <w:rFonts w:ascii="Cambria" w:hAnsi="Cambria"/>
          <w:sz w:val="24"/>
          <w:szCs w:val="24"/>
        </w:rPr>
        <w:t>2.</w:t>
      </w:r>
      <w:r w:rsidR="0044721A">
        <w:rPr>
          <w:rFonts w:ascii="Cambria" w:hAnsi="Cambria"/>
          <w:sz w:val="24"/>
          <w:szCs w:val="24"/>
        </w:rPr>
        <w:t>3</w:t>
      </w:r>
      <w:r w:rsidR="00DE44E0" w:rsidRPr="004C3B6E">
        <w:rPr>
          <w:rFonts w:ascii="Cambria" w:hAnsi="Cambria"/>
          <w:sz w:val="24"/>
          <w:szCs w:val="24"/>
        </w:rPr>
        <w:t xml:space="preserve">b). The coefficient estimates for the weighted degree </w:t>
      </w:r>
      <w:r w:rsidR="00DE44E0">
        <w:rPr>
          <w:rFonts w:ascii="Cambria" w:hAnsi="Cambria"/>
          <w:sz w:val="24"/>
          <w:szCs w:val="24"/>
        </w:rPr>
        <w:t xml:space="preserve">centrality </w:t>
      </w:r>
      <w:r w:rsidR="00DE44E0" w:rsidRPr="004C3B6E">
        <w:rPr>
          <w:rFonts w:ascii="Cambria" w:hAnsi="Cambria"/>
          <w:sz w:val="24"/>
          <w:szCs w:val="24"/>
        </w:rPr>
        <w:t xml:space="preserve">of individuals were tested against the null model to </w:t>
      </w:r>
      <w:r>
        <w:rPr>
          <w:rFonts w:ascii="Cambria" w:hAnsi="Cambria"/>
          <w:sz w:val="24"/>
          <w:szCs w:val="24"/>
        </w:rPr>
        <w:t>confirm</w:t>
      </w:r>
      <w:r w:rsidR="00DE44E0" w:rsidRPr="004C3B6E">
        <w:rPr>
          <w:rFonts w:ascii="Cambria" w:hAnsi="Cambria"/>
          <w:sz w:val="24"/>
          <w:szCs w:val="24"/>
        </w:rPr>
        <w:t xml:space="preserve"> overall significance</w:t>
      </w:r>
      <w:r w:rsidR="00DE44E0">
        <w:rPr>
          <w:rFonts w:ascii="Cambria" w:hAnsi="Cambria"/>
          <w:sz w:val="24"/>
          <w:szCs w:val="24"/>
        </w:rPr>
        <w:t xml:space="preserve">. </w:t>
      </w:r>
      <w:r w:rsidR="00B5250B">
        <w:rPr>
          <w:rFonts w:ascii="Cambria" w:hAnsi="Cambria"/>
          <w:sz w:val="24"/>
          <w:szCs w:val="24"/>
        </w:rPr>
        <w:t>W</w:t>
      </w:r>
      <w:r w:rsidR="00B5250B" w:rsidRPr="004C3B6E">
        <w:rPr>
          <w:rFonts w:ascii="Cambria" w:eastAsia="Times New Roman" w:hAnsi="Cambria"/>
          <w:sz w:val="24"/>
          <w:szCs w:val="24"/>
        </w:rPr>
        <w:t>ith a p-value of 0.</w:t>
      </w:r>
      <w:r w:rsidR="00B5250B">
        <w:rPr>
          <w:rFonts w:ascii="Cambria" w:eastAsia="Times New Roman" w:hAnsi="Cambria"/>
          <w:sz w:val="24"/>
          <w:szCs w:val="24"/>
        </w:rPr>
        <w:t>4152</w:t>
      </w:r>
      <w:r w:rsidR="00B5250B" w:rsidRPr="004C3B6E">
        <w:rPr>
          <w:rFonts w:ascii="Cambria" w:eastAsia="Times New Roman" w:hAnsi="Cambria"/>
          <w:sz w:val="24"/>
          <w:szCs w:val="24"/>
        </w:rPr>
        <w:t xml:space="preserve">, there </w:t>
      </w:r>
      <w:r w:rsidR="00B5250B">
        <w:rPr>
          <w:rFonts w:ascii="Cambria" w:eastAsia="Times New Roman" w:hAnsi="Cambria"/>
          <w:sz w:val="24"/>
          <w:szCs w:val="24"/>
        </w:rPr>
        <w:t>wa</w:t>
      </w:r>
      <w:r w:rsidR="00B5250B" w:rsidRPr="004C3B6E">
        <w:rPr>
          <w:rFonts w:ascii="Cambria" w:eastAsia="Times New Roman" w:hAnsi="Cambria"/>
          <w:sz w:val="24"/>
          <w:szCs w:val="24"/>
        </w:rPr>
        <w:t>s no significant indication of varying levels of gregariousness</w:t>
      </w:r>
      <w:r w:rsidR="00B5250B">
        <w:rPr>
          <w:rFonts w:ascii="Cambria" w:eastAsia="Times New Roman" w:hAnsi="Cambria"/>
          <w:sz w:val="24"/>
          <w:szCs w:val="24"/>
        </w:rPr>
        <w:t xml:space="preserve"> different to what is found at random</w:t>
      </w:r>
      <w:r w:rsidR="00B5250B" w:rsidRPr="004C3B6E">
        <w:rPr>
          <w:rFonts w:ascii="Cambria" w:eastAsia="Times New Roman" w:hAnsi="Cambria"/>
          <w:sz w:val="24"/>
          <w:szCs w:val="24"/>
        </w:rPr>
        <w:t>, influenced b</w:t>
      </w:r>
      <w:r w:rsidR="00B5250B">
        <w:rPr>
          <w:rFonts w:ascii="Cambria" w:eastAsia="Times New Roman" w:hAnsi="Cambria"/>
          <w:sz w:val="24"/>
          <w:szCs w:val="24"/>
        </w:rPr>
        <w:t>y</w:t>
      </w:r>
      <w:r w:rsidR="00B5250B" w:rsidRPr="004C3B6E">
        <w:rPr>
          <w:rFonts w:ascii="Cambria" w:eastAsia="Times New Roman" w:hAnsi="Cambria"/>
          <w:sz w:val="24"/>
          <w:szCs w:val="24"/>
        </w:rPr>
        <w:t xml:space="preserve"> sex or age amongst the study population</w:t>
      </w:r>
      <w:r w:rsidR="00B5250B">
        <w:rPr>
          <w:rFonts w:ascii="Cambria" w:eastAsia="Times New Roman" w:hAnsi="Cambria"/>
          <w:sz w:val="24"/>
          <w:szCs w:val="24"/>
        </w:rPr>
        <w:t>.</w:t>
      </w:r>
    </w:p>
    <w:p w14:paraId="46CF0081" w14:textId="46ED02EF" w:rsidR="00460248" w:rsidRDefault="00460248" w:rsidP="00695731">
      <w:pPr>
        <w:spacing w:before="240" w:line="480" w:lineRule="auto"/>
        <w:ind w:firstLine="851"/>
        <w:jc w:val="both"/>
        <w:rPr>
          <w:rFonts w:ascii="Cambria" w:hAnsi="Cambria"/>
          <w:sz w:val="24"/>
          <w:szCs w:val="24"/>
        </w:rPr>
      </w:pPr>
    </w:p>
    <w:p w14:paraId="0D9655FB" w14:textId="5B6D38C7" w:rsidR="001177E9" w:rsidRDefault="001177E9" w:rsidP="00695731">
      <w:pPr>
        <w:spacing w:before="240" w:line="480" w:lineRule="auto"/>
        <w:ind w:firstLine="851"/>
        <w:jc w:val="both"/>
        <w:rPr>
          <w:rFonts w:ascii="Cambria" w:hAnsi="Cambria"/>
          <w:sz w:val="24"/>
          <w:szCs w:val="24"/>
        </w:rPr>
      </w:pPr>
    </w:p>
    <w:p w14:paraId="082805C9" w14:textId="0AC4C4BB" w:rsidR="001177E9" w:rsidRDefault="001177E9" w:rsidP="00695731">
      <w:pPr>
        <w:spacing w:before="240" w:line="480" w:lineRule="auto"/>
        <w:ind w:firstLine="851"/>
        <w:jc w:val="both"/>
        <w:rPr>
          <w:rFonts w:ascii="Cambria" w:hAnsi="Cambria"/>
          <w:sz w:val="24"/>
          <w:szCs w:val="24"/>
        </w:rPr>
      </w:pPr>
    </w:p>
    <w:p w14:paraId="39BBF593" w14:textId="680AF677" w:rsidR="001177E9" w:rsidRDefault="001177E9" w:rsidP="00695731">
      <w:pPr>
        <w:spacing w:before="240" w:line="480" w:lineRule="auto"/>
        <w:ind w:firstLine="851"/>
        <w:jc w:val="both"/>
        <w:rPr>
          <w:rFonts w:ascii="Cambria" w:hAnsi="Cambria"/>
          <w:sz w:val="24"/>
          <w:szCs w:val="24"/>
        </w:rPr>
      </w:pPr>
    </w:p>
    <w:p w14:paraId="079E1098" w14:textId="2F52467C" w:rsidR="001177E9" w:rsidRDefault="001177E9" w:rsidP="00695731">
      <w:pPr>
        <w:spacing w:before="240" w:line="480" w:lineRule="auto"/>
        <w:ind w:firstLine="851"/>
        <w:jc w:val="both"/>
        <w:rPr>
          <w:rFonts w:ascii="Cambria" w:hAnsi="Cambria"/>
          <w:sz w:val="24"/>
          <w:szCs w:val="24"/>
        </w:rPr>
      </w:pPr>
    </w:p>
    <w:p w14:paraId="0266C2BD" w14:textId="77777777" w:rsidR="001177E9" w:rsidRDefault="001177E9" w:rsidP="00695731">
      <w:pPr>
        <w:spacing w:before="240" w:line="480" w:lineRule="auto"/>
        <w:ind w:firstLine="851"/>
        <w:jc w:val="both"/>
        <w:rPr>
          <w:rFonts w:ascii="Cambria" w:hAnsi="Cambria"/>
          <w:sz w:val="24"/>
          <w:szCs w:val="24"/>
        </w:rPr>
      </w:pPr>
    </w:p>
    <w:p w14:paraId="31297D43" w14:textId="283045BD" w:rsidR="00DE44E0" w:rsidRPr="001D5035" w:rsidRDefault="001E6A61" w:rsidP="001E6A61">
      <w:pPr>
        <w:pStyle w:val="Caption"/>
      </w:pPr>
      <w:bookmarkStart w:id="124" w:name="_Toc14464414"/>
      <w:r>
        <w:lastRenderedPageBreak/>
        <w:t xml:space="preserve">Table 2. </w:t>
      </w:r>
      <w:r w:rsidR="00D73531">
        <w:rPr>
          <w:noProof/>
        </w:rPr>
        <w:fldChar w:fldCharType="begin"/>
      </w:r>
      <w:r w:rsidR="00D73531">
        <w:rPr>
          <w:noProof/>
        </w:rPr>
        <w:instrText xml:space="preserve"> SEQ Table_2. \* ARABIC </w:instrText>
      </w:r>
      <w:r w:rsidR="00D73531">
        <w:rPr>
          <w:noProof/>
        </w:rPr>
        <w:fldChar w:fldCharType="separate"/>
      </w:r>
      <w:r w:rsidR="00C76C6F">
        <w:rPr>
          <w:noProof/>
        </w:rPr>
        <w:t>3</w:t>
      </w:r>
      <w:r w:rsidR="00D73531">
        <w:rPr>
          <w:noProof/>
        </w:rPr>
        <w:fldChar w:fldCharType="end"/>
      </w:r>
      <w:r w:rsidR="003557F0" w:rsidRPr="001D5035">
        <w:t xml:space="preserve">: </w:t>
      </w:r>
      <w:r w:rsidR="00DE44E0" w:rsidRPr="001D5035">
        <w:t xml:space="preserve">Effect of demographic factors (sex and </w:t>
      </w:r>
      <w:r w:rsidR="001D5035" w:rsidRPr="001D5035">
        <w:t>age</w:t>
      </w:r>
      <w:r w:rsidR="00DE44E0" w:rsidRPr="001D5035">
        <w:t xml:space="preserve"> class) and interactions on gregariousness within aggregations. </w:t>
      </w:r>
      <w:r w:rsidR="001D5035" w:rsidRPr="001D5035">
        <w:t>Statistics include estimate (positive, negative -), standard error (</w:t>
      </w:r>
      <w:r w:rsidR="001D5035" w:rsidRPr="001D5035">
        <w:rPr>
          <w:rFonts w:eastAsia="Times New Roman"/>
          <w:i/>
          <w:iCs/>
          <w:color w:val="000000"/>
          <w:lang w:eastAsia="en-GB"/>
        </w:rPr>
        <w:t>SE (β)</w:t>
      </w:r>
      <w:r w:rsidR="001D5035" w:rsidRPr="001D5035">
        <w:t>), t value, probability of deviation from a slope of zero (</w:t>
      </w:r>
      <w:r w:rsidR="001D5035" w:rsidRPr="001D5035">
        <w:rPr>
          <w:i/>
        </w:rPr>
        <w:t>p</w:t>
      </w:r>
      <w:r w:rsidR="001D5035" w:rsidRPr="001D5035">
        <w:t xml:space="preserve">). Statistically significant (sig.) results appear in bold. </w:t>
      </w:r>
      <w:r w:rsidR="00DE44E0" w:rsidRPr="001D5035">
        <w:t xml:space="preserve"> (n = 844).</w:t>
      </w:r>
      <w:bookmarkEnd w:id="124"/>
    </w:p>
    <w:p w14:paraId="5407153D" w14:textId="77777777" w:rsidR="00613BC8" w:rsidRPr="0055582C" w:rsidRDefault="00613BC8" w:rsidP="00695731">
      <w:pPr>
        <w:jc w:val="both"/>
        <w:rPr>
          <w:rFonts w:ascii="Cambria" w:hAnsi="Cambria"/>
          <w:sz w:val="24"/>
          <w:szCs w:val="24"/>
        </w:rPr>
      </w:pPr>
    </w:p>
    <w:tbl>
      <w:tblPr>
        <w:tblW w:w="8491" w:type="dxa"/>
        <w:tblLook w:val="04A0" w:firstRow="1" w:lastRow="0" w:firstColumn="1" w:lastColumn="0" w:noHBand="0" w:noVBand="1"/>
      </w:tblPr>
      <w:tblGrid>
        <w:gridCol w:w="2552"/>
        <w:gridCol w:w="1728"/>
        <w:gridCol w:w="1319"/>
        <w:gridCol w:w="1235"/>
        <w:gridCol w:w="1657"/>
      </w:tblGrid>
      <w:tr w:rsidR="003557F0" w:rsidRPr="004C3B6E" w14:paraId="377300C6" w14:textId="77777777" w:rsidTr="009D4B1D">
        <w:trPr>
          <w:trHeight w:val="313"/>
        </w:trPr>
        <w:tc>
          <w:tcPr>
            <w:tcW w:w="2552" w:type="dxa"/>
            <w:tcBorders>
              <w:top w:val="single" w:sz="8" w:space="0" w:color="auto"/>
              <w:left w:val="nil"/>
              <w:bottom w:val="single" w:sz="8" w:space="0" w:color="7F7F7F"/>
              <w:right w:val="nil"/>
            </w:tcBorders>
            <w:noWrap/>
            <w:vAlign w:val="center"/>
            <w:hideMark/>
          </w:tcPr>
          <w:p w14:paraId="1FE8F5F4"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Variables</w:t>
            </w:r>
          </w:p>
        </w:tc>
        <w:tc>
          <w:tcPr>
            <w:tcW w:w="1728" w:type="dxa"/>
            <w:tcBorders>
              <w:top w:val="single" w:sz="8" w:space="0" w:color="auto"/>
              <w:left w:val="nil"/>
              <w:bottom w:val="single" w:sz="8" w:space="0" w:color="7F7F7F"/>
              <w:right w:val="nil"/>
            </w:tcBorders>
            <w:noWrap/>
            <w:vAlign w:val="center"/>
            <w:hideMark/>
          </w:tcPr>
          <w:p w14:paraId="473067F5" w14:textId="77777777" w:rsidR="003557F0" w:rsidRPr="004C3B6E" w:rsidRDefault="003557F0" w:rsidP="009D4B1D">
            <w:pPr>
              <w:spacing w:after="0" w:line="360" w:lineRule="auto"/>
              <w:rPr>
                <w:rFonts w:ascii="Cambria" w:eastAsia="Times New Roman" w:hAnsi="Cambria"/>
                <w:i/>
                <w:iCs/>
                <w:color w:val="000000"/>
                <w:sz w:val="24"/>
                <w:szCs w:val="24"/>
                <w:lang w:eastAsia="en-GB"/>
              </w:rPr>
            </w:pPr>
            <w:r w:rsidRPr="004C3B6E">
              <w:rPr>
                <w:rFonts w:ascii="Cambria" w:eastAsia="Times New Roman" w:hAnsi="Cambria"/>
                <w:i/>
                <w:iCs/>
                <w:color w:val="000000"/>
                <w:sz w:val="24"/>
                <w:szCs w:val="24"/>
                <w:lang w:eastAsia="en-GB"/>
              </w:rPr>
              <w:t>Coef β</w:t>
            </w:r>
          </w:p>
        </w:tc>
        <w:tc>
          <w:tcPr>
            <w:tcW w:w="1319" w:type="dxa"/>
            <w:tcBorders>
              <w:top w:val="single" w:sz="8" w:space="0" w:color="auto"/>
              <w:left w:val="nil"/>
              <w:bottom w:val="single" w:sz="8" w:space="0" w:color="7F7F7F"/>
              <w:right w:val="nil"/>
            </w:tcBorders>
            <w:noWrap/>
            <w:vAlign w:val="center"/>
            <w:hideMark/>
          </w:tcPr>
          <w:p w14:paraId="27110570" w14:textId="77777777" w:rsidR="003557F0" w:rsidRPr="004C3B6E" w:rsidRDefault="003557F0" w:rsidP="00613BC8">
            <w:pPr>
              <w:spacing w:after="0" w:line="360" w:lineRule="auto"/>
              <w:rPr>
                <w:rFonts w:ascii="Cambria" w:eastAsia="Times New Roman" w:hAnsi="Cambria"/>
                <w:i/>
                <w:iCs/>
                <w:color w:val="000000"/>
                <w:sz w:val="24"/>
                <w:szCs w:val="24"/>
                <w:lang w:eastAsia="en-GB"/>
              </w:rPr>
            </w:pPr>
            <w:r w:rsidRPr="004C3B6E">
              <w:rPr>
                <w:rFonts w:ascii="Cambria" w:eastAsia="Times New Roman" w:hAnsi="Cambria"/>
                <w:i/>
                <w:iCs/>
                <w:color w:val="000000"/>
                <w:sz w:val="24"/>
                <w:szCs w:val="24"/>
                <w:lang w:eastAsia="en-GB"/>
              </w:rPr>
              <w:t>SE (β)</w:t>
            </w:r>
          </w:p>
        </w:tc>
        <w:tc>
          <w:tcPr>
            <w:tcW w:w="1235" w:type="dxa"/>
            <w:tcBorders>
              <w:top w:val="single" w:sz="8" w:space="0" w:color="auto"/>
              <w:left w:val="nil"/>
              <w:bottom w:val="single" w:sz="8" w:space="0" w:color="7F7F7F"/>
              <w:right w:val="nil"/>
            </w:tcBorders>
            <w:vAlign w:val="center"/>
            <w:hideMark/>
          </w:tcPr>
          <w:p w14:paraId="530A4E96" w14:textId="71A988B0" w:rsidR="003557F0" w:rsidRPr="004C3B6E" w:rsidRDefault="00363AB1" w:rsidP="00613BC8">
            <w:pPr>
              <w:spacing w:after="0" w:line="360" w:lineRule="auto"/>
              <w:rPr>
                <w:rFonts w:ascii="Cambria" w:eastAsia="Times New Roman" w:hAnsi="Cambria"/>
                <w:i/>
                <w:iCs/>
                <w:color w:val="000000"/>
                <w:sz w:val="24"/>
                <w:szCs w:val="24"/>
                <w:lang w:eastAsia="en-GB"/>
              </w:rPr>
            </w:pPr>
            <w:r>
              <w:rPr>
                <w:rFonts w:ascii="Cambria" w:eastAsia="Times New Roman" w:hAnsi="Cambria"/>
                <w:i/>
                <w:iCs/>
                <w:color w:val="000000"/>
                <w:sz w:val="24"/>
                <w:szCs w:val="24"/>
                <w:lang w:eastAsia="en-GB"/>
              </w:rPr>
              <w:t>t</w:t>
            </w:r>
          </w:p>
        </w:tc>
        <w:tc>
          <w:tcPr>
            <w:tcW w:w="1657" w:type="dxa"/>
            <w:tcBorders>
              <w:top w:val="single" w:sz="8" w:space="0" w:color="auto"/>
              <w:left w:val="nil"/>
              <w:bottom w:val="single" w:sz="8" w:space="0" w:color="7F7F7F"/>
              <w:right w:val="nil"/>
            </w:tcBorders>
            <w:noWrap/>
            <w:hideMark/>
          </w:tcPr>
          <w:p w14:paraId="4D75B379" w14:textId="77777777" w:rsidR="003557F0" w:rsidRPr="004C3B6E" w:rsidRDefault="003557F0" w:rsidP="00613BC8">
            <w:pPr>
              <w:spacing w:after="0" w:line="360" w:lineRule="auto"/>
              <w:jc w:val="both"/>
              <w:rPr>
                <w:rFonts w:ascii="Cambria" w:eastAsia="Times New Roman" w:hAnsi="Cambria"/>
                <w:i/>
                <w:iCs/>
                <w:color w:val="000000"/>
                <w:sz w:val="24"/>
                <w:szCs w:val="24"/>
                <w:lang w:eastAsia="en-GB"/>
              </w:rPr>
            </w:pPr>
            <w:r w:rsidRPr="004C3B6E">
              <w:rPr>
                <w:rFonts w:ascii="Cambria" w:eastAsia="Times New Roman" w:hAnsi="Cambria"/>
                <w:i/>
                <w:iCs/>
                <w:color w:val="000000"/>
                <w:sz w:val="24"/>
                <w:szCs w:val="24"/>
                <w:lang w:eastAsia="en-GB"/>
              </w:rPr>
              <w:t>Sig.</w:t>
            </w:r>
          </w:p>
        </w:tc>
      </w:tr>
      <w:tr w:rsidR="003557F0" w:rsidRPr="004C3B6E" w14:paraId="111FCA00" w14:textId="77777777" w:rsidTr="00613BC8">
        <w:trPr>
          <w:trHeight w:val="313"/>
        </w:trPr>
        <w:tc>
          <w:tcPr>
            <w:tcW w:w="2552" w:type="dxa"/>
            <w:tcBorders>
              <w:top w:val="nil"/>
              <w:left w:val="nil"/>
              <w:bottom w:val="single" w:sz="8" w:space="0" w:color="auto"/>
              <w:right w:val="single" w:sz="8" w:space="0" w:color="7F7F7F"/>
            </w:tcBorders>
            <w:noWrap/>
            <w:vAlign w:val="center"/>
            <w:hideMark/>
          </w:tcPr>
          <w:p w14:paraId="51F18146" w14:textId="77777777" w:rsidR="003557F0" w:rsidRPr="004C3B6E" w:rsidRDefault="003557F0" w:rsidP="00695731">
            <w:pPr>
              <w:spacing w:after="0" w:line="360" w:lineRule="auto"/>
              <w:ind w:firstLine="851"/>
              <w:jc w:val="both"/>
              <w:rPr>
                <w:rFonts w:ascii="Cambria" w:eastAsia="Times New Roman" w:hAnsi="Cambria"/>
                <w:b/>
                <w:i/>
                <w:iCs/>
                <w:color w:val="000000"/>
                <w:sz w:val="24"/>
                <w:szCs w:val="24"/>
                <w:lang w:eastAsia="en-GB"/>
              </w:rPr>
            </w:pPr>
            <w:r w:rsidRPr="004C3B6E">
              <w:rPr>
                <w:rFonts w:ascii="Cambria" w:eastAsia="Times New Roman" w:hAnsi="Cambria"/>
                <w:b/>
                <w:i/>
                <w:iCs/>
                <w:color w:val="000000"/>
                <w:sz w:val="24"/>
                <w:szCs w:val="24"/>
                <w:lang w:eastAsia="en-GB"/>
              </w:rPr>
              <w:t>(Intercept)</w:t>
            </w:r>
          </w:p>
        </w:tc>
        <w:tc>
          <w:tcPr>
            <w:tcW w:w="1728" w:type="dxa"/>
            <w:tcBorders>
              <w:top w:val="nil"/>
              <w:left w:val="nil"/>
              <w:bottom w:val="single" w:sz="8" w:space="0" w:color="auto"/>
              <w:right w:val="nil"/>
            </w:tcBorders>
            <w:noWrap/>
            <w:vAlign w:val="center"/>
            <w:hideMark/>
          </w:tcPr>
          <w:p w14:paraId="38F93000" w14:textId="77777777" w:rsidR="003557F0" w:rsidRPr="004C3B6E" w:rsidRDefault="003557F0" w:rsidP="00695731">
            <w:pPr>
              <w:spacing w:after="0" w:line="360" w:lineRule="auto"/>
              <w:jc w:val="both"/>
              <w:rPr>
                <w:rFonts w:ascii="Cambria" w:eastAsia="Times New Roman" w:hAnsi="Cambria"/>
                <w:b/>
                <w:color w:val="000000"/>
                <w:sz w:val="24"/>
                <w:szCs w:val="24"/>
                <w:lang w:eastAsia="en-GB"/>
              </w:rPr>
            </w:pPr>
            <w:r w:rsidRPr="004C3B6E">
              <w:rPr>
                <w:rFonts w:ascii="Cambria" w:eastAsia="Times New Roman" w:hAnsi="Cambria"/>
                <w:b/>
                <w:color w:val="000000"/>
                <w:sz w:val="24"/>
                <w:szCs w:val="24"/>
                <w:lang w:eastAsia="en-GB"/>
              </w:rPr>
              <w:t>18.0883</w:t>
            </w:r>
          </w:p>
        </w:tc>
        <w:tc>
          <w:tcPr>
            <w:tcW w:w="1319" w:type="dxa"/>
            <w:tcBorders>
              <w:top w:val="nil"/>
              <w:left w:val="nil"/>
              <w:bottom w:val="single" w:sz="8" w:space="0" w:color="auto"/>
              <w:right w:val="nil"/>
            </w:tcBorders>
            <w:noWrap/>
            <w:vAlign w:val="center"/>
            <w:hideMark/>
          </w:tcPr>
          <w:p w14:paraId="4AB3341C" w14:textId="77777777" w:rsidR="003557F0" w:rsidRPr="004C3B6E" w:rsidRDefault="003557F0" w:rsidP="00695731">
            <w:pPr>
              <w:spacing w:after="0" w:line="360" w:lineRule="auto"/>
              <w:jc w:val="both"/>
              <w:rPr>
                <w:rFonts w:ascii="Cambria" w:eastAsia="Times New Roman" w:hAnsi="Cambria"/>
                <w:b/>
                <w:color w:val="000000"/>
                <w:sz w:val="24"/>
                <w:szCs w:val="24"/>
                <w:lang w:eastAsia="en-GB"/>
              </w:rPr>
            </w:pPr>
            <w:r w:rsidRPr="004C3B6E">
              <w:rPr>
                <w:rFonts w:ascii="Cambria" w:eastAsia="Times New Roman" w:hAnsi="Cambria"/>
                <w:b/>
                <w:color w:val="000000"/>
                <w:sz w:val="24"/>
                <w:szCs w:val="24"/>
                <w:lang w:eastAsia="en-GB"/>
              </w:rPr>
              <w:t>0.4958</w:t>
            </w:r>
          </w:p>
        </w:tc>
        <w:tc>
          <w:tcPr>
            <w:tcW w:w="1235" w:type="dxa"/>
            <w:tcBorders>
              <w:top w:val="nil"/>
              <w:left w:val="nil"/>
              <w:bottom w:val="single" w:sz="8" w:space="0" w:color="auto"/>
              <w:right w:val="nil"/>
            </w:tcBorders>
            <w:vAlign w:val="center"/>
            <w:hideMark/>
          </w:tcPr>
          <w:p w14:paraId="57E2F448" w14:textId="77777777" w:rsidR="003557F0" w:rsidRPr="004C3B6E" w:rsidRDefault="003557F0" w:rsidP="00695731">
            <w:pPr>
              <w:spacing w:after="0" w:line="360" w:lineRule="auto"/>
              <w:jc w:val="both"/>
              <w:rPr>
                <w:rFonts w:ascii="Cambria" w:eastAsia="Times New Roman" w:hAnsi="Cambria"/>
                <w:b/>
                <w:color w:val="000000"/>
                <w:sz w:val="24"/>
                <w:szCs w:val="24"/>
                <w:lang w:eastAsia="en-GB"/>
              </w:rPr>
            </w:pPr>
            <w:r w:rsidRPr="004C3B6E">
              <w:rPr>
                <w:rFonts w:ascii="Cambria" w:eastAsia="Times New Roman" w:hAnsi="Cambria"/>
                <w:b/>
                <w:color w:val="000000"/>
                <w:sz w:val="24"/>
                <w:szCs w:val="24"/>
                <w:lang w:eastAsia="en-GB"/>
              </w:rPr>
              <w:t>36.482</w:t>
            </w:r>
          </w:p>
        </w:tc>
        <w:tc>
          <w:tcPr>
            <w:tcW w:w="1657" w:type="dxa"/>
            <w:tcBorders>
              <w:top w:val="nil"/>
              <w:left w:val="nil"/>
              <w:bottom w:val="single" w:sz="8" w:space="0" w:color="auto"/>
              <w:right w:val="nil"/>
            </w:tcBorders>
            <w:noWrap/>
            <w:vAlign w:val="center"/>
            <w:hideMark/>
          </w:tcPr>
          <w:p w14:paraId="38C24D64" w14:textId="77777777" w:rsidR="003557F0" w:rsidRPr="004C3B6E" w:rsidRDefault="003557F0" w:rsidP="00695731">
            <w:pPr>
              <w:spacing w:after="0" w:line="360" w:lineRule="auto"/>
              <w:jc w:val="both"/>
              <w:rPr>
                <w:rFonts w:ascii="Cambria" w:eastAsia="Times New Roman" w:hAnsi="Cambria"/>
                <w:b/>
                <w:color w:val="000000"/>
                <w:sz w:val="24"/>
                <w:szCs w:val="24"/>
                <w:lang w:eastAsia="en-GB"/>
              </w:rPr>
            </w:pPr>
            <w:r w:rsidRPr="004C3B6E">
              <w:rPr>
                <w:rFonts w:ascii="Cambria" w:eastAsia="Times New Roman" w:hAnsi="Cambria"/>
                <w:b/>
                <w:color w:val="000000"/>
                <w:sz w:val="24"/>
                <w:szCs w:val="24"/>
                <w:lang w:eastAsia="en-GB"/>
              </w:rPr>
              <w:t>&lt;2e-16</w:t>
            </w:r>
          </w:p>
        </w:tc>
      </w:tr>
      <w:tr w:rsidR="003557F0" w:rsidRPr="004C3B6E" w14:paraId="5746D2AD" w14:textId="77777777" w:rsidTr="00613BC8">
        <w:trPr>
          <w:trHeight w:val="313"/>
        </w:trPr>
        <w:tc>
          <w:tcPr>
            <w:tcW w:w="2552" w:type="dxa"/>
            <w:tcBorders>
              <w:top w:val="nil"/>
              <w:left w:val="nil"/>
              <w:bottom w:val="single" w:sz="8" w:space="0" w:color="auto"/>
              <w:right w:val="single" w:sz="8" w:space="0" w:color="7F7F7F"/>
            </w:tcBorders>
            <w:noWrap/>
            <w:vAlign w:val="center"/>
            <w:hideMark/>
          </w:tcPr>
          <w:p w14:paraId="0B951F38" w14:textId="77777777" w:rsidR="003557F0" w:rsidRPr="004C3B6E" w:rsidRDefault="003557F0" w:rsidP="00695731">
            <w:pPr>
              <w:spacing w:after="0" w:line="360" w:lineRule="auto"/>
              <w:ind w:firstLine="851"/>
              <w:jc w:val="both"/>
              <w:rPr>
                <w:rFonts w:ascii="Cambria" w:eastAsia="Times New Roman" w:hAnsi="Cambria"/>
                <w:i/>
                <w:iCs/>
                <w:color w:val="000000"/>
                <w:sz w:val="24"/>
                <w:szCs w:val="24"/>
                <w:lang w:eastAsia="en-GB"/>
              </w:rPr>
            </w:pPr>
            <w:r w:rsidRPr="004C3B6E">
              <w:rPr>
                <w:rFonts w:ascii="Cambria" w:eastAsia="Times New Roman" w:hAnsi="Cambria"/>
                <w:i/>
                <w:iCs/>
                <w:color w:val="000000"/>
                <w:sz w:val="24"/>
                <w:szCs w:val="24"/>
                <w:lang w:eastAsia="en-GB"/>
              </w:rPr>
              <w:t>Sex</w:t>
            </w:r>
          </w:p>
        </w:tc>
        <w:tc>
          <w:tcPr>
            <w:tcW w:w="1728" w:type="dxa"/>
            <w:tcBorders>
              <w:top w:val="nil"/>
              <w:left w:val="nil"/>
              <w:bottom w:val="single" w:sz="8" w:space="0" w:color="auto"/>
              <w:right w:val="nil"/>
            </w:tcBorders>
            <w:noWrap/>
            <w:hideMark/>
          </w:tcPr>
          <w:p w14:paraId="72DB6A2D"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 </w:t>
            </w:r>
          </w:p>
        </w:tc>
        <w:tc>
          <w:tcPr>
            <w:tcW w:w="1319" w:type="dxa"/>
            <w:tcBorders>
              <w:top w:val="nil"/>
              <w:left w:val="nil"/>
              <w:bottom w:val="single" w:sz="8" w:space="0" w:color="auto"/>
              <w:right w:val="nil"/>
            </w:tcBorders>
            <w:noWrap/>
            <w:hideMark/>
          </w:tcPr>
          <w:p w14:paraId="66854172"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 </w:t>
            </w:r>
          </w:p>
        </w:tc>
        <w:tc>
          <w:tcPr>
            <w:tcW w:w="1235" w:type="dxa"/>
            <w:tcBorders>
              <w:top w:val="nil"/>
              <w:left w:val="nil"/>
              <w:bottom w:val="single" w:sz="8" w:space="0" w:color="auto"/>
              <w:right w:val="nil"/>
            </w:tcBorders>
            <w:vAlign w:val="center"/>
            <w:hideMark/>
          </w:tcPr>
          <w:p w14:paraId="212CB16B"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 </w:t>
            </w:r>
          </w:p>
        </w:tc>
        <w:tc>
          <w:tcPr>
            <w:tcW w:w="1657" w:type="dxa"/>
            <w:tcBorders>
              <w:top w:val="nil"/>
              <w:left w:val="nil"/>
              <w:bottom w:val="single" w:sz="8" w:space="0" w:color="auto"/>
              <w:right w:val="nil"/>
            </w:tcBorders>
            <w:noWrap/>
            <w:hideMark/>
          </w:tcPr>
          <w:p w14:paraId="4A9F2B24"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 </w:t>
            </w:r>
          </w:p>
        </w:tc>
      </w:tr>
      <w:tr w:rsidR="003557F0" w:rsidRPr="004C3B6E" w14:paraId="36FC0D07" w14:textId="77777777" w:rsidTr="00613BC8">
        <w:trPr>
          <w:trHeight w:val="301"/>
        </w:trPr>
        <w:tc>
          <w:tcPr>
            <w:tcW w:w="2552" w:type="dxa"/>
            <w:tcBorders>
              <w:top w:val="nil"/>
              <w:left w:val="nil"/>
              <w:bottom w:val="nil"/>
              <w:right w:val="single" w:sz="8" w:space="0" w:color="7F7F7F"/>
            </w:tcBorders>
            <w:noWrap/>
            <w:vAlign w:val="center"/>
            <w:hideMark/>
          </w:tcPr>
          <w:p w14:paraId="530D2571"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Female</w:t>
            </w:r>
          </w:p>
        </w:tc>
        <w:tc>
          <w:tcPr>
            <w:tcW w:w="1728" w:type="dxa"/>
            <w:noWrap/>
            <w:hideMark/>
          </w:tcPr>
          <w:p w14:paraId="3A623DC9" w14:textId="77777777" w:rsidR="003557F0" w:rsidRPr="004C3B6E" w:rsidRDefault="003557F0" w:rsidP="00695731">
            <w:pPr>
              <w:ind w:firstLine="851"/>
              <w:jc w:val="both"/>
              <w:rPr>
                <w:rFonts w:ascii="Cambria" w:eastAsia="Times New Roman" w:hAnsi="Cambria"/>
                <w:color w:val="000000"/>
                <w:sz w:val="24"/>
                <w:szCs w:val="24"/>
                <w:lang w:eastAsia="en-GB"/>
              </w:rPr>
            </w:pPr>
          </w:p>
        </w:tc>
        <w:tc>
          <w:tcPr>
            <w:tcW w:w="1319" w:type="dxa"/>
            <w:noWrap/>
            <w:hideMark/>
          </w:tcPr>
          <w:p w14:paraId="65E92AC6" w14:textId="77777777" w:rsidR="003557F0" w:rsidRPr="004C3B6E" w:rsidRDefault="003557F0" w:rsidP="00695731">
            <w:pPr>
              <w:spacing w:after="0"/>
              <w:ind w:firstLine="851"/>
              <w:jc w:val="both"/>
              <w:rPr>
                <w:rFonts w:ascii="Cambria" w:hAnsi="Cambria"/>
                <w:sz w:val="24"/>
                <w:szCs w:val="24"/>
                <w:lang w:eastAsia="en-GB"/>
              </w:rPr>
            </w:pPr>
          </w:p>
        </w:tc>
        <w:tc>
          <w:tcPr>
            <w:tcW w:w="1235" w:type="dxa"/>
            <w:vAlign w:val="center"/>
            <w:hideMark/>
          </w:tcPr>
          <w:p w14:paraId="3D1AD734" w14:textId="77777777" w:rsidR="003557F0" w:rsidRPr="004C3B6E" w:rsidRDefault="003557F0" w:rsidP="00695731">
            <w:pPr>
              <w:spacing w:after="0"/>
              <w:ind w:firstLine="851"/>
              <w:jc w:val="both"/>
              <w:rPr>
                <w:rFonts w:ascii="Cambria" w:hAnsi="Cambria"/>
                <w:sz w:val="24"/>
                <w:szCs w:val="24"/>
                <w:lang w:eastAsia="en-GB"/>
              </w:rPr>
            </w:pPr>
          </w:p>
        </w:tc>
        <w:tc>
          <w:tcPr>
            <w:tcW w:w="1657" w:type="dxa"/>
            <w:noWrap/>
            <w:hideMark/>
          </w:tcPr>
          <w:p w14:paraId="49BEC799" w14:textId="77777777" w:rsidR="003557F0" w:rsidRPr="004C3B6E" w:rsidRDefault="003557F0" w:rsidP="00695731">
            <w:pPr>
              <w:spacing w:after="0"/>
              <w:ind w:firstLine="851"/>
              <w:jc w:val="both"/>
              <w:rPr>
                <w:rFonts w:ascii="Cambria" w:hAnsi="Cambria"/>
                <w:sz w:val="24"/>
                <w:szCs w:val="24"/>
                <w:lang w:eastAsia="en-GB"/>
              </w:rPr>
            </w:pPr>
          </w:p>
        </w:tc>
      </w:tr>
      <w:tr w:rsidR="003557F0" w:rsidRPr="004C3B6E" w14:paraId="4F4143C4" w14:textId="77777777" w:rsidTr="00613BC8">
        <w:trPr>
          <w:trHeight w:val="301"/>
        </w:trPr>
        <w:tc>
          <w:tcPr>
            <w:tcW w:w="2552" w:type="dxa"/>
            <w:tcBorders>
              <w:top w:val="nil"/>
              <w:left w:val="nil"/>
              <w:bottom w:val="single" w:sz="4" w:space="0" w:color="auto"/>
              <w:right w:val="single" w:sz="8" w:space="0" w:color="7F7F7F"/>
            </w:tcBorders>
            <w:noWrap/>
            <w:vAlign w:val="center"/>
            <w:hideMark/>
          </w:tcPr>
          <w:p w14:paraId="7E8C9437" w14:textId="77777777" w:rsidR="003557F0" w:rsidRPr="004C3B6E" w:rsidRDefault="003557F0" w:rsidP="00695731">
            <w:pPr>
              <w:spacing w:after="0" w:line="360" w:lineRule="auto"/>
              <w:ind w:firstLine="851"/>
              <w:jc w:val="both"/>
              <w:rPr>
                <w:rFonts w:ascii="Cambria" w:eastAsia="Times New Roman" w:hAnsi="Cambria"/>
                <w:b/>
                <w:bCs/>
                <w:color w:val="000000"/>
                <w:sz w:val="24"/>
                <w:szCs w:val="24"/>
                <w:lang w:eastAsia="en-GB"/>
              </w:rPr>
            </w:pPr>
            <w:r w:rsidRPr="004C3B6E">
              <w:rPr>
                <w:rFonts w:ascii="Cambria" w:eastAsia="Times New Roman" w:hAnsi="Cambria"/>
                <w:b/>
                <w:bCs/>
                <w:color w:val="000000"/>
                <w:sz w:val="24"/>
                <w:szCs w:val="24"/>
                <w:lang w:eastAsia="en-GB"/>
              </w:rPr>
              <w:t>Male</w:t>
            </w:r>
          </w:p>
        </w:tc>
        <w:tc>
          <w:tcPr>
            <w:tcW w:w="1728" w:type="dxa"/>
            <w:tcBorders>
              <w:top w:val="nil"/>
              <w:left w:val="nil"/>
              <w:bottom w:val="single" w:sz="4" w:space="0" w:color="auto"/>
              <w:right w:val="nil"/>
            </w:tcBorders>
            <w:noWrap/>
            <w:vAlign w:val="center"/>
            <w:hideMark/>
          </w:tcPr>
          <w:p w14:paraId="721EF78A" w14:textId="77777777" w:rsidR="003557F0" w:rsidRPr="004C3B6E" w:rsidRDefault="003557F0" w:rsidP="00695731">
            <w:pPr>
              <w:spacing w:after="0" w:line="360" w:lineRule="auto"/>
              <w:jc w:val="both"/>
              <w:rPr>
                <w:rFonts w:ascii="Cambria" w:eastAsia="Times New Roman" w:hAnsi="Cambria"/>
                <w:b/>
                <w:bCs/>
                <w:color w:val="000000"/>
                <w:sz w:val="24"/>
                <w:szCs w:val="24"/>
                <w:lang w:eastAsia="en-GB"/>
              </w:rPr>
            </w:pPr>
            <w:r w:rsidRPr="004C3B6E">
              <w:rPr>
                <w:rFonts w:ascii="Cambria" w:eastAsia="Times New Roman" w:hAnsi="Cambria"/>
                <w:b/>
                <w:bCs/>
                <w:color w:val="000000"/>
                <w:sz w:val="24"/>
                <w:szCs w:val="24"/>
                <w:lang w:eastAsia="en-GB"/>
              </w:rPr>
              <w:t>-5.7839</w:t>
            </w:r>
          </w:p>
        </w:tc>
        <w:tc>
          <w:tcPr>
            <w:tcW w:w="1319" w:type="dxa"/>
            <w:tcBorders>
              <w:top w:val="nil"/>
              <w:left w:val="nil"/>
              <w:bottom w:val="single" w:sz="4" w:space="0" w:color="auto"/>
              <w:right w:val="nil"/>
            </w:tcBorders>
            <w:noWrap/>
            <w:vAlign w:val="center"/>
            <w:hideMark/>
          </w:tcPr>
          <w:p w14:paraId="290B6930" w14:textId="77777777" w:rsidR="003557F0" w:rsidRPr="004C3B6E" w:rsidRDefault="003557F0" w:rsidP="00695731">
            <w:pPr>
              <w:spacing w:after="0" w:line="360" w:lineRule="auto"/>
              <w:jc w:val="both"/>
              <w:rPr>
                <w:rFonts w:ascii="Cambria" w:eastAsia="Times New Roman" w:hAnsi="Cambria"/>
                <w:b/>
                <w:bCs/>
                <w:color w:val="000000"/>
                <w:sz w:val="24"/>
                <w:szCs w:val="24"/>
                <w:lang w:eastAsia="en-GB"/>
              </w:rPr>
            </w:pPr>
            <w:r w:rsidRPr="004C3B6E">
              <w:rPr>
                <w:rFonts w:ascii="Cambria" w:eastAsia="Times New Roman" w:hAnsi="Cambria"/>
                <w:b/>
                <w:bCs/>
                <w:color w:val="000000"/>
                <w:sz w:val="24"/>
                <w:szCs w:val="24"/>
                <w:lang w:eastAsia="en-GB"/>
              </w:rPr>
              <w:t>1.1155</w:t>
            </w:r>
          </w:p>
        </w:tc>
        <w:tc>
          <w:tcPr>
            <w:tcW w:w="1235" w:type="dxa"/>
            <w:tcBorders>
              <w:top w:val="nil"/>
              <w:left w:val="nil"/>
              <w:bottom w:val="single" w:sz="4" w:space="0" w:color="auto"/>
              <w:right w:val="nil"/>
            </w:tcBorders>
            <w:vAlign w:val="center"/>
            <w:hideMark/>
          </w:tcPr>
          <w:p w14:paraId="35CF1A40" w14:textId="77777777" w:rsidR="003557F0" w:rsidRPr="004C3B6E" w:rsidRDefault="003557F0" w:rsidP="00695731">
            <w:pPr>
              <w:spacing w:after="0" w:line="360" w:lineRule="auto"/>
              <w:jc w:val="both"/>
              <w:rPr>
                <w:rFonts w:ascii="Cambria" w:eastAsia="Times New Roman" w:hAnsi="Cambria"/>
                <w:b/>
                <w:bCs/>
                <w:color w:val="000000"/>
                <w:sz w:val="24"/>
                <w:szCs w:val="24"/>
                <w:lang w:eastAsia="en-GB"/>
              </w:rPr>
            </w:pPr>
            <w:r w:rsidRPr="004C3B6E">
              <w:rPr>
                <w:rFonts w:ascii="Cambria" w:eastAsia="Times New Roman" w:hAnsi="Cambria"/>
                <w:b/>
                <w:bCs/>
                <w:color w:val="000000"/>
                <w:sz w:val="24"/>
                <w:szCs w:val="24"/>
                <w:lang w:eastAsia="en-GB"/>
              </w:rPr>
              <w:t>-5.185</w:t>
            </w:r>
          </w:p>
        </w:tc>
        <w:tc>
          <w:tcPr>
            <w:tcW w:w="1657" w:type="dxa"/>
            <w:tcBorders>
              <w:top w:val="nil"/>
              <w:left w:val="nil"/>
              <w:bottom w:val="single" w:sz="4" w:space="0" w:color="auto"/>
              <w:right w:val="nil"/>
            </w:tcBorders>
            <w:noWrap/>
            <w:vAlign w:val="center"/>
            <w:hideMark/>
          </w:tcPr>
          <w:p w14:paraId="652ECB7C" w14:textId="77777777" w:rsidR="003557F0" w:rsidRPr="004C3B6E" w:rsidRDefault="003557F0" w:rsidP="00695731">
            <w:pPr>
              <w:spacing w:after="0" w:line="360" w:lineRule="auto"/>
              <w:jc w:val="both"/>
              <w:rPr>
                <w:rFonts w:ascii="Cambria" w:eastAsia="Times New Roman" w:hAnsi="Cambria"/>
                <w:b/>
                <w:bCs/>
                <w:color w:val="000000"/>
                <w:sz w:val="24"/>
                <w:szCs w:val="24"/>
                <w:lang w:eastAsia="en-GB"/>
              </w:rPr>
            </w:pPr>
            <w:r w:rsidRPr="004C3B6E">
              <w:rPr>
                <w:rFonts w:ascii="Cambria" w:eastAsia="Times New Roman" w:hAnsi="Cambria"/>
                <w:b/>
                <w:bCs/>
                <w:color w:val="000000"/>
                <w:sz w:val="24"/>
                <w:szCs w:val="24"/>
                <w:lang w:eastAsia="en-GB"/>
              </w:rPr>
              <w:t>2.71e-07</w:t>
            </w:r>
          </w:p>
        </w:tc>
      </w:tr>
      <w:tr w:rsidR="003557F0" w:rsidRPr="004C3B6E" w14:paraId="7D132083" w14:textId="77777777" w:rsidTr="00613BC8">
        <w:trPr>
          <w:trHeight w:val="313"/>
        </w:trPr>
        <w:tc>
          <w:tcPr>
            <w:tcW w:w="2552" w:type="dxa"/>
            <w:tcBorders>
              <w:top w:val="single" w:sz="4" w:space="0" w:color="auto"/>
              <w:left w:val="nil"/>
              <w:bottom w:val="single" w:sz="8" w:space="0" w:color="auto"/>
              <w:right w:val="single" w:sz="8" w:space="0" w:color="7F7F7F"/>
            </w:tcBorders>
            <w:noWrap/>
            <w:vAlign w:val="center"/>
            <w:hideMark/>
          </w:tcPr>
          <w:p w14:paraId="15D18960" w14:textId="77777777" w:rsidR="003557F0" w:rsidRPr="004C3B6E" w:rsidRDefault="003557F0" w:rsidP="00695731">
            <w:pPr>
              <w:spacing w:after="0" w:line="360" w:lineRule="auto"/>
              <w:ind w:firstLine="851"/>
              <w:jc w:val="both"/>
              <w:rPr>
                <w:rFonts w:ascii="Cambria" w:eastAsia="Times New Roman" w:hAnsi="Cambria"/>
                <w:i/>
                <w:iCs/>
                <w:color w:val="000000"/>
                <w:sz w:val="24"/>
                <w:szCs w:val="24"/>
                <w:lang w:eastAsia="en-GB"/>
              </w:rPr>
            </w:pPr>
            <w:r>
              <w:rPr>
                <w:rFonts w:ascii="Cambria" w:eastAsia="Times New Roman" w:hAnsi="Cambria"/>
                <w:i/>
                <w:iCs/>
                <w:color w:val="000000"/>
                <w:sz w:val="24"/>
                <w:szCs w:val="24"/>
                <w:lang w:eastAsia="en-GB"/>
              </w:rPr>
              <w:t>Age</w:t>
            </w:r>
            <w:r w:rsidRPr="004C3B6E">
              <w:rPr>
                <w:rFonts w:ascii="Cambria" w:eastAsia="Times New Roman" w:hAnsi="Cambria"/>
                <w:i/>
                <w:iCs/>
                <w:color w:val="000000"/>
                <w:sz w:val="24"/>
                <w:szCs w:val="24"/>
                <w:lang w:eastAsia="en-GB"/>
              </w:rPr>
              <w:t xml:space="preserve"> class</w:t>
            </w:r>
          </w:p>
        </w:tc>
        <w:tc>
          <w:tcPr>
            <w:tcW w:w="1728" w:type="dxa"/>
            <w:tcBorders>
              <w:top w:val="single" w:sz="4" w:space="0" w:color="auto"/>
              <w:left w:val="nil"/>
              <w:bottom w:val="single" w:sz="8" w:space="0" w:color="auto"/>
              <w:right w:val="nil"/>
            </w:tcBorders>
            <w:noWrap/>
            <w:hideMark/>
          </w:tcPr>
          <w:p w14:paraId="228FF32E"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 </w:t>
            </w:r>
          </w:p>
        </w:tc>
        <w:tc>
          <w:tcPr>
            <w:tcW w:w="1319" w:type="dxa"/>
            <w:tcBorders>
              <w:top w:val="single" w:sz="4" w:space="0" w:color="auto"/>
              <w:left w:val="nil"/>
              <w:bottom w:val="single" w:sz="8" w:space="0" w:color="auto"/>
              <w:right w:val="nil"/>
            </w:tcBorders>
            <w:noWrap/>
            <w:hideMark/>
          </w:tcPr>
          <w:p w14:paraId="0770F43F"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 </w:t>
            </w:r>
          </w:p>
        </w:tc>
        <w:tc>
          <w:tcPr>
            <w:tcW w:w="1235" w:type="dxa"/>
            <w:tcBorders>
              <w:top w:val="single" w:sz="4" w:space="0" w:color="auto"/>
              <w:left w:val="nil"/>
              <w:bottom w:val="single" w:sz="8" w:space="0" w:color="auto"/>
              <w:right w:val="nil"/>
            </w:tcBorders>
            <w:vAlign w:val="center"/>
            <w:hideMark/>
          </w:tcPr>
          <w:p w14:paraId="1356C1C6"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 </w:t>
            </w:r>
          </w:p>
        </w:tc>
        <w:tc>
          <w:tcPr>
            <w:tcW w:w="1657" w:type="dxa"/>
            <w:tcBorders>
              <w:top w:val="single" w:sz="4" w:space="0" w:color="auto"/>
              <w:left w:val="nil"/>
              <w:bottom w:val="single" w:sz="8" w:space="0" w:color="auto"/>
              <w:right w:val="nil"/>
            </w:tcBorders>
            <w:noWrap/>
            <w:hideMark/>
          </w:tcPr>
          <w:p w14:paraId="025474D7"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 </w:t>
            </w:r>
          </w:p>
        </w:tc>
      </w:tr>
      <w:tr w:rsidR="003557F0" w:rsidRPr="004C3B6E" w14:paraId="32261202" w14:textId="77777777" w:rsidTr="00613BC8">
        <w:trPr>
          <w:trHeight w:val="301"/>
        </w:trPr>
        <w:tc>
          <w:tcPr>
            <w:tcW w:w="2552" w:type="dxa"/>
            <w:tcBorders>
              <w:top w:val="nil"/>
              <w:left w:val="nil"/>
              <w:bottom w:val="nil"/>
              <w:right w:val="single" w:sz="8" w:space="0" w:color="7F7F7F"/>
            </w:tcBorders>
            <w:noWrap/>
            <w:vAlign w:val="center"/>
            <w:hideMark/>
          </w:tcPr>
          <w:p w14:paraId="61D33B93"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Juvenile</w:t>
            </w:r>
          </w:p>
        </w:tc>
        <w:tc>
          <w:tcPr>
            <w:tcW w:w="1728" w:type="dxa"/>
            <w:noWrap/>
          </w:tcPr>
          <w:p w14:paraId="7FA15C3A"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p>
        </w:tc>
        <w:tc>
          <w:tcPr>
            <w:tcW w:w="1319" w:type="dxa"/>
            <w:noWrap/>
          </w:tcPr>
          <w:p w14:paraId="6C5C1780" w14:textId="77777777" w:rsidR="003557F0" w:rsidRPr="004C3B6E" w:rsidRDefault="003557F0" w:rsidP="00695731">
            <w:pPr>
              <w:spacing w:after="0" w:line="360" w:lineRule="auto"/>
              <w:ind w:firstLine="851"/>
              <w:jc w:val="both"/>
              <w:rPr>
                <w:rFonts w:ascii="Cambria" w:eastAsia="Times New Roman" w:hAnsi="Cambria"/>
                <w:sz w:val="24"/>
                <w:szCs w:val="24"/>
                <w:lang w:eastAsia="en-GB"/>
              </w:rPr>
            </w:pPr>
          </w:p>
        </w:tc>
        <w:tc>
          <w:tcPr>
            <w:tcW w:w="1235" w:type="dxa"/>
            <w:vAlign w:val="center"/>
          </w:tcPr>
          <w:p w14:paraId="23FE8236" w14:textId="77777777" w:rsidR="003557F0" w:rsidRPr="004C3B6E" w:rsidRDefault="003557F0" w:rsidP="00695731">
            <w:pPr>
              <w:spacing w:after="0" w:line="360" w:lineRule="auto"/>
              <w:ind w:firstLine="851"/>
              <w:jc w:val="both"/>
              <w:rPr>
                <w:rFonts w:ascii="Cambria" w:eastAsia="Times New Roman" w:hAnsi="Cambria"/>
                <w:sz w:val="24"/>
                <w:szCs w:val="24"/>
                <w:lang w:eastAsia="en-GB"/>
              </w:rPr>
            </w:pPr>
          </w:p>
        </w:tc>
        <w:tc>
          <w:tcPr>
            <w:tcW w:w="1657" w:type="dxa"/>
            <w:noWrap/>
          </w:tcPr>
          <w:p w14:paraId="75D61D11" w14:textId="77777777" w:rsidR="003557F0" w:rsidRPr="004C3B6E" w:rsidRDefault="003557F0" w:rsidP="00695731">
            <w:pPr>
              <w:spacing w:after="0" w:line="360" w:lineRule="auto"/>
              <w:ind w:firstLine="851"/>
              <w:jc w:val="both"/>
              <w:rPr>
                <w:rFonts w:ascii="Cambria" w:eastAsia="Times New Roman" w:hAnsi="Cambria"/>
                <w:sz w:val="24"/>
                <w:szCs w:val="24"/>
                <w:lang w:eastAsia="en-GB"/>
              </w:rPr>
            </w:pPr>
          </w:p>
        </w:tc>
      </w:tr>
      <w:tr w:rsidR="003557F0" w:rsidRPr="004C3B6E" w14:paraId="5F0E4DFC" w14:textId="77777777" w:rsidTr="00613BC8">
        <w:trPr>
          <w:trHeight w:val="301"/>
        </w:trPr>
        <w:tc>
          <w:tcPr>
            <w:tcW w:w="2552" w:type="dxa"/>
            <w:tcBorders>
              <w:top w:val="nil"/>
              <w:left w:val="nil"/>
              <w:bottom w:val="single" w:sz="4" w:space="0" w:color="auto"/>
              <w:right w:val="single" w:sz="8" w:space="0" w:color="7F7F7F"/>
            </w:tcBorders>
            <w:noWrap/>
            <w:vAlign w:val="center"/>
            <w:hideMark/>
          </w:tcPr>
          <w:p w14:paraId="798DA1E0" w14:textId="77777777" w:rsidR="003557F0" w:rsidRPr="004C3B6E" w:rsidRDefault="003557F0" w:rsidP="00695731">
            <w:pPr>
              <w:spacing w:after="0" w:line="360" w:lineRule="auto"/>
              <w:ind w:firstLine="851"/>
              <w:jc w:val="both"/>
              <w:rPr>
                <w:rFonts w:ascii="Cambria" w:eastAsia="Times New Roman" w:hAnsi="Cambria"/>
                <w:b/>
                <w:bCs/>
                <w:color w:val="000000"/>
                <w:sz w:val="24"/>
                <w:szCs w:val="24"/>
                <w:lang w:eastAsia="en-GB"/>
              </w:rPr>
            </w:pPr>
            <w:r w:rsidRPr="004C3B6E">
              <w:rPr>
                <w:rFonts w:ascii="Cambria" w:eastAsia="Times New Roman" w:hAnsi="Cambria"/>
                <w:b/>
                <w:bCs/>
                <w:color w:val="000000"/>
                <w:sz w:val="24"/>
                <w:szCs w:val="24"/>
                <w:lang w:eastAsia="en-GB"/>
              </w:rPr>
              <w:t>Adult</w:t>
            </w:r>
          </w:p>
        </w:tc>
        <w:tc>
          <w:tcPr>
            <w:tcW w:w="1728" w:type="dxa"/>
            <w:tcBorders>
              <w:top w:val="nil"/>
              <w:left w:val="nil"/>
              <w:bottom w:val="single" w:sz="4" w:space="0" w:color="auto"/>
              <w:right w:val="nil"/>
            </w:tcBorders>
            <w:noWrap/>
            <w:vAlign w:val="center"/>
            <w:hideMark/>
          </w:tcPr>
          <w:p w14:paraId="498815B2" w14:textId="77777777" w:rsidR="003557F0" w:rsidRPr="004C3B6E" w:rsidRDefault="003557F0" w:rsidP="00695731">
            <w:pPr>
              <w:spacing w:after="0" w:line="360" w:lineRule="auto"/>
              <w:jc w:val="both"/>
              <w:rPr>
                <w:rFonts w:ascii="Cambria" w:eastAsia="Times New Roman" w:hAnsi="Cambria"/>
                <w:b/>
                <w:bCs/>
                <w:color w:val="000000"/>
                <w:sz w:val="24"/>
                <w:szCs w:val="24"/>
                <w:lang w:eastAsia="en-GB"/>
              </w:rPr>
            </w:pPr>
            <w:r w:rsidRPr="004C3B6E">
              <w:rPr>
                <w:rFonts w:ascii="Cambria" w:eastAsia="Times New Roman" w:hAnsi="Cambria"/>
                <w:b/>
                <w:bCs/>
                <w:color w:val="000000"/>
                <w:sz w:val="24"/>
                <w:szCs w:val="24"/>
                <w:lang w:eastAsia="en-GB"/>
              </w:rPr>
              <w:t>3.8174</w:t>
            </w:r>
          </w:p>
        </w:tc>
        <w:tc>
          <w:tcPr>
            <w:tcW w:w="1319" w:type="dxa"/>
            <w:tcBorders>
              <w:top w:val="nil"/>
              <w:left w:val="nil"/>
              <w:bottom w:val="single" w:sz="4" w:space="0" w:color="auto"/>
              <w:right w:val="nil"/>
            </w:tcBorders>
            <w:noWrap/>
            <w:vAlign w:val="center"/>
            <w:hideMark/>
          </w:tcPr>
          <w:p w14:paraId="04B5294E" w14:textId="77777777" w:rsidR="003557F0" w:rsidRPr="004C3B6E" w:rsidRDefault="003557F0" w:rsidP="00695731">
            <w:pPr>
              <w:spacing w:after="0" w:line="360" w:lineRule="auto"/>
              <w:jc w:val="both"/>
              <w:rPr>
                <w:rFonts w:ascii="Cambria" w:eastAsia="Times New Roman" w:hAnsi="Cambria"/>
                <w:b/>
                <w:bCs/>
                <w:color w:val="000000"/>
                <w:sz w:val="24"/>
                <w:szCs w:val="24"/>
                <w:lang w:eastAsia="en-GB"/>
              </w:rPr>
            </w:pPr>
            <w:r w:rsidRPr="004C3B6E">
              <w:rPr>
                <w:rFonts w:ascii="Cambria" w:eastAsia="Times New Roman" w:hAnsi="Cambria"/>
                <w:b/>
                <w:bCs/>
                <w:color w:val="000000"/>
                <w:sz w:val="24"/>
                <w:szCs w:val="24"/>
                <w:lang w:eastAsia="en-GB"/>
              </w:rPr>
              <w:t>0.7233</w:t>
            </w:r>
          </w:p>
        </w:tc>
        <w:tc>
          <w:tcPr>
            <w:tcW w:w="1235" w:type="dxa"/>
            <w:tcBorders>
              <w:top w:val="nil"/>
              <w:left w:val="nil"/>
              <w:bottom w:val="single" w:sz="4" w:space="0" w:color="auto"/>
              <w:right w:val="nil"/>
            </w:tcBorders>
            <w:vAlign w:val="center"/>
            <w:hideMark/>
          </w:tcPr>
          <w:p w14:paraId="34FE4E6F" w14:textId="77777777" w:rsidR="003557F0" w:rsidRPr="004C3B6E" w:rsidRDefault="003557F0" w:rsidP="00695731">
            <w:pPr>
              <w:spacing w:after="0" w:line="360" w:lineRule="auto"/>
              <w:jc w:val="both"/>
              <w:rPr>
                <w:rFonts w:ascii="Cambria" w:eastAsia="Times New Roman" w:hAnsi="Cambria"/>
                <w:b/>
                <w:bCs/>
                <w:color w:val="000000"/>
                <w:sz w:val="24"/>
                <w:szCs w:val="24"/>
                <w:lang w:eastAsia="en-GB"/>
              </w:rPr>
            </w:pPr>
            <w:r w:rsidRPr="004C3B6E">
              <w:rPr>
                <w:rFonts w:ascii="Cambria" w:eastAsia="Times New Roman" w:hAnsi="Cambria"/>
                <w:b/>
                <w:bCs/>
                <w:color w:val="000000"/>
                <w:sz w:val="24"/>
                <w:szCs w:val="24"/>
                <w:lang w:eastAsia="en-GB"/>
              </w:rPr>
              <w:t>5.278</w:t>
            </w:r>
          </w:p>
        </w:tc>
        <w:tc>
          <w:tcPr>
            <w:tcW w:w="1657" w:type="dxa"/>
            <w:tcBorders>
              <w:top w:val="nil"/>
              <w:left w:val="nil"/>
              <w:bottom w:val="single" w:sz="4" w:space="0" w:color="auto"/>
              <w:right w:val="nil"/>
            </w:tcBorders>
            <w:noWrap/>
            <w:vAlign w:val="center"/>
            <w:hideMark/>
          </w:tcPr>
          <w:p w14:paraId="1B13BB8A" w14:textId="77777777" w:rsidR="003557F0" w:rsidRPr="004C3B6E" w:rsidRDefault="003557F0" w:rsidP="00695731">
            <w:pPr>
              <w:spacing w:after="0" w:line="360" w:lineRule="auto"/>
              <w:jc w:val="both"/>
              <w:rPr>
                <w:rFonts w:ascii="Cambria" w:eastAsia="Times New Roman" w:hAnsi="Cambria"/>
                <w:b/>
                <w:bCs/>
                <w:color w:val="000000"/>
                <w:sz w:val="24"/>
                <w:szCs w:val="24"/>
                <w:lang w:eastAsia="en-GB"/>
              </w:rPr>
            </w:pPr>
            <w:r w:rsidRPr="004C3B6E">
              <w:rPr>
                <w:rFonts w:ascii="Cambria" w:eastAsia="Times New Roman" w:hAnsi="Cambria"/>
                <w:b/>
                <w:bCs/>
                <w:color w:val="000000"/>
                <w:sz w:val="24"/>
                <w:szCs w:val="24"/>
                <w:lang w:eastAsia="en-GB"/>
              </w:rPr>
              <w:t>1.67e-07</w:t>
            </w:r>
          </w:p>
        </w:tc>
      </w:tr>
      <w:tr w:rsidR="003557F0" w:rsidRPr="004C3B6E" w14:paraId="72ED6212" w14:textId="77777777" w:rsidTr="00613BC8">
        <w:trPr>
          <w:trHeight w:val="313"/>
        </w:trPr>
        <w:tc>
          <w:tcPr>
            <w:tcW w:w="2552" w:type="dxa"/>
            <w:tcBorders>
              <w:top w:val="single" w:sz="4" w:space="0" w:color="auto"/>
              <w:left w:val="nil"/>
              <w:bottom w:val="single" w:sz="8" w:space="0" w:color="auto"/>
              <w:right w:val="single" w:sz="8" w:space="0" w:color="7F7F7F"/>
            </w:tcBorders>
            <w:noWrap/>
            <w:vAlign w:val="center"/>
            <w:hideMark/>
          </w:tcPr>
          <w:p w14:paraId="42D2A6DF" w14:textId="77777777" w:rsidR="003557F0" w:rsidRPr="004C3B6E" w:rsidRDefault="003557F0" w:rsidP="00695731">
            <w:pPr>
              <w:spacing w:after="0" w:line="360" w:lineRule="auto"/>
              <w:ind w:firstLine="851"/>
              <w:jc w:val="both"/>
              <w:rPr>
                <w:rFonts w:ascii="Cambria" w:eastAsia="Times New Roman" w:hAnsi="Cambria"/>
                <w:i/>
                <w:iCs/>
                <w:color w:val="000000"/>
                <w:sz w:val="24"/>
                <w:szCs w:val="24"/>
                <w:lang w:eastAsia="en-GB"/>
              </w:rPr>
            </w:pPr>
            <w:r w:rsidRPr="004C3B6E">
              <w:rPr>
                <w:rFonts w:ascii="Cambria" w:eastAsia="Times New Roman" w:hAnsi="Cambria"/>
                <w:i/>
                <w:iCs/>
                <w:color w:val="000000"/>
                <w:sz w:val="24"/>
                <w:szCs w:val="24"/>
                <w:lang w:eastAsia="en-GB"/>
              </w:rPr>
              <w:t>Interaction</w:t>
            </w:r>
          </w:p>
        </w:tc>
        <w:tc>
          <w:tcPr>
            <w:tcW w:w="1728" w:type="dxa"/>
            <w:tcBorders>
              <w:top w:val="single" w:sz="4" w:space="0" w:color="auto"/>
              <w:left w:val="nil"/>
              <w:bottom w:val="single" w:sz="8" w:space="0" w:color="auto"/>
              <w:right w:val="nil"/>
            </w:tcBorders>
            <w:noWrap/>
            <w:hideMark/>
          </w:tcPr>
          <w:p w14:paraId="26588930"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 </w:t>
            </w:r>
          </w:p>
        </w:tc>
        <w:tc>
          <w:tcPr>
            <w:tcW w:w="1319" w:type="dxa"/>
            <w:tcBorders>
              <w:top w:val="single" w:sz="4" w:space="0" w:color="auto"/>
              <w:left w:val="nil"/>
              <w:bottom w:val="single" w:sz="8" w:space="0" w:color="auto"/>
              <w:right w:val="nil"/>
            </w:tcBorders>
            <w:noWrap/>
            <w:hideMark/>
          </w:tcPr>
          <w:p w14:paraId="2D93B78D"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 </w:t>
            </w:r>
          </w:p>
        </w:tc>
        <w:tc>
          <w:tcPr>
            <w:tcW w:w="1235" w:type="dxa"/>
            <w:tcBorders>
              <w:top w:val="single" w:sz="4" w:space="0" w:color="auto"/>
              <w:left w:val="nil"/>
              <w:bottom w:val="single" w:sz="8" w:space="0" w:color="auto"/>
              <w:right w:val="nil"/>
            </w:tcBorders>
            <w:vAlign w:val="center"/>
            <w:hideMark/>
          </w:tcPr>
          <w:p w14:paraId="16F57025"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 </w:t>
            </w:r>
          </w:p>
        </w:tc>
        <w:tc>
          <w:tcPr>
            <w:tcW w:w="1657" w:type="dxa"/>
            <w:tcBorders>
              <w:top w:val="single" w:sz="4" w:space="0" w:color="auto"/>
              <w:left w:val="nil"/>
              <w:bottom w:val="single" w:sz="8" w:space="0" w:color="auto"/>
              <w:right w:val="nil"/>
            </w:tcBorders>
            <w:noWrap/>
            <w:hideMark/>
          </w:tcPr>
          <w:p w14:paraId="60DBFFB3"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 </w:t>
            </w:r>
          </w:p>
        </w:tc>
      </w:tr>
      <w:tr w:rsidR="003557F0" w:rsidRPr="004C3B6E" w14:paraId="778D71D3" w14:textId="77777777" w:rsidTr="00613BC8">
        <w:trPr>
          <w:trHeight w:val="301"/>
        </w:trPr>
        <w:tc>
          <w:tcPr>
            <w:tcW w:w="2552" w:type="dxa"/>
            <w:tcBorders>
              <w:top w:val="nil"/>
              <w:left w:val="nil"/>
              <w:bottom w:val="nil"/>
              <w:right w:val="single" w:sz="8" w:space="0" w:color="7F7F7F"/>
            </w:tcBorders>
            <w:noWrap/>
            <w:vAlign w:val="center"/>
            <w:hideMark/>
          </w:tcPr>
          <w:p w14:paraId="17D849E6"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Sex: Age</w:t>
            </w:r>
          </w:p>
        </w:tc>
        <w:tc>
          <w:tcPr>
            <w:tcW w:w="1728" w:type="dxa"/>
            <w:noWrap/>
            <w:vAlign w:val="center"/>
            <w:hideMark/>
          </w:tcPr>
          <w:p w14:paraId="5F97ABAF" w14:textId="77777777" w:rsidR="003557F0" w:rsidRPr="004C3B6E" w:rsidRDefault="003557F0" w:rsidP="00695731">
            <w:pPr>
              <w:spacing w:after="0" w:line="360" w:lineRule="auto"/>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1.7608</w:t>
            </w:r>
          </w:p>
        </w:tc>
        <w:tc>
          <w:tcPr>
            <w:tcW w:w="1319" w:type="dxa"/>
            <w:noWrap/>
            <w:vAlign w:val="center"/>
            <w:hideMark/>
          </w:tcPr>
          <w:p w14:paraId="58A23C14" w14:textId="77777777" w:rsidR="003557F0" w:rsidRPr="004C3B6E" w:rsidRDefault="003557F0" w:rsidP="00695731">
            <w:pPr>
              <w:spacing w:after="0" w:line="360" w:lineRule="auto"/>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1.328</w:t>
            </w:r>
          </w:p>
        </w:tc>
        <w:tc>
          <w:tcPr>
            <w:tcW w:w="1235" w:type="dxa"/>
            <w:vAlign w:val="center"/>
            <w:hideMark/>
          </w:tcPr>
          <w:p w14:paraId="62E7AD7F" w14:textId="77777777" w:rsidR="003557F0" w:rsidRPr="004C3B6E" w:rsidRDefault="003557F0" w:rsidP="00695731">
            <w:pPr>
              <w:spacing w:after="0" w:line="360" w:lineRule="auto"/>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1.330</w:t>
            </w:r>
          </w:p>
        </w:tc>
        <w:tc>
          <w:tcPr>
            <w:tcW w:w="1657" w:type="dxa"/>
            <w:noWrap/>
            <w:vAlign w:val="center"/>
            <w:hideMark/>
          </w:tcPr>
          <w:p w14:paraId="6CF7BFFE" w14:textId="77777777" w:rsidR="003557F0" w:rsidRPr="004C3B6E" w:rsidRDefault="003557F0" w:rsidP="00695731">
            <w:pPr>
              <w:spacing w:after="0" w:line="360" w:lineRule="auto"/>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0.184</w:t>
            </w:r>
          </w:p>
        </w:tc>
      </w:tr>
    </w:tbl>
    <w:p w14:paraId="00C9A777" w14:textId="72D0A445" w:rsidR="00460248" w:rsidRDefault="00460248" w:rsidP="00695731">
      <w:pPr>
        <w:spacing w:before="240" w:line="360" w:lineRule="auto"/>
        <w:ind w:firstLine="851"/>
        <w:jc w:val="both"/>
        <w:rPr>
          <w:rFonts w:ascii="Cambria" w:hAnsi="Cambria"/>
          <w:sz w:val="24"/>
          <w:szCs w:val="24"/>
        </w:rPr>
      </w:pPr>
    </w:p>
    <w:p w14:paraId="493AD58A" w14:textId="23D44B0A" w:rsidR="001177E9" w:rsidRDefault="001177E9" w:rsidP="00695731">
      <w:pPr>
        <w:spacing w:before="240" w:line="360" w:lineRule="auto"/>
        <w:ind w:firstLine="851"/>
        <w:jc w:val="both"/>
        <w:rPr>
          <w:rFonts w:ascii="Cambria" w:hAnsi="Cambria"/>
          <w:sz w:val="24"/>
          <w:szCs w:val="24"/>
        </w:rPr>
      </w:pPr>
    </w:p>
    <w:p w14:paraId="224F7C3A" w14:textId="5E5D7C62" w:rsidR="001177E9" w:rsidRDefault="001177E9" w:rsidP="00695731">
      <w:pPr>
        <w:spacing w:before="240" w:line="360" w:lineRule="auto"/>
        <w:ind w:firstLine="851"/>
        <w:jc w:val="both"/>
        <w:rPr>
          <w:rFonts w:ascii="Cambria" w:hAnsi="Cambria"/>
          <w:sz w:val="24"/>
          <w:szCs w:val="24"/>
        </w:rPr>
      </w:pPr>
    </w:p>
    <w:p w14:paraId="4379A819" w14:textId="2D32A186" w:rsidR="001177E9" w:rsidRDefault="001177E9" w:rsidP="00695731">
      <w:pPr>
        <w:spacing w:before="240" w:line="360" w:lineRule="auto"/>
        <w:ind w:firstLine="851"/>
        <w:jc w:val="both"/>
        <w:rPr>
          <w:rFonts w:ascii="Cambria" w:hAnsi="Cambria"/>
          <w:sz w:val="24"/>
          <w:szCs w:val="24"/>
        </w:rPr>
      </w:pPr>
    </w:p>
    <w:p w14:paraId="0A6B4E60" w14:textId="51AA714C" w:rsidR="001177E9" w:rsidRDefault="001177E9" w:rsidP="00695731">
      <w:pPr>
        <w:spacing w:before="240" w:line="360" w:lineRule="auto"/>
        <w:ind w:firstLine="851"/>
        <w:jc w:val="both"/>
        <w:rPr>
          <w:rFonts w:ascii="Cambria" w:hAnsi="Cambria"/>
          <w:sz w:val="24"/>
          <w:szCs w:val="24"/>
        </w:rPr>
      </w:pPr>
    </w:p>
    <w:p w14:paraId="12C941D6" w14:textId="4DEF5E52" w:rsidR="001177E9" w:rsidRDefault="001177E9" w:rsidP="00695731">
      <w:pPr>
        <w:spacing w:before="240" w:line="360" w:lineRule="auto"/>
        <w:ind w:firstLine="851"/>
        <w:jc w:val="both"/>
        <w:rPr>
          <w:rFonts w:ascii="Cambria" w:hAnsi="Cambria"/>
          <w:sz w:val="24"/>
          <w:szCs w:val="24"/>
        </w:rPr>
      </w:pPr>
    </w:p>
    <w:p w14:paraId="730256BD" w14:textId="3BC68087" w:rsidR="001177E9" w:rsidRDefault="001177E9" w:rsidP="00695731">
      <w:pPr>
        <w:spacing w:before="240" w:line="360" w:lineRule="auto"/>
        <w:ind w:firstLine="851"/>
        <w:jc w:val="both"/>
        <w:rPr>
          <w:rFonts w:ascii="Cambria" w:hAnsi="Cambria"/>
          <w:sz w:val="24"/>
          <w:szCs w:val="24"/>
        </w:rPr>
      </w:pPr>
    </w:p>
    <w:p w14:paraId="493D9C3A" w14:textId="5B9F2719" w:rsidR="001177E9" w:rsidRDefault="001177E9" w:rsidP="00695731">
      <w:pPr>
        <w:spacing w:before="240" w:line="360" w:lineRule="auto"/>
        <w:ind w:firstLine="851"/>
        <w:jc w:val="both"/>
        <w:rPr>
          <w:rFonts w:ascii="Cambria" w:hAnsi="Cambria"/>
          <w:sz w:val="24"/>
          <w:szCs w:val="24"/>
        </w:rPr>
      </w:pPr>
    </w:p>
    <w:p w14:paraId="03ABD59C" w14:textId="77777777" w:rsidR="001177E9" w:rsidRDefault="001177E9" w:rsidP="00695731">
      <w:pPr>
        <w:spacing w:before="240" w:line="360" w:lineRule="auto"/>
        <w:ind w:firstLine="851"/>
        <w:jc w:val="both"/>
        <w:rPr>
          <w:rFonts w:ascii="Cambria" w:hAnsi="Cambria"/>
          <w:sz w:val="24"/>
          <w:szCs w:val="24"/>
        </w:rPr>
      </w:pPr>
    </w:p>
    <w:p w14:paraId="23646DF5" w14:textId="444B270E" w:rsidR="00460248" w:rsidRDefault="00460248" w:rsidP="00695731">
      <w:pPr>
        <w:spacing w:before="240" w:line="360" w:lineRule="auto"/>
        <w:ind w:firstLine="851"/>
        <w:jc w:val="both"/>
        <w:rPr>
          <w:rFonts w:ascii="Cambria" w:hAnsi="Cambria"/>
          <w:sz w:val="24"/>
          <w:szCs w:val="24"/>
        </w:rPr>
      </w:pPr>
    </w:p>
    <w:p w14:paraId="2045E347" w14:textId="7782E4EA" w:rsidR="003557F0" w:rsidRPr="004C3B6E" w:rsidRDefault="005E72FA" w:rsidP="00695731">
      <w:pPr>
        <w:spacing w:before="240" w:line="360" w:lineRule="auto"/>
        <w:ind w:firstLine="851"/>
        <w:jc w:val="both"/>
        <w:rPr>
          <w:rFonts w:ascii="Cambria" w:hAnsi="Cambria"/>
          <w:sz w:val="24"/>
          <w:szCs w:val="24"/>
        </w:rPr>
      </w:pPr>
      <w:r>
        <w:rPr>
          <w:rFonts w:ascii="Cambria" w:hAnsi="Cambria"/>
          <w:noProof/>
          <w:sz w:val="24"/>
          <w:szCs w:val="24"/>
        </w:rPr>
        <w:lastRenderedPageBreak/>
        <mc:AlternateContent>
          <mc:Choice Requires="wpg">
            <w:drawing>
              <wp:anchor distT="0" distB="0" distL="114300" distR="114300" simplePos="0" relativeHeight="251811840" behindDoc="0" locked="0" layoutInCell="1" allowOverlap="1" wp14:anchorId="7394D82B" wp14:editId="6FC5C855">
                <wp:simplePos x="0" y="0"/>
                <wp:positionH relativeFrom="column">
                  <wp:posOffset>-100692</wp:posOffset>
                </wp:positionH>
                <wp:positionV relativeFrom="paragraph">
                  <wp:posOffset>-511809</wp:posOffset>
                </wp:positionV>
                <wp:extent cx="6164942" cy="3070860"/>
                <wp:effectExtent l="0" t="0" r="7620" b="0"/>
                <wp:wrapNone/>
                <wp:docPr id="53" name="Group 53"/>
                <wp:cNvGraphicFramePr/>
                <a:graphic xmlns:a="http://schemas.openxmlformats.org/drawingml/2006/main">
                  <a:graphicData uri="http://schemas.microsoft.com/office/word/2010/wordprocessingGroup">
                    <wpg:wgp>
                      <wpg:cNvGrpSpPr/>
                      <wpg:grpSpPr>
                        <a:xfrm>
                          <a:off x="0" y="0"/>
                          <a:ext cx="6164942" cy="3070860"/>
                          <a:chOff x="0" y="0"/>
                          <a:chExt cx="7146607" cy="3599815"/>
                        </a:xfrm>
                      </wpg:grpSpPr>
                      <wpg:grpSp>
                        <wpg:cNvPr id="52" name="Group 52"/>
                        <wpg:cNvGrpSpPr/>
                        <wpg:grpSpPr>
                          <a:xfrm>
                            <a:off x="0" y="0"/>
                            <a:ext cx="7146607" cy="3599815"/>
                            <a:chOff x="0" y="0"/>
                            <a:chExt cx="7146607" cy="3599815"/>
                          </a:xfrm>
                        </wpg:grpSpPr>
                        <wpg:grpSp>
                          <wpg:cNvPr id="19" name="Group 19"/>
                          <wpg:cNvGrpSpPr/>
                          <wpg:grpSpPr>
                            <a:xfrm>
                              <a:off x="122237" y="0"/>
                              <a:ext cx="7024370" cy="3599815"/>
                              <a:chOff x="0" y="0"/>
                              <a:chExt cx="7024370" cy="3599815"/>
                            </a:xfrm>
                          </wpg:grpSpPr>
                          <wpg:grpSp>
                            <wpg:cNvPr id="8" name="Group 8"/>
                            <wpg:cNvGrpSpPr/>
                            <wpg:grpSpPr>
                              <a:xfrm>
                                <a:off x="0" y="0"/>
                                <a:ext cx="7024370" cy="3599815"/>
                                <a:chOff x="0" y="0"/>
                                <a:chExt cx="7024370" cy="3599815"/>
                              </a:xfrm>
                            </wpg:grpSpPr>
                            <wpg:grpSp>
                              <wpg:cNvPr id="277" name="Group 277"/>
                              <wpg:cNvGrpSpPr/>
                              <wpg:grpSpPr>
                                <a:xfrm>
                                  <a:off x="0" y="0"/>
                                  <a:ext cx="7024370" cy="3599815"/>
                                  <a:chOff x="0" y="0"/>
                                  <a:chExt cx="7024370" cy="3599815"/>
                                </a:xfrm>
                              </wpg:grpSpPr>
                              <wpg:grpSp>
                                <wpg:cNvPr id="276" name="Group 276"/>
                                <wpg:cNvGrpSpPr/>
                                <wpg:grpSpPr>
                                  <a:xfrm>
                                    <a:off x="0" y="0"/>
                                    <a:ext cx="7024370" cy="3599815"/>
                                    <a:chOff x="0" y="0"/>
                                    <a:chExt cx="7024370" cy="3599815"/>
                                  </a:xfrm>
                                </wpg:grpSpPr>
                                <wpg:grpSp>
                                  <wpg:cNvPr id="275" name="Group 275"/>
                                  <wpg:cNvGrpSpPr/>
                                  <wpg:grpSpPr>
                                    <a:xfrm>
                                      <a:off x="0" y="0"/>
                                      <a:ext cx="7024370" cy="3599815"/>
                                      <a:chOff x="0" y="0"/>
                                      <a:chExt cx="7024370" cy="3599815"/>
                                    </a:xfrm>
                                  </wpg:grpSpPr>
                                  <pic:pic xmlns:pic="http://schemas.openxmlformats.org/drawingml/2006/picture">
                                    <pic:nvPicPr>
                                      <pic:cNvPr id="63" name="Picture 63"/>
                                      <pic:cNvPicPr>
                                        <a:picLocks/>
                                      </pic:cNvPicPr>
                                    </pic:nvPicPr>
                                    <pic:blipFill>
                                      <a:blip r:embed="rId28">
                                        <a:extLst>
                                          <a:ext uri="{28A0092B-C50C-407E-A947-70E740481C1C}">
                                            <a14:useLocalDpi xmlns:a14="http://schemas.microsoft.com/office/drawing/2010/main" val="0"/>
                                          </a:ext>
                                        </a:extLst>
                                      </a:blip>
                                      <a:stretch>
                                        <a:fillRect/>
                                      </a:stretch>
                                    </pic:blipFill>
                                    <pic:spPr>
                                      <a:xfrm>
                                        <a:off x="0" y="0"/>
                                        <a:ext cx="3542030" cy="3599815"/>
                                      </a:xfrm>
                                      <a:prstGeom prst="rect">
                                        <a:avLst/>
                                      </a:prstGeom>
                                      <a:ln>
                                        <a:noFill/>
                                      </a:ln>
                                    </pic:spPr>
                                  </pic:pic>
                                  <pic:pic xmlns:pic="http://schemas.openxmlformats.org/drawingml/2006/picture">
                                    <pic:nvPicPr>
                                      <pic:cNvPr id="274" name="Picture 274"/>
                                      <pic:cNvPicPr>
                                        <a:picLocks/>
                                      </pic:cNvPicPr>
                                    </pic:nvPicPr>
                                    <pic:blipFill>
                                      <a:blip r:embed="rId29">
                                        <a:extLst>
                                          <a:ext uri="{28A0092B-C50C-407E-A947-70E740481C1C}">
                                            <a14:useLocalDpi xmlns:a14="http://schemas.microsoft.com/office/drawing/2010/main" val="0"/>
                                          </a:ext>
                                        </a:extLst>
                                      </a:blip>
                                      <a:stretch>
                                        <a:fillRect/>
                                      </a:stretch>
                                    </pic:blipFill>
                                    <pic:spPr>
                                      <a:xfrm>
                                        <a:off x="3482340" y="0"/>
                                        <a:ext cx="3542030" cy="3599815"/>
                                      </a:xfrm>
                                      <a:prstGeom prst="rect">
                                        <a:avLst/>
                                      </a:prstGeom>
                                      <a:ln>
                                        <a:noFill/>
                                      </a:ln>
                                    </pic:spPr>
                                  </pic:pic>
                                </wpg:grpSp>
                                <wps:wsp>
                                  <wps:cNvPr id="61" name="Text Box 44"/>
                                  <wps:cNvSpPr txBox="1">
                                    <a:spLocks noChangeArrowheads="1"/>
                                  </wps:cNvSpPr>
                                  <wps:spPr bwMode="auto">
                                    <a:xfrm>
                                      <a:off x="544830" y="171450"/>
                                      <a:ext cx="314325" cy="314325"/>
                                    </a:xfrm>
                                    <a:prstGeom prst="rect">
                                      <a:avLst/>
                                    </a:prstGeom>
                                    <a:solidFill>
                                      <a:srgbClr val="FFFFFF"/>
                                    </a:solidFill>
                                    <a:ln w="9525">
                                      <a:noFill/>
                                      <a:miter lim="800000"/>
                                      <a:headEnd/>
                                      <a:tailEnd/>
                                    </a:ln>
                                  </wps:spPr>
                                  <wps:txbx>
                                    <w:txbxContent>
                                      <w:p w14:paraId="57301911" w14:textId="77777777" w:rsidR="00BF772C" w:rsidRPr="00AE0DCC" w:rsidRDefault="00BF772C" w:rsidP="00EB0F2A">
                                        <w:pPr>
                                          <w:rPr>
                                            <w:rFonts w:ascii="Cambria" w:hAnsi="Cambria"/>
                                            <w:sz w:val="24"/>
                                            <w:szCs w:val="24"/>
                                          </w:rPr>
                                        </w:pPr>
                                        <w:r w:rsidRPr="00AE0DCC">
                                          <w:rPr>
                                            <w:rFonts w:ascii="Cambria" w:hAnsi="Cambria"/>
                                            <w:sz w:val="24"/>
                                            <w:szCs w:val="24"/>
                                          </w:rPr>
                                          <w:t>a.</w:t>
                                        </w:r>
                                      </w:p>
                                    </w:txbxContent>
                                  </wps:txbx>
                                  <wps:bodyPr rot="0" vert="horz" wrap="square" lIns="91440" tIns="45720" rIns="91440" bIns="45720" anchor="t" anchorCtr="0">
                                    <a:noAutofit/>
                                  </wps:bodyPr>
                                </wps:wsp>
                              </wpg:grpSp>
                              <wps:wsp>
                                <wps:cNvPr id="62" name="Text Box 44"/>
                                <wps:cNvSpPr txBox="1">
                                  <a:spLocks noChangeArrowheads="1"/>
                                </wps:cNvSpPr>
                                <wps:spPr bwMode="auto">
                                  <a:xfrm>
                                    <a:off x="4057650" y="171450"/>
                                    <a:ext cx="314325" cy="314325"/>
                                  </a:xfrm>
                                  <a:prstGeom prst="rect">
                                    <a:avLst/>
                                  </a:prstGeom>
                                  <a:solidFill>
                                    <a:srgbClr val="FFFFFF"/>
                                  </a:solidFill>
                                  <a:ln w="9525">
                                    <a:noFill/>
                                    <a:miter lim="800000"/>
                                    <a:headEnd/>
                                    <a:tailEnd/>
                                  </a:ln>
                                </wps:spPr>
                                <wps:txbx>
                                  <w:txbxContent>
                                    <w:p w14:paraId="6B3E7A6A" w14:textId="77777777" w:rsidR="00BF772C" w:rsidRPr="00AE0DCC" w:rsidRDefault="00BF772C" w:rsidP="00EB0F2A">
                                      <w:pPr>
                                        <w:rPr>
                                          <w:rFonts w:ascii="Cambria" w:hAnsi="Cambria"/>
                                          <w:sz w:val="24"/>
                                          <w:szCs w:val="24"/>
                                        </w:rPr>
                                      </w:pPr>
                                      <w:r>
                                        <w:rPr>
                                          <w:rFonts w:ascii="Cambria" w:hAnsi="Cambria"/>
                                          <w:sz w:val="24"/>
                                          <w:szCs w:val="24"/>
                                        </w:rPr>
                                        <w:t>b</w:t>
                                      </w:r>
                                      <w:r w:rsidRPr="00AE0DCC">
                                        <w:rPr>
                                          <w:rFonts w:ascii="Cambria" w:hAnsi="Cambria"/>
                                          <w:sz w:val="24"/>
                                          <w:szCs w:val="24"/>
                                        </w:rPr>
                                        <w:t>.</w:t>
                                      </w:r>
                                    </w:p>
                                  </w:txbxContent>
                                </wps:txbx>
                                <wps:bodyPr rot="0" vert="horz" wrap="square" lIns="91440" tIns="45720" rIns="91440" bIns="45720" anchor="t" anchorCtr="0">
                                  <a:noAutofit/>
                                </wps:bodyPr>
                              </wps:wsp>
                            </wpg:grpSp>
                            <pic:pic xmlns:pic="http://schemas.openxmlformats.org/drawingml/2006/picture">
                              <pic:nvPicPr>
                                <pic:cNvPr id="6" name="Picture 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711960" y="3230880"/>
                                  <a:ext cx="455930" cy="292100"/>
                                </a:xfrm>
                                <a:prstGeom prst="rect">
                                  <a:avLst/>
                                </a:prstGeom>
                              </pic:spPr>
                            </pic:pic>
                            <pic:pic xmlns:pic="http://schemas.openxmlformats.org/drawingml/2006/picture">
                              <pic:nvPicPr>
                                <pic:cNvPr id="7" name="Picture 7"/>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4953000" y="3246120"/>
                                  <a:ext cx="940435" cy="255905"/>
                                </a:xfrm>
                                <a:prstGeom prst="rect">
                                  <a:avLst/>
                                </a:prstGeom>
                              </pic:spPr>
                            </pic:pic>
                          </wpg:grpSp>
                          <pic:pic xmlns:pic="http://schemas.openxmlformats.org/drawingml/2006/picture">
                            <pic:nvPicPr>
                              <pic:cNvPr id="11" name="Picture 1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336800" y="2971800"/>
                                <a:ext cx="385445" cy="177800"/>
                              </a:xfrm>
                              <a:prstGeom prst="rect">
                                <a:avLst/>
                              </a:prstGeom>
                            </pic:spPr>
                          </pic:pic>
                          <pic:pic xmlns:pic="http://schemas.openxmlformats.org/drawingml/2006/picture">
                            <pic:nvPicPr>
                              <pic:cNvPr id="12" name="Picture 1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056640" y="2971800"/>
                                <a:ext cx="452120" cy="172085"/>
                              </a:xfrm>
                              <a:prstGeom prst="rect">
                                <a:avLst/>
                              </a:prstGeom>
                            </pic:spPr>
                          </pic:pic>
                          <pic:pic xmlns:pic="http://schemas.openxmlformats.org/drawingml/2006/picture">
                            <pic:nvPicPr>
                              <pic:cNvPr id="17" name="Picture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4465320" y="2961640"/>
                                <a:ext cx="604520" cy="198120"/>
                              </a:xfrm>
                              <a:prstGeom prst="rect">
                                <a:avLst/>
                              </a:prstGeom>
                            </pic:spPr>
                          </pic:pic>
                          <pic:pic xmlns:pic="http://schemas.openxmlformats.org/drawingml/2006/picture">
                            <pic:nvPicPr>
                              <pic:cNvPr id="18" name="Picture 1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5735320" y="2966720"/>
                                <a:ext cx="523240" cy="192405"/>
                              </a:xfrm>
                              <a:prstGeom prst="rect">
                                <a:avLst/>
                              </a:prstGeom>
                            </pic:spPr>
                          </pic:pic>
                        </wpg:grpSp>
                        <wps:wsp>
                          <wps:cNvPr id="50" name="Text Box 2"/>
                          <wps:cNvSpPr txBox="1">
                            <a:spLocks noChangeArrowheads="1"/>
                          </wps:cNvSpPr>
                          <wps:spPr bwMode="auto">
                            <a:xfrm rot="16200000">
                              <a:off x="-765175" y="1407053"/>
                              <a:ext cx="1819910" cy="289560"/>
                            </a:xfrm>
                            <a:prstGeom prst="rect">
                              <a:avLst/>
                            </a:prstGeom>
                            <a:solidFill>
                              <a:srgbClr val="FFFFFF"/>
                            </a:solidFill>
                            <a:ln w="9525">
                              <a:noFill/>
                              <a:miter lim="800000"/>
                              <a:headEnd/>
                              <a:tailEnd/>
                            </a:ln>
                          </wps:spPr>
                          <wps:txbx>
                            <w:txbxContent>
                              <w:p w14:paraId="496C2D75" w14:textId="77777777" w:rsidR="00BF772C" w:rsidRPr="00EC12B8" w:rsidRDefault="00BF772C" w:rsidP="005E72FA">
                                <w:pPr>
                                  <w:rPr>
                                    <w:rFonts w:ascii="Cambria" w:hAnsi="Cambria"/>
                                    <w:sz w:val="21"/>
                                    <w:szCs w:val="21"/>
                                  </w:rPr>
                                </w:pPr>
                                <w:r w:rsidRPr="00EC12B8">
                                  <w:rPr>
                                    <w:rFonts w:ascii="Cambria" w:hAnsi="Cambria"/>
                                    <w:sz w:val="21"/>
                                    <w:szCs w:val="21"/>
                                  </w:rPr>
                                  <w:t>Weighted Degree Centrality</w:t>
                                </w:r>
                              </w:p>
                              <w:p w14:paraId="5618B952" w14:textId="77777777" w:rsidR="00BF772C" w:rsidRDefault="00BF772C" w:rsidP="005E72FA"/>
                            </w:txbxContent>
                          </wps:txbx>
                          <wps:bodyPr rot="0" vert="horz" wrap="square" lIns="91440" tIns="45720" rIns="91440" bIns="45720" anchor="t" anchorCtr="0">
                            <a:noAutofit/>
                          </wps:bodyPr>
                        </wps:wsp>
                      </wpg:grpSp>
                      <wps:wsp>
                        <wps:cNvPr id="51" name="Text Box 2"/>
                        <wps:cNvSpPr txBox="1">
                          <a:spLocks noChangeArrowheads="1"/>
                        </wps:cNvSpPr>
                        <wps:spPr bwMode="auto">
                          <a:xfrm rot="16200000">
                            <a:off x="2753254" y="1407054"/>
                            <a:ext cx="1819910" cy="289560"/>
                          </a:xfrm>
                          <a:prstGeom prst="rect">
                            <a:avLst/>
                          </a:prstGeom>
                          <a:solidFill>
                            <a:srgbClr val="FFFFFF"/>
                          </a:solidFill>
                          <a:ln w="9525">
                            <a:noFill/>
                            <a:miter lim="800000"/>
                            <a:headEnd/>
                            <a:tailEnd/>
                          </a:ln>
                        </wps:spPr>
                        <wps:txbx>
                          <w:txbxContent>
                            <w:p w14:paraId="6829B2DC" w14:textId="77777777" w:rsidR="00BF772C" w:rsidRPr="00EC12B8" w:rsidRDefault="00BF772C" w:rsidP="005E72FA">
                              <w:pPr>
                                <w:rPr>
                                  <w:rFonts w:ascii="Cambria" w:hAnsi="Cambria"/>
                                  <w:sz w:val="21"/>
                                  <w:szCs w:val="21"/>
                                </w:rPr>
                              </w:pPr>
                              <w:r w:rsidRPr="00EC12B8">
                                <w:rPr>
                                  <w:rFonts w:ascii="Cambria" w:hAnsi="Cambria"/>
                                  <w:sz w:val="21"/>
                                  <w:szCs w:val="21"/>
                                </w:rPr>
                                <w:t>Weighted Degree Centrality</w:t>
                              </w:r>
                            </w:p>
                            <w:p w14:paraId="22BF8FC5" w14:textId="77777777" w:rsidR="00BF772C" w:rsidRDefault="00BF772C" w:rsidP="005E72FA"/>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394D82B" id="Group 53" o:spid="_x0000_s1037" style="position:absolute;left:0;text-align:left;margin-left:-7.95pt;margin-top:-40.3pt;width:485.45pt;height:241.8pt;z-index:251811840;mso-width-relative:margin;mso-height-relative:margin" coordsize="71466,35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">
                <v:group id="Group 52" o:spid="_x0000_s1038" style="position:absolute;width:71466;height:35998" coordsize="71466,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group id="Group 19" o:spid="_x0000_s1039" style="position:absolute;left:1222;width:70244;height:35998" coordsize="70243,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8" o:spid="_x0000_s1040" style="position:absolute;width:70243;height:35998" coordsize="70243,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group id="Group 277" o:spid="_x0000_s1041" style="position:absolute;width:70243;height:35998" coordsize="70243,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Group 276" o:spid="_x0000_s1042" style="position:absolute;width:70243;height:35998" coordsize="70243,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group id="Group 275" o:spid="_x0000_s1043" style="position:absolute;width:70243;height:35998" coordsize="70243,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Picture 63" o:spid="_x0000_s1044" type="#_x0000_t75" style="position:absolute;width:35420;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">
                              <v:imagedata r:id="rId36" o:title=""/>
                              <o:lock v:ext="edit" aspectratio="f"/>
                            </v:shape>
                            <v:shape id="Picture 274" o:spid="_x0000_s1045" type="#_x0000_t75" style="position:absolute;left:34823;width:35420;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">
                              <v:imagedata r:id="rId37" o:title=""/>
                              <o:lock v:ext="edit" aspectratio="f"/>
                            </v:shape>
                          </v:group>
                          <v:shape id="Text Box 44" o:spid="_x0000_s1046" type="#_x0000_t202" style="position:absolute;left:5448;top:1714;width:314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" stroked="f">
                            <v:textbox>
                              <w:txbxContent>
                                <w:p w14:paraId="57301911" w14:textId="77777777" w:rsidR="00BF772C" w:rsidRPr="00AE0DCC" w:rsidRDefault="00BF772C" w:rsidP="00EB0F2A">
                                  <w:pPr>
                                    <w:rPr>
                                      <w:rFonts w:ascii="Cambria" w:hAnsi="Cambria"/>
                                      <w:sz w:val="24"/>
                                      <w:szCs w:val="24"/>
                                    </w:rPr>
                                  </w:pPr>
                                  <w:r w:rsidRPr="00AE0DCC">
                                    <w:rPr>
                                      <w:rFonts w:ascii="Cambria" w:hAnsi="Cambria"/>
                                      <w:sz w:val="24"/>
                                      <w:szCs w:val="24"/>
                                    </w:rPr>
                                    <w:t>a.</w:t>
                                  </w:r>
                                </w:p>
                              </w:txbxContent>
                            </v:textbox>
                          </v:shape>
                        </v:group>
                        <v:shape id="Text Box 44" o:spid="_x0000_s1047" type="#_x0000_t202" style="position:absolute;left:40576;top:1714;width:314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" stroked="f">
                          <v:textbox>
                            <w:txbxContent>
                              <w:p w14:paraId="6B3E7A6A" w14:textId="77777777" w:rsidR="00BF772C" w:rsidRPr="00AE0DCC" w:rsidRDefault="00BF772C" w:rsidP="00EB0F2A">
                                <w:pPr>
                                  <w:rPr>
                                    <w:rFonts w:ascii="Cambria" w:hAnsi="Cambria"/>
                                    <w:sz w:val="24"/>
                                    <w:szCs w:val="24"/>
                                  </w:rPr>
                                </w:pPr>
                                <w:r>
                                  <w:rPr>
                                    <w:rFonts w:ascii="Cambria" w:hAnsi="Cambria"/>
                                    <w:sz w:val="24"/>
                                    <w:szCs w:val="24"/>
                                  </w:rPr>
                                  <w:t>b</w:t>
                                </w:r>
                                <w:r w:rsidRPr="00AE0DCC">
                                  <w:rPr>
                                    <w:rFonts w:ascii="Cambria" w:hAnsi="Cambria"/>
                                    <w:sz w:val="24"/>
                                    <w:szCs w:val="24"/>
                                  </w:rPr>
                                  <w:t>.</w:t>
                                </w:r>
                              </w:p>
                            </w:txbxContent>
                          </v:textbox>
                        </v:shape>
                      </v:group>
                      <v:shape id="Picture 6" o:spid="_x0000_s1048" type="#_x0000_t75" style="position:absolute;left:17119;top:32308;width:4559;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">
                        <v:imagedata r:id="rId38" o:title=""/>
                      </v:shape>
                      <v:shape id="Picture 7" o:spid="_x0000_s1049" type="#_x0000_t75" style="position:absolute;left:49530;top:32461;width:9404;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">
                        <v:imagedata r:id="rId39" o:title=""/>
                      </v:shape>
                    </v:group>
                    <v:shape id="Picture 11" o:spid="_x0000_s1050" type="#_x0000_t75" style="position:absolute;left:23368;top:29718;width:3854;height:1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">
                      <v:imagedata r:id="rId40" o:title=""/>
                    </v:shape>
                    <v:shape id="Picture 12" o:spid="_x0000_s1051" type="#_x0000_t75" style="position:absolute;left:10566;top:29718;width:4521;height:1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">
                      <v:imagedata r:id="rId41" o:title=""/>
                    </v:shape>
                    <v:shape id="Picture 17" o:spid="_x0000_s1052" type="#_x0000_t75" style="position:absolute;left:44653;top:29616;width:6045;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">
                      <v:imagedata r:id="rId42" o:title=""/>
                    </v:shape>
                    <v:shape id="Picture 18" o:spid="_x0000_s1053" type="#_x0000_t75" style="position:absolute;left:57353;top:29667;width:5232;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">
                      <v:imagedata r:id="rId43" o:title=""/>
                    </v:shape>
                  </v:group>
                  <v:shape id="_x0000_s1054" type="#_x0000_t202" style="position:absolute;left:-7652;top:14070;width:18199;height:28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" stroked="f">
                    <v:textbox>
                      <w:txbxContent>
                        <w:p w14:paraId="496C2D75" w14:textId="77777777" w:rsidR="00BF772C" w:rsidRPr="00EC12B8" w:rsidRDefault="00BF772C" w:rsidP="005E72FA">
                          <w:pPr>
                            <w:rPr>
                              <w:rFonts w:ascii="Cambria" w:hAnsi="Cambria"/>
                              <w:sz w:val="21"/>
                              <w:szCs w:val="21"/>
                            </w:rPr>
                          </w:pPr>
                          <w:r w:rsidRPr="00EC12B8">
                            <w:rPr>
                              <w:rFonts w:ascii="Cambria" w:hAnsi="Cambria"/>
                              <w:sz w:val="21"/>
                              <w:szCs w:val="21"/>
                            </w:rPr>
                            <w:t>Weighted Degree Centrality</w:t>
                          </w:r>
                        </w:p>
                        <w:p w14:paraId="5618B952" w14:textId="77777777" w:rsidR="00BF772C" w:rsidRDefault="00BF772C" w:rsidP="005E72FA"/>
                      </w:txbxContent>
                    </v:textbox>
                  </v:shape>
                </v:group>
                <v:shape id="_x0000_s1055" type="#_x0000_t202" style="position:absolute;left:27532;top:14070;width:18199;height:28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" stroked="f">
                  <v:textbox>
                    <w:txbxContent>
                      <w:p w14:paraId="6829B2DC" w14:textId="77777777" w:rsidR="00BF772C" w:rsidRPr="00EC12B8" w:rsidRDefault="00BF772C" w:rsidP="005E72FA">
                        <w:pPr>
                          <w:rPr>
                            <w:rFonts w:ascii="Cambria" w:hAnsi="Cambria"/>
                            <w:sz w:val="21"/>
                            <w:szCs w:val="21"/>
                          </w:rPr>
                        </w:pPr>
                        <w:r w:rsidRPr="00EC12B8">
                          <w:rPr>
                            <w:rFonts w:ascii="Cambria" w:hAnsi="Cambria"/>
                            <w:sz w:val="21"/>
                            <w:szCs w:val="21"/>
                          </w:rPr>
                          <w:t>Weighted Degree Centrality</w:t>
                        </w:r>
                      </w:p>
                      <w:p w14:paraId="22BF8FC5" w14:textId="77777777" w:rsidR="00BF772C" w:rsidRDefault="00BF772C" w:rsidP="005E72FA"/>
                    </w:txbxContent>
                  </v:textbox>
                </v:shape>
              </v:group>
            </w:pict>
          </mc:Fallback>
        </mc:AlternateContent>
      </w:r>
    </w:p>
    <w:p w14:paraId="342CDC95" w14:textId="35BE5AE8" w:rsidR="003557F0" w:rsidRPr="004C3B6E" w:rsidRDefault="003557F0" w:rsidP="00695731">
      <w:pPr>
        <w:spacing w:before="240" w:line="360" w:lineRule="auto"/>
        <w:ind w:firstLine="851"/>
        <w:jc w:val="both"/>
        <w:rPr>
          <w:rFonts w:ascii="Cambria" w:hAnsi="Cambria"/>
          <w:i/>
          <w:sz w:val="24"/>
          <w:szCs w:val="24"/>
        </w:rPr>
      </w:pPr>
    </w:p>
    <w:p w14:paraId="3817060A" w14:textId="7BCF572F" w:rsidR="003557F0" w:rsidRPr="004C3B6E" w:rsidRDefault="003557F0" w:rsidP="00695731">
      <w:pPr>
        <w:spacing w:before="240" w:line="360" w:lineRule="auto"/>
        <w:ind w:firstLine="851"/>
        <w:jc w:val="both"/>
        <w:rPr>
          <w:rFonts w:ascii="Cambria" w:hAnsi="Cambria"/>
          <w:i/>
          <w:sz w:val="24"/>
          <w:szCs w:val="24"/>
        </w:rPr>
      </w:pPr>
    </w:p>
    <w:p w14:paraId="664F732A" w14:textId="1B97AD5A" w:rsidR="003557F0" w:rsidRPr="004C3B6E" w:rsidRDefault="003557F0" w:rsidP="00695731">
      <w:pPr>
        <w:spacing w:before="240" w:line="360" w:lineRule="auto"/>
        <w:ind w:firstLine="851"/>
        <w:jc w:val="both"/>
        <w:rPr>
          <w:rFonts w:ascii="Cambria" w:hAnsi="Cambria"/>
          <w:i/>
          <w:sz w:val="24"/>
          <w:szCs w:val="24"/>
        </w:rPr>
      </w:pPr>
    </w:p>
    <w:p w14:paraId="110201AE" w14:textId="1EECDAFB" w:rsidR="003557F0" w:rsidRPr="004C3B6E" w:rsidRDefault="003557F0" w:rsidP="00695731">
      <w:pPr>
        <w:spacing w:before="240" w:line="360" w:lineRule="auto"/>
        <w:ind w:firstLine="851"/>
        <w:jc w:val="both"/>
        <w:rPr>
          <w:rFonts w:ascii="Cambria" w:hAnsi="Cambria"/>
          <w:i/>
          <w:sz w:val="24"/>
          <w:szCs w:val="24"/>
        </w:rPr>
      </w:pPr>
    </w:p>
    <w:p w14:paraId="15072783" w14:textId="7171FA73" w:rsidR="003557F0" w:rsidRPr="004C3B6E" w:rsidRDefault="003557F0" w:rsidP="00695731">
      <w:pPr>
        <w:spacing w:before="240" w:line="480" w:lineRule="auto"/>
        <w:ind w:firstLine="851"/>
        <w:jc w:val="both"/>
        <w:rPr>
          <w:rFonts w:ascii="Cambria" w:hAnsi="Cambria"/>
          <w:i/>
          <w:sz w:val="24"/>
          <w:szCs w:val="24"/>
        </w:rPr>
      </w:pPr>
    </w:p>
    <w:p w14:paraId="4E838203" w14:textId="3FE1A779" w:rsidR="003557F0" w:rsidRDefault="003557F0" w:rsidP="00695731">
      <w:pPr>
        <w:spacing w:before="240" w:line="360" w:lineRule="auto"/>
        <w:jc w:val="both"/>
        <w:rPr>
          <w:rFonts w:ascii="Cambria" w:hAnsi="Cambria"/>
          <w:sz w:val="24"/>
          <w:szCs w:val="24"/>
        </w:rPr>
      </w:pPr>
    </w:p>
    <w:p w14:paraId="25766861" w14:textId="091C5FA3" w:rsidR="003557F0" w:rsidRPr="004C3B6E" w:rsidRDefault="001C5CF2" w:rsidP="001C5CF2">
      <w:pPr>
        <w:pStyle w:val="Caption"/>
      </w:pPr>
      <w:bookmarkStart w:id="125" w:name="_Toc535854910"/>
      <w:bookmarkStart w:id="126" w:name="_Toc1405949"/>
      <w:r>
        <w:t xml:space="preserve">Figure 2. </w:t>
      </w:r>
      <w:r w:rsidR="00D73531">
        <w:rPr>
          <w:noProof/>
        </w:rPr>
        <w:fldChar w:fldCharType="begin"/>
      </w:r>
      <w:r w:rsidR="00D73531">
        <w:rPr>
          <w:noProof/>
        </w:rPr>
        <w:instrText xml:space="preserve"> SEQ Figure_2. \* ARABIC </w:instrText>
      </w:r>
      <w:r w:rsidR="00D73531">
        <w:rPr>
          <w:noProof/>
        </w:rPr>
        <w:fldChar w:fldCharType="separate"/>
      </w:r>
      <w:r w:rsidR="00C76C6F">
        <w:rPr>
          <w:noProof/>
        </w:rPr>
        <w:t>3</w:t>
      </w:r>
      <w:r w:rsidR="00D73531">
        <w:rPr>
          <w:noProof/>
        </w:rPr>
        <w:fldChar w:fldCharType="end"/>
      </w:r>
      <w:r w:rsidR="003557F0">
        <w:t>:</w:t>
      </w:r>
      <w:r w:rsidR="003557F0" w:rsidRPr="004C3B6E">
        <w:t xml:space="preserve"> Gregariousness (weighted degree centrality) measures for (a) sex and (b) age classes of </w:t>
      </w:r>
      <w:r w:rsidR="003557F0" w:rsidRPr="004C3B6E">
        <w:rPr>
          <w:i/>
        </w:rPr>
        <w:t xml:space="preserve">M. alfredi </w:t>
      </w:r>
      <w:r w:rsidR="003557F0" w:rsidRPr="004C3B6E">
        <w:t>as calculated using linear models</w:t>
      </w:r>
      <w:r w:rsidR="0055582C" w:rsidRPr="0055582C">
        <w:t xml:space="preserve"> </w:t>
      </w:r>
      <w:r w:rsidR="0055582C">
        <w:t>within aggregations</w:t>
      </w:r>
      <w:r w:rsidR="003557F0" w:rsidRPr="004C3B6E">
        <w:rPr>
          <w:i/>
        </w:rPr>
        <w:t xml:space="preserve">. </w:t>
      </w:r>
      <w:r w:rsidR="002479CB" w:rsidRPr="001132B7">
        <w:t xml:space="preserve">The boxplot shows the medians, interquartile ranges (box), upper and lower quartiles (whiskers) and outliers (circles). </w:t>
      </w:r>
      <w:r w:rsidR="002479CB" w:rsidRPr="001132B7">
        <w:rPr>
          <w:color w:val="000000"/>
          <w:kern w:val="24"/>
          <w:lang w:val="en-US"/>
        </w:rPr>
        <w:t xml:space="preserve"> </w:t>
      </w:r>
      <w:r w:rsidR="003557F0" w:rsidRPr="004C3B6E">
        <w:t xml:space="preserve">Coefficient estimates for the permuted networks indicate degree centrality for sex and age classes were not significantly different to random, p = </w:t>
      </w:r>
      <w:r w:rsidR="003557F0" w:rsidRPr="004C3B6E">
        <w:rPr>
          <w:rFonts w:eastAsia="Times New Roman"/>
        </w:rPr>
        <w:t>0.</w:t>
      </w:r>
      <w:r w:rsidR="003557F0">
        <w:rPr>
          <w:rFonts w:eastAsia="Times New Roman"/>
        </w:rPr>
        <w:t>4152</w:t>
      </w:r>
      <w:r w:rsidR="003557F0" w:rsidRPr="004C3B6E">
        <w:t xml:space="preserve"> (n = 844).</w:t>
      </w:r>
      <w:bookmarkEnd w:id="125"/>
      <w:bookmarkEnd w:id="126"/>
    </w:p>
    <w:p w14:paraId="4A8F2934" w14:textId="77777777" w:rsidR="003557F0" w:rsidRPr="004C3B6E" w:rsidRDefault="003557F0" w:rsidP="00695731">
      <w:pPr>
        <w:spacing w:before="240" w:line="480" w:lineRule="auto"/>
        <w:ind w:firstLine="851"/>
        <w:jc w:val="both"/>
        <w:rPr>
          <w:rFonts w:ascii="Cambria" w:hAnsi="Cambria"/>
          <w:i/>
          <w:sz w:val="24"/>
          <w:szCs w:val="24"/>
        </w:rPr>
      </w:pPr>
    </w:p>
    <w:p w14:paraId="712C932B" w14:textId="0A5C6E70" w:rsidR="003557F0" w:rsidRPr="006E456B" w:rsidRDefault="003557F0" w:rsidP="00695731">
      <w:pPr>
        <w:pStyle w:val="Heading4"/>
        <w:jc w:val="both"/>
        <w:rPr>
          <w:rFonts w:ascii="Cambria" w:hAnsi="Cambria"/>
          <w:color w:val="auto"/>
          <w:sz w:val="24"/>
          <w:szCs w:val="24"/>
        </w:rPr>
      </w:pPr>
      <w:r w:rsidRPr="006E456B">
        <w:rPr>
          <w:rFonts w:ascii="Cambria" w:hAnsi="Cambria"/>
          <w:color w:val="auto"/>
          <w:sz w:val="24"/>
          <w:szCs w:val="24"/>
        </w:rPr>
        <w:t>2.4.3.2 Gregariousness within Hanifaru Bay foraging groups</w:t>
      </w:r>
    </w:p>
    <w:p w14:paraId="17058100" w14:textId="77777777" w:rsidR="00510783" w:rsidRPr="00510783" w:rsidRDefault="00510783" w:rsidP="00695731">
      <w:pPr>
        <w:jc w:val="both"/>
      </w:pPr>
    </w:p>
    <w:p w14:paraId="038F4311" w14:textId="594186E7" w:rsidR="0055582C" w:rsidRDefault="00B5250B" w:rsidP="00695731">
      <w:pPr>
        <w:spacing w:before="240" w:line="480" w:lineRule="auto"/>
        <w:ind w:firstLine="720"/>
        <w:jc w:val="both"/>
        <w:rPr>
          <w:rFonts w:ascii="Cambria" w:eastAsia="Times New Roman" w:hAnsi="Cambria"/>
          <w:sz w:val="24"/>
          <w:szCs w:val="24"/>
        </w:rPr>
      </w:pPr>
      <w:r>
        <w:rPr>
          <w:rFonts w:ascii="Cambria" w:hAnsi="Cambria"/>
          <w:sz w:val="24"/>
          <w:szCs w:val="24"/>
        </w:rPr>
        <w:t>I</w:t>
      </w:r>
      <w:r w:rsidR="0055582C" w:rsidRPr="004C3B6E">
        <w:rPr>
          <w:rFonts w:ascii="Cambria" w:hAnsi="Cambria"/>
          <w:sz w:val="24"/>
          <w:szCs w:val="24"/>
        </w:rPr>
        <w:t xml:space="preserve"> tested the influence of sex and age classes on the gregariousness of individuals in the </w:t>
      </w:r>
      <w:r w:rsidR="00B266B4">
        <w:rPr>
          <w:rFonts w:ascii="Cambria" w:hAnsi="Cambria"/>
          <w:sz w:val="24"/>
          <w:szCs w:val="24"/>
        </w:rPr>
        <w:t>foraging groups</w:t>
      </w:r>
      <w:r w:rsidR="0055582C" w:rsidRPr="004C3B6E">
        <w:rPr>
          <w:rFonts w:ascii="Cambria" w:hAnsi="Cambria"/>
          <w:sz w:val="24"/>
          <w:szCs w:val="24"/>
        </w:rPr>
        <w:t xml:space="preserve"> network using a linear model. </w:t>
      </w:r>
      <w:r w:rsidR="0055582C">
        <w:rPr>
          <w:rFonts w:ascii="Cambria" w:hAnsi="Cambria"/>
          <w:sz w:val="24"/>
          <w:szCs w:val="24"/>
        </w:rPr>
        <w:t>N</w:t>
      </w:r>
      <w:r w:rsidR="0055582C" w:rsidRPr="004C3B6E">
        <w:rPr>
          <w:rFonts w:ascii="Cambria" w:hAnsi="Cambria"/>
          <w:sz w:val="24"/>
          <w:szCs w:val="24"/>
        </w:rPr>
        <w:t xml:space="preserve">either </w:t>
      </w:r>
      <w:r w:rsidR="0055582C">
        <w:rPr>
          <w:rFonts w:ascii="Cambria" w:hAnsi="Cambria"/>
          <w:sz w:val="24"/>
          <w:szCs w:val="24"/>
        </w:rPr>
        <w:t>sex or age</w:t>
      </w:r>
      <w:r w:rsidR="0055582C" w:rsidRPr="004C3B6E">
        <w:rPr>
          <w:rFonts w:ascii="Cambria" w:hAnsi="Cambria"/>
          <w:sz w:val="24"/>
          <w:szCs w:val="24"/>
        </w:rPr>
        <w:t xml:space="preserve"> or the interactions between sex and age were significant in </w:t>
      </w:r>
      <w:r w:rsidR="0055582C">
        <w:rPr>
          <w:rFonts w:ascii="Cambria" w:hAnsi="Cambria"/>
          <w:sz w:val="24"/>
          <w:szCs w:val="24"/>
        </w:rPr>
        <w:t>explaining variation in gregariousness</w:t>
      </w:r>
      <w:r w:rsidR="0055582C" w:rsidRPr="004C3B6E">
        <w:rPr>
          <w:rFonts w:ascii="Cambria" w:hAnsi="Cambria"/>
          <w:sz w:val="24"/>
          <w:szCs w:val="24"/>
        </w:rPr>
        <w:t xml:space="preserve"> of</w:t>
      </w:r>
      <w:r w:rsidR="00B4346B">
        <w:rPr>
          <w:rFonts w:ascii="Cambria" w:hAnsi="Cambria"/>
          <w:sz w:val="24"/>
          <w:szCs w:val="24"/>
        </w:rPr>
        <w:t xml:space="preserve"> foraging</w:t>
      </w:r>
      <w:r w:rsidR="0055582C" w:rsidRPr="004C3B6E">
        <w:rPr>
          <w:rFonts w:ascii="Cambria" w:hAnsi="Cambria"/>
          <w:sz w:val="24"/>
          <w:szCs w:val="24"/>
        </w:rPr>
        <w:t xml:space="preserve"> </w:t>
      </w:r>
      <w:r w:rsidR="0055582C" w:rsidRPr="004C3B6E">
        <w:rPr>
          <w:rFonts w:ascii="Cambria" w:hAnsi="Cambria"/>
          <w:i/>
          <w:sz w:val="24"/>
          <w:szCs w:val="24"/>
        </w:rPr>
        <w:t xml:space="preserve">M. alfredi </w:t>
      </w:r>
      <w:r w:rsidR="0055582C" w:rsidRPr="004C3B6E">
        <w:rPr>
          <w:rFonts w:ascii="Cambria" w:hAnsi="Cambria"/>
          <w:sz w:val="24"/>
          <w:szCs w:val="24"/>
        </w:rPr>
        <w:t xml:space="preserve">(see Table </w:t>
      </w:r>
      <w:r w:rsidR="00874F3A">
        <w:rPr>
          <w:rFonts w:ascii="Cambria" w:hAnsi="Cambria"/>
          <w:sz w:val="24"/>
          <w:szCs w:val="24"/>
        </w:rPr>
        <w:t>2.</w:t>
      </w:r>
      <w:r w:rsidR="0055582C" w:rsidRPr="004C3B6E">
        <w:rPr>
          <w:rFonts w:ascii="Cambria" w:hAnsi="Cambria"/>
          <w:sz w:val="24"/>
          <w:szCs w:val="24"/>
        </w:rPr>
        <w:t xml:space="preserve">4). </w:t>
      </w:r>
      <w:r w:rsidRPr="004C3B6E">
        <w:rPr>
          <w:rFonts w:ascii="Cambria" w:hAnsi="Cambria"/>
          <w:sz w:val="24"/>
          <w:szCs w:val="24"/>
        </w:rPr>
        <w:t xml:space="preserve">The coefficient estimates for the weighted degree </w:t>
      </w:r>
      <w:r>
        <w:rPr>
          <w:rFonts w:ascii="Cambria" w:hAnsi="Cambria"/>
          <w:sz w:val="24"/>
          <w:szCs w:val="24"/>
        </w:rPr>
        <w:t xml:space="preserve">centrality </w:t>
      </w:r>
      <w:r w:rsidRPr="004C3B6E">
        <w:rPr>
          <w:rFonts w:ascii="Cambria" w:hAnsi="Cambria"/>
          <w:sz w:val="24"/>
          <w:szCs w:val="24"/>
        </w:rPr>
        <w:t>of individuals were not significantly different to random (</w:t>
      </w:r>
      <w:r w:rsidRPr="000E60AB">
        <w:rPr>
          <w:rFonts w:ascii="Cambria" w:eastAsia="Times New Roman" w:hAnsi="Cambria"/>
          <w:i/>
          <w:sz w:val="24"/>
          <w:szCs w:val="24"/>
        </w:rPr>
        <w:t xml:space="preserve">p </w:t>
      </w:r>
      <w:r w:rsidRPr="000E60AB">
        <w:rPr>
          <w:rFonts w:ascii="Cambria" w:eastAsia="Times New Roman" w:hAnsi="Cambria"/>
          <w:sz w:val="24"/>
          <w:szCs w:val="24"/>
        </w:rPr>
        <w:t>= 0.</w:t>
      </w:r>
      <w:r>
        <w:rPr>
          <w:rFonts w:ascii="Cambria" w:eastAsia="Times New Roman" w:hAnsi="Cambria"/>
          <w:sz w:val="24"/>
          <w:szCs w:val="24"/>
        </w:rPr>
        <w:t>5170</w:t>
      </w:r>
      <w:r w:rsidRPr="000E60AB">
        <w:rPr>
          <w:rFonts w:ascii="Cambria" w:eastAsia="Times New Roman" w:hAnsi="Cambria"/>
          <w:sz w:val="24"/>
          <w:szCs w:val="24"/>
        </w:rPr>
        <w:t>),</w:t>
      </w:r>
      <w:r w:rsidRPr="004C3B6E">
        <w:rPr>
          <w:rFonts w:ascii="Cambria" w:eastAsia="Times New Roman" w:hAnsi="Cambria"/>
          <w:sz w:val="24"/>
          <w:szCs w:val="24"/>
        </w:rPr>
        <w:t xml:space="preserve"> which indicate</w:t>
      </w:r>
      <w:r>
        <w:rPr>
          <w:rFonts w:ascii="Cambria" w:eastAsia="Times New Roman" w:hAnsi="Cambria"/>
          <w:sz w:val="24"/>
          <w:szCs w:val="24"/>
        </w:rPr>
        <w:t>d</w:t>
      </w:r>
      <w:r w:rsidRPr="004C3B6E">
        <w:rPr>
          <w:rFonts w:ascii="Cambria" w:eastAsia="Times New Roman" w:hAnsi="Cambria"/>
          <w:sz w:val="24"/>
          <w:szCs w:val="24"/>
        </w:rPr>
        <w:t xml:space="preserve"> </w:t>
      </w:r>
      <w:r w:rsidR="00507FDE">
        <w:rPr>
          <w:rFonts w:ascii="Cambria" w:eastAsia="Times New Roman" w:hAnsi="Cambria"/>
          <w:sz w:val="24"/>
          <w:szCs w:val="24"/>
        </w:rPr>
        <w:t xml:space="preserve">that any </w:t>
      </w:r>
      <w:r w:rsidRPr="004C3B6E">
        <w:rPr>
          <w:rFonts w:ascii="Cambria" w:eastAsia="Times New Roman" w:hAnsi="Cambria"/>
          <w:sz w:val="24"/>
          <w:szCs w:val="24"/>
        </w:rPr>
        <w:t xml:space="preserve">variation in individual gregariousness </w:t>
      </w:r>
      <w:r>
        <w:rPr>
          <w:rFonts w:ascii="Cambria" w:eastAsia="Times New Roman" w:hAnsi="Cambria"/>
          <w:sz w:val="24"/>
          <w:szCs w:val="24"/>
        </w:rPr>
        <w:t xml:space="preserve">of the </w:t>
      </w:r>
      <w:r w:rsidRPr="004C3B6E">
        <w:rPr>
          <w:rFonts w:ascii="Cambria" w:eastAsia="Times New Roman" w:hAnsi="Cambria"/>
          <w:sz w:val="24"/>
          <w:szCs w:val="24"/>
        </w:rPr>
        <w:t xml:space="preserve">Hanifaru Bay foraging network </w:t>
      </w:r>
      <w:r>
        <w:rPr>
          <w:rFonts w:ascii="Cambria" w:eastAsia="Times New Roman" w:hAnsi="Cambria"/>
          <w:sz w:val="24"/>
          <w:szCs w:val="24"/>
        </w:rPr>
        <w:t xml:space="preserve">is not </w:t>
      </w:r>
      <w:r w:rsidRPr="004C3B6E">
        <w:rPr>
          <w:rFonts w:ascii="Cambria" w:eastAsia="Times New Roman" w:hAnsi="Cambria"/>
          <w:sz w:val="24"/>
          <w:szCs w:val="24"/>
        </w:rPr>
        <w:t xml:space="preserve">affected by sex or age class (Fig </w:t>
      </w:r>
      <w:r>
        <w:rPr>
          <w:rFonts w:ascii="Cambria" w:eastAsia="Times New Roman" w:hAnsi="Cambria"/>
          <w:sz w:val="24"/>
          <w:szCs w:val="24"/>
        </w:rPr>
        <w:t>2.4</w:t>
      </w:r>
      <w:r w:rsidRPr="004C3B6E">
        <w:rPr>
          <w:rFonts w:ascii="Cambria" w:eastAsia="Times New Roman" w:hAnsi="Cambria"/>
          <w:sz w:val="24"/>
          <w:szCs w:val="24"/>
        </w:rPr>
        <w:t>a and b).</w:t>
      </w:r>
    </w:p>
    <w:p w14:paraId="5A10275C" w14:textId="77777777" w:rsidR="00273D6F" w:rsidRPr="00CA5937" w:rsidRDefault="00273D6F" w:rsidP="00695731">
      <w:pPr>
        <w:spacing w:before="240" w:line="480" w:lineRule="auto"/>
        <w:ind w:firstLine="720"/>
        <w:jc w:val="both"/>
        <w:rPr>
          <w:rFonts w:ascii="Cambria" w:hAnsi="Cambria"/>
          <w:i/>
          <w:sz w:val="24"/>
          <w:szCs w:val="24"/>
        </w:rPr>
      </w:pPr>
    </w:p>
    <w:p w14:paraId="43A8DDEC" w14:textId="40754BFA" w:rsidR="003557F0" w:rsidRPr="004C3B6E" w:rsidRDefault="001E6A61" w:rsidP="001E6A61">
      <w:pPr>
        <w:pStyle w:val="Caption"/>
      </w:pPr>
      <w:bookmarkStart w:id="127" w:name="_Toc14464415"/>
      <w:r>
        <w:lastRenderedPageBreak/>
        <w:t xml:space="preserve">Table 2. </w:t>
      </w:r>
      <w:r w:rsidR="00D73531">
        <w:rPr>
          <w:noProof/>
        </w:rPr>
        <w:fldChar w:fldCharType="begin"/>
      </w:r>
      <w:r w:rsidR="00D73531">
        <w:rPr>
          <w:noProof/>
        </w:rPr>
        <w:instrText xml:space="preserve"> SEQ Table_2. \* ARABIC </w:instrText>
      </w:r>
      <w:r w:rsidR="00D73531">
        <w:rPr>
          <w:noProof/>
        </w:rPr>
        <w:fldChar w:fldCharType="separate"/>
      </w:r>
      <w:r w:rsidR="00C76C6F">
        <w:rPr>
          <w:noProof/>
        </w:rPr>
        <w:t>4</w:t>
      </w:r>
      <w:r w:rsidR="00D73531">
        <w:rPr>
          <w:noProof/>
        </w:rPr>
        <w:fldChar w:fldCharType="end"/>
      </w:r>
      <w:r w:rsidR="003557F0">
        <w:t>:</w:t>
      </w:r>
      <w:r w:rsidR="003557F0" w:rsidRPr="004C3B6E">
        <w:t xml:space="preserve"> Effect of demographic factors (sex and </w:t>
      </w:r>
      <w:r w:rsidR="003557F0">
        <w:t>age</w:t>
      </w:r>
      <w:r w:rsidR="001D5035">
        <w:t xml:space="preserve"> class</w:t>
      </w:r>
      <w:r w:rsidR="003557F0" w:rsidRPr="004C3B6E">
        <w:t>) and interactions on gregariousness</w:t>
      </w:r>
      <w:r w:rsidR="0055582C">
        <w:t xml:space="preserve"> within foraging groups</w:t>
      </w:r>
      <w:r w:rsidR="003557F0" w:rsidRPr="004C3B6E">
        <w:t xml:space="preserve">. </w:t>
      </w:r>
      <w:r w:rsidR="001D5035" w:rsidRPr="002E5670">
        <w:t>Statistics include estimate (positive, negative -), standard error (</w:t>
      </w:r>
      <w:r w:rsidR="001D5035" w:rsidRPr="004C3B6E">
        <w:rPr>
          <w:rFonts w:eastAsia="Times New Roman"/>
          <w:i/>
          <w:iCs/>
          <w:color w:val="000000"/>
          <w:lang w:eastAsia="en-GB"/>
        </w:rPr>
        <w:t>SE (β)</w:t>
      </w:r>
      <w:r w:rsidR="001D5035" w:rsidRPr="002E5670">
        <w:t xml:space="preserve">), </w:t>
      </w:r>
      <w:r w:rsidR="001D5035">
        <w:t>t</w:t>
      </w:r>
      <w:r w:rsidR="001D5035" w:rsidRPr="002E5670">
        <w:t xml:space="preserve"> value, probability of deviation from a slope of zero (</w:t>
      </w:r>
      <w:r w:rsidR="001D5035" w:rsidRPr="002E5670">
        <w:rPr>
          <w:i/>
        </w:rPr>
        <w:t>p</w:t>
      </w:r>
      <w:r w:rsidR="001D5035" w:rsidRPr="002E5670">
        <w:t xml:space="preserve">). </w:t>
      </w:r>
      <w:r w:rsidR="003557F0" w:rsidRPr="004C3B6E">
        <w:t xml:space="preserve">Statistically significant (sig.) results appear in bold. (n = </w:t>
      </w:r>
      <w:r w:rsidR="000E60AB">
        <w:t>17</w:t>
      </w:r>
      <w:r w:rsidR="003557F0">
        <w:t>3</w:t>
      </w:r>
      <w:r w:rsidR="003557F0" w:rsidRPr="004C3B6E">
        <w:t>).</w:t>
      </w:r>
      <w:bookmarkEnd w:id="127"/>
    </w:p>
    <w:tbl>
      <w:tblPr>
        <w:tblpPr w:leftFromText="180" w:rightFromText="180" w:bottomFromText="160" w:vertAnchor="text" w:horzAnchor="margin" w:tblpY="81"/>
        <w:tblW w:w="8491" w:type="dxa"/>
        <w:tblLook w:val="04A0" w:firstRow="1" w:lastRow="0" w:firstColumn="1" w:lastColumn="0" w:noHBand="0" w:noVBand="1"/>
      </w:tblPr>
      <w:tblGrid>
        <w:gridCol w:w="2781"/>
        <w:gridCol w:w="1499"/>
        <w:gridCol w:w="1319"/>
        <w:gridCol w:w="1235"/>
        <w:gridCol w:w="1657"/>
      </w:tblGrid>
      <w:tr w:rsidR="003557F0" w:rsidRPr="004C3B6E" w14:paraId="33FF458F" w14:textId="77777777" w:rsidTr="000E2171">
        <w:trPr>
          <w:trHeight w:val="313"/>
        </w:trPr>
        <w:tc>
          <w:tcPr>
            <w:tcW w:w="2781" w:type="dxa"/>
            <w:tcBorders>
              <w:top w:val="single" w:sz="8" w:space="0" w:color="auto"/>
              <w:left w:val="nil"/>
              <w:bottom w:val="single" w:sz="8" w:space="0" w:color="7F7F7F"/>
              <w:right w:val="nil"/>
            </w:tcBorders>
            <w:noWrap/>
            <w:vAlign w:val="center"/>
            <w:hideMark/>
          </w:tcPr>
          <w:p w14:paraId="40567DCD"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Variables</w:t>
            </w:r>
          </w:p>
        </w:tc>
        <w:tc>
          <w:tcPr>
            <w:tcW w:w="1499" w:type="dxa"/>
            <w:tcBorders>
              <w:top w:val="single" w:sz="8" w:space="0" w:color="auto"/>
              <w:left w:val="nil"/>
              <w:bottom w:val="single" w:sz="8" w:space="0" w:color="7F7F7F"/>
              <w:right w:val="nil"/>
            </w:tcBorders>
            <w:noWrap/>
            <w:hideMark/>
          </w:tcPr>
          <w:p w14:paraId="5124FDDC" w14:textId="0F987C08" w:rsidR="003557F0" w:rsidRPr="004C3B6E" w:rsidRDefault="003557F0" w:rsidP="00613BC8">
            <w:pPr>
              <w:spacing w:after="0" w:line="360" w:lineRule="auto"/>
              <w:jc w:val="both"/>
              <w:rPr>
                <w:rFonts w:ascii="Cambria" w:eastAsia="Times New Roman" w:hAnsi="Cambria"/>
                <w:i/>
                <w:iCs/>
                <w:color w:val="000000"/>
                <w:sz w:val="24"/>
                <w:szCs w:val="24"/>
                <w:lang w:eastAsia="en-GB"/>
              </w:rPr>
            </w:pPr>
            <w:r w:rsidRPr="004C3B6E">
              <w:rPr>
                <w:rFonts w:ascii="Cambria" w:eastAsia="Times New Roman" w:hAnsi="Cambria"/>
                <w:i/>
                <w:iCs/>
                <w:color w:val="000000"/>
                <w:sz w:val="24"/>
                <w:szCs w:val="24"/>
                <w:lang w:eastAsia="en-GB"/>
              </w:rPr>
              <w:t>Coef β</w:t>
            </w:r>
          </w:p>
        </w:tc>
        <w:tc>
          <w:tcPr>
            <w:tcW w:w="1319" w:type="dxa"/>
            <w:tcBorders>
              <w:top w:val="single" w:sz="8" w:space="0" w:color="auto"/>
              <w:left w:val="nil"/>
              <w:bottom w:val="single" w:sz="8" w:space="0" w:color="7F7F7F"/>
              <w:right w:val="nil"/>
            </w:tcBorders>
            <w:noWrap/>
            <w:hideMark/>
          </w:tcPr>
          <w:p w14:paraId="132BB957" w14:textId="77777777" w:rsidR="003557F0" w:rsidRPr="004C3B6E" w:rsidRDefault="003557F0" w:rsidP="00613BC8">
            <w:pPr>
              <w:spacing w:after="0" w:line="360" w:lineRule="auto"/>
              <w:jc w:val="both"/>
              <w:rPr>
                <w:rFonts w:ascii="Cambria" w:eastAsia="Times New Roman" w:hAnsi="Cambria"/>
                <w:i/>
                <w:iCs/>
                <w:color w:val="000000"/>
                <w:sz w:val="24"/>
                <w:szCs w:val="24"/>
                <w:lang w:eastAsia="en-GB"/>
              </w:rPr>
            </w:pPr>
            <w:r w:rsidRPr="004C3B6E">
              <w:rPr>
                <w:rFonts w:ascii="Cambria" w:eastAsia="Times New Roman" w:hAnsi="Cambria"/>
                <w:i/>
                <w:iCs/>
                <w:color w:val="000000"/>
                <w:sz w:val="24"/>
                <w:szCs w:val="24"/>
                <w:lang w:eastAsia="en-GB"/>
              </w:rPr>
              <w:t>SE (β)</w:t>
            </w:r>
          </w:p>
        </w:tc>
        <w:tc>
          <w:tcPr>
            <w:tcW w:w="1235" w:type="dxa"/>
            <w:tcBorders>
              <w:top w:val="single" w:sz="8" w:space="0" w:color="auto"/>
              <w:left w:val="nil"/>
              <w:bottom w:val="single" w:sz="8" w:space="0" w:color="7F7F7F"/>
              <w:right w:val="nil"/>
            </w:tcBorders>
            <w:hideMark/>
          </w:tcPr>
          <w:p w14:paraId="0F71FEF9" w14:textId="77777777" w:rsidR="003557F0" w:rsidRPr="004C3B6E" w:rsidRDefault="003557F0" w:rsidP="00613BC8">
            <w:pPr>
              <w:spacing w:after="0" w:line="360" w:lineRule="auto"/>
              <w:jc w:val="both"/>
              <w:rPr>
                <w:rFonts w:ascii="Cambria" w:eastAsia="Times New Roman" w:hAnsi="Cambria"/>
                <w:i/>
                <w:iCs/>
                <w:color w:val="000000"/>
                <w:sz w:val="24"/>
                <w:szCs w:val="24"/>
                <w:lang w:eastAsia="en-GB"/>
              </w:rPr>
            </w:pPr>
            <w:r w:rsidRPr="004C3B6E">
              <w:rPr>
                <w:rFonts w:ascii="Cambria" w:eastAsia="Times New Roman" w:hAnsi="Cambria"/>
                <w:i/>
                <w:iCs/>
                <w:color w:val="000000"/>
                <w:sz w:val="24"/>
                <w:szCs w:val="24"/>
                <w:lang w:eastAsia="en-GB"/>
              </w:rPr>
              <w:t>t</w:t>
            </w:r>
          </w:p>
        </w:tc>
        <w:tc>
          <w:tcPr>
            <w:tcW w:w="1657" w:type="dxa"/>
            <w:tcBorders>
              <w:top w:val="single" w:sz="8" w:space="0" w:color="auto"/>
              <w:left w:val="nil"/>
              <w:bottom w:val="single" w:sz="8" w:space="0" w:color="7F7F7F"/>
              <w:right w:val="nil"/>
            </w:tcBorders>
            <w:noWrap/>
            <w:hideMark/>
          </w:tcPr>
          <w:p w14:paraId="234F4B0F" w14:textId="77777777" w:rsidR="003557F0" w:rsidRPr="004C3B6E" w:rsidRDefault="003557F0" w:rsidP="00613BC8">
            <w:pPr>
              <w:spacing w:after="0" w:line="360" w:lineRule="auto"/>
              <w:jc w:val="both"/>
              <w:rPr>
                <w:rFonts w:ascii="Cambria" w:eastAsia="Times New Roman" w:hAnsi="Cambria"/>
                <w:i/>
                <w:iCs/>
                <w:color w:val="000000"/>
                <w:sz w:val="24"/>
                <w:szCs w:val="24"/>
                <w:lang w:eastAsia="en-GB"/>
              </w:rPr>
            </w:pPr>
            <w:r w:rsidRPr="004C3B6E">
              <w:rPr>
                <w:rFonts w:ascii="Cambria" w:eastAsia="Times New Roman" w:hAnsi="Cambria"/>
                <w:i/>
                <w:iCs/>
                <w:color w:val="000000"/>
                <w:sz w:val="24"/>
                <w:szCs w:val="24"/>
                <w:lang w:eastAsia="en-GB"/>
              </w:rPr>
              <w:t>Sig.</w:t>
            </w:r>
          </w:p>
        </w:tc>
      </w:tr>
      <w:tr w:rsidR="003557F0" w:rsidRPr="004C3B6E" w14:paraId="5BAD20DB" w14:textId="77777777" w:rsidTr="000E2171">
        <w:trPr>
          <w:trHeight w:val="313"/>
        </w:trPr>
        <w:tc>
          <w:tcPr>
            <w:tcW w:w="2781" w:type="dxa"/>
            <w:tcBorders>
              <w:top w:val="nil"/>
              <w:left w:val="nil"/>
              <w:bottom w:val="single" w:sz="8" w:space="0" w:color="auto"/>
              <w:right w:val="single" w:sz="8" w:space="0" w:color="7F7F7F"/>
            </w:tcBorders>
            <w:noWrap/>
            <w:vAlign w:val="center"/>
            <w:hideMark/>
          </w:tcPr>
          <w:p w14:paraId="631C40E2" w14:textId="77777777" w:rsidR="003557F0" w:rsidRPr="004C3B6E" w:rsidRDefault="003557F0" w:rsidP="00695731">
            <w:pPr>
              <w:spacing w:after="0" w:line="360" w:lineRule="auto"/>
              <w:ind w:firstLine="851"/>
              <w:jc w:val="both"/>
              <w:rPr>
                <w:rFonts w:ascii="Cambria" w:eastAsia="Times New Roman" w:hAnsi="Cambria"/>
                <w:b/>
                <w:i/>
                <w:iCs/>
                <w:color w:val="000000"/>
                <w:sz w:val="24"/>
                <w:szCs w:val="24"/>
                <w:lang w:eastAsia="en-GB"/>
              </w:rPr>
            </w:pPr>
            <w:r w:rsidRPr="004C3B6E">
              <w:rPr>
                <w:rFonts w:ascii="Cambria" w:eastAsia="Times New Roman" w:hAnsi="Cambria"/>
                <w:b/>
                <w:i/>
                <w:iCs/>
                <w:color w:val="000000"/>
                <w:sz w:val="24"/>
                <w:szCs w:val="24"/>
                <w:lang w:eastAsia="en-GB"/>
              </w:rPr>
              <w:t>(Intercept)</w:t>
            </w:r>
          </w:p>
        </w:tc>
        <w:tc>
          <w:tcPr>
            <w:tcW w:w="1499" w:type="dxa"/>
            <w:tcBorders>
              <w:top w:val="nil"/>
              <w:left w:val="nil"/>
              <w:bottom w:val="single" w:sz="8" w:space="0" w:color="auto"/>
              <w:right w:val="nil"/>
            </w:tcBorders>
            <w:noWrap/>
            <w:vAlign w:val="center"/>
            <w:hideMark/>
          </w:tcPr>
          <w:p w14:paraId="4DF2184F" w14:textId="72E73D86" w:rsidR="003557F0" w:rsidRPr="004C3B6E" w:rsidRDefault="003557F0" w:rsidP="00695731">
            <w:pPr>
              <w:spacing w:after="0" w:line="360" w:lineRule="auto"/>
              <w:jc w:val="both"/>
              <w:rPr>
                <w:rFonts w:ascii="Cambria" w:eastAsia="Times New Roman" w:hAnsi="Cambria"/>
                <w:b/>
                <w:color w:val="000000"/>
                <w:sz w:val="24"/>
                <w:szCs w:val="24"/>
                <w:lang w:eastAsia="en-GB"/>
              </w:rPr>
            </w:pPr>
            <w:r w:rsidRPr="004C3B6E">
              <w:rPr>
                <w:rFonts w:ascii="Cambria" w:eastAsia="Times New Roman" w:hAnsi="Cambria"/>
                <w:b/>
                <w:color w:val="000000"/>
                <w:sz w:val="24"/>
                <w:szCs w:val="24"/>
                <w:lang w:eastAsia="en-GB"/>
              </w:rPr>
              <w:t>1.</w:t>
            </w:r>
            <w:r w:rsidR="0057350B">
              <w:rPr>
                <w:rFonts w:ascii="Cambria" w:eastAsia="Times New Roman" w:hAnsi="Cambria"/>
                <w:b/>
                <w:color w:val="000000"/>
                <w:sz w:val="24"/>
                <w:szCs w:val="24"/>
                <w:lang w:eastAsia="en-GB"/>
              </w:rPr>
              <w:t>7</w:t>
            </w:r>
            <w:r w:rsidR="003F5C1D">
              <w:rPr>
                <w:rFonts w:ascii="Cambria" w:eastAsia="Times New Roman" w:hAnsi="Cambria"/>
                <w:b/>
                <w:color w:val="000000"/>
                <w:sz w:val="24"/>
                <w:szCs w:val="24"/>
                <w:lang w:eastAsia="en-GB"/>
              </w:rPr>
              <w:t>103</w:t>
            </w:r>
          </w:p>
        </w:tc>
        <w:tc>
          <w:tcPr>
            <w:tcW w:w="1319" w:type="dxa"/>
            <w:tcBorders>
              <w:top w:val="nil"/>
              <w:left w:val="nil"/>
              <w:bottom w:val="single" w:sz="8" w:space="0" w:color="auto"/>
              <w:right w:val="nil"/>
            </w:tcBorders>
            <w:noWrap/>
            <w:vAlign w:val="center"/>
            <w:hideMark/>
          </w:tcPr>
          <w:p w14:paraId="5B9B725A" w14:textId="35293082" w:rsidR="003557F0" w:rsidRPr="004C3B6E" w:rsidRDefault="003557F0" w:rsidP="00695731">
            <w:pPr>
              <w:spacing w:after="0" w:line="360" w:lineRule="auto"/>
              <w:jc w:val="both"/>
              <w:rPr>
                <w:rFonts w:ascii="Cambria" w:eastAsia="Times New Roman" w:hAnsi="Cambria"/>
                <w:b/>
                <w:color w:val="000000"/>
                <w:sz w:val="24"/>
                <w:szCs w:val="24"/>
                <w:lang w:eastAsia="en-GB"/>
              </w:rPr>
            </w:pPr>
            <w:r w:rsidRPr="004C3B6E">
              <w:rPr>
                <w:rFonts w:ascii="Cambria" w:eastAsia="Times New Roman" w:hAnsi="Cambria"/>
                <w:b/>
                <w:color w:val="000000"/>
                <w:sz w:val="24"/>
                <w:szCs w:val="24"/>
                <w:lang w:eastAsia="en-GB"/>
              </w:rPr>
              <w:t>0.1</w:t>
            </w:r>
            <w:r w:rsidR="003F5C1D">
              <w:rPr>
                <w:rFonts w:ascii="Cambria" w:eastAsia="Times New Roman" w:hAnsi="Cambria"/>
                <w:b/>
                <w:color w:val="000000"/>
                <w:sz w:val="24"/>
                <w:szCs w:val="24"/>
                <w:lang w:eastAsia="en-GB"/>
              </w:rPr>
              <w:t>295</w:t>
            </w:r>
          </w:p>
        </w:tc>
        <w:tc>
          <w:tcPr>
            <w:tcW w:w="1235" w:type="dxa"/>
            <w:tcBorders>
              <w:top w:val="nil"/>
              <w:left w:val="nil"/>
              <w:bottom w:val="single" w:sz="8" w:space="0" w:color="auto"/>
              <w:right w:val="nil"/>
            </w:tcBorders>
            <w:vAlign w:val="center"/>
            <w:hideMark/>
          </w:tcPr>
          <w:p w14:paraId="757ED6DC" w14:textId="1D71DD3E" w:rsidR="003557F0" w:rsidRPr="004C3B6E" w:rsidRDefault="003F5C1D" w:rsidP="00695731">
            <w:pPr>
              <w:spacing w:after="0" w:line="360" w:lineRule="auto"/>
              <w:jc w:val="both"/>
              <w:rPr>
                <w:rFonts w:ascii="Cambria" w:eastAsia="Times New Roman" w:hAnsi="Cambria"/>
                <w:b/>
                <w:color w:val="000000"/>
                <w:sz w:val="24"/>
                <w:szCs w:val="24"/>
                <w:lang w:eastAsia="en-GB"/>
              </w:rPr>
            </w:pPr>
            <w:r>
              <w:rPr>
                <w:rFonts w:ascii="Cambria" w:eastAsia="Times New Roman" w:hAnsi="Cambria"/>
                <w:b/>
                <w:color w:val="000000"/>
                <w:sz w:val="24"/>
                <w:szCs w:val="24"/>
                <w:lang w:eastAsia="en-GB"/>
              </w:rPr>
              <w:t>13.202</w:t>
            </w:r>
          </w:p>
        </w:tc>
        <w:tc>
          <w:tcPr>
            <w:tcW w:w="1657" w:type="dxa"/>
            <w:tcBorders>
              <w:top w:val="nil"/>
              <w:left w:val="nil"/>
              <w:bottom w:val="single" w:sz="8" w:space="0" w:color="auto"/>
              <w:right w:val="nil"/>
            </w:tcBorders>
            <w:noWrap/>
            <w:vAlign w:val="center"/>
            <w:hideMark/>
          </w:tcPr>
          <w:p w14:paraId="1E05B2E8" w14:textId="77777777" w:rsidR="003557F0" w:rsidRPr="004C3B6E" w:rsidRDefault="003557F0" w:rsidP="00695731">
            <w:pPr>
              <w:spacing w:after="0" w:line="360" w:lineRule="auto"/>
              <w:jc w:val="both"/>
              <w:rPr>
                <w:rFonts w:ascii="Cambria" w:eastAsia="Times New Roman" w:hAnsi="Cambria"/>
                <w:b/>
                <w:color w:val="000000"/>
                <w:sz w:val="24"/>
                <w:szCs w:val="24"/>
                <w:lang w:eastAsia="en-GB"/>
              </w:rPr>
            </w:pPr>
            <w:r w:rsidRPr="004C3B6E">
              <w:rPr>
                <w:rFonts w:ascii="Cambria" w:eastAsia="Times New Roman" w:hAnsi="Cambria"/>
                <w:b/>
                <w:color w:val="000000"/>
                <w:sz w:val="24"/>
                <w:szCs w:val="24"/>
                <w:lang w:eastAsia="en-GB"/>
              </w:rPr>
              <w:t>&lt;2e-16</w:t>
            </w:r>
          </w:p>
        </w:tc>
      </w:tr>
      <w:tr w:rsidR="003557F0" w:rsidRPr="004C3B6E" w14:paraId="27F9F257" w14:textId="77777777" w:rsidTr="000E2171">
        <w:trPr>
          <w:trHeight w:val="313"/>
        </w:trPr>
        <w:tc>
          <w:tcPr>
            <w:tcW w:w="2781" w:type="dxa"/>
            <w:tcBorders>
              <w:top w:val="nil"/>
              <w:left w:val="nil"/>
              <w:bottom w:val="single" w:sz="8" w:space="0" w:color="auto"/>
              <w:right w:val="single" w:sz="8" w:space="0" w:color="7F7F7F"/>
            </w:tcBorders>
            <w:noWrap/>
            <w:vAlign w:val="center"/>
            <w:hideMark/>
          </w:tcPr>
          <w:p w14:paraId="1BD262B4" w14:textId="77777777" w:rsidR="003557F0" w:rsidRPr="004C3B6E" w:rsidRDefault="003557F0" w:rsidP="00695731">
            <w:pPr>
              <w:spacing w:after="0" w:line="360" w:lineRule="auto"/>
              <w:ind w:firstLine="851"/>
              <w:jc w:val="both"/>
              <w:rPr>
                <w:rFonts w:ascii="Cambria" w:eastAsia="Times New Roman" w:hAnsi="Cambria"/>
                <w:i/>
                <w:iCs/>
                <w:color w:val="000000"/>
                <w:sz w:val="24"/>
                <w:szCs w:val="24"/>
                <w:lang w:eastAsia="en-GB"/>
              </w:rPr>
            </w:pPr>
            <w:r w:rsidRPr="004C3B6E">
              <w:rPr>
                <w:rFonts w:ascii="Cambria" w:eastAsia="Times New Roman" w:hAnsi="Cambria"/>
                <w:i/>
                <w:iCs/>
                <w:color w:val="000000"/>
                <w:sz w:val="24"/>
                <w:szCs w:val="24"/>
                <w:lang w:eastAsia="en-GB"/>
              </w:rPr>
              <w:t>Sex</w:t>
            </w:r>
          </w:p>
        </w:tc>
        <w:tc>
          <w:tcPr>
            <w:tcW w:w="1499" w:type="dxa"/>
            <w:tcBorders>
              <w:top w:val="nil"/>
              <w:left w:val="nil"/>
              <w:bottom w:val="single" w:sz="8" w:space="0" w:color="auto"/>
              <w:right w:val="nil"/>
            </w:tcBorders>
            <w:noWrap/>
            <w:hideMark/>
          </w:tcPr>
          <w:p w14:paraId="71215181"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 </w:t>
            </w:r>
          </w:p>
        </w:tc>
        <w:tc>
          <w:tcPr>
            <w:tcW w:w="1319" w:type="dxa"/>
            <w:tcBorders>
              <w:top w:val="nil"/>
              <w:left w:val="nil"/>
              <w:bottom w:val="single" w:sz="8" w:space="0" w:color="auto"/>
              <w:right w:val="nil"/>
            </w:tcBorders>
            <w:noWrap/>
            <w:hideMark/>
          </w:tcPr>
          <w:p w14:paraId="2640B1F5"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 </w:t>
            </w:r>
          </w:p>
        </w:tc>
        <w:tc>
          <w:tcPr>
            <w:tcW w:w="1235" w:type="dxa"/>
            <w:tcBorders>
              <w:top w:val="nil"/>
              <w:left w:val="nil"/>
              <w:bottom w:val="single" w:sz="8" w:space="0" w:color="auto"/>
              <w:right w:val="nil"/>
            </w:tcBorders>
            <w:vAlign w:val="center"/>
            <w:hideMark/>
          </w:tcPr>
          <w:p w14:paraId="1AF7D3A8"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 </w:t>
            </w:r>
          </w:p>
        </w:tc>
        <w:tc>
          <w:tcPr>
            <w:tcW w:w="1657" w:type="dxa"/>
            <w:tcBorders>
              <w:top w:val="nil"/>
              <w:left w:val="nil"/>
              <w:bottom w:val="single" w:sz="8" w:space="0" w:color="auto"/>
              <w:right w:val="nil"/>
            </w:tcBorders>
            <w:noWrap/>
            <w:hideMark/>
          </w:tcPr>
          <w:p w14:paraId="307F8ABB"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 </w:t>
            </w:r>
          </w:p>
        </w:tc>
      </w:tr>
      <w:tr w:rsidR="003557F0" w:rsidRPr="004C3B6E" w14:paraId="5DD974C3" w14:textId="77777777" w:rsidTr="000E2171">
        <w:trPr>
          <w:trHeight w:val="301"/>
        </w:trPr>
        <w:tc>
          <w:tcPr>
            <w:tcW w:w="2781" w:type="dxa"/>
            <w:tcBorders>
              <w:top w:val="nil"/>
              <w:left w:val="nil"/>
              <w:bottom w:val="nil"/>
              <w:right w:val="single" w:sz="8" w:space="0" w:color="7F7F7F"/>
            </w:tcBorders>
            <w:noWrap/>
            <w:vAlign w:val="center"/>
            <w:hideMark/>
          </w:tcPr>
          <w:p w14:paraId="3AD2B53E"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Female</w:t>
            </w:r>
          </w:p>
        </w:tc>
        <w:tc>
          <w:tcPr>
            <w:tcW w:w="1499" w:type="dxa"/>
            <w:noWrap/>
            <w:hideMark/>
          </w:tcPr>
          <w:p w14:paraId="407FE9DC" w14:textId="511BC99D" w:rsidR="003557F0" w:rsidRPr="004C3B6E" w:rsidRDefault="003557F0" w:rsidP="00695731">
            <w:pPr>
              <w:ind w:firstLine="851"/>
              <w:jc w:val="both"/>
              <w:rPr>
                <w:rFonts w:ascii="Cambria" w:eastAsia="Times New Roman" w:hAnsi="Cambria"/>
                <w:color w:val="000000"/>
                <w:sz w:val="24"/>
                <w:szCs w:val="24"/>
                <w:lang w:eastAsia="en-GB"/>
              </w:rPr>
            </w:pPr>
          </w:p>
        </w:tc>
        <w:tc>
          <w:tcPr>
            <w:tcW w:w="1319" w:type="dxa"/>
            <w:noWrap/>
            <w:hideMark/>
          </w:tcPr>
          <w:p w14:paraId="063B6AB4" w14:textId="77777777" w:rsidR="003557F0" w:rsidRPr="004C3B6E" w:rsidRDefault="003557F0" w:rsidP="00695731">
            <w:pPr>
              <w:spacing w:after="0"/>
              <w:ind w:firstLine="851"/>
              <w:jc w:val="both"/>
              <w:rPr>
                <w:rFonts w:ascii="Cambria" w:hAnsi="Cambria"/>
                <w:sz w:val="24"/>
                <w:szCs w:val="24"/>
                <w:lang w:eastAsia="en-GB"/>
              </w:rPr>
            </w:pPr>
          </w:p>
        </w:tc>
        <w:tc>
          <w:tcPr>
            <w:tcW w:w="1235" w:type="dxa"/>
            <w:vAlign w:val="center"/>
            <w:hideMark/>
          </w:tcPr>
          <w:p w14:paraId="30791D56" w14:textId="77777777" w:rsidR="003557F0" w:rsidRPr="004C3B6E" w:rsidRDefault="003557F0" w:rsidP="00695731">
            <w:pPr>
              <w:spacing w:after="0"/>
              <w:ind w:firstLine="851"/>
              <w:jc w:val="both"/>
              <w:rPr>
                <w:rFonts w:ascii="Cambria" w:hAnsi="Cambria"/>
                <w:sz w:val="24"/>
                <w:szCs w:val="24"/>
                <w:lang w:eastAsia="en-GB"/>
              </w:rPr>
            </w:pPr>
          </w:p>
        </w:tc>
        <w:tc>
          <w:tcPr>
            <w:tcW w:w="1657" w:type="dxa"/>
            <w:noWrap/>
            <w:hideMark/>
          </w:tcPr>
          <w:p w14:paraId="31672A95" w14:textId="77777777" w:rsidR="003557F0" w:rsidRPr="004C3B6E" w:rsidRDefault="003557F0" w:rsidP="00695731">
            <w:pPr>
              <w:spacing w:after="0"/>
              <w:ind w:firstLine="851"/>
              <w:jc w:val="both"/>
              <w:rPr>
                <w:rFonts w:ascii="Cambria" w:hAnsi="Cambria"/>
                <w:sz w:val="24"/>
                <w:szCs w:val="24"/>
                <w:lang w:eastAsia="en-GB"/>
              </w:rPr>
            </w:pPr>
          </w:p>
        </w:tc>
      </w:tr>
      <w:tr w:rsidR="003557F0" w:rsidRPr="004C3B6E" w14:paraId="17149DC5" w14:textId="77777777" w:rsidTr="000E2171">
        <w:trPr>
          <w:trHeight w:val="301"/>
        </w:trPr>
        <w:tc>
          <w:tcPr>
            <w:tcW w:w="2781" w:type="dxa"/>
            <w:tcBorders>
              <w:top w:val="nil"/>
              <w:left w:val="nil"/>
              <w:bottom w:val="single" w:sz="4" w:space="0" w:color="auto"/>
              <w:right w:val="single" w:sz="8" w:space="0" w:color="7F7F7F"/>
            </w:tcBorders>
            <w:noWrap/>
            <w:vAlign w:val="center"/>
            <w:hideMark/>
          </w:tcPr>
          <w:p w14:paraId="7A61467C" w14:textId="77777777" w:rsidR="003557F0" w:rsidRPr="004C3B6E" w:rsidRDefault="003557F0" w:rsidP="00695731">
            <w:pPr>
              <w:spacing w:after="0" w:line="360" w:lineRule="auto"/>
              <w:ind w:firstLine="851"/>
              <w:jc w:val="both"/>
              <w:rPr>
                <w:rFonts w:ascii="Cambria" w:eastAsia="Times New Roman" w:hAnsi="Cambria"/>
                <w:bCs/>
                <w:color w:val="000000"/>
                <w:sz w:val="24"/>
                <w:szCs w:val="24"/>
                <w:lang w:eastAsia="en-GB"/>
              </w:rPr>
            </w:pPr>
            <w:r w:rsidRPr="004C3B6E">
              <w:rPr>
                <w:rFonts w:ascii="Cambria" w:eastAsia="Times New Roman" w:hAnsi="Cambria"/>
                <w:bCs/>
                <w:color w:val="000000"/>
                <w:sz w:val="24"/>
                <w:szCs w:val="24"/>
                <w:lang w:eastAsia="en-GB"/>
              </w:rPr>
              <w:t>Male</w:t>
            </w:r>
          </w:p>
        </w:tc>
        <w:tc>
          <w:tcPr>
            <w:tcW w:w="1499" w:type="dxa"/>
            <w:tcBorders>
              <w:top w:val="nil"/>
              <w:left w:val="nil"/>
              <w:bottom w:val="single" w:sz="4" w:space="0" w:color="auto"/>
              <w:right w:val="nil"/>
            </w:tcBorders>
            <w:noWrap/>
            <w:vAlign w:val="center"/>
            <w:hideMark/>
          </w:tcPr>
          <w:p w14:paraId="00DA0799" w14:textId="7F02C7D0" w:rsidR="003557F0" w:rsidRPr="004C3B6E" w:rsidRDefault="003557F0" w:rsidP="00695731">
            <w:pPr>
              <w:spacing w:after="0" w:line="360" w:lineRule="auto"/>
              <w:jc w:val="both"/>
              <w:rPr>
                <w:rFonts w:ascii="Cambria" w:eastAsia="Times New Roman" w:hAnsi="Cambria"/>
                <w:bCs/>
                <w:color w:val="000000"/>
                <w:sz w:val="24"/>
                <w:szCs w:val="24"/>
                <w:lang w:eastAsia="en-GB"/>
              </w:rPr>
            </w:pPr>
            <w:r w:rsidRPr="004C3B6E">
              <w:rPr>
                <w:rFonts w:ascii="Cambria" w:eastAsia="Times New Roman" w:hAnsi="Cambria"/>
                <w:bCs/>
                <w:color w:val="000000"/>
                <w:sz w:val="24"/>
                <w:szCs w:val="24"/>
                <w:lang w:eastAsia="en-GB"/>
              </w:rPr>
              <w:t>0.</w:t>
            </w:r>
            <w:r w:rsidR="003F5C1D">
              <w:rPr>
                <w:rFonts w:ascii="Cambria" w:eastAsia="Times New Roman" w:hAnsi="Cambria"/>
                <w:bCs/>
                <w:color w:val="000000"/>
                <w:sz w:val="24"/>
                <w:szCs w:val="24"/>
                <w:lang w:eastAsia="en-GB"/>
              </w:rPr>
              <w:t>3277</w:t>
            </w:r>
          </w:p>
        </w:tc>
        <w:tc>
          <w:tcPr>
            <w:tcW w:w="1319" w:type="dxa"/>
            <w:tcBorders>
              <w:top w:val="nil"/>
              <w:left w:val="nil"/>
              <w:bottom w:val="single" w:sz="4" w:space="0" w:color="auto"/>
              <w:right w:val="nil"/>
            </w:tcBorders>
            <w:noWrap/>
            <w:vAlign w:val="center"/>
            <w:hideMark/>
          </w:tcPr>
          <w:p w14:paraId="4762387F" w14:textId="3781F0A9" w:rsidR="003557F0" w:rsidRPr="004C3B6E" w:rsidRDefault="003557F0" w:rsidP="00695731">
            <w:pPr>
              <w:spacing w:after="0" w:line="360" w:lineRule="auto"/>
              <w:jc w:val="both"/>
              <w:rPr>
                <w:rFonts w:ascii="Cambria" w:eastAsia="Times New Roman" w:hAnsi="Cambria"/>
                <w:bCs/>
                <w:color w:val="000000"/>
                <w:sz w:val="24"/>
                <w:szCs w:val="24"/>
                <w:lang w:eastAsia="en-GB"/>
              </w:rPr>
            </w:pPr>
            <w:r w:rsidRPr="004C3B6E">
              <w:rPr>
                <w:rFonts w:ascii="Cambria" w:eastAsia="Times New Roman" w:hAnsi="Cambria"/>
                <w:bCs/>
                <w:color w:val="000000"/>
                <w:sz w:val="24"/>
                <w:szCs w:val="24"/>
                <w:lang w:eastAsia="en-GB"/>
              </w:rPr>
              <w:t>0</w:t>
            </w:r>
            <w:r w:rsidR="003F5C1D">
              <w:rPr>
                <w:rFonts w:ascii="Cambria" w:eastAsia="Times New Roman" w:hAnsi="Cambria"/>
                <w:bCs/>
                <w:color w:val="000000"/>
                <w:sz w:val="24"/>
                <w:szCs w:val="24"/>
                <w:lang w:eastAsia="en-GB"/>
              </w:rPr>
              <w:t>.3222</w:t>
            </w:r>
          </w:p>
        </w:tc>
        <w:tc>
          <w:tcPr>
            <w:tcW w:w="1235" w:type="dxa"/>
            <w:tcBorders>
              <w:top w:val="nil"/>
              <w:left w:val="nil"/>
              <w:bottom w:val="single" w:sz="4" w:space="0" w:color="auto"/>
              <w:right w:val="nil"/>
            </w:tcBorders>
            <w:vAlign w:val="center"/>
            <w:hideMark/>
          </w:tcPr>
          <w:p w14:paraId="1E1E37A8" w14:textId="450166A6" w:rsidR="003557F0" w:rsidRPr="004C3B6E" w:rsidRDefault="003F5C1D" w:rsidP="00695731">
            <w:pPr>
              <w:spacing w:after="0" w:line="360" w:lineRule="auto"/>
              <w:jc w:val="both"/>
              <w:rPr>
                <w:rFonts w:ascii="Cambria" w:eastAsia="Times New Roman" w:hAnsi="Cambria"/>
                <w:bCs/>
                <w:color w:val="000000"/>
                <w:sz w:val="24"/>
                <w:szCs w:val="24"/>
                <w:lang w:eastAsia="en-GB"/>
              </w:rPr>
            </w:pPr>
            <w:r>
              <w:rPr>
                <w:rFonts w:ascii="Cambria" w:eastAsia="Times New Roman" w:hAnsi="Cambria"/>
                <w:bCs/>
                <w:color w:val="000000"/>
                <w:sz w:val="24"/>
                <w:szCs w:val="24"/>
                <w:lang w:eastAsia="en-GB"/>
              </w:rPr>
              <w:t>1.017</w:t>
            </w:r>
          </w:p>
        </w:tc>
        <w:tc>
          <w:tcPr>
            <w:tcW w:w="1657" w:type="dxa"/>
            <w:tcBorders>
              <w:top w:val="nil"/>
              <w:left w:val="nil"/>
              <w:bottom w:val="single" w:sz="4" w:space="0" w:color="auto"/>
              <w:right w:val="nil"/>
            </w:tcBorders>
            <w:noWrap/>
            <w:vAlign w:val="center"/>
            <w:hideMark/>
          </w:tcPr>
          <w:p w14:paraId="0849ECF8" w14:textId="3C4ECD2C" w:rsidR="003557F0" w:rsidRPr="004C3B6E" w:rsidRDefault="003557F0" w:rsidP="00695731">
            <w:pPr>
              <w:spacing w:after="0" w:line="360" w:lineRule="auto"/>
              <w:jc w:val="both"/>
              <w:rPr>
                <w:rFonts w:ascii="Cambria" w:eastAsia="Times New Roman" w:hAnsi="Cambria"/>
                <w:bCs/>
                <w:color w:val="000000"/>
                <w:sz w:val="24"/>
                <w:szCs w:val="24"/>
                <w:lang w:eastAsia="en-GB"/>
              </w:rPr>
            </w:pPr>
            <w:r w:rsidRPr="004C3B6E">
              <w:rPr>
                <w:rFonts w:ascii="Cambria" w:eastAsia="Times New Roman" w:hAnsi="Cambria"/>
                <w:bCs/>
                <w:color w:val="000000"/>
                <w:sz w:val="24"/>
                <w:szCs w:val="24"/>
                <w:lang w:eastAsia="en-GB"/>
              </w:rPr>
              <w:t>0.</w:t>
            </w:r>
            <w:r w:rsidR="003F5C1D">
              <w:rPr>
                <w:rFonts w:ascii="Cambria" w:eastAsia="Times New Roman" w:hAnsi="Cambria"/>
                <w:bCs/>
                <w:color w:val="000000"/>
                <w:sz w:val="24"/>
                <w:szCs w:val="24"/>
                <w:lang w:eastAsia="en-GB"/>
              </w:rPr>
              <w:t>311</w:t>
            </w:r>
          </w:p>
        </w:tc>
      </w:tr>
      <w:tr w:rsidR="003557F0" w:rsidRPr="004C3B6E" w14:paraId="3700B027" w14:textId="77777777" w:rsidTr="000E2171">
        <w:trPr>
          <w:trHeight w:val="313"/>
        </w:trPr>
        <w:tc>
          <w:tcPr>
            <w:tcW w:w="2781" w:type="dxa"/>
            <w:tcBorders>
              <w:top w:val="single" w:sz="4" w:space="0" w:color="auto"/>
              <w:left w:val="nil"/>
              <w:bottom w:val="single" w:sz="8" w:space="0" w:color="auto"/>
              <w:right w:val="single" w:sz="8" w:space="0" w:color="7F7F7F"/>
            </w:tcBorders>
            <w:noWrap/>
            <w:vAlign w:val="center"/>
            <w:hideMark/>
          </w:tcPr>
          <w:p w14:paraId="0CF54079" w14:textId="77777777" w:rsidR="003557F0" w:rsidRPr="004C3B6E" w:rsidRDefault="003557F0" w:rsidP="00695731">
            <w:pPr>
              <w:spacing w:after="0" w:line="360" w:lineRule="auto"/>
              <w:ind w:firstLine="851"/>
              <w:jc w:val="both"/>
              <w:rPr>
                <w:rFonts w:ascii="Cambria" w:eastAsia="Times New Roman" w:hAnsi="Cambria"/>
                <w:i/>
                <w:iCs/>
                <w:color w:val="000000"/>
                <w:sz w:val="24"/>
                <w:szCs w:val="24"/>
                <w:lang w:eastAsia="en-GB"/>
              </w:rPr>
            </w:pPr>
            <w:r>
              <w:rPr>
                <w:rFonts w:ascii="Cambria" w:eastAsia="Times New Roman" w:hAnsi="Cambria"/>
                <w:i/>
                <w:iCs/>
                <w:color w:val="000000"/>
                <w:sz w:val="24"/>
                <w:szCs w:val="24"/>
                <w:lang w:eastAsia="en-GB"/>
              </w:rPr>
              <w:t>Age</w:t>
            </w:r>
            <w:r w:rsidRPr="004C3B6E">
              <w:rPr>
                <w:rFonts w:ascii="Cambria" w:eastAsia="Times New Roman" w:hAnsi="Cambria"/>
                <w:i/>
                <w:iCs/>
                <w:color w:val="000000"/>
                <w:sz w:val="24"/>
                <w:szCs w:val="24"/>
                <w:lang w:eastAsia="en-GB"/>
              </w:rPr>
              <w:t xml:space="preserve"> class</w:t>
            </w:r>
          </w:p>
        </w:tc>
        <w:tc>
          <w:tcPr>
            <w:tcW w:w="1499" w:type="dxa"/>
            <w:tcBorders>
              <w:top w:val="single" w:sz="4" w:space="0" w:color="auto"/>
              <w:left w:val="nil"/>
              <w:bottom w:val="single" w:sz="8" w:space="0" w:color="auto"/>
              <w:right w:val="nil"/>
            </w:tcBorders>
            <w:noWrap/>
            <w:hideMark/>
          </w:tcPr>
          <w:p w14:paraId="37B71462" w14:textId="475A3B23"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 </w:t>
            </w:r>
          </w:p>
        </w:tc>
        <w:tc>
          <w:tcPr>
            <w:tcW w:w="1319" w:type="dxa"/>
            <w:tcBorders>
              <w:top w:val="single" w:sz="4" w:space="0" w:color="auto"/>
              <w:left w:val="nil"/>
              <w:bottom w:val="single" w:sz="8" w:space="0" w:color="auto"/>
              <w:right w:val="nil"/>
            </w:tcBorders>
            <w:noWrap/>
            <w:hideMark/>
          </w:tcPr>
          <w:p w14:paraId="0595D6CF"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 </w:t>
            </w:r>
          </w:p>
        </w:tc>
        <w:tc>
          <w:tcPr>
            <w:tcW w:w="1235" w:type="dxa"/>
            <w:tcBorders>
              <w:top w:val="single" w:sz="4" w:space="0" w:color="auto"/>
              <w:left w:val="nil"/>
              <w:bottom w:val="single" w:sz="8" w:space="0" w:color="auto"/>
              <w:right w:val="nil"/>
            </w:tcBorders>
            <w:vAlign w:val="center"/>
            <w:hideMark/>
          </w:tcPr>
          <w:p w14:paraId="605E898E"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 </w:t>
            </w:r>
          </w:p>
        </w:tc>
        <w:tc>
          <w:tcPr>
            <w:tcW w:w="1657" w:type="dxa"/>
            <w:tcBorders>
              <w:top w:val="single" w:sz="4" w:space="0" w:color="auto"/>
              <w:left w:val="nil"/>
              <w:bottom w:val="single" w:sz="8" w:space="0" w:color="auto"/>
              <w:right w:val="nil"/>
            </w:tcBorders>
            <w:noWrap/>
            <w:hideMark/>
          </w:tcPr>
          <w:p w14:paraId="25CFFBEE"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 </w:t>
            </w:r>
          </w:p>
        </w:tc>
      </w:tr>
      <w:tr w:rsidR="003557F0" w:rsidRPr="004C3B6E" w14:paraId="6E2C9447" w14:textId="77777777" w:rsidTr="000E2171">
        <w:trPr>
          <w:trHeight w:val="301"/>
        </w:trPr>
        <w:tc>
          <w:tcPr>
            <w:tcW w:w="2781" w:type="dxa"/>
            <w:tcBorders>
              <w:top w:val="nil"/>
              <w:left w:val="nil"/>
              <w:bottom w:val="nil"/>
              <w:right w:val="single" w:sz="8" w:space="0" w:color="7F7F7F"/>
            </w:tcBorders>
            <w:noWrap/>
            <w:vAlign w:val="center"/>
            <w:hideMark/>
          </w:tcPr>
          <w:p w14:paraId="3072A814"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Juvenile</w:t>
            </w:r>
          </w:p>
        </w:tc>
        <w:tc>
          <w:tcPr>
            <w:tcW w:w="1499" w:type="dxa"/>
            <w:noWrap/>
          </w:tcPr>
          <w:p w14:paraId="39A6CDEC" w14:textId="208A5FB6"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p>
        </w:tc>
        <w:tc>
          <w:tcPr>
            <w:tcW w:w="1319" w:type="dxa"/>
            <w:noWrap/>
          </w:tcPr>
          <w:p w14:paraId="4F36BB96" w14:textId="77777777" w:rsidR="003557F0" w:rsidRPr="004C3B6E" w:rsidRDefault="003557F0" w:rsidP="00695731">
            <w:pPr>
              <w:spacing w:after="0" w:line="360" w:lineRule="auto"/>
              <w:ind w:firstLine="851"/>
              <w:jc w:val="both"/>
              <w:rPr>
                <w:rFonts w:ascii="Cambria" w:eastAsia="Times New Roman" w:hAnsi="Cambria"/>
                <w:sz w:val="24"/>
                <w:szCs w:val="24"/>
                <w:lang w:eastAsia="en-GB"/>
              </w:rPr>
            </w:pPr>
          </w:p>
        </w:tc>
        <w:tc>
          <w:tcPr>
            <w:tcW w:w="1235" w:type="dxa"/>
            <w:vAlign w:val="center"/>
          </w:tcPr>
          <w:p w14:paraId="01C75611" w14:textId="77777777" w:rsidR="003557F0" w:rsidRPr="004C3B6E" w:rsidRDefault="003557F0" w:rsidP="00695731">
            <w:pPr>
              <w:spacing w:after="0" w:line="360" w:lineRule="auto"/>
              <w:ind w:firstLine="851"/>
              <w:jc w:val="both"/>
              <w:rPr>
                <w:rFonts w:ascii="Cambria" w:eastAsia="Times New Roman" w:hAnsi="Cambria"/>
                <w:sz w:val="24"/>
                <w:szCs w:val="24"/>
                <w:lang w:eastAsia="en-GB"/>
              </w:rPr>
            </w:pPr>
          </w:p>
        </w:tc>
        <w:tc>
          <w:tcPr>
            <w:tcW w:w="1657" w:type="dxa"/>
            <w:noWrap/>
          </w:tcPr>
          <w:p w14:paraId="573D8538" w14:textId="77777777" w:rsidR="003557F0" w:rsidRPr="004C3B6E" w:rsidRDefault="003557F0" w:rsidP="00695731">
            <w:pPr>
              <w:spacing w:after="0" w:line="360" w:lineRule="auto"/>
              <w:ind w:firstLine="851"/>
              <w:jc w:val="both"/>
              <w:rPr>
                <w:rFonts w:ascii="Cambria" w:eastAsia="Times New Roman" w:hAnsi="Cambria"/>
                <w:sz w:val="24"/>
                <w:szCs w:val="24"/>
                <w:lang w:eastAsia="en-GB"/>
              </w:rPr>
            </w:pPr>
          </w:p>
        </w:tc>
      </w:tr>
      <w:tr w:rsidR="003557F0" w:rsidRPr="004C3B6E" w14:paraId="04B451FD" w14:textId="77777777" w:rsidTr="000E2171">
        <w:trPr>
          <w:trHeight w:val="301"/>
        </w:trPr>
        <w:tc>
          <w:tcPr>
            <w:tcW w:w="2781" w:type="dxa"/>
            <w:tcBorders>
              <w:top w:val="nil"/>
              <w:left w:val="nil"/>
              <w:bottom w:val="single" w:sz="4" w:space="0" w:color="auto"/>
              <w:right w:val="single" w:sz="8" w:space="0" w:color="7F7F7F"/>
            </w:tcBorders>
            <w:noWrap/>
            <w:vAlign w:val="center"/>
            <w:hideMark/>
          </w:tcPr>
          <w:p w14:paraId="3F415DF5" w14:textId="77777777" w:rsidR="003557F0" w:rsidRPr="004C3B6E" w:rsidRDefault="003557F0" w:rsidP="00695731">
            <w:pPr>
              <w:spacing w:after="0" w:line="360" w:lineRule="auto"/>
              <w:ind w:firstLine="851"/>
              <w:jc w:val="both"/>
              <w:rPr>
                <w:rFonts w:ascii="Cambria" w:eastAsia="Times New Roman" w:hAnsi="Cambria"/>
                <w:bCs/>
                <w:color w:val="000000"/>
                <w:sz w:val="24"/>
                <w:szCs w:val="24"/>
                <w:lang w:eastAsia="en-GB"/>
              </w:rPr>
            </w:pPr>
            <w:r w:rsidRPr="004C3B6E">
              <w:rPr>
                <w:rFonts w:ascii="Cambria" w:eastAsia="Times New Roman" w:hAnsi="Cambria"/>
                <w:bCs/>
                <w:color w:val="000000"/>
                <w:sz w:val="24"/>
                <w:szCs w:val="24"/>
                <w:lang w:eastAsia="en-GB"/>
              </w:rPr>
              <w:t>Adult</w:t>
            </w:r>
          </w:p>
        </w:tc>
        <w:tc>
          <w:tcPr>
            <w:tcW w:w="1499" w:type="dxa"/>
            <w:tcBorders>
              <w:top w:val="nil"/>
              <w:left w:val="nil"/>
              <w:bottom w:val="single" w:sz="4" w:space="0" w:color="auto"/>
              <w:right w:val="nil"/>
            </w:tcBorders>
            <w:noWrap/>
            <w:vAlign w:val="center"/>
            <w:hideMark/>
          </w:tcPr>
          <w:p w14:paraId="49BE44B6" w14:textId="5AB946F1" w:rsidR="003557F0" w:rsidRPr="004C3B6E" w:rsidRDefault="003557F0" w:rsidP="00695731">
            <w:pPr>
              <w:spacing w:after="0" w:line="360" w:lineRule="auto"/>
              <w:jc w:val="both"/>
              <w:rPr>
                <w:rFonts w:ascii="Cambria" w:eastAsia="Times New Roman" w:hAnsi="Cambria"/>
                <w:bCs/>
                <w:color w:val="000000"/>
                <w:sz w:val="24"/>
                <w:szCs w:val="24"/>
                <w:lang w:eastAsia="en-GB"/>
              </w:rPr>
            </w:pPr>
            <w:r>
              <w:rPr>
                <w:rFonts w:ascii="Cambria" w:eastAsia="Times New Roman" w:hAnsi="Cambria"/>
                <w:bCs/>
                <w:color w:val="000000"/>
                <w:sz w:val="24"/>
                <w:szCs w:val="24"/>
                <w:lang w:eastAsia="en-GB"/>
              </w:rPr>
              <w:t>0.</w:t>
            </w:r>
            <w:r w:rsidR="000E60AB">
              <w:rPr>
                <w:rFonts w:ascii="Cambria" w:eastAsia="Times New Roman" w:hAnsi="Cambria"/>
                <w:bCs/>
                <w:color w:val="000000"/>
                <w:sz w:val="24"/>
                <w:szCs w:val="24"/>
                <w:lang w:eastAsia="en-GB"/>
              </w:rPr>
              <w:t>1</w:t>
            </w:r>
            <w:r w:rsidR="003F5C1D">
              <w:rPr>
                <w:rFonts w:ascii="Cambria" w:eastAsia="Times New Roman" w:hAnsi="Cambria"/>
                <w:bCs/>
                <w:color w:val="000000"/>
                <w:sz w:val="24"/>
                <w:szCs w:val="24"/>
                <w:lang w:eastAsia="en-GB"/>
              </w:rPr>
              <w:t>567</w:t>
            </w:r>
          </w:p>
        </w:tc>
        <w:tc>
          <w:tcPr>
            <w:tcW w:w="1319" w:type="dxa"/>
            <w:tcBorders>
              <w:top w:val="nil"/>
              <w:left w:val="nil"/>
              <w:bottom w:val="single" w:sz="4" w:space="0" w:color="auto"/>
              <w:right w:val="nil"/>
            </w:tcBorders>
            <w:noWrap/>
            <w:vAlign w:val="center"/>
            <w:hideMark/>
          </w:tcPr>
          <w:p w14:paraId="235EE99D" w14:textId="59B29371" w:rsidR="003557F0" w:rsidRPr="004C3B6E" w:rsidRDefault="003557F0" w:rsidP="00695731">
            <w:pPr>
              <w:spacing w:after="0" w:line="360" w:lineRule="auto"/>
              <w:jc w:val="both"/>
              <w:rPr>
                <w:rFonts w:ascii="Cambria" w:eastAsia="Times New Roman" w:hAnsi="Cambria"/>
                <w:bCs/>
                <w:color w:val="000000"/>
                <w:sz w:val="24"/>
                <w:szCs w:val="24"/>
                <w:lang w:eastAsia="en-GB"/>
              </w:rPr>
            </w:pPr>
            <w:r w:rsidRPr="004C3B6E">
              <w:rPr>
                <w:rFonts w:ascii="Cambria" w:eastAsia="Times New Roman" w:hAnsi="Cambria"/>
                <w:bCs/>
                <w:color w:val="000000"/>
                <w:sz w:val="24"/>
                <w:szCs w:val="24"/>
                <w:lang w:eastAsia="en-GB"/>
              </w:rPr>
              <w:t>0.2</w:t>
            </w:r>
            <w:r w:rsidR="003F5C1D">
              <w:rPr>
                <w:rFonts w:ascii="Cambria" w:eastAsia="Times New Roman" w:hAnsi="Cambria"/>
                <w:bCs/>
                <w:color w:val="000000"/>
                <w:sz w:val="24"/>
                <w:szCs w:val="24"/>
                <w:lang w:eastAsia="en-GB"/>
              </w:rPr>
              <w:t>253</w:t>
            </w:r>
          </w:p>
        </w:tc>
        <w:tc>
          <w:tcPr>
            <w:tcW w:w="1235" w:type="dxa"/>
            <w:tcBorders>
              <w:top w:val="nil"/>
              <w:left w:val="nil"/>
              <w:bottom w:val="single" w:sz="4" w:space="0" w:color="auto"/>
              <w:right w:val="nil"/>
            </w:tcBorders>
            <w:vAlign w:val="center"/>
            <w:hideMark/>
          </w:tcPr>
          <w:p w14:paraId="0B34EA4E" w14:textId="6E02BAF1" w:rsidR="003557F0" w:rsidRPr="004C3B6E" w:rsidRDefault="003557F0" w:rsidP="00695731">
            <w:pPr>
              <w:spacing w:after="0" w:line="360" w:lineRule="auto"/>
              <w:jc w:val="both"/>
              <w:rPr>
                <w:rFonts w:ascii="Cambria" w:eastAsia="Times New Roman" w:hAnsi="Cambria"/>
                <w:bCs/>
                <w:color w:val="000000"/>
                <w:sz w:val="24"/>
                <w:szCs w:val="24"/>
                <w:lang w:eastAsia="en-GB"/>
              </w:rPr>
            </w:pPr>
            <w:r>
              <w:rPr>
                <w:rFonts w:ascii="Cambria" w:eastAsia="Times New Roman" w:hAnsi="Cambria"/>
                <w:bCs/>
                <w:color w:val="000000"/>
                <w:sz w:val="24"/>
                <w:szCs w:val="24"/>
                <w:lang w:eastAsia="en-GB"/>
              </w:rPr>
              <w:t>0.</w:t>
            </w:r>
            <w:r w:rsidR="003F5C1D">
              <w:rPr>
                <w:rFonts w:ascii="Cambria" w:eastAsia="Times New Roman" w:hAnsi="Cambria"/>
                <w:bCs/>
                <w:color w:val="000000"/>
                <w:sz w:val="24"/>
                <w:szCs w:val="24"/>
                <w:lang w:eastAsia="en-GB"/>
              </w:rPr>
              <w:t>695</w:t>
            </w:r>
          </w:p>
        </w:tc>
        <w:tc>
          <w:tcPr>
            <w:tcW w:w="1657" w:type="dxa"/>
            <w:tcBorders>
              <w:top w:val="nil"/>
              <w:left w:val="nil"/>
              <w:bottom w:val="single" w:sz="4" w:space="0" w:color="auto"/>
              <w:right w:val="nil"/>
            </w:tcBorders>
            <w:noWrap/>
            <w:vAlign w:val="center"/>
            <w:hideMark/>
          </w:tcPr>
          <w:p w14:paraId="080D63A4" w14:textId="5F1FE4A5" w:rsidR="003557F0" w:rsidRPr="004C3B6E" w:rsidRDefault="003557F0" w:rsidP="00695731">
            <w:pPr>
              <w:spacing w:after="0" w:line="360" w:lineRule="auto"/>
              <w:jc w:val="both"/>
              <w:rPr>
                <w:rFonts w:ascii="Cambria" w:eastAsia="Times New Roman" w:hAnsi="Cambria"/>
                <w:bCs/>
                <w:color w:val="000000"/>
                <w:sz w:val="24"/>
                <w:szCs w:val="24"/>
                <w:lang w:eastAsia="en-GB"/>
              </w:rPr>
            </w:pPr>
            <w:r w:rsidRPr="004C3B6E">
              <w:rPr>
                <w:rFonts w:ascii="Cambria" w:eastAsia="Times New Roman" w:hAnsi="Cambria"/>
                <w:bCs/>
                <w:color w:val="000000"/>
                <w:sz w:val="24"/>
                <w:szCs w:val="24"/>
                <w:lang w:eastAsia="en-GB"/>
              </w:rPr>
              <w:t>0.</w:t>
            </w:r>
            <w:r w:rsidR="003F5C1D">
              <w:rPr>
                <w:rFonts w:ascii="Cambria" w:eastAsia="Times New Roman" w:hAnsi="Cambria"/>
                <w:bCs/>
                <w:color w:val="000000"/>
                <w:sz w:val="24"/>
                <w:szCs w:val="24"/>
                <w:lang w:eastAsia="en-GB"/>
              </w:rPr>
              <w:t>488</w:t>
            </w:r>
          </w:p>
        </w:tc>
      </w:tr>
      <w:tr w:rsidR="003557F0" w:rsidRPr="004C3B6E" w14:paraId="5CB100A4" w14:textId="77777777" w:rsidTr="000E2171">
        <w:trPr>
          <w:trHeight w:val="313"/>
        </w:trPr>
        <w:tc>
          <w:tcPr>
            <w:tcW w:w="2781" w:type="dxa"/>
            <w:tcBorders>
              <w:top w:val="single" w:sz="4" w:space="0" w:color="auto"/>
              <w:left w:val="nil"/>
              <w:bottom w:val="single" w:sz="8" w:space="0" w:color="auto"/>
              <w:right w:val="single" w:sz="8" w:space="0" w:color="7F7F7F"/>
            </w:tcBorders>
            <w:noWrap/>
            <w:vAlign w:val="center"/>
            <w:hideMark/>
          </w:tcPr>
          <w:p w14:paraId="14BA0E5C" w14:textId="77777777" w:rsidR="003557F0" w:rsidRPr="004C3B6E" w:rsidRDefault="003557F0" w:rsidP="00695731">
            <w:pPr>
              <w:spacing w:after="0" w:line="360" w:lineRule="auto"/>
              <w:ind w:firstLine="851"/>
              <w:jc w:val="both"/>
              <w:rPr>
                <w:rFonts w:ascii="Cambria" w:eastAsia="Times New Roman" w:hAnsi="Cambria"/>
                <w:i/>
                <w:iCs/>
                <w:color w:val="000000"/>
                <w:sz w:val="24"/>
                <w:szCs w:val="24"/>
                <w:lang w:eastAsia="en-GB"/>
              </w:rPr>
            </w:pPr>
            <w:r w:rsidRPr="004C3B6E">
              <w:rPr>
                <w:rFonts w:ascii="Cambria" w:eastAsia="Times New Roman" w:hAnsi="Cambria"/>
                <w:i/>
                <w:iCs/>
                <w:color w:val="000000"/>
                <w:sz w:val="24"/>
                <w:szCs w:val="24"/>
                <w:lang w:eastAsia="en-GB"/>
              </w:rPr>
              <w:t>Interaction</w:t>
            </w:r>
          </w:p>
        </w:tc>
        <w:tc>
          <w:tcPr>
            <w:tcW w:w="1499" w:type="dxa"/>
            <w:tcBorders>
              <w:top w:val="single" w:sz="4" w:space="0" w:color="auto"/>
              <w:left w:val="nil"/>
              <w:bottom w:val="single" w:sz="8" w:space="0" w:color="auto"/>
              <w:right w:val="nil"/>
            </w:tcBorders>
            <w:noWrap/>
          </w:tcPr>
          <w:p w14:paraId="40C5A2C8" w14:textId="786423EC"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p>
        </w:tc>
        <w:tc>
          <w:tcPr>
            <w:tcW w:w="1319" w:type="dxa"/>
            <w:tcBorders>
              <w:top w:val="single" w:sz="4" w:space="0" w:color="auto"/>
              <w:left w:val="nil"/>
              <w:bottom w:val="single" w:sz="8" w:space="0" w:color="auto"/>
              <w:right w:val="nil"/>
            </w:tcBorders>
            <w:noWrap/>
          </w:tcPr>
          <w:p w14:paraId="7902B7CE"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p>
        </w:tc>
        <w:tc>
          <w:tcPr>
            <w:tcW w:w="1235" w:type="dxa"/>
            <w:tcBorders>
              <w:top w:val="single" w:sz="4" w:space="0" w:color="auto"/>
              <w:left w:val="nil"/>
              <w:bottom w:val="single" w:sz="8" w:space="0" w:color="auto"/>
              <w:right w:val="nil"/>
            </w:tcBorders>
            <w:vAlign w:val="center"/>
          </w:tcPr>
          <w:p w14:paraId="78526247"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p>
        </w:tc>
        <w:tc>
          <w:tcPr>
            <w:tcW w:w="1657" w:type="dxa"/>
            <w:tcBorders>
              <w:top w:val="single" w:sz="4" w:space="0" w:color="auto"/>
              <w:left w:val="nil"/>
              <w:bottom w:val="single" w:sz="8" w:space="0" w:color="auto"/>
              <w:right w:val="nil"/>
            </w:tcBorders>
            <w:noWrap/>
          </w:tcPr>
          <w:p w14:paraId="0B913528"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p>
        </w:tc>
      </w:tr>
      <w:tr w:rsidR="003557F0" w:rsidRPr="004C3B6E" w14:paraId="33E3D356" w14:textId="77777777" w:rsidTr="000E2171">
        <w:trPr>
          <w:trHeight w:val="301"/>
        </w:trPr>
        <w:tc>
          <w:tcPr>
            <w:tcW w:w="2781" w:type="dxa"/>
            <w:tcBorders>
              <w:top w:val="nil"/>
              <w:left w:val="nil"/>
              <w:bottom w:val="nil"/>
              <w:right w:val="single" w:sz="8" w:space="0" w:color="7F7F7F"/>
            </w:tcBorders>
            <w:noWrap/>
            <w:vAlign w:val="center"/>
            <w:hideMark/>
          </w:tcPr>
          <w:p w14:paraId="0D728DDD" w14:textId="77777777" w:rsidR="003557F0" w:rsidRPr="004C3B6E" w:rsidRDefault="003557F0" w:rsidP="00695731">
            <w:pPr>
              <w:spacing w:after="0" w:line="360" w:lineRule="auto"/>
              <w:ind w:firstLine="851"/>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Sex: Age</w:t>
            </w:r>
          </w:p>
        </w:tc>
        <w:tc>
          <w:tcPr>
            <w:tcW w:w="1499" w:type="dxa"/>
            <w:noWrap/>
            <w:vAlign w:val="center"/>
            <w:hideMark/>
          </w:tcPr>
          <w:p w14:paraId="7EB91B8B" w14:textId="1B227970" w:rsidR="003557F0" w:rsidRPr="004C3B6E" w:rsidRDefault="003557F0" w:rsidP="00695731">
            <w:pPr>
              <w:spacing w:after="0" w:line="360" w:lineRule="auto"/>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-0.</w:t>
            </w:r>
            <w:r w:rsidR="000E60AB">
              <w:rPr>
                <w:rFonts w:ascii="Cambria" w:eastAsia="Times New Roman" w:hAnsi="Cambria"/>
                <w:color w:val="000000"/>
                <w:sz w:val="24"/>
                <w:szCs w:val="24"/>
                <w:lang w:eastAsia="en-GB"/>
              </w:rPr>
              <w:t>5</w:t>
            </w:r>
            <w:r w:rsidR="003F5C1D">
              <w:rPr>
                <w:rFonts w:ascii="Cambria" w:eastAsia="Times New Roman" w:hAnsi="Cambria"/>
                <w:color w:val="000000"/>
                <w:sz w:val="24"/>
                <w:szCs w:val="24"/>
                <w:lang w:eastAsia="en-GB"/>
              </w:rPr>
              <w:t>725</w:t>
            </w:r>
          </w:p>
        </w:tc>
        <w:tc>
          <w:tcPr>
            <w:tcW w:w="1319" w:type="dxa"/>
            <w:noWrap/>
            <w:vAlign w:val="center"/>
            <w:hideMark/>
          </w:tcPr>
          <w:p w14:paraId="1E628F8C" w14:textId="193CFD5E" w:rsidR="003557F0" w:rsidRPr="004C3B6E" w:rsidRDefault="003557F0" w:rsidP="00695731">
            <w:pPr>
              <w:spacing w:after="0" w:line="360" w:lineRule="auto"/>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0.</w:t>
            </w:r>
            <w:r w:rsidR="000E60AB">
              <w:rPr>
                <w:rFonts w:ascii="Cambria" w:eastAsia="Times New Roman" w:hAnsi="Cambria"/>
                <w:color w:val="000000"/>
                <w:sz w:val="24"/>
                <w:szCs w:val="24"/>
                <w:lang w:eastAsia="en-GB"/>
              </w:rPr>
              <w:t>4</w:t>
            </w:r>
            <w:r w:rsidR="003F5C1D">
              <w:rPr>
                <w:rFonts w:ascii="Cambria" w:eastAsia="Times New Roman" w:hAnsi="Cambria"/>
                <w:color w:val="000000"/>
                <w:sz w:val="24"/>
                <w:szCs w:val="24"/>
                <w:lang w:eastAsia="en-GB"/>
              </w:rPr>
              <w:t>243</w:t>
            </w:r>
          </w:p>
        </w:tc>
        <w:tc>
          <w:tcPr>
            <w:tcW w:w="1235" w:type="dxa"/>
            <w:vAlign w:val="center"/>
            <w:hideMark/>
          </w:tcPr>
          <w:p w14:paraId="46299EA3" w14:textId="215D8CAD" w:rsidR="003557F0" w:rsidRPr="004C3B6E" w:rsidRDefault="003557F0" w:rsidP="00695731">
            <w:pPr>
              <w:spacing w:after="0" w:line="360" w:lineRule="auto"/>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w:t>
            </w:r>
            <w:r w:rsidR="000E60AB">
              <w:rPr>
                <w:rFonts w:ascii="Cambria" w:eastAsia="Times New Roman" w:hAnsi="Cambria"/>
                <w:color w:val="000000"/>
                <w:sz w:val="24"/>
                <w:szCs w:val="24"/>
                <w:lang w:eastAsia="en-GB"/>
              </w:rPr>
              <w:t>1</w:t>
            </w:r>
            <w:r w:rsidRPr="004C3B6E">
              <w:rPr>
                <w:rFonts w:ascii="Cambria" w:eastAsia="Times New Roman" w:hAnsi="Cambria"/>
                <w:color w:val="000000"/>
                <w:sz w:val="24"/>
                <w:szCs w:val="24"/>
                <w:lang w:eastAsia="en-GB"/>
              </w:rPr>
              <w:t>.</w:t>
            </w:r>
            <w:r w:rsidR="003F5C1D">
              <w:rPr>
                <w:rFonts w:ascii="Cambria" w:eastAsia="Times New Roman" w:hAnsi="Cambria"/>
                <w:color w:val="000000"/>
                <w:sz w:val="24"/>
                <w:szCs w:val="24"/>
                <w:lang w:eastAsia="en-GB"/>
              </w:rPr>
              <w:t>349</w:t>
            </w:r>
          </w:p>
        </w:tc>
        <w:tc>
          <w:tcPr>
            <w:tcW w:w="1657" w:type="dxa"/>
            <w:noWrap/>
            <w:vAlign w:val="center"/>
            <w:hideMark/>
          </w:tcPr>
          <w:p w14:paraId="45B7B692" w14:textId="68043EF9" w:rsidR="003557F0" w:rsidRPr="004C3B6E" w:rsidRDefault="003557F0" w:rsidP="00695731">
            <w:pPr>
              <w:spacing w:after="0" w:line="360" w:lineRule="auto"/>
              <w:jc w:val="both"/>
              <w:rPr>
                <w:rFonts w:ascii="Cambria" w:eastAsia="Times New Roman" w:hAnsi="Cambria"/>
                <w:color w:val="000000"/>
                <w:sz w:val="24"/>
                <w:szCs w:val="24"/>
                <w:lang w:eastAsia="en-GB"/>
              </w:rPr>
            </w:pPr>
            <w:r w:rsidRPr="004C3B6E">
              <w:rPr>
                <w:rFonts w:ascii="Cambria" w:eastAsia="Times New Roman" w:hAnsi="Cambria"/>
                <w:color w:val="000000"/>
                <w:sz w:val="24"/>
                <w:szCs w:val="24"/>
                <w:lang w:eastAsia="en-GB"/>
              </w:rPr>
              <w:t>0.</w:t>
            </w:r>
            <w:r w:rsidR="003F5C1D">
              <w:rPr>
                <w:rFonts w:ascii="Cambria" w:eastAsia="Times New Roman" w:hAnsi="Cambria"/>
                <w:color w:val="000000"/>
                <w:sz w:val="24"/>
                <w:szCs w:val="24"/>
                <w:lang w:eastAsia="en-GB"/>
              </w:rPr>
              <w:t>179</w:t>
            </w:r>
          </w:p>
        </w:tc>
      </w:tr>
    </w:tbl>
    <w:p w14:paraId="7AA3BCFD" w14:textId="70DBD80D" w:rsidR="00CF7FB8" w:rsidRDefault="00CF7FB8" w:rsidP="00695731">
      <w:pPr>
        <w:spacing w:before="240" w:line="360" w:lineRule="auto"/>
        <w:ind w:firstLine="851"/>
        <w:jc w:val="both"/>
        <w:rPr>
          <w:rFonts w:ascii="Cambria" w:hAnsi="Cambria"/>
          <w:sz w:val="24"/>
          <w:szCs w:val="24"/>
        </w:rPr>
      </w:pPr>
    </w:p>
    <w:p w14:paraId="3CFC58F1" w14:textId="32691C3D" w:rsidR="00217DA4" w:rsidRDefault="00217DA4" w:rsidP="00695731">
      <w:pPr>
        <w:spacing w:before="240" w:line="360" w:lineRule="auto"/>
        <w:ind w:firstLine="851"/>
        <w:jc w:val="both"/>
        <w:rPr>
          <w:rFonts w:ascii="Cambria" w:hAnsi="Cambria"/>
          <w:sz w:val="24"/>
          <w:szCs w:val="24"/>
        </w:rPr>
      </w:pPr>
    </w:p>
    <w:p w14:paraId="056D273B" w14:textId="451A780C" w:rsidR="00217DA4" w:rsidRDefault="00217DA4" w:rsidP="00695731">
      <w:pPr>
        <w:spacing w:before="240" w:line="360" w:lineRule="auto"/>
        <w:ind w:firstLine="851"/>
        <w:jc w:val="both"/>
        <w:rPr>
          <w:rFonts w:ascii="Cambria" w:hAnsi="Cambria"/>
          <w:sz w:val="24"/>
          <w:szCs w:val="24"/>
        </w:rPr>
      </w:pPr>
    </w:p>
    <w:p w14:paraId="237C2B78" w14:textId="77777777" w:rsidR="00217DA4" w:rsidRPr="004C3B6E" w:rsidRDefault="00217DA4" w:rsidP="00695731">
      <w:pPr>
        <w:spacing w:before="240" w:line="360" w:lineRule="auto"/>
        <w:ind w:firstLine="851"/>
        <w:jc w:val="both"/>
        <w:rPr>
          <w:rFonts w:ascii="Cambria" w:hAnsi="Cambria"/>
          <w:sz w:val="24"/>
          <w:szCs w:val="24"/>
        </w:rPr>
      </w:pPr>
    </w:p>
    <w:p w14:paraId="180E2C22" w14:textId="72458A69" w:rsidR="009458F7" w:rsidRDefault="00217DA4" w:rsidP="00695731">
      <w:pPr>
        <w:pStyle w:val="Caption"/>
        <w:jc w:val="both"/>
      </w:pPr>
      <w:bookmarkStart w:id="128" w:name="_Toc535854911"/>
      <w:r>
        <w:rPr>
          <w:noProof/>
        </w:rPr>
        <w:lastRenderedPageBreak/>
        <mc:AlternateContent>
          <mc:Choice Requires="wpg">
            <w:drawing>
              <wp:anchor distT="0" distB="0" distL="114300" distR="114300" simplePos="0" relativeHeight="251805696" behindDoc="0" locked="0" layoutInCell="1" allowOverlap="1" wp14:anchorId="01B0EF5D" wp14:editId="5F28D95E">
                <wp:simplePos x="0" y="0"/>
                <wp:positionH relativeFrom="column">
                  <wp:posOffset>-119832</wp:posOffset>
                </wp:positionH>
                <wp:positionV relativeFrom="paragraph">
                  <wp:posOffset>-521335</wp:posOffset>
                </wp:positionV>
                <wp:extent cx="6163200" cy="3070800"/>
                <wp:effectExtent l="0" t="0" r="9525" b="0"/>
                <wp:wrapNone/>
                <wp:docPr id="48" name="Group 48"/>
                <wp:cNvGraphicFramePr/>
                <a:graphic xmlns:a="http://schemas.openxmlformats.org/drawingml/2006/main">
                  <a:graphicData uri="http://schemas.microsoft.com/office/word/2010/wordprocessingGroup">
                    <wpg:wgp>
                      <wpg:cNvGrpSpPr/>
                      <wpg:grpSpPr>
                        <a:xfrm>
                          <a:off x="0" y="0"/>
                          <a:ext cx="6163200" cy="3070800"/>
                          <a:chOff x="0" y="0"/>
                          <a:chExt cx="7182168" cy="3599815"/>
                        </a:xfrm>
                      </wpg:grpSpPr>
                      <wpg:grpSp>
                        <wpg:cNvPr id="47" name="Group 47"/>
                        <wpg:cNvGrpSpPr/>
                        <wpg:grpSpPr>
                          <a:xfrm>
                            <a:off x="96838" y="0"/>
                            <a:ext cx="7085330" cy="3599815"/>
                            <a:chOff x="0" y="0"/>
                            <a:chExt cx="7085330" cy="3599815"/>
                          </a:xfrm>
                        </wpg:grpSpPr>
                        <wpg:grpSp>
                          <wpg:cNvPr id="328" name="Group 328"/>
                          <wpg:cNvGrpSpPr/>
                          <wpg:grpSpPr>
                            <a:xfrm>
                              <a:off x="0" y="0"/>
                              <a:ext cx="7085330" cy="3599815"/>
                              <a:chOff x="0" y="0"/>
                              <a:chExt cx="7085330" cy="3599815"/>
                            </a:xfrm>
                          </wpg:grpSpPr>
                          <wpg:grpSp>
                            <wpg:cNvPr id="329" name="Group 329"/>
                            <wpg:cNvGrpSpPr/>
                            <wpg:grpSpPr>
                              <a:xfrm>
                                <a:off x="0" y="0"/>
                                <a:ext cx="7085330" cy="3599815"/>
                                <a:chOff x="0" y="0"/>
                                <a:chExt cx="7085330" cy="3599815"/>
                              </a:xfrm>
                            </wpg:grpSpPr>
                            <wpg:grpSp>
                              <wpg:cNvPr id="330" name="Group 330"/>
                              <wpg:cNvGrpSpPr/>
                              <wpg:grpSpPr>
                                <a:xfrm>
                                  <a:off x="0" y="0"/>
                                  <a:ext cx="7085330" cy="3599815"/>
                                  <a:chOff x="0" y="0"/>
                                  <a:chExt cx="7085330" cy="3599815"/>
                                </a:xfrm>
                              </wpg:grpSpPr>
                              <wpg:grpSp>
                                <wpg:cNvPr id="331" name="Group 331"/>
                                <wpg:cNvGrpSpPr/>
                                <wpg:grpSpPr>
                                  <a:xfrm>
                                    <a:off x="0" y="0"/>
                                    <a:ext cx="7085330" cy="3599815"/>
                                    <a:chOff x="0" y="0"/>
                                    <a:chExt cx="7085330" cy="3599815"/>
                                  </a:xfrm>
                                </wpg:grpSpPr>
                                <wpg:grpSp>
                                  <wpg:cNvPr id="332" name="Group 332"/>
                                  <wpg:cNvGrpSpPr/>
                                  <wpg:grpSpPr>
                                    <a:xfrm>
                                      <a:off x="0" y="0"/>
                                      <a:ext cx="7085330" cy="3599815"/>
                                      <a:chOff x="0" y="0"/>
                                      <a:chExt cx="7085330" cy="3599815"/>
                                    </a:xfrm>
                                  </wpg:grpSpPr>
                                  <pic:pic xmlns:pic="http://schemas.openxmlformats.org/drawingml/2006/picture">
                                    <pic:nvPicPr>
                                      <pic:cNvPr id="333" name="Picture 333"/>
                                      <pic:cNvPicPr>
                                        <a:picLocks/>
                                      </pic:cNvPicPr>
                                    </pic:nvPicPr>
                                    <pic:blipFill>
                                      <a:blip r:embed="rId44">
                                        <a:extLst>
                                          <a:ext uri="{28A0092B-C50C-407E-A947-70E740481C1C}">
                                            <a14:useLocalDpi xmlns:a14="http://schemas.microsoft.com/office/drawing/2010/main" val="0"/>
                                          </a:ext>
                                        </a:extLst>
                                      </a:blip>
                                      <a:stretch>
                                        <a:fillRect/>
                                      </a:stretch>
                                    </pic:blipFill>
                                    <pic:spPr>
                                      <a:xfrm>
                                        <a:off x="0" y="0"/>
                                        <a:ext cx="3542030" cy="3599815"/>
                                      </a:xfrm>
                                      <a:prstGeom prst="rect">
                                        <a:avLst/>
                                      </a:prstGeom>
                                      <a:ln>
                                        <a:noFill/>
                                      </a:ln>
                                    </pic:spPr>
                                  </pic:pic>
                                  <pic:pic xmlns:pic="http://schemas.openxmlformats.org/drawingml/2006/picture">
                                    <pic:nvPicPr>
                                      <pic:cNvPr id="334" name="Picture 334"/>
                                      <pic:cNvPicPr>
                                        <a:picLocks/>
                                      </pic:cNvPicPr>
                                    </pic:nvPicPr>
                                    <pic:blipFill>
                                      <a:blip r:embed="rId45">
                                        <a:extLst>
                                          <a:ext uri="{28A0092B-C50C-407E-A947-70E740481C1C}">
                                            <a14:useLocalDpi xmlns:a14="http://schemas.microsoft.com/office/drawing/2010/main" val="0"/>
                                          </a:ext>
                                        </a:extLst>
                                      </a:blip>
                                      <a:stretch>
                                        <a:fillRect/>
                                      </a:stretch>
                                    </pic:blipFill>
                                    <pic:spPr>
                                      <a:xfrm>
                                        <a:off x="3543300" y="0"/>
                                        <a:ext cx="3542030" cy="3599815"/>
                                      </a:xfrm>
                                      <a:prstGeom prst="rect">
                                        <a:avLst/>
                                      </a:prstGeom>
                                      <a:ln>
                                        <a:noFill/>
                                      </a:ln>
                                    </pic:spPr>
                                  </pic:pic>
                                </wpg:grpSp>
                                <wps:wsp>
                                  <wps:cNvPr id="335" name="Text Box 2"/>
                                  <wps:cNvSpPr txBox="1">
                                    <a:spLocks noChangeArrowheads="1"/>
                                  </wps:cNvSpPr>
                                  <wps:spPr bwMode="auto">
                                    <a:xfrm>
                                      <a:off x="571500" y="152400"/>
                                      <a:ext cx="314325" cy="314325"/>
                                    </a:xfrm>
                                    <a:prstGeom prst="rect">
                                      <a:avLst/>
                                    </a:prstGeom>
                                    <a:solidFill>
                                      <a:srgbClr val="FFFFFF"/>
                                    </a:solidFill>
                                    <a:ln w="9525">
                                      <a:noFill/>
                                      <a:miter lim="800000"/>
                                      <a:headEnd/>
                                      <a:tailEnd/>
                                    </a:ln>
                                  </wps:spPr>
                                  <wps:txbx>
                                    <w:txbxContent>
                                      <w:p w14:paraId="73869A05" w14:textId="77777777" w:rsidR="00BF772C" w:rsidRPr="00E476B9" w:rsidRDefault="00BF772C" w:rsidP="00EB0F2A">
                                        <w:pPr>
                                          <w:rPr>
                                            <w:rFonts w:ascii="Cambria" w:hAnsi="Cambria"/>
                                            <w:sz w:val="24"/>
                                            <w:szCs w:val="24"/>
                                          </w:rPr>
                                        </w:pPr>
                                        <w:r w:rsidRPr="00E476B9">
                                          <w:rPr>
                                            <w:rFonts w:ascii="Cambria" w:hAnsi="Cambria"/>
                                            <w:sz w:val="24"/>
                                            <w:szCs w:val="24"/>
                                          </w:rPr>
                                          <w:t>a.</w:t>
                                        </w:r>
                                      </w:p>
                                    </w:txbxContent>
                                  </wps:txbx>
                                  <wps:bodyPr rot="0" vert="horz" wrap="square" lIns="91440" tIns="45720" rIns="91440" bIns="45720" anchor="t" anchorCtr="0">
                                    <a:noAutofit/>
                                  </wps:bodyPr>
                                </wps:wsp>
                              </wpg:grpSp>
                              <wps:wsp>
                                <wps:cNvPr id="336" name="Text Box 2"/>
                                <wps:cNvSpPr txBox="1">
                                  <a:spLocks noChangeArrowheads="1"/>
                                </wps:cNvSpPr>
                                <wps:spPr bwMode="auto">
                                  <a:xfrm>
                                    <a:off x="4114800" y="160020"/>
                                    <a:ext cx="314325" cy="314325"/>
                                  </a:xfrm>
                                  <a:prstGeom prst="rect">
                                    <a:avLst/>
                                  </a:prstGeom>
                                  <a:solidFill>
                                    <a:srgbClr val="FFFFFF"/>
                                  </a:solidFill>
                                  <a:ln w="9525">
                                    <a:noFill/>
                                    <a:miter lim="800000"/>
                                    <a:headEnd/>
                                    <a:tailEnd/>
                                  </a:ln>
                                </wps:spPr>
                                <wps:txbx>
                                  <w:txbxContent>
                                    <w:p w14:paraId="0DCFA3F0" w14:textId="77777777" w:rsidR="00BF772C" w:rsidRPr="00E476B9" w:rsidRDefault="00BF772C" w:rsidP="00EB0F2A">
                                      <w:pPr>
                                        <w:rPr>
                                          <w:rFonts w:ascii="Cambria" w:hAnsi="Cambria"/>
                                          <w:sz w:val="24"/>
                                          <w:szCs w:val="24"/>
                                        </w:rPr>
                                      </w:pPr>
                                      <w:r>
                                        <w:rPr>
                                          <w:rFonts w:ascii="Cambria" w:hAnsi="Cambria"/>
                                          <w:sz w:val="24"/>
                                          <w:szCs w:val="24"/>
                                        </w:rPr>
                                        <w:t>b</w:t>
                                      </w:r>
                                      <w:r w:rsidRPr="00E476B9">
                                        <w:rPr>
                                          <w:rFonts w:ascii="Cambria" w:hAnsi="Cambria"/>
                                          <w:sz w:val="24"/>
                                          <w:szCs w:val="24"/>
                                        </w:rPr>
                                        <w:t>.</w:t>
                                      </w:r>
                                    </w:p>
                                  </w:txbxContent>
                                </wps:txbx>
                                <wps:bodyPr rot="0" vert="horz" wrap="square" lIns="91440" tIns="45720" rIns="91440" bIns="45720" anchor="t" anchorCtr="0">
                                  <a:noAutofit/>
                                </wps:bodyPr>
                              </wps:wsp>
                            </wpg:grpSp>
                            <pic:pic xmlns:pic="http://schemas.openxmlformats.org/drawingml/2006/picture">
                              <pic:nvPicPr>
                                <pic:cNvPr id="337" name="Picture 33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1701799" y="3247571"/>
                                  <a:ext cx="455965" cy="292266"/>
                                </a:xfrm>
                                <a:prstGeom prst="rect">
                                  <a:avLst/>
                                </a:prstGeom>
                              </pic:spPr>
                            </pic:pic>
                            <pic:pic xmlns:pic="http://schemas.openxmlformats.org/drawingml/2006/picture">
                              <pic:nvPicPr>
                                <pic:cNvPr id="338" name="Picture 33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5163457" y="3283857"/>
                                  <a:ext cx="940986" cy="255980"/>
                                </a:xfrm>
                                <a:prstGeom prst="rect">
                                  <a:avLst/>
                                </a:prstGeom>
                              </pic:spPr>
                            </pic:pic>
                          </wpg:grpSp>
                          <pic:pic xmlns:pic="http://schemas.openxmlformats.org/drawingml/2006/picture">
                            <pic:nvPicPr>
                              <pic:cNvPr id="339" name="Picture 33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301240" y="2976880"/>
                                <a:ext cx="401320" cy="185315"/>
                              </a:xfrm>
                              <a:prstGeom prst="rect">
                                <a:avLst/>
                              </a:prstGeom>
                            </pic:spPr>
                          </pic:pic>
                          <pic:pic xmlns:pic="http://schemas.openxmlformats.org/drawingml/2006/picture">
                            <pic:nvPicPr>
                              <pic:cNvPr id="340" name="Picture 34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056640" y="2976880"/>
                                <a:ext cx="452120" cy="172315"/>
                              </a:xfrm>
                              <a:prstGeom prst="rect">
                                <a:avLst/>
                              </a:prstGeom>
                            </pic:spPr>
                          </pic:pic>
                          <pic:pic xmlns:pic="http://schemas.openxmlformats.org/drawingml/2006/picture">
                            <pic:nvPicPr>
                              <pic:cNvPr id="341" name="Picture 34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4505960" y="2976880"/>
                                <a:ext cx="604520" cy="198120"/>
                              </a:xfrm>
                              <a:prstGeom prst="rect">
                                <a:avLst/>
                              </a:prstGeom>
                            </pic:spPr>
                          </pic:pic>
                          <pic:pic xmlns:pic="http://schemas.openxmlformats.org/drawingml/2006/picture">
                            <pic:nvPicPr>
                              <pic:cNvPr id="342" name="Picture 34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5806440" y="2981960"/>
                                <a:ext cx="523240" cy="192405"/>
                              </a:xfrm>
                              <a:prstGeom prst="rect">
                                <a:avLst/>
                              </a:prstGeom>
                            </pic:spPr>
                          </pic:pic>
                        </wpg:grpSp>
                        <wps:wsp>
                          <wps:cNvPr id="46" name="Text Box 2"/>
                          <wps:cNvSpPr txBox="1">
                            <a:spLocks noChangeArrowheads="1"/>
                          </wps:cNvSpPr>
                          <wps:spPr bwMode="auto">
                            <a:xfrm rot="16200000">
                              <a:off x="2702454" y="1474788"/>
                              <a:ext cx="1819910" cy="289560"/>
                            </a:xfrm>
                            <a:prstGeom prst="rect">
                              <a:avLst/>
                            </a:prstGeom>
                            <a:solidFill>
                              <a:srgbClr val="FFFFFF"/>
                            </a:solidFill>
                            <a:ln w="9525">
                              <a:noFill/>
                              <a:miter lim="800000"/>
                              <a:headEnd/>
                              <a:tailEnd/>
                            </a:ln>
                          </wps:spPr>
                          <wps:txbx>
                            <w:txbxContent>
                              <w:p w14:paraId="30C379C2" w14:textId="77777777" w:rsidR="00BF772C" w:rsidRPr="00EC12B8" w:rsidRDefault="00BF772C" w:rsidP="005E72FA">
                                <w:pPr>
                                  <w:rPr>
                                    <w:rFonts w:ascii="Cambria" w:hAnsi="Cambria"/>
                                    <w:sz w:val="21"/>
                                    <w:szCs w:val="21"/>
                                  </w:rPr>
                                </w:pPr>
                                <w:r w:rsidRPr="00EC12B8">
                                  <w:rPr>
                                    <w:rFonts w:ascii="Cambria" w:hAnsi="Cambria"/>
                                    <w:sz w:val="21"/>
                                    <w:szCs w:val="21"/>
                                  </w:rPr>
                                  <w:t>Weighted Degree Centrality</w:t>
                                </w:r>
                              </w:p>
                              <w:p w14:paraId="5622E224" w14:textId="77777777" w:rsidR="00BF772C" w:rsidRDefault="00BF772C" w:rsidP="005E72FA"/>
                            </w:txbxContent>
                          </wps:txbx>
                          <wps:bodyPr rot="0" vert="horz" wrap="square" lIns="91440" tIns="45720" rIns="91440" bIns="45720" anchor="t" anchorCtr="0">
                            <a:noAutofit/>
                          </wps:bodyPr>
                        </wps:wsp>
                      </wpg:grpSp>
                      <wps:wsp>
                        <wps:cNvPr id="43" name="Text Box 2"/>
                        <wps:cNvSpPr txBox="1">
                          <a:spLocks noChangeArrowheads="1"/>
                        </wps:cNvSpPr>
                        <wps:spPr bwMode="auto">
                          <a:xfrm rot="16200000">
                            <a:off x="-765175" y="1474788"/>
                            <a:ext cx="1819910" cy="289560"/>
                          </a:xfrm>
                          <a:prstGeom prst="rect">
                            <a:avLst/>
                          </a:prstGeom>
                          <a:solidFill>
                            <a:srgbClr val="FFFFFF"/>
                          </a:solidFill>
                          <a:ln w="9525">
                            <a:noFill/>
                            <a:miter lim="800000"/>
                            <a:headEnd/>
                            <a:tailEnd/>
                          </a:ln>
                        </wps:spPr>
                        <wps:txbx>
                          <w:txbxContent>
                            <w:p w14:paraId="7E606C9D" w14:textId="77777777" w:rsidR="00BF772C" w:rsidRPr="00EC12B8" w:rsidRDefault="00BF772C" w:rsidP="005E72FA">
                              <w:pPr>
                                <w:rPr>
                                  <w:rFonts w:ascii="Cambria" w:hAnsi="Cambria"/>
                                  <w:sz w:val="21"/>
                                  <w:szCs w:val="21"/>
                                </w:rPr>
                              </w:pPr>
                              <w:r w:rsidRPr="00EC12B8">
                                <w:rPr>
                                  <w:rFonts w:ascii="Cambria" w:hAnsi="Cambria"/>
                                  <w:sz w:val="21"/>
                                  <w:szCs w:val="21"/>
                                </w:rPr>
                                <w:t>Weighted Degree Centrality</w:t>
                              </w:r>
                            </w:p>
                            <w:p w14:paraId="5433CDE0" w14:textId="77777777" w:rsidR="00BF772C" w:rsidRDefault="00BF772C" w:rsidP="005E72FA"/>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B0EF5D" id="Group 48" o:spid="_x0000_s1056" style="position:absolute;left:0;text-align:left;margin-left:-9.45pt;margin-top:-41.05pt;width:485.3pt;height:241.8pt;z-index:251805696;mso-width-relative:margin;mso-height-relative:margin" coordsize="71821,35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">
                <v:group id="Group 47" o:spid="_x0000_s1057" style="position:absolute;left:968;width:70853;height:35998" coordsize="70853,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group id="Group 328" o:spid="_x0000_s1058" style="position:absolute;width:70853;height:35998" coordsize="70853,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group id="Group 329" o:spid="_x0000_s1059" style="position:absolute;width:70853;height:35998" coordsize="70853,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group id="Group 330" o:spid="_x0000_s1060" style="position:absolute;width:70853;height:35998" coordsize="70853,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Group 331" o:spid="_x0000_s1061" style="position:absolute;width:70853;height:35998" coordsize="70853,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group id="Group 332" o:spid="_x0000_s1062" style="position:absolute;width:70853;height:35998" coordsize="70853,35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Picture 333" o:spid="_x0000_s1063" type="#_x0000_t75" style="position:absolute;width:35420;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">
                              <v:imagedata r:id="rId46" o:title=""/>
                              <o:lock v:ext="edit" aspectratio="f"/>
                            </v:shape>
                            <v:shape id="Picture 334" o:spid="_x0000_s1064" type="#_x0000_t75" style="position:absolute;left:35433;width:35420;height:35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">
                              <v:imagedata r:id="rId47" o:title=""/>
                              <o:lock v:ext="edit" aspectratio="f"/>
                            </v:shape>
                          </v:group>
                          <v:shape id="_x0000_s1065" type="#_x0000_t202" style="position:absolute;left:5715;top:1524;width:314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" stroked="f">
                            <v:textbox>
                              <w:txbxContent>
                                <w:p w14:paraId="73869A05" w14:textId="77777777" w:rsidR="00BF772C" w:rsidRPr="00E476B9" w:rsidRDefault="00BF772C" w:rsidP="00EB0F2A">
                                  <w:pPr>
                                    <w:rPr>
                                      <w:rFonts w:ascii="Cambria" w:hAnsi="Cambria"/>
                                      <w:sz w:val="24"/>
                                      <w:szCs w:val="24"/>
                                    </w:rPr>
                                  </w:pPr>
                                  <w:r w:rsidRPr="00E476B9">
                                    <w:rPr>
                                      <w:rFonts w:ascii="Cambria" w:hAnsi="Cambria"/>
                                      <w:sz w:val="24"/>
                                      <w:szCs w:val="24"/>
                                    </w:rPr>
                                    <w:t>a.</w:t>
                                  </w:r>
                                </w:p>
                              </w:txbxContent>
                            </v:textbox>
                          </v:shape>
                        </v:group>
                        <v:shape id="_x0000_s1066" type="#_x0000_t202" style="position:absolute;left:41148;top:1600;width:314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" stroked="f">
                          <v:textbox>
                            <w:txbxContent>
                              <w:p w14:paraId="0DCFA3F0" w14:textId="77777777" w:rsidR="00BF772C" w:rsidRPr="00E476B9" w:rsidRDefault="00BF772C" w:rsidP="00EB0F2A">
                                <w:pPr>
                                  <w:rPr>
                                    <w:rFonts w:ascii="Cambria" w:hAnsi="Cambria"/>
                                    <w:sz w:val="24"/>
                                    <w:szCs w:val="24"/>
                                  </w:rPr>
                                </w:pPr>
                                <w:r>
                                  <w:rPr>
                                    <w:rFonts w:ascii="Cambria" w:hAnsi="Cambria"/>
                                    <w:sz w:val="24"/>
                                    <w:szCs w:val="24"/>
                                  </w:rPr>
                                  <w:t>b</w:t>
                                </w:r>
                                <w:r w:rsidRPr="00E476B9">
                                  <w:rPr>
                                    <w:rFonts w:ascii="Cambria" w:hAnsi="Cambria"/>
                                    <w:sz w:val="24"/>
                                    <w:szCs w:val="24"/>
                                  </w:rPr>
                                  <w:t>.</w:t>
                                </w:r>
                              </w:p>
                            </w:txbxContent>
                          </v:textbox>
                        </v:shape>
                      </v:group>
                      <v:shape id="Picture 337" o:spid="_x0000_s1067" type="#_x0000_t75" style="position:absolute;left:17017;top:32475;width:4560;height: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">
                        <v:imagedata r:id="rId38" o:title=""/>
                      </v:shape>
                      <v:shape id="Picture 338" o:spid="_x0000_s1068" type="#_x0000_t75" style="position:absolute;left:51634;top:32838;width:9410;height:2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">
                        <v:imagedata r:id="rId39" o:title=""/>
                      </v:shape>
                    </v:group>
                    <v:shape id="Picture 339" o:spid="_x0000_s1069" type="#_x0000_t75" style="position:absolute;left:23012;top:29768;width:4013;height:1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">
                      <v:imagedata r:id="rId40" o:title=""/>
                    </v:shape>
                    <v:shape id="Picture 340" o:spid="_x0000_s1070" type="#_x0000_t75" style="position:absolute;left:10566;top:29768;width:4521;height:1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">
                      <v:imagedata r:id="rId41" o:title=""/>
                    </v:shape>
                    <v:shape id="Picture 341" o:spid="_x0000_s1071" type="#_x0000_t75" style="position:absolute;left:45059;top:29768;width:6045;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">
                      <v:imagedata r:id="rId42" o:title=""/>
                    </v:shape>
                    <v:shape id="Picture 342" o:spid="_x0000_s1072" type="#_x0000_t75" style="position:absolute;left:58064;top:29819;width:5232;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">
                      <v:imagedata r:id="rId43" o:title=""/>
                    </v:shape>
                  </v:group>
                  <v:shape id="_x0000_s1073" type="#_x0000_t202" style="position:absolute;left:27024;top:14748;width:18199;height:28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" stroked="f">
                    <v:textbox>
                      <w:txbxContent>
                        <w:p w14:paraId="30C379C2" w14:textId="77777777" w:rsidR="00BF772C" w:rsidRPr="00EC12B8" w:rsidRDefault="00BF772C" w:rsidP="005E72FA">
                          <w:pPr>
                            <w:rPr>
                              <w:rFonts w:ascii="Cambria" w:hAnsi="Cambria"/>
                              <w:sz w:val="21"/>
                              <w:szCs w:val="21"/>
                            </w:rPr>
                          </w:pPr>
                          <w:r w:rsidRPr="00EC12B8">
                            <w:rPr>
                              <w:rFonts w:ascii="Cambria" w:hAnsi="Cambria"/>
                              <w:sz w:val="21"/>
                              <w:szCs w:val="21"/>
                            </w:rPr>
                            <w:t>Weighted Degree Centrality</w:t>
                          </w:r>
                        </w:p>
                        <w:p w14:paraId="5622E224" w14:textId="77777777" w:rsidR="00BF772C" w:rsidRDefault="00BF772C" w:rsidP="005E72FA"/>
                      </w:txbxContent>
                    </v:textbox>
                  </v:shape>
                </v:group>
                <v:shape id="_x0000_s1074" type="#_x0000_t202" style="position:absolute;left:-7652;top:14748;width:18199;height:289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" stroked="f">
                  <v:textbox>
                    <w:txbxContent>
                      <w:p w14:paraId="7E606C9D" w14:textId="77777777" w:rsidR="00BF772C" w:rsidRPr="00EC12B8" w:rsidRDefault="00BF772C" w:rsidP="005E72FA">
                        <w:pPr>
                          <w:rPr>
                            <w:rFonts w:ascii="Cambria" w:hAnsi="Cambria"/>
                            <w:sz w:val="21"/>
                            <w:szCs w:val="21"/>
                          </w:rPr>
                        </w:pPr>
                        <w:r w:rsidRPr="00EC12B8">
                          <w:rPr>
                            <w:rFonts w:ascii="Cambria" w:hAnsi="Cambria"/>
                            <w:sz w:val="21"/>
                            <w:szCs w:val="21"/>
                          </w:rPr>
                          <w:t>Weighted Degree Centrality</w:t>
                        </w:r>
                      </w:p>
                      <w:p w14:paraId="5433CDE0" w14:textId="77777777" w:rsidR="00BF772C" w:rsidRDefault="00BF772C" w:rsidP="005E72FA"/>
                    </w:txbxContent>
                  </v:textbox>
                </v:shape>
              </v:group>
            </w:pict>
          </mc:Fallback>
        </mc:AlternateContent>
      </w:r>
    </w:p>
    <w:p w14:paraId="4597FCB3" w14:textId="2A4628EC" w:rsidR="009458F7" w:rsidRDefault="009458F7" w:rsidP="00695731">
      <w:pPr>
        <w:pStyle w:val="Caption"/>
        <w:jc w:val="both"/>
      </w:pPr>
    </w:p>
    <w:p w14:paraId="3B075CBC" w14:textId="1B67C863" w:rsidR="009458F7" w:rsidRDefault="009458F7" w:rsidP="00695731">
      <w:pPr>
        <w:pStyle w:val="Caption"/>
        <w:jc w:val="both"/>
      </w:pPr>
    </w:p>
    <w:p w14:paraId="78042340" w14:textId="77777777" w:rsidR="009458F7" w:rsidRDefault="009458F7" w:rsidP="00695731">
      <w:pPr>
        <w:pStyle w:val="Caption"/>
        <w:jc w:val="both"/>
      </w:pPr>
    </w:p>
    <w:p w14:paraId="3271CE49" w14:textId="77777777" w:rsidR="009458F7" w:rsidRDefault="009458F7" w:rsidP="00695731">
      <w:pPr>
        <w:pStyle w:val="Caption"/>
        <w:jc w:val="both"/>
      </w:pPr>
    </w:p>
    <w:p w14:paraId="4C2626DD" w14:textId="77777777" w:rsidR="009458F7" w:rsidRDefault="009458F7" w:rsidP="00695731">
      <w:pPr>
        <w:pStyle w:val="Caption"/>
        <w:jc w:val="both"/>
      </w:pPr>
    </w:p>
    <w:p w14:paraId="1A3ABAF3" w14:textId="77777777" w:rsidR="009458F7" w:rsidRDefault="009458F7" w:rsidP="00695731">
      <w:pPr>
        <w:pStyle w:val="Caption"/>
        <w:jc w:val="both"/>
      </w:pPr>
    </w:p>
    <w:p w14:paraId="7FAC118F" w14:textId="77777777" w:rsidR="009458F7" w:rsidRDefault="009458F7" w:rsidP="00695731">
      <w:pPr>
        <w:pStyle w:val="Caption"/>
        <w:jc w:val="both"/>
      </w:pPr>
    </w:p>
    <w:p w14:paraId="00CAD105" w14:textId="77777777" w:rsidR="009458F7" w:rsidRDefault="009458F7" w:rsidP="00695731">
      <w:pPr>
        <w:pStyle w:val="Caption"/>
        <w:jc w:val="both"/>
      </w:pPr>
    </w:p>
    <w:p w14:paraId="49D8D731" w14:textId="77777777" w:rsidR="00217DA4" w:rsidRDefault="00217DA4" w:rsidP="001C5CF2">
      <w:pPr>
        <w:pStyle w:val="Caption"/>
      </w:pPr>
      <w:bookmarkStart w:id="129" w:name="_Toc1405950"/>
    </w:p>
    <w:p w14:paraId="69053E10" w14:textId="0CDB0844" w:rsidR="003557F0" w:rsidRPr="004C3B6E" w:rsidRDefault="001C5CF2" w:rsidP="001C5CF2">
      <w:pPr>
        <w:pStyle w:val="Caption"/>
      </w:pPr>
      <w:r>
        <w:t xml:space="preserve">Figure 2. </w:t>
      </w:r>
      <w:r w:rsidR="00D73531">
        <w:rPr>
          <w:noProof/>
        </w:rPr>
        <w:fldChar w:fldCharType="begin"/>
      </w:r>
      <w:r w:rsidR="00D73531">
        <w:rPr>
          <w:noProof/>
        </w:rPr>
        <w:instrText xml:space="preserve"> SEQ Figure_2. \* ARABIC </w:instrText>
      </w:r>
      <w:r w:rsidR="00D73531">
        <w:rPr>
          <w:noProof/>
        </w:rPr>
        <w:fldChar w:fldCharType="separate"/>
      </w:r>
      <w:r w:rsidR="00C76C6F">
        <w:rPr>
          <w:noProof/>
        </w:rPr>
        <w:t>4</w:t>
      </w:r>
      <w:r w:rsidR="00D73531">
        <w:rPr>
          <w:noProof/>
        </w:rPr>
        <w:fldChar w:fldCharType="end"/>
      </w:r>
      <w:r w:rsidR="003557F0">
        <w:t>:</w:t>
      </w:r>
      <w:r w:rsidR="003557F0" w:rsidRPr="004C3B6E">
        <w:t xml:space="preserve"> Gregariousness (weighted degree centrality) measures for (a) sex and (b) age classes of </w:t>
      </w:r>
      <w:r w:rsidR="003557F0" w:rsidRPr="004C3B6E">
        <w:rPr>
          <w:i/>
        </w:rPr>
        <w:t xml:space="preserve">M. alfredi </w:t>
      </w:r>
      <w:r w:rsidR="003557F0" w:rsidRPr="004C3B6E">
        <w:t>as calculated using linear models</w:t>
      </w:r>
      <w:r w:rsidR="0055582C">
        <w:t xml:space="preserve"> within foraging groups</w:t>
      </w:r>
      <w:r w:rsidR="003557F0" w:rsidRPr="004C3B6E">
        <w:rPr>
          <w:i/>
        </w:rPr>
        <w:t xml:space="preserve">. </w:t>
      </w:r>
      <w:r w:rsidR="002479CB" w:rsidRPr="001132B7">
        <w:t xml:space="preserve">The boxplot shows the medians, interquartile ranges (box), upper and lower quartiles (whiskers) and outliers (circles). </w:t>
      </w:r>
      <w:r w:rsidR="002479CB" w:rsidRPr="001132B7">
        <w:rPr>
          <w:color w:val="000000"/>
          <w:kern w:val="24"/>
          <w:lang w:val="en-US"/>
        </w:rPr>
        <w:t xml:space="preserve"> </w:t>
      </w:r>
      <w:r w:rsidR="003557F0" w:rsidRPr="004C3B6E">
        <w:t xml:space="preserve">Coefficient estimates for the permuted networks indicate degree centrality for sex and age classes were not significantly different to random, p = </w:t>
      </w:r>
      <w:r w:rsidR="000E60AB" w:rsidRPr="000E60AB">
        <w:rPr>
          <w:rFonts w:eastAsia="Times New Roman"/>
        </w:rPr>
        <w:t>0.</w:t>
      </w:r>
      <w:r w:rsidR="00D33AAC">
        <w:rPr>
          <w:rFonts w:eastAsia="Times New Roman"/>
        </w:rPr>
        <w:t>5170</w:t>
      </w:r>
      <w:r w:rsidR="003557F0" w:rsidRPr="004C3B6E">
        <w:t xml:space="preserve"> (n = </w:t>
      </w:r>
      <w:r w:rsidR="000E60AB">
        <w:t>17</w:t>
      </w:r>
      <w:r w:rsidR="003557F0">
        <w:t>3</w:t>
      </w:r>
      <w:r w:rsidR="003557F0" w:rsidRPr="004C3B6E">
        <w:t>).</w:t>
      </w:r>
      <w:bookmarkEnd w:id="128"/>
      <w:bookmarkEnd w:id="129"/>
      <w:r w:rsidR="003557F0" w:rsidRPr="004C3B6E">
        <w:t xml:space="preserve"> </w:t>
      </w:r>
    </w:p>
    <w:p w14:paraId="092AE4C0" w14:textId="06A1E8DA" w:rsidR="003557F0" w:rsidRDefault="003557F0" w:rsidP="00695731">
      <w:pPr>
        <w:spacing w:line="360" w:lineRule="auto"/>
        <w:ind w:firstLine="851"/>
        <w:jc w:val="both"/>
        <w:rPr>
          <w:rFonts w:ascii="Cambria" w:hAnsi="Cambria"/>
          <w:sz w:val="24"/>
          <w:szCs w:val="24"/>
        </w:rPr>
      </w:pPr>
    </w:p>
    <w:p w14:paraId="00FCC336" w14:textId="583B49B0" w:rsidR="00331B67" w:rsidRPr="006E456B" w:rsidRDefault="00331B67" w:rsidP="00695731">
      <w:pPr>
        <w:pStyle w:val="Heading3"/>
        <w:jc w:val="both"/>
        <w:rPr>
          <w:rFonts w:ascii="Cambria" w:hAnsi="Cambria"/>
          <w:i/>
          <w:color w:val="auto"/>
        </w:rPr>
      </w:pPr>
      <w:bookmarkStart w:id="130" w:name="_Toc14464110"/>
      <w:r w:rsidRPr="006E456B">
        <w:rPr>
          <w:rFonts w:ascii="Cambria" w:hAnsi="Cambria"/>
          <w:i/>
          <w:color w:val="auto"/>
        </w:rPr>
        <w:t>2.4.</w:t>
      </w:r>
      <w:r w:rsidR="00BA2B53" w:rsidRPr="006E456B">
        <w:rPr>
          <w:rFonts w:ascii="Cambria" w:hAnsi="Cambria"/>
          <w:i/>
          <w:color w:val="auto"/>
        </w:rPr>
        <w:t>4</w:t>
      </w:r>
      <w:r w:rsidRPr="006E456B">
        <w:rPr>
          <w:rFonts w:ascii="Cambria" w:hAnsi="Cambria"/>
          <w:i/>
          <w:color w:val="auto"/>
        </w:rPr>
        <w:t xml:space="preserve"> </w:t>
      </w:r>
      <w:r w:rsidR="004C45BB" w:rsidRPr="006E456B">
        <w:rPr>
          <w:rFonts w:ascii="Cambria" w:hAnsi="Cambria"/>
          <w:i/>
          <w:color w:val="auto"/>
        </w:rPr>
        <w:t>Temporal stability of relationships</w:t>
      </w:r>
      <w:bookmarkEnd w:id="130"/>
    </w:p>
    <w:p w14:paraId="244DC988" w14:textId="77777777" w:rsidR="00331B67" w:rsidRPr="006E456B" w:rsidRDefault="00331B67" w:rsidP="00695731">
      <w:pPr>
        <w:pStyle w:val="Heading3"/>
        <w:jc w:val="both"/>
        <w:rPr>
          <w:rFonts w:ascii="Cambria" w:hAnsi="Cambria"/>
          <w:i/>
          <w:color w:val="auto"/>
        </w:rPr>
      </w:pPr>
    </w:p>
    <w:p w14:paraId="4D9653AB" w14:textId="578C8852" w:rsidR="003557F0" w:rsidRPr="006E456B" w:rsidRDefault="003557F0" w:rsidP="00695731">
      <w:pPr>
        <w:pStyle w:val="Heading4"/>
        <w:jc w:val="both"/>
        <w:rPr>
          <w:rFonts w:ascii="Cambria" w:hAnsi="Cambria"/>
          <w:color w:val="auto"/>
          <w:sz w:val="24"/>
          <w:szCs w:val="24"/>
        </w:rPr>
      </w:pPr>
      <w:bookmarkStart w:id="131" w:name="_Hlk529890402"/>
      <w:r w:rsidRPr="006E456B">
        <w:rPr>
          <w:rFonts w:ascii="Cambria" w:hAnsi="Cambria"/>
          <w:color w:val="auto"/>
          <w:sz w:val="24"/>
          <w:szCs w:val="24"/>
        </w:rPr>
        <w:t>2.4.4.1 Temporal stability of relationships: Aggregations</w:t>
      </w:r>
    </w:p>
    <w:p w14:paraId="45568E67" w14:textId="77777777" w:rsidR="00510783" w:rsidRPr="00510783" w:rsidRDefault="00510783" w:rsidP="00695731">
      <w:pPr>
        <w:jc w:val="both"/>
      </w:pPr>
    </w:p>
    <w:p w14:paraId="31BB5B3D" w14:textId="6FA9DB63" w:rsidR="0055582C" w:rsidRPr="00A97EF8" w:rsidRDefault="00B5250B" w:rsidP="00695731">
      <w:pPr>
        <w:autoSpaceDE w:val="0"/>
        <w:autoSpaceDN w:val="0"/>
        <w:adjustRightInd w:val="0"/>
        <w:spacing w:after="0" w:line="480" w:lineRule="auto"/>
        <w:ind w:firstLine="851"/>
        <w:jc w:val="both"/>
        <w:rPr>
          <w:rFonts w:ascii="Cambria" w:hAnsi="Cambria"/>
          <w:sz w:val="24"/>
          <w:szCs w:val="24"/>
        </w:rPr>
      </w:pPr>
      <w:bookmarkStart w:id="132" w:name="_Hlk535849736"/>
      <w:r>
        <w:rPr>
          <w:rFonts w:ascii="Cambria" w:hAnsi="Cambria"/>
          <w:sz w:val="24"/>
          <w:szCs w:val="24"/>
        </w:rPr>
        <w:t>I</w:t>
      </w:r>
      <w:r w:rsidR="0055582C" w:rsidRPr="00A97EF8">
        <w:rPr>
          <w:rFonts w:ascii="Cambria" w:hAnsi="Cambria"/>
          <w:sz w:val="24"/>
          <w:szCs w:val="24"/>
        </w:rPr>
        <w:t xml:space="preserve"> measured the temporal stability of dyad associations of individuals over the seven years of data collection split into (a) annual and (b) 30-day timesteps and compared against the null (random) model. The probability of re</w:t>
      </w:r>
      <w:r w:rsidR="00225530">
        <w:rPr>
          <w:rFonts w:ascii="Cambria" w:hAnsi="Cambria"/>
          <w:sz w:val="24"/>
          <w:szCs w:val="24"/>
        </w:rPr>
        <w:t>-</w:t>
      </w:r>
      <w:r w:rsidR="0055582C" w:rsidRPr="00A97EF8">
        <w:rPr>
          <w:rFonts w:ascii="Cambria" w:hAnsi="Cambria"/>
          <w:sz w:val="24"/>
          <w:szCs w:val="24"/>
        </w:rPr>
        <w:t xml:space="preserve">association </w:t>
      </w:r>
      <w:r w:rsidR="00C7041A" w:rsidRPr="00A97EF8">
        <w:rPr>
          <w:rFonts w:ascii="Cambria" w:hAnsi="Cambria"/>
          <w:sz w:val="24"/>
          <w:szCs w:val="24"/>
        </w:rPr>
        <w:t xml:space="preserve">(repeated observations of dyads) </w:t>
      </w:r>
      <w:r w:rsidR="00C7041A">
        <w:rPr>
          <w:rFonts w:ascii="Cambria" w:hAnsi="Cambria"/>
          <w:sz w:val="24"/>
          <w:szCs w:val="24"/>
        </w:rPr>
        <w:t xml:space="preserve">within the </w:t>
      </w:r>
      <w:r w:rsidR="00CF7FB8">
        <w:rPr>
          <w:rFonts w:ascii="Cambria" w:hAnsi="Cambria"/>
          <w:sz w:val="24"/>
          <w:szCs w:val="24"/>
        </w:rPr>
        <w:t xml:space="preserve">whole </w:t>
      </w:r>
      <w:r w:rsidR="00C7041A">
        <w:rPr>
          <w:rFonts w:ascii="Cambria" w:hAnsi="Cambria"/>
          <w:sz w:val="24"/>
          <w:szCs w:val="24"/>
        </w:rPr>
        <w:t xml:space="preserve">population, as well as </w:t>
      </w:r>
      <w:r w:rsidR="0055582C" w:rsidRPr="00A97EF8">
        <w:rPr>
          <w:rFonts w:ascii="Cambria" w:hAnsi="Cambria"/>
          <w:sz w:val="24"/>
          <w:szCs w:val="24"/>
        </w:rPr>
        <w:t xml:space="preserve">within sex </w:t>
      </w:r>
      <w:r w:rsidR="008626FD">
        <w:rPr>
          <w:rFonts w:ascii="Cambria" w:hAnsi="Cambria"/>
          <w:sz w:val="24"/>
          <w:szCs w:val="24"/>
        </w:rPr>
        <w:t xml:space="preserve">and age </w:t>
      </w:r>
      <w:r w:rsidR="0055582C" w:rsidRPr="00A97EF8">
        <w:rPr>
          <w:rFonts w:ascii="Cambria" w:hAnsi="Cambria"/>
          <w:sz w:val="24"/>
          <w:szCs w:val="24"/>
        </w:rPr>
        <w:t>classes was low overall across both the annual and 30-day timestep.</w:t>
      </w:r>
      <w:r w:rsidR="008626FD">
        <w:rPr>
          <w:rFonts w:ascii="Cambria" w:hAnsi="Cambria"/>
          <w:sz w:val="24"/>
          <w:szCs w:val="24"/>
        </w:rPr>
        <w:t xml:space="preserve"> T</w:t>
      </w:r>
      <w:r w:rsidR="00AE19E3">
        <w:rPr>
          <w:rFonts w:ascii="Cambria" w:hAnsi="Cambria"/>
          <w:sz w:val="24"/>
          <w:szCs w:val="24"/>
        </w:rPr>
        <w:t xml:space="preserve">he probability </w:t>
      </w:r>
      <w:r w:rsidR="00AE19E3" w:rsidRPr="004C3B6E">
        <w:rPr>
          <w:rFonts w:ascii="Cambria" w:hAnsi="Cambria"/>
          <w:sz w:val="24"/>
          <w:szCs w:val="24"/>
        </w:rPr>
        <w:t>of re</w:t>
      </w:r>
      <w:r w:rsidR="00225530">
        <w:rPr>
          <w:rFonts w:ascii="Cambria" w:hAnsi="Cambria"/>
          <w:sz w:val="24"/>
          <w:szCs w:val="24"/>
        </w:rPr>
        <w:t>-</w:t>
      </w:r>
      <w:r w:rsidR="00AE19E3" w:rsidRPr="004C3B6E">
        <w:rPr>
          <w:rFonts w:ascii="Cambria" w:hAnsi="Cambria"/>
          <w:sz w:val="24"/>
          <w:szCs w:val="24"/>
        </w:rPr>
        <w:t>association</w:t>
      </w:r>
      <w:r w:rsidR="00C7041A">
        <w:rPr>
          <w:rFonts w:ascii="Cambria" w:hAnsi="Cambria"/>
          <w:sz w:val="24"/>
          <w:szCs w:val="24"/>
        </w:rPr>
        <w:t xml:space="preserve"> </w:t>
      </w:r>
      <w:r w:rsidR="00AE19E3">
        <w:rPr>
          <w:rFonts w:ascii="Cambria" w:hAnsi="Cambria"/>
          <w:sz w:val="24"/>
          <w:szCs w:val="24"/>
        </w:rPr>
        <w:t xml:space="preserve">for all individuals within aggregations across year timesteps was </w:t>
      </w:r>
      <w:r w:rsidR="008626FD">
        <w:rPr>
          <w:rFonts w:ascii="Cambria" w:hAnsi="Cambria"/>
          <w:sz w:val="24"/>
          <w:szCs w:val="24"/>
        </w:rPr>
        <w:t>small</w:t>
      </w:r>
      <w:r w:rsidR="00AE19E3">
        <w:rPr>
          <w:rFonts w:ascii="Cambria" w:hAnsi="Cambria"/>
          <w:sz w:val="24"/>
          <w:szCs w:val="24"/>
        </w:rPr>
        <w:t xml:space="preserve">, with a mean association probability of 0.060, </w:t>
      </w:r>
      <w:r w:rsidR="00B4346B">
        <w:rPr>
          <w:rFonts w:ascii="Cambria" w:hAnsi="Cambria"/>
          <w:sz w:val="24"/>
          <w:szCs w:val="24"/>
        </w:rPr>
        <w:t xml:space="preserve">but remained </w:t>
      </w:r>
      <w:r w:rsidR="00AE19E3">
        <w:rPr>
          <w:rFonts w:ascii="Cambria" w:hAnsi="Cambria"/>
          <w:sz w:val="24"/>
          <w:szCs w:val="24"/>
        </w:rPr>
        <w:t xml:space="preserve">consistently higher than </w:t>
      </w:r>
      <w:r w:rsidR="00AE19E3">
        <w:rPr>
          <w:rFonts w:ascii="Cambria" w:hAnsi="Cambria"/>
          <w:sz w:val="24"/>
          <w:szCs w:val="24"/>
        </w:rPr>
        <w:lastRenderedPageBreak/>
        <w:t xml:space="preserve">the null model (Figure 2.5).  This result indicates that dyads associated more than expected at random.  </w:t>
      </w:r>
    </w:p>
    <w:bookmarkEnd w:id="132"/>
    <w:p w14:paraId="1030F1EB" w14:textId="6AF2C743" w:rsidR="00FC003C" w:rsidRDefault="00554EBB" w:rsidP="00695731">
      <w:pPr>
        <w:autoSpaceDE w:val="0"/>
        <w:autoSpaceDN w:val="0"/>
        <w:adjustRightInd w:val="0"/>
        <w:spacing w:after="0" w:line="480" w:lineRule="auto"/>
        <w:ind w:firstLine="851"/>
        <w:jc w:val="both"/>
        <w:rPr>
          <w:rFonts w:ascii="Cambria" w:hAnsi="Cambria"/>
          <w:sz w:val="24"/>
          <w:szCs w:val="24"/>
        </w:rPr>
      </w:pPr>
      <w:r>
        <w:rPr>
          <w:noProof/>
        </w:rPr>
        <mc:AlternateContent>
          <mc:Choice Requires="wpg">
            <w:drawing>
              <wp:anchor distT="0" distB="0" distL="114300" distR="114300" simplePos="0" relativeHeight="251847680" behindDoc="0" locked="0" layoutInCell="1" allowOverlap="1" wp14:anchorId="45C2248D" wp14:editId="4CD7D1C8">
                <wp:simplePos x="0" y="0"/>
                <wp:positionH relativeFrom="column">
                  <wp:posOffset>-77470</wp:posOffset>
                </wp:positionH>
                <wp:positionV relativeFrom="paragraph">
                  <wp:posOffset>105410</wp:posOffset>
                </wp:positionV>
                <wp:extent cx="3582670" cy="2701290"/>
                <wp:effectExtent l="0" t="0" r="0" b="3810"/>
                <wp:wrapNone/>
                <wp:docPr id="154" name="Group 154"/>
                <wp:cNvGraphicFramePr/>
                <a:graphic xmlns:a="http://schemas.openxmlformats.org/drawingml/2006/main">
                  <a:graphicData uri="http://schemas.microsoft.com/office/word/2010/wordprocessingGroup">
                    <wpg:wgp>
                      <wpg:cNvGrpSpPr/>
                      <wpg:grpSpPr>
                        <a:xfrm>
                          <a:off x="0" y="0"/>
                          <a:ext cx="3582670" cy="2701290"/>
                          <a:chOff x="0" y="0"/>
                          <a:chExt cx="3582670" cy="2701290"/>
                        </a:xfrm>
                      </wpg:grpSpPr>
                      <wpg:grpSp>
                        <wpg:cNvPr id="155" name="Group 155"/>
                        <wpg:cNvGrpSpPr/>
                        <wpg:grpSpPr>
                          <a:xfrm>
                            <a:off x="0" y="0"/>
                            <a:ext cx="3582670" cy="2701290"/>
                            <a:chOff x="0" y="0"/>
                            <a:chExt cx="3582670" cy="2701290"/>
                          </a:xfrm>
                        </wpg:grpSpPr>
                        <wpg:grpSp>
                          <wpg:cNvPr id="156" name="Group 156"/>
                          <wpg:cNvGrpSpPr/>
                          <wpg:grpSpPr>
                            <a:xfrm>
                              <a:off x="0" y="0"/>
                              <a:ext cx="3582670" cy="2699385"/>
                              <a:chOff x="0" y="0"/>
                              <a:chExt cx="3582670" cy="2699385"/>
                            </a:xfrm>
                          </wpg:grpSpPr>
                          <pic:pic xmlns:pic="http://schemas.openxmlformats.org/drawingml/2006/picture">
                            <pic:nvPicPr>
                              <pic:cNvPr id="157" name="Picture 157"/>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53340" y="0"/>
                                <a:ext cx="3529330" cy="2699385"/>
                              </a:xfrm>
                              <a:prstGeom prst="rect">
                                <a:avLst/>
                              </a:prstGeom>
                            </pic:spPr>
                          </pic:pic>
                          <pic:pic xmlns:pic="http://schemas.openxmlformats.org/drawingml/2006/picture">
                            <pic:nvPicPr>
                              <pic:cNvPr id="158" name="Picture 15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525780"/>
                                <a:ext cx="241935" cy="2049145"/>
                              </a:xfrm>
                              <a:prstGeom prst="rect">
                                <a:avLst/>
                              </a:prstGeom>
                              <a:ln>
                                <a:noFill/>
                              </a:ln>
                            </pic:spPr>
                          </pic:pic>
                        </wpg:grpSp>
                        <wps:wsp>
                          <wps:cNvPr id="159" name="Text Box 2"/>
                          <wps:cNvSpPr txBox="1">
                            <a:spLocks noChangeArrowheads="1"/>
                          </wps:cNvSpPr>
                          <wps:spPr bwMode="auto">
                            <a:xfrm>
                              <a:off x="723900" y="2438400"/>
                              <a:ext cx="2279534" cy="262890"/>
                            </a:xfrm>
                            <a:prstGeom prst="rect">
                              <a:avLst/>
                            </a:prstGeom>
                            <a:solidFill>
                              <a:srgbClr val="FFFFFF"/>
                            </a:solidFill>
                            <a:ln w="9525">
                              <a:noFill/>
                              <a:miter lim="800000"/>
                              <a:headEnd/>
                              <a:tailEnd/>
                            </a:ln>
                          </wps:spPr>
                          <wps:txbx>
                            <w:txbxContent>
                              <w:p w14:paraId="216DC784" w14:textId="77777777" w:rsidR="00BF772C" w:rsidRPr="00A32A87" w:rsidRDefault="00BF772C" w:rsidP="00554EBB">
                                <w:pPr>
                                  <w:rPr>
                                    <w:rFonts w:ascii="Cambria" w:hAnsi="Cambria"/>
                                    <w:sz w:val="16"/>
                                    <w:szCs w:val="16"/>
                                  </w:rPr>
                                </w:pPr>
                                <w:r>
                                  <w:rPr>
                                    <w:rFonts w:ascii="Cambria" w:hAnsi="Cambria"/>
                                    <w:sz w:val="16"/>
                                    <w:szCs w:val="16"/>
                                  </w:rPr>
                                  <w:t xml:space="preserve">                               </w:t>
                                </w:r>
                                <w:r w:rsidRPr="00A32A87">
                                  <w:rPr>
                                    <w:rFonts w:ascii="Cambria" w:hAnsi="Cambria"/>
                                    <w:sz w:val="16"/>
                                    <w:szCs w:val="16"/>
                                  </w:rPr>
                                  <w:t xml:space="preserve">Time </w:t>
                                </w:r>
                                <w:r>
                                  <w:rPr>
                                    <w:rFonts w:ascii="Cambria" w:hAnsi="Cambria"/>
                                    <w:sz w:val="16"/>
                                    <w:szCs w:val="16"/>
                                  </w:rPr>
                                  <w:t>(All - Year</w:t>
                                </w:r>
                                <w:r w:rsidRPr="00A32A87">
                                  <w:rPr>
                                    <w:rFonts w:ascii="Cambria" w:hAnsi="Cambria"/>
                                    <w:sz w:val="16"/>
                                    <w:szCs w:val="16"/>
                                  </w:rPr>
                                  <w:t>)</w:t>
                                </w:r>
                              </w:p>
                            </w:txbxContent>
                          </wps:txbx>
                          <wps:bodyPr rot="0" vert="horz" wrap="square" lIns="91440" tIns="45720" rIns="91440" bIns="45720" anchor="t" anchorCtr="0">
                            <a:noAutofit/>
                          </wps:bodyPr>
                        </wps:wsp>
                      </wpg:grpSp>
                      <wps:wsp>
                        <wps:cNvPr id="391" name="Text Box 2"/>
                        <wps:cNvSpPr txBox="1">
                          <a:spLocks noChangeArrowheads="1"/>
                        </wps:cNvSpPr>
                        <wps:spPr bwMode="auto">
                          <a:xfrm>
                            <a:off x="426720" y="2179320"/>
                            <a:ext cx="2959585" cy="207010"/>
                          </a:xfrm>
                          <a:prstGeom prst="rect">
                            <a:avLst/>
                          </a:prstGeom>
                          <a:solidFill>
                            <a:srgbClr val="FFFFFF"/>
                          </a:solidFill>
                          <a:ln w="9525">
                            <a:noFill/>
                            <a:miter lim="800000"/>
                            <a:headEnd/>
                            <a:tailEnd/>
                          </a:ln>
                        </wps:spPr>
                        <wps:txbx>
                          <w:txbxContent>
                            <w:p w14:paraId="1155C170" w14:textId="77777777" w:rsidR="00BF772C" w:rsidRPr="00BE3F06" w:rsidRDefault="00BF772C" w:rsidP="00554EBB">
                              <w:pPr>
                                <w:rPr>
                                  <w:rFonts w:ascii="Cambria" w:hAnsi="Cambria"/>
                                  <w:sz w:val="16"/>
                                  <w:szCs w:val="16"/>
                                </w:rPr>
                              </w:pPr>
                              <w:r>
                                <w:rPr>
                                  <w:rFonts w:ascii="Cambria" w:hAnsi="Cambria"/>
                                  <w:sz w:val="16"/>
                                  <w:szCs w:val="16"/>
                                </w:rPr>
                                <w:t xml:space="preserve">   </w:t>
                              </w:r>
                              <w:r w:rsidRPr="00BE3F06">
                                <w:rPr>
                                  <w:rFonts w:ascii="Cambria" w:hAnsi="Cambria"/>
                                  <w:sz w:val="16"/>
                                  <w:szCs w:val="16"/>
                                </w:rPr>
                                <w:t>1</w:t>
                              </w:r>
                              <w:r>
                                <w:rPr>
                                  <w:rFonts w:ascii="Cambria" w:hAnsi="Cambria"/>
                                  <w:sz w:val="16"/>
                                  <w:szCs w:val="16"/>
                                </w:rPr>
                                <w:tab/>
                                <w:t xml:space="preserve">      2</w:t>
                              </w:r>
                              <w:r>
                                <w:rPr>
                                  <w:rFonts w:ascii="Cambria" w:hAnsi="Cambria"/>
                                  <w:sz w:val="16"/>
                                  <w:szCs w:val="16"/>
                                </w:rPr>
                                <w:tab/>
                                <w:t xml:space="preserve">         3 </w:t>
                              </w:r>
                              <w:r>
                                <w:rPr>
                                  <w:rFonts w:ascii="Cambria" w:hAnsi="Cambria"/>
                                  <w:sz w:val="16"/>
                                  <w:szCs w:val="16"/>
                                </w:rPr>
                                <w:tab/>
                                <w:t xml:space="preserve">            4</w:t>
                              </w:r>
                              <w:r>
                                <w:rPr>
                                  <w:rFonts w:ascii="Cambria" w:hAnsi="Cambria"/>
                                  <w:sz w:val="16"/>
                                  <w:szCs w:val="16"/>
                                </w:rPr>
                                <w:tab/>
                                <w:t xml:space="preserve">               5</w:t>
                              </w:r>
                              <w:r>
                                <w:rPr>
                                  <w:rFonts w:ascii="Cambria" w:hAnsi="Cambria"/>
                                  <w:sz w:val="16"/>
                                  <w:szCs w:val="16"/>
                                </w:rPr>
                                <w:tab/>
                                <w:t xml:space="preserve">                  6</w:t>
                              </w:r>
                            </w:p>
                          </w:txbxContent>
                        </wps:txbx>
                        <wps:bodyPr rot="0" vert="horz" wrap="square" lIns="91440" tIns="45720" rIns="91440" bIns="45720" anchor="t" anchorCtr="0">
                          <a:noAutofit/>
                        </wps:bodyPr>
                      </wps:wsp>
                    </wpg:wgp>
                  </a:graphicData>
                </a:graphic>
              </wp:anchor>
            </w:drawing>
          </mc:Choice>
          <mc:Fallback>
            <w:pict>
              <v:group w14:anchorId="45C2248D" id="Group 154" o:spid="_x0000_s1075" style="position:absolute;left:0;text-align:left;margin-left:-6.1pt;margin-top:8.3pt;width:282.1pt;height:212.7pt;z-index:251847680" coordsize="35826,27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">
                <v:group id="Group 155" o:spid="_x0000_s1076" style="position:absolute;width:35826;height:27012" coordsize="35826,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group id="Group 156" o:spid="_x0000_s1077" style="position:absolute;width:35826;height:26993" coordsize="35826,2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Picture 157" o:spid="_x0000_s1078" type="#_x0000_t75" style="position:absolute;left:533;width:35293;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">
                      <v:imagedata r:id="rId50" o:title=""/>
                    </v:shape>
                    <v:shape id="Picture 158" o:spid="_x0000_s1079" type="#_x0000_t75" style="position:absolute;top:5257;width:2419;height:20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">
                      <v:imagedata r:id="rId51" o:title=""/>
                    </v:shape>
                  </v:group>
                  <v:shape id="_x0000_s1080" type="#_x0000_t202" style="position:absolute;left:7239;top:24384;width:22795;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" stroked="f">
                    <v:textbox>
                      <w:txbxContent>
                        <w:p w14:paraId="216DC784" w14:textId="77777777" w:rsidR="00BF772C" w:rsidRPr="00A32A87" w:rsidRDefault="00BF772C" w:rsidP="00554EBB">
                          <w:pPr>
                            <w:rPr>
                              <w:rFonts w:ascii="Cambria" w:hAnsi="Cambria"/>
                              <w:sz w:val="16"/>
                              <w:szCs w:val="16"/>
                            </w:rPr>
                          </w:pPr>
                          <w:r>
                            <w:rPr>
                              <w:rFonts w:ascii="Cambria" w:hAnsi="Cambria"/>
                              <w:sz w:val="16"/>
                              <w:szCs w:val="16"/>
                            </w:rPr>
                            <w:t xml:space="preserve">                               </w:t>
                          </w:r>
                          <w:r w:rsidRPr="00A32A87">
                            <w:rPr>
                              <w:rFonts w:ascii="Cambria" w:hAnsi="Cambria"/>
                              <w:sz w:val="16"/>
                              <w:szCs w:val="16"/>
                            </w:rPr>
                            <w:t xml:space="preserve">Time </w:t>
                          </w:r>
                          <w:r>
                            <w:rPr>
                              <w:rFonts w:ascii="Cambria" w:hAnsi="Cambria"/>
                              <w:sz w:val="16"/>
                              <w:szCs w:val="16"/>
                            </w:rPr>
                            <w:t>(All - Year</w:t>
                          </w:r>
                          <w:r w:rsidRPr="00A32A87">
                            <w:rPr>
                              <w:rFonts w:ascii="Cambria" w:hAnsi="Cambria"/>
                              <w:sz w:val="16"/>
                              <w:szCs w:val="16"/>
                            </w:rPr>
                            <w:t>)</w:t>
                          </w:r>
                        </w:p>
                      </w:txbxContent>
                    </v:textbox>
                  </v:shape>
                </v:group>
                <v:shape id="_x0000_s1081" type="#_x0000_t202" style="position:absolute;left:4267;top:21793;width:2959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" stroked="f">
                  <v:textbox>
                    <w:txbxContent>
                      <w:p w14:paraId="1155C170" w14:textId="77777777" w:rsidR="00BF772C" w:rsidRPr="00BE3F06" w:rsidRDefault="00BF772C" w:rsidP="00554EBB">
                        <w:pPr>
                          <w:rPr>
                            <w:rFonts w:ascii="Cambria" w:hAnsi="Cambria"/>
                            <w:sz w:val="16"/>
                            <w:szCs w:val="16"/>
                          </w:rPr>
                        </w:pPr>
                        <w:r>
                          <w:rPr>
                            <w:rFonts w:ascii="Cambria" w:hAnsi="Cambria"/>
                            <w:sz w:val="16"/>
                            <w:szCs w:val="16"/>
                          </w:rPr>
                          <w:t xml:space="preserve">   </w:t>
                        </w:r>
                        <w:r w:rsidRPr="00BE3F06">
                          <w:rPr>
                            <w:rFonts w:ascii="Cambria" w:hAnsi="Cambria"/>
                            <w:sz w:val="16"/>
                            <w:szCs w:val="16"/>
                          </w:rPr>
                          <w:t>1</w:t>
                        </w:r>
                        <w:r>
                          <w:rPr>
                            <w:rFonts w:ascii="Cambria" w:hAnsi="Cambria"/>
                            <w:sz w:val="16"/>
                            <w:szCs w:val="16"/>
                          </w:rPr>
                          <w:tab/>
                          <w:t xml:space="preserve">      2</w:t>
                        </w:r>
                        <w:r>
                          <w:rPr>
                            <w:rFonts w:ascii="Cambria" w:hAnsi="Cambria"/>
                            <w:sz w:val="16"/>
                            <w:szCs w:val="16"/>
                          </w:rPr>
                          <w:tab/>
                          <w:t xml:space="preserve">         3 </w:t>
                        </w:r>
                        <w:r>
                          <w:rPr>
                            <w:rFonts w:ascii="Cambria" w:hAnsi="Cambria"/>
                            <w:sz w:val="16"/>
                            <w:szCs w:val="16"/>
                          </w:rPr>
                          <w:tab/>
                          <w:t xml:space="preserve">            4</w:t>
                        </w:r>
                        <w:r>
                          <w:rPr>
                            <w:rFonts w:ascii="Cambria" w:hAnsi="Cambria"/>
                            <w:sz w:val="16"/>
                            <w:szCs w:val="16"/>
                          </w:rPr>
                          <w:tab/>
                          <w:t xml:space="preserve">               5</w:t>
                        </w:r>
                        <w:r>
                          <w:rPr>
                            <w:rFonts w:ascii="Cambria" w:hAnsi="Cambria"/>
                            <w:sz w:val="16"/>
                            <w:szCs w:val="16"/>
                          </w:rPr>
                          <w:tab/>
                          <w:t xml:space="preserve">                  6</w:t>
                        </w:r>
                      </w:p>
                    </w:txbxContent>
                  </v:textbox>
                </v:shape>
              </v:group>
            </w:pict>
          </mc:Fallback>
        </mc:AlternateContent>
      </w:r>
    </w:p>
    <w:p w14:paraId="722DAB52" w14:textId="2118EF1E" w:rsidR="007C65D3" w:rsidRDefault="007C65D3" w:rsidP="001C5CF2">
      <w:pPr>
        <w:pStyle w:val="Caption"/>
      </w:pPr>
      <w:bookmarkStart w:id="133" w:name="_Toc1405951"/>
    </w:p>
    <w:p w14:paraId="2289F5AE" w14:textId="26217F83" w:rsidR="007C65D3" w:rsidRDefault="007C65D3" w:rsidP="001C5CF2">
      <w:pPr>
        <w:pStyle w:val="Caption"/>
      </w:pPr>
    </w:p>
    <w:p w14:paraId="0000F804" w14:textId="5E25CB3D" w:rsidR="007C65D3" w:rsidRDefault="007C65D3" w:rsidP="001C5CF2">
      <w:pPr>
        <w:pStyle w:val="Caption"/>
      </w:pPr>
    </w:p>
    <w:p w14:paraId="25C94B6D" w14:textId="77777777" w:rsidR="007C65D3" w:rsidRDefault="007C65D3" w:rsidP="001C5CF2">
      <w:pPr>
        <w:pStyle w:val="Caption"/>
      </w:pPr>
    </w:p>
    <w:p w14:paraId="0073D18B" w14:textId="3B1BC17E" w:rsidR="007C65D3" w:rsidRDefault="007C65D3" w:rsidP="001C5CF2">
      <w:pPr>
        <w:pStyle w:val="Caption"/>
      </w:pPr>
      <w:r>
        <w:rPr>
          <w:noProof/>
        </w:rPr>
        <w:drawing>
          <wp:anchor distT="0" distB="0" distL="114300" distR="114300" simplePos="0" relativeHeight="251722752" behindDoc="0" locked="0" layoutInCell="1" allowOverlap="1" wp14:anchorId="473FBF16" wp14:editId="0E97BC20">
            <wp:simplePos x="0" y="0"/>
            <wp:positionH relativeFrom="column">
              <wp:posOffset>3502660</wp:posOffset>
            </wp:positionH>
            <wp:positionV relativeFrom="paragraph">
              <wp:posOffset>276225</wp:posOffset>
            </wp:positionV>
            <wp:extent cx="563880" cy="37084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63880" cy="370840"/>
                    </a:xfrm>
                    <a:prstGeom prst="rect">
                      <a:avLst/>
                    </a:prstGeom>
                  </pic:spPr>
                </pic:pic>
              </a:graphicData>
            </a:graphic>
          </wp:anchor>
        </w:drawing>
      </w:r>
    </w:p>
    <w:p w14:paraId="3C63FD98" w14:textId="77777777" w:rsidR="007C65D3" w:rsidRDefault="007C65D3" w:rsidP="001C5CF2">
      <w:pPr>
        <w:pStyle w:val="Caption"/>
      </w:pPr>
    </w:p>
    <w:p w14:paraId="415665EE" w14:textId="77777777" w:rsidR="007C65D3" w:rsidRDefault="007C65D3" w:rsidP="001C5CF2">
      <w:pPr>
        <w:pStyle w:val="Caption"/>
      </w:pPr>
    </w:p>
    <w:p w14:paraId="1FE49A94" w14:textId="77777777" w:rsidR="007C65D3" w:rsidRDefault="007C65D3" w:rsidP="001C5CF2">
      <w:pPr>
        <w:pStyle w:val="Caption"/>
      </w:pPr>
    </w:p>
    <w:p w14:paraId="5BE37159" w14:textId="77777777" w:rsidR="007C65D3" w:rsidRDefault="007C65D3" w:rsidP="001C5CF2">
      <w:pPr>
        <w:pStyle w:val="Caption"/>
      </w:pPr>
    </w:p>
    <w:p w14:paraId="36A907CB" w14:textId="77777777" w:rsidR="007C65D3" w:rsidRDefault="007C65D3" w:rsidP="001C5CF2">
      <w:pPr>
        <w:pStyle w:val="Caption"/>
      </w:pPr>
    </w:p>
    <w:p w14:paraId="78165E89" w14:textId="5235B7E9" w:rsidR="00AE19E3" w:rsidRDefault="001C5CF2" w:rsidP="001C5CF2">
      <w:pPr>
        <w:pStyle w:val="Caption"/>
        <w:rPr>
          <w:rFonts w:cs="Times"/>
          <w:color w:val="000000"/>
        </w:rPr>
      </w:pPr>
      <w:r>
        <w:t xml:space="preserve">Figure 2. </w:t>
      </w:r>
      <w:r w:rsidR="00D73531">
        <w:rPr>
          <w:noProof/>
        </w:rPr>
        <w:fldChar w:fldCharType="begin"/>
      </w:r>
      <w:r w:rsidR="00D73531">
        <w:rPr>
          <w:noProof/>
        </w:rPr>
        <w:instrText xml:space="preserve"> SEQ Figure_2. \* ARABIC </w:instrText>
      </w:r>
      <w:r w:rsidR="00D73531">
        <w:rPr>
          <w:noProof/>
        </w:rPr>
        <w:fldChar w:fldCharType="separate"/>
      </w:r>
      <w:r w:rsidR="00C76C6F">
        <w:rPr>
          <w:noProof/>
        </w:rPr>
        <w:t>5</w:t>
      </w:r>
      <w:r w:rsidR="00D73531">
        <w:rPr>
          <w:noProof/>
        </w:rPr>
        <w:fldChar w:fldCharType="end"/>
      </w:r>
      <w:r w:rsidR="00AB3321">
        <w:t>:</w:t>
      </w:r>
      <w:r w:rsidR="00AB3321" w:rsidRPr="004C3B6E">
        <w:t xml:space="preserve"> </w:t>
      </w:r>
      <w:r w:rsidR="00AB3321">
        <w:t xml:space="preserve">Temporal stability of relationships within aggregations: </w:t>
      </w:r>
      <w:r w:rsidR="00AB3321" w:rsidRPr="004C3B6E">
        <w:t xml:space="preserve">Lagged rates of association (LRA) for </w:t>
      </w:r>
      <w:r w:rsidR="00AB3321">
        <w:t xml:space="preserve">all individuals </w:t>
      </w:r>
      <w:r w:rsidR="00AB3321" w:rsidRPr="004C3B6E">
        <w:t>over year timesteps. Lines</w:t>
      </w:r>
      <w:r w:rsidR="00AB3321" w:rsidRPr="004C3B6E">
        <w:rPr>
          <w:rFonts w:cs="Times"/>
          <w:color w:val="000000"/>
        </w:rPr>
        <w:t xml:space="preserve"> show the approximate differences in relation to the tested time lag (1-year). Horizontal dashes indicate</w:t>
      </w:r>
      <w:r w:rsidR="00AB3321">
        <w:rPr>
          <w:rFonts w:cs="Times"/>
          <w:color w:val="000000"/>
        </w:rPr>
        <w:t xml:space="preserve"> </w:t>
      </w:r>
      <w:r w:rsidR="00AE19E3" w:rsidRPr="004C3B6E">
        <w:rPr>
          <w:rFonts w:cs="Times"/>
          <w:color w:val="000000"/>
        </w:rPr>
        <w:t xml:space="preserve">approximate standard errors calculated using </w:t>
      </w:r>
      <w:r w:rsidR="00AE19E3" w:rsidRPr="004C3B6E">
        <w:rPr>
          <w:rFonts w:eastAsia="Times New Roman"/>
        </w:rPr>
        <w:t>temporal jack</w:t>
      </w:r>
      <w:r w:rsidR="00AE19E3">
        <w:rPr>
          <w:rFonts w:eastAsia="Times New Roman"/>
        </w:rPr>
        <w:t>k</w:t>
      </w:r>
      <w:r w:rsidR="00AE19E3" w:rsidRPr="004C3B6E">
        <w:rPr>
          <w:rFonts w:eastAsia="Times New Roman"/>
        </w:rPr>
        <w:t>nife method (omitting data points in turn).</w:t>
      </w:r>
      <w:r w:rsidR="00AE19E3" w:rsidRPr="004C3B6E">
        <w:rPr>
          <w:rFonts w:cs="Times"/>
          <w:color w:val="000000"/>
        </w:rPr>
        <w:t xml:space="preserve">  Red line show</w:t>
      </w:r>
      <w:r w:rsidR="00FF350C">
        <w:rPr>
          <w:rFonts w:cs="Times"/>
          <w:color w:val="000000"/>
        </w:rPr>
        <w:t>s</w:t>
      </w:r>
      <w:r w:rsidR="00AE19E3" w:rsidRPr="004C3B6E">
        <w:rPr>
          <w:rFonts w:cs="Times"/>
          <w:color w:val="000000"/>
        </w:rPr>
        <w:t xml:space="preserve"> null (random) association rate. </w:t>
      </w:r>
      <w:r w:rsidR="00B41AA4">
        <w:rPr>
          <w:rFonts w:cs="Times"/>
          <w:color w:val="000000"/>
        </w:rPr>
        <w:t>(n = 1196).</w:t>
      </w:r>
      <w:bookmarkEnd w:id="133"/>
    </w:p>
    <w:p w14:paraId="1E466D4B" w14:textId="20264AF5" w:rsidR="00AB3321" w:rsidRDefault="00AB3321" w:rsidP="00695731">
      <w:pPr>
        <w:pStyle w:val="Caption"/>
        <w:jc w:val="both"/>
        <w:rPr>
          <w:rFonts w:cs="Times"/>
          <w:color w:val="000000"/>
        </w:rPr>
      </w:pPr>
    </w:p>
    <w:p w14:paraId="630BCE6C" w14:textId="77777777" w:rsidR="007C0595" w:rsidRDefault="007C0595" w:rsidP="00695731">
      <w:pPr>
        <w:autoSpaceDE w:val="0"/>
        <w:autoSpaceDN w:val="0"/>
        <w:adjustRightInd w:val="0"/>
        <w:spacing w:after="0" w:line="480" w:lineRule="auto"/>
        <w:ind w:firstLine="851"/>
        <w:jc w:val="both"/>
        <w:rPr>
          <w:rFonts w:ascii="Cambria" w:hAnsi="Cambria"/>
          <w:sz w:val="24"/>
          <w:szCs w:val="24"/>
        </w:rPr>
      </w:pPr>
    </w:p>
    <w:p w14:paraId="029832BE" w14:textId="12BA4252" w:rsidR="00AE19E3" w:rsidRDefault="00AE19E3" w:rsidP="00695731">
      <w:pPr>
        <w:autoSpaceDE w:val="0"/>
        <w:autoSpaceDN w:val="0"/>
        <w:adjustRightInd w:val="0"/>
        <w:spacing w:after="0" w:line="480" w:lineRule="auto"/>
        <w:ind w:firstLine="851"/>
        <w:jc w:val="both"/>
        <w:rPr>
          <w:rFonts w:ascii="Cambria" w:hAnsi="Cambria"/>
          <w:sz w:val="24"/>
          <w:szCs w:val="24"/>
        </w:rPr>
      </w:pPr>
      <w:r w:rsidRPr="00A97EF8">
        <w:rPr>
          <w:rFonts w:ascii="Cambria" w:hAnsi="Cambria"/>
          <w:sz w:val="24"/>
          <w:szCs w:val="24"/>
        </w:rPr>
        <w:t xml:space="preserve">Over annual timesteps, females had a mean association probability of </w:t>
      </w:r>
      <w:r w:rsidRPr="00A97EF8">
        <w:rPr>
          <w:rFonts w:ascii="Cambria" w:eastAsia="Times New Roman" w:hAnsi="Cambria"/>
          <w:color w:val="000000"/>
          <w:sz w:val="24"/>
          <w:szCs w:val="24"/>
          <w:bdr w:val="none" w:sz="0" w:space="0" w:color="auto" w:frame="1"/>
        </w:rPr>
        <w:t>0.069</w:t>
      </w:r>
      <w:r w:rsidRPr="00A97EF8">
        <w:rPr>
          <w:rFonts w:ascii="Cambria" w:hAnsi="Cambria"/>
          <w:sz w:val="24"/>
          <w:szCs w:val="24"/>
        </w:rPr>
        <w:t xml:space="preserve">, </w:t>
      </w:r>
      <w:r w:rsidR="008626FD">
        <w:rPr>
          <w:rFonts w:ascii="Cambria" w:hAnsi="Cambria"/>
          <w:sz w:val="24"/>
          <w:szCs w:val="24"/>
        </w:rPr>
        <w:t xml:space="preserve">again </w:t>
      </w:r>
      <w:r w:rsidRPr="00A97EF8">
        <w:rPr>
          <w:rFonts w:ascii="Cambria" w:hAnsi="Cambria"/>
          <w:sz w:val="24"/>
          <w:szCs w:val="24"/>
        </w:rPr>
        <w:t>consistently higher than the null model</w:t>
      </w:r>
      <w:r>
        <w:rPr>
          <w:rFonts w:ascii="Cambria" w:hAnsi="Cambria"/>
          <w:sz w:val="24"/>
          <w:szCs w:val="24"/>
        </w:rPr>
        <w:t xml:space="preserve"> </w:t>
      </w:r>
      <w:r w:rsidRPr="00A97EF8">
        <w:rPr>
          <w:rFonts w:ascii="Cambria" w:hAnsi="Cambria"/>
          <w:sz w:val="24"/>
          <w:szCs w:val="24"/>
        </w:rPr>
        <w:t>(Figure 2.6a). Re</w:t>
      </w:r>
      <w:r w:rsidR="00225530">
        <w:rPr>
          <w:rFonts w:ascii="Cambria" w:hAnsi="Cambria"/>
          <w:sz w:val="24"/>
          <w:szCs w:val="24"/>
        </w:rPr>
        <w:t>-</w:t>
      </w:r>
      <w:r w:rsidRPr="00A97EF8">
        <w:rPr>
          <w:rFonts w:ascii="Cambria" w:hAnsi="Cambria"/>
          <w:sz w:val="24"/>
          <w:szCs w:val="24"/>
        </w:rPr>
        <w:t>association steadily declined across the seven-annual time</w:t>
      </w:r>
      <w:r w:rsidR="00A201AE">
        <w:rPr>
          <w:rFonts w:ascii="Cambria" w:hAnsi="Cambria"/>
          <w:sz w:val="24"/>
          <w:szCs w:val="24"/>
        </w:rPr>
        <w:t>step</w:t>
      </w:r>
      <w:r w:rsidRPr="00A97EF8">
        <w:rPr>
          <w:rFonts w:ascii="Cambria" w:hAnsi="Cambria"/>
          <w:sz w:val="24"/>
          <w:szCs w:val="24"/>
        </w:rPr>
        <w:t>s with a minor peak and drop in associations toward the end of the study period, suggesting a distinct change in the activity and movement of individuals. Males had a lower mean association probability than females, of 0.048 (Figure 2.6b) but w</w:t>
      </w:r>
      <w:r w:rsidR="008626FD">
        <w:rPr>
          <w:rFonts w:ascii="Cambria" w:hAnsi="Cambria"/>
          <w:sz w:val="24"/>
          <w:szCs w:val="24"/>
        </w:rPr>
        <w:t>ere</w:t>
      </w:r>
      <w:r w:rsidRPr="00A97EF8">
        <w:rPr>
          <w:rFonts w:ascii="Cambria" w:hAnsi="Cambria"/>
          <w:sz w:val="24"/>
          <w:szCs w:val="24"/>
        </w:rPr>
        <w:t xml:space="preserve"> above the null. Annually, juveniles recorded a mean association probability of 0.0</w:t>
      </w:r>
      <w:r>
        <w:rPr>
          <w:rFonts w:ascii="Cambria" w:hAnsi="Cambria"/>
          <w:sz w:val="24"/>
          <w:szCs w:val="24"/>
        </w:rPr>
        <w:t>65</w:t>
      </w:r>
      <w:r w:rsidR="008626FD">
        <w:rPr>
          <w:rFonts w:ascii="Cambria" w:hAnsi="Cambria"/>
          <w:sz w:val="24"/>
          <w:szCs w:val="24"/>
        </w:rPr>
        <w:t xml:space="preserve">, </w:t>
      </w:r>
      <w:r w:rsidR="00B4346B">
        <w:rPr>
          <w:rFonts w:ascii="Cambria" w:hAnsi="Cambria"/>
          <w:sz w:val="24"/>
          <w:szCs w:val="24"/>
        </w:rPr>
        <w:t xml:space="preserve">again remaining </w:t>
      </w:r>
      <w:r w:rsidR="008626FD">
        <w:rPr>
          <w:rFonts w:ascii="Cambria" w:hAnsi="Cambria"/>
          <w:sz w:val="24"/>
          <w:szCs w:val="24"/>
        </w:rPr>
        <w:t xml:space="preserve">above </w:t>
      </w:r>
      <w:r w:rsidRPr="00A97EF8">
        <w:rPr>
          <w:rFonts w:ascii="Cambria" w:hAnsi="Cambria"/>
          <w:sz w:val="24"/>
          <w:szCs w:val="24"/>
        </w:rPr>
        <w:t>the null model</w:t>
      </w:r>
      <w:r w:rsidR="00DB6561">
        <w:rPr>
          <w:rFonts w:ascii="Cambria" w:hAnsi="Cambria"/>
          <w:sz w:val="24"/>
          <w:szCs w:val="24"/>
        </w:rPr>
        <w:t xml:space="preserve"> </w:t>
      </w:r>
      <w:r w:rsidR="00DB6561" w:rsidRPr="00A97EF8">
        <w:rPr>
          <w:rFonts w:ascii="Cambria" w:hAnsi="Cambria"/>
          <w:sz w:val="24"/>
          <w:szCs w:val="24"/>
        </w:rPr>
        <w:t xml:space="preserve">(Figure 2.6c). </w:t>
      </w:r>
      <w:r w:rsidR="008626FD">
        <w:rPr>
          <w:rFonts w:ascii="Cambria" w:hAnsi="Cambria"/>
          <w:sz w:val="24"/>
          <w:szCs w:val="24"/>
        </w:rPr>
        <w:t xml:space="preserve">These </w:t>
      </w:r>
      <w:r w:rsidR="00B4346B">
        <w:rPr>
          <w:rFonts w:ascii="Cambria" w:hAnsi="Cambria"/>
          <w:sz w:val="24"/>
          <w:szCs w:val="24"/>
        </w:rPr>
        <w:t>were</w:t>
      </w:r>
      <w:r w:rsidRPr="00A97EF8">
        <w:rPr>
          <w:rFonts w:ascii="Cambria" w:hAnsi="Cambria"/>
          <w:sz w:val="24"/>
          <w:szCs w:val="24"/>
        </w:rPr>
        <w:t xml:space="preserve"> steady over time</w:t>
      </w:r>
      <w:r w:rsidR="008626FD">
        <w:rPr>
          <w:rFonts w:ascii="Cambria" w:hAnsi="Cambria"/>
          <w:sz w:val="24"/>
          <w:szCs w:val="24"/>
        </w:rPr>
        <w:t xml:space="preserve"> before experiencing a steep decline </w:t>
      </w:r>
      <w:r w:rsidR="00306FD7">
        <w:rPr>
          <w:rFonts w:ascii="Cambria" w:hAnsi="Cambria"/>
          <w:sz w:val="24"/>
          <w:szCs w:val="24"/>
        </w:rPr>
        <w:t xml:space="preserve">during the last year </w:t>
      </w:r>
      <w:r w:rsidR="00306FD7">
        <w:rPr>
          <w:rFonts w:ascii="Cambria" w:hAnsi="Cambria"/>
          <w:sz w:val="24"/>
          <w:szCs w:val="24"/>
        </w:rPr>
        <w:lastRenderedPageBreak/>
        <w:t>of the study period</w:t>
      </w:r>
      <w:r w:rsidR="00DB6561">
        <w:rPr>
          <w:rFonts w:ascii="Cambria" w:hAnsi="Cambria"/>
          <w:sz w:val="24"/>
          <w:szCs w:val="24"/>
        </w:rPr>
        <w:t xml:space="preserve">. </w:t>
      </w:r>
      <w:r>
        <w:rPr>
          <w:rFonts w:ascii="Cambria" w:hAnsi="Cambria"/>
          <w:sz w:val="24"/>
          <w:szCs w:val="24"/>
        </w:rPr>
        <w:t>A</w:t>
      </w:r>
      <w:r w:rsidRPr="00A97EF8">
        <w:rPr>
          <w:rFonts w:ascii="Cambria" w:hAnsi="Cambria"/>
          <w:sz w:val="24"/>
          <w:szCs w:val="24"/>
        </w:rPr>
        <w:t>dults had a lower mean association probability of 0.06</w:t>
      </w:r>
      <w:r>
        <w:rPr>
          <w:rFonts w:ascii="Cambria" w:hAnsi="Cambria"/>
          <w:sz w:val="24"/>
          <w:szCs w:val="24"/>
        </w:rPr>
        <w:t>0</w:t>
      </w:r>
      <w:r w:rsidRPr="00A97EF8">
        <w:rPr>
          <w:rFonts w:ascii="Cambria" w:hAnsi="Cambria"/>
          <w:sz w:val="24"/>
          <w:szCs w:val="24"/>
        </w:rPr>
        <w:t xml:space="preserve"> but </w:t>
      </w:r>
      <w:r w:rsidR="00B4346B">
        <w:rPr>
          <w:rFonts w:ascii="Cambria" w:hAnsi="Cambria"/>
          <w:sz w:val="24"/>
          <w:szCs w:val="24"/>
        </w:rPr>
        <w:t>had little</w:t>
      </w:r>
      <w:r>
        <w:rPr>
          <w:rFonts w:ascii="Cambria" w:hAnsi="Cambria"/>
          <w:sz w:val="24"/>
          <w:szCs w:val="24"/>
        </w:rPr>
        <w:t xml:space="preserve"> declin</w:t>
      </w:r>
      <w:r w:rsidR="00B4346B">
        <w:rPr>
          <w:rFonts w:ascii="Cambria" w:hAnsi="Cambria"/>
          <w:sz w:val="24"/>
          <w:szCs w:val="24"/>
        </w:rPr>
        <w:t>e</w:t>
      </w:r>
      <w:r>
        <w:rPr>
          <w:rFonts w:ascii="Cambria" w:hAnsi="Cambria"/>
          <w:sz w:val="24"/>
          <w:szCs w:val="24"/>
        </w:rPr>
        <w:t xml:space="preserve"> towards the </w:t>
      </w:r>
      <w:r w:rsidRPr="00A97EF8">
        <w:rPr>
          <w:rFonts w:ascii="Cambria" w:hAnsi="Cambria"/>
          <w:sz w:val="24"/>
          <w:szCs w:val="24"/>
        </w:rPr>
        <w:t>null, indicating association</w:t>
      </w:r>
      <w:r w:rsidR="00B4346B">
        <w:rPr>
          <w:rFonts w:ascii="Cambria" w:hAnsi="Cambria"/>
          <w:sz w:val="24"/>
          <w:szCs w:val="24"/>
        </w:rPr>
        <w:t>s were</w:t>
      </w:r>
      <w:r w:rsidRPr="00A97EF8">
        <w:rPr>
          <w:rFonts w:ascii="Cambria" w:hAnsi="Cambria"/>
          <w:sz w:val="24"/>
          <w:szCs w:val="24"/>
        </w:rPr>
        <w:t xml:space="preserve"> different to what is expected at random</w:t>
      </w:r>
      <w:r w:rsidR="008C73FF">
        <w:rPr>
          <w:rFonts w:ascii="Cambria" w:hAnsi="Cambria"/>
          <w:sz w:val="24"/>
          <w:szCs w:val="24"/>
        </w:rPr>
        <w:t xml:space="preserve"> </w:t>
      </w:r>
      <w:r w:rsidR="008C73FF" w:rsidRPr="00A97EF8">
        <w:rPr>
          <w:rFonts w:ascii="Cambria" w:hAnsi="Cambria"/>
          <w:sz w:val="24"/>
          <w:szCs w:val="24"/>
        </w:rPr>
        <w:t>(see Fig</w:t>
      </w:r>
      <w:r w:rsidR="008C73FF">
        <w:rPr>
          <w:rFonts w:ascii="Cambria" w:hAnsi="Cambria"/>
          <w:sz w:val="24"/>
          <w:szCs w:val="24"/>
        </w:rPr>
        <w:t>ure</w:t>
      </w:r>
      <w:r w:rsidR="008C73FF" w:rsidRPr="00A97EF8">
        <w:rPr>
          <w:rFonts w:ascii="Cambria" w:hAnsi="Cambria"/>
          <w:sz w:val="24"/>
          <w:szCs w:val="24"/>
        </w:rPr>
        <w:t xml:space="preserve"> 2.6d)</w:t>
      </w:r>
      <w:r w:rsidRPr="00A97EF8">
        <w:rPr>
          <w:rFonts w:ascii="Cambria" w:hAnsi="Cambria"/>
          <w:sz w:val="24"/>
          <w:szCs w:val="24"/>
        </w:rPr>
        <w:t>. Standard errors were low for all classes, showing low variation across the timestep</w:t>
      </w:r>
      <w:r w:rsidR="00B4346B">
        <w:rPr>
          <w:rFonts w:ascii="Cambria" w:hAnsi="Cambria"/>
          <w:sz w:val="24"/>
          <w:szCs w:val="24"/>
        </w:rPr>
        <w:t>s</w:t>
      </w:r>
      <w:r w:rsidR="008C73FF">
        <w:rPr>
          <w:rFonts w:ascii="Cambria" w:hAnsi="Cambria"/>
          <w:sz w:val="24"/>
          <w:szCs w:val="24"/>
        </w:rPr>
        <w:t>.</w:t>
      </w:r>
    </w:p>
    <w:p w14:paraId="0EFA2662" w14:textId="2D9F3C65" w:rsidR="00B4346B" w:rsidRDefault="00B4346B" w:rsidP="00695731">
      <w:pPr>
        <w:autoSpaceDE w:val="0"/>
        <w:autoSpaceDN w:val="0"/>
        <w:adjustRightInd w:val="0"/>
        <w:spacing w:after="0" w:line="480" w:lineRule="auto"/>
        <w:ind w:firstLine="851"/>
        <w:jc w:val="both"/>
        <w:rPr>
          <w:rFonts w:ascii="Cambria" w:hAnsi="Cambria"/>
          <w:sz w:val="24"/>
          <w:szCs w:val="24"/>
        </w:rPr>
      </w:pPr>
    </w:p>
    <w:p w14:paraId="50DCAA69" w14:textId="616974BE" w:rsidR="00B4346B" w:rsidRDefault="00B4346B" w:rsidP="00695731">
      <w:pPr>
        <w:autoSpaceDE w:val="0"/>
        <w:autoSpaceDN w:val="0"/>
        <w:adjustRightInd w:val="0"/>
        <w:spacing w:after="0" w:line="480" w:lineRule="auto"/>
        <w:ind w:firstLine="851"/>
        <w:jc w:val="both"/>
        <w:rPr>
          <w:rFonts w:ascii="Cambria" w:hAnsi="Cambria"/>
          <w:sz w:val="24"/>
          <w:szCs w:val="24"/>
        </w:rPr>
      </w:pPr>
    </w:p>
    <w:p w14:paraId="25B08B8B" w14:textId="51E9ADE1" w:rsidR="00B4346B" w:rsidRDefault="00B4346B" w:rsidP="00695731">
      <w:pPr>
        <w:autoSpaceDE w:val="0"/>
        <w:autoSpaceDN w:val="0"/>
        <w:adjustRightInd w:val="0"/>
        <w:spacing w:after="0" w:line="480" w:lineRule="auto"/>
        <w:ind w:firstLine="851"/>
        <w:jc w:val="both"/>
        <w:rPr>
          <w:rFonts w:ascii="Cambria" w:hAnsi="Cambria"/>
          <w:sz w:val="24"/>
          <w:szCs w:val="24"/>
        </w:rPr>
      </w:pPr>
    </w:p>
    <w:p w14:paraId="0CC08179" w14:textId="17E3DB62" w:rsidR="00B4346B" w:rsidRDefault="00B4346B" w:rsidP="00695731">
      <w:pPr>
        <w:autoSpaceDE w:val="0"/>
        <w:autoSpaceDN w:val="0"/>
        <w:adjustRightInd w:val="0"/>
        <w:spacing w:after="0" w:line="480" w:lineRule="auto"/>
        <w:ind w:firstLine="851"/>
        <w:jc w:val="both"/>
        <w:rPr>
          <w:rFonts w:ascii="Cambria" w:hAnsi="Cambria"/>
          <w:sz w:val="24"/>
          <w:szCs w:val="24"/>
        </w:rPr>
      </w:pPr>
    </w:p>
    <w:p w14:paraId="1B6408DC" w14:textId="555BD3A1" w:rsidR="00B4346B" w:rsidRDefault="00B4346B" w:rsidP="00695731">
      <w:pPr>
        <w:autoSpaceDE w:val="0"/>
        <w:autoSpaceDN w:val="0"/>
        <w:adjustRightInd w:val="0"/>
        <w:spacing w:after="0" w:line="480" w:lineRule="auto"/>
        <w:ind w:firstLine="851"/>
        <w:jc w:val="both"/>
        <w:rPr>
          <w:rFonts w:ascii="Cambria" w:hAnsi="Cambria"/>
          <w:sz w:val="24"/>
          <w:szCs w:val="24"/>
        </w:rPr>
      </w:pPr>
    </w:p>
    <w:p w14:paraId="3ED2BD33" w14:textId="51748DAB" w:rsidR="00B4346B" w:rsidRDefault="00B4346B" w:rsidP="00695731">
      <w:pPr>
        <w:autoSpaceDE w:val="0"/>
        <w:autoSpaceDN w:val="0"/>
        <w:adjustRightInd w:val="0"/>
        <w:spacing w:after="0" w:line="480" w:lineRule="auto"/>
        <w:ind w:firstLine="851"/>
        <w:jc w:val="both"/>
        <w:rPr>
          <w:rFonts w:ascii="Cambria" w:hAnsi="Cambria"/>
          <w:sz w:val="24"/>
          <w:szCs w:val="24"/>
        </w:rPr>
      </w:pPr>
    </w:p>
    <w:p w14:paraId="7F6BC58A" w14:textId="31CD5C6F" w:rsidR="00B4346B" w:rsidRDefault="00B4346B" w:rsidP="00695731">
      <w:pPr>
        <w:autoSpaceDE w:val="0"/>
        <w:autoSpaceDN w:val="0"/>
        <w:adjustRightInd w:val="0"/>
        <w:spacing w:after="0" w:line="480" w:lineRule="auto"/>
        <w:ind w:firstLine="851"/>
        <w:jc w:val="both"/>
        <w:rPr>
          <w:rFonts w:ascii="Cambria" w:hAnsi="Cambria"/>
          <w:sz w:val="24"/>
          <w:szCs w:val="24"/>
        </w:rPr>
      </w:pPr>
    </w:p>
    <w:p w14:paraId="2E5FDAD4" w14:textId="32FBD054" w:rsidR="00B4346B" w:rsidRDefault="00B4346B" w:rsidP="00695731">
      <w:pPr>
        <w:autoSpaceDE w:val="0"/>
        <w:autoSpaceDN w:val="0"/>
        <w:adjustRightInd w:val="0"/>
        <w:spacing w:after="0" w:line="480" w:lineRule="auto"/>
        <w:ind w:firstLine="851"/>
        <w:jc w:val="both"/>
        <w:rPr>
          <w:rFonts w:ascii="Cambria" w:hAnsi="Cambria"/>
          <w:sz w:val="24"/>
          <w:szCs w:val="24"/>
        </w:rPr>
      </w:pPr>
    </w:p>
    <w:p w14:paraId="0173FF4F" w14:textId="5E8CFE00" w:rsidR="00B4346B" w:rsidRDefault="00B4346B" w:rsidP="00695731">
      <w:pPr>
        <w:autoSpaceDE w:val="0"/>
        <w:autoSpaceDN w:val="0"/>
        <w:adjustRightInd w:val="0"/>
        <w:spacing w:after="0" w:line="480" w:lineRule="auto"/>
        <w:ind w:firstLine="851"/>
        <w:jc w:val="both"/>
        <w:rPr>
          <w:rFonts w:ascii="Cambria" w:hAnsi="Cambria"/>
          <w:sz w:val="24"/>
          <w:szCs w:val="24"/>
        </w:rPr>
      </w:pPr>
    </w:p>
    <w:p w14:paraId="61F93B09" w14:textId="60558C67" w:rsidR="00B4346B" w:rsidRDefault="00B4346B" w:rsidP="00695731">
      <w:pPr>
        <w:autoSpaceDE w:val="0"/>
        <w:autoSpaceDN w:val="0"/>
        <w:adjustRightInd w:val="0"/>
        <w:spacing w:after="0" w:line="480" w:lineRule="auto"/>
        <w:ind w:firstLine="851"/>
        <w:jc w:val="both"/>
        <w:rPr>
          <w:rFonts w:ascii="Cambria" w:hAnsi="Cambria"/>
          <w:sz w:val="24"/>
          <w:szCs w:val="24"/>
        </w:rPr>
      </w:pPr>
    </w:p>
    <w:p w14:paraId="4CF8312C" w14:textId="42834274" w:rsidR="00B4346B" w:rsidRDefault="00B4346B" w:rsidP="00695731">
      <w:pPr>
        <w:autoSpaceDE w:val="0"/>
        <w:autoSpaceDN w:val="0"/>
        <w:adjustRightInd w:val="0"/>
        <w:spacing w:after="0" w:line="480" w:lineRule="auto"/>
        <w:ind w:firstLine="851"/>
        <w:jc w:val="both"/>
        <w:rPr>
          <w:rFonts w:ascii="Cambria" w:hAnsi="Cambria"/>
          <w:sz w:val="24"/>
          <w:szCs w:val="24"/>
        </w:rPr>
      </w:pPr>
    </w:p>
    <w:p w14:paraId="40993D66" w14:textId="77777777" w:rsidR="00E10B0E" w:rsidRDefault="00E10B0E" w:rsidP="00695731">
      <w:pPr>
        <w:autoSpaceDE w:val="0"/>
        <w:autoSpaceDN w:val="0"/>
        <w:adjustRightInd w:val="0"/>
        <w:spacing w:after="0" w:line="480" w:lineRule="auto"/>
        <w:ind w:firstLine="851"/>
        <w:jc w:val="both"/>
        <w:rPr>
          <w:rFonts w:ascii="Cambria" w:hAnsi="Cambria"/>
          <w:sz w:val="24"/>
          <w:szCs w:val="24"/>
        </w:rPr>
      </w:pPr>
    </w:p>
    <w:p w14:paraId="5DA9FA46" w14:textId="48626071" w:rsidR="00B4346B" w:rsidRDefault="00B4346B" w:rsidP="00695731">
      <w:pPr>
        <w:autoSpaceDE w:val="0"/>
        <w:autoSpaceDN w:val="0"/>
        <w:adjustRightInd w:val="0"/>
        <w:spacing w:after="0" w:line="480" w:lineRule="auto"/>
        <w:ind w:firstLine="851"/>
        <w:jc w:val="both"/>
        <w:rPr>
          <w:rFonts w:ascii="Cambria" w:hAnsi="Cambria"/>
          <w:sz w:val="24"/>
          <w:szCs w:val="24"/>
        </w:rPr>
      </w:pPr>
    </w:p>
    <w:p w14:paraId="011AA5AC" w14:textId="76526A0F" w:rsidR="00D4041D" w:rsidRDefault="00D4041D" w:rsidP="00695731">
      <w:pPr>
        <w:autoSpaceDE w:val="0"/>
        <w:autoSpaceDN w:val="0"/>
        <w:adjustRightInd w:val="0"/>
        <w:spacing w:after="0" w:line="480" w:lineRule="auto"/>
        <w:ind w:firstLine="851"/>
        <w:jc w:val="both"/>
        <w:rPr>
          <w:rFonts w:ascii="Cambria" w:hAnsi="Cambria"/>
          <w:sz w:val="24"/>
          <w:szCs w:val="24"/>
        </w:rPr>
      </w:pPr>
    </w:p>
    <w:p w14:paraId="52BBB297" w14:textId="77777777" w:rsidR="00D4041D" w:rsidRDefault="00D4041D" w:rsidP="00695731">
      <w:pPr>
        <w:autoSpaceDE w:val="0"/>
        <w:autoSpaceDN w:val="0"/>
        <w:adjustRightInd w:val="0"/>
        <w:spacing w:after="0" w:line="480" w:lineRule="auto"/>
        <w:ind w:firstLine="851"/>
        <w:jc w:val="both"/>
        <w:rPr>
          <w:rFonts w:ascii="Cambria" w:hAnsi="Cambria"/>
          <w:sz w:val="24"/>
          <w:szCs w:val="24"/>
        </w:rPr>
      </w:pPr>
    </w:p>
    <w:p w14:paraId="28D9464D" w14:textId="3D27C6A3" w:rsidR="00B4346B" w:rsidRDefault="00B4346B" w:rsidP="00695731">
      <w:pPr>
        <w:autoSpaceDE w:val="0"/>
        <w:autoSpaceDN w:val="0"/>
        <w:adjustRightInd w:val="0"/>
        <w:spacing w:after="0" w:line="480" w:lineRule="auto"/>
        <w:ind w:firstLine="851"/>
        <w:jc w:val="both"/>
        <w:rPr>
          <w:rFonts w:ascii="Cambria" w:hAnsi="Cambria"/>
          <w:sz w:val="24"/>
          <w:szCs w:val="24"/>
        </w:rPr>
      </w:pPr>
    </w:p>
    <w:p w14:paraId="39FC2CBD" w14:textId="77777777" w:rsidR="00217DA4" w:rsidRDefault="00217DA4" w:rsidP="00695731">
      <w:pPr>
        <w:autoSpaceDE w:val="0"/>
        <w:autoSpaceDN w:val="0"/>
        <w:adjustRightInd w:val="0"/>
        <w:spacing w:after="0" w:line="480" w:lineRule="auto"/>
        <w:ind w:firstLine="851"/>
        <w:jc w:val="both"/>
        <w:rPr>
          <w:rFonts w:ascii="Cambria" w:hAnsi="Cambria"/>
          <w:sz w:val="24"/>
          <w:szCs w:val="24"/>
        </w:rPr>
      </w:pPr>
    </w:p>
    <w:p w14:paraId="69E077E3" w14:textId="77777777" w:rsidR="00D242F6" w:rsidRDefault="00D242F6" w:rsidP="00695731">
      <w:pPr>
        <w:autoSpaceDE w:val="0"/>
        <w:autoSpaceDN w:val="0"/>
        <w:adjustRightInd w:val="0"/>
        <w:spacing w:after="0" w:line="480" w:lineRule="auto"/>
        <w:ind w:firstLine="851"/>
        <w:jc w:val="both"/>
        <w:rPr>
          <w:rFonts w:ascii="Cambria" w:hAnsi="Cambria"/>
          <w:sz w:val="24"/>
          <w:szCs w:val="24"/>
        </w:rPr>
      </w:pPr>
    </w:p>
    <w:p w14:paraId="0BDF3EC0" w14:textId="3BA228AD" w:rsidR="00B4346B" w:rsidRDefault="00B4346B" w:rsidP="00695731">
      <w:pPr>
        <w:autoSpaceDE w:val="0"/>
        <w:autoSpaceDN w:val="0"/>
        <w:adjustRightInd w:val="0"/>
        <w:spacing w:after="0" w:line="480" w:lineRule="auto"/>
        <w:ind w:firstLine="851"/>
        <w:jc w:val="both"/>
        <w:rPr>
          <w:rFonts w:ascii="Cambria" w:hAnsi="Cambria"/>
          <w:sz w:val="24"/>
          <w:szCs w:val="24"/>
        </w:rPr>
      </w:pPr>
    </w:p>
    <w:p w14:paraId="56FF42D9" w14:textId="653E814C" w:rsidR="00B4346B" w:rsidRDefault="00554EBB" w:rsidP="00695731">
      <w:pPr>
        <w:autoSpaceDE w:val="0"/>
        <w:autoSpaceDN w:val="0"/>
        <w:adjustRightInd w:val="0"/>
        <w:spacing w:after="0" w:line="480" w:lineRule="auto"/>
        <w:ind w:firstLine="851"/>
        <w:jc w:val="both"/>
        <w:rPr>
          <w:rFonts w:ascii="Cambria" w:hAnsi="Cambria"/>
          <w:sz w:val="24"/>
          <w:szCs w:val="24"/>
        </w:rPr>
      </w:pPr>
      <w:r>
        <w:rPr>
          <w:rFonts w:ascii="Cambria" w:hAnsi="Cambria"/>
          <w:noProof/>
          <w:sz w:val="24"/>
          <w:szCs w:val="24"/>
        </w:rPr>
        <w:lastRenderedPageBreak/>
        <mc:AlternateContent>
          <mc:Choice Requires="wpg">
            <w:drawing>
              <wp:anchor distT="0" distB="0" distL="114300" distR="114300" simplePos="0" relativeHeight="251856896" behindDoc="0" locked="0" layoutInCell="1" allowOverlap="1" wp14:anchorId="29F339EC" wp14:editId="477BDA98">
                <wp:simplePos x="0" y="0"/>
                <wp:positionH relativeFrom="column">
                  <wp:posOffset>-471805</wp:posOffset>
                </wp:positionH>
                <wp:positionV relativeFrom="paragraph">
                  <wp:posOffset>-298450</wp:posOffset>
                </wp:positionV>
                <wp:extent cx="6858000" cy="5274038"/>
                <wp:effectExtent l="0" t="0" r="0" b="3175"/>
                <wp:wrapNone/>
                <wp:docPr id="399" name="Group 399"/>
                <wp:cNvGraphicFramePr/>
                <a:graphic xmlns:a="http://schemas.openxmlformats.org/drawingml/2006/main">
                  <a:graphicData uri="http://schemas.microsoft.com/office/word/2010/wordprocessingGroup">
                    <wpg:wgp>
                      <wpg:cNvGrpSpPr/>
                      <wpg:grpSpPr>
                        <a:xfrm>
                          <a:off x="0" y="0"/>
                          <a:ext cx="6858000" cy="5274038"/>
                          <a:chOff x="0" y="0"/>
                          <a:chExt cx="7122522" cy="5398135"/>
                        </a:xfrm>
                      </wpg:grpSpPr>
                      <wpg:grpSp>
                        <wpg:cNvPr id="398" name="Group 398"/>
                        <wpg:cNvGrpSpPr/>
                        <wpg:grpSpPr>
                          <a:xfrm>
                            <a:off x="0" y="0"/>
                            <a:ext cx="7122522" cy="5398135"/>
                            <a:chOff x="0" y="0"/>
                            <a:chExt cx="7122522" cy="5398135"/>
                          </a:xfrm>
                        </wpg:grpSpPr>
                        <wpg:grpSp>
                          <wpg:cNvPr id="397" name="Group 397"/>
                          <wpg:cNvGrpSpPr/>
                          <wpg:grpSpPr>
                            <a:xfrm>
                              <a:off x="0" y="0"/>
                              <a:ext cx="7122522" cy="5398135"/>
                              <a:chOff x="0" y="0"/>
                              <a:chExt cx="7122522" cy="5398135"/>
                            </a:xfrm>
                          </wpg:grpSpPr>
                          <wpg:grpSp>
                            <wpg:cNvPr id="396" name="Group 396"/>
                            <wpg:cNvGrpSpPr/>
                            <wpg:grpSpPr>
                              <a:xfrm>
                                <a:off x="0" y="0"/>
                                <a:ext cx="7122522" cy="5398135"/>
                                <a:chOff x="0" y="0"/>
                                <a:chExt cx="7122522" cy="5398135"/>
                              </a:xfrm>
                            </wpg:grpSpPr>
                            <wpg:grpSp>
                              <wpg:cNvPr id="140" name="Group 140"/>
                              <wpg:cNvGrpSpPr/>
                              <wpg:grpSpPr>
                                <a:xfrm>
                                  <a:off x="0" y="0"/>
                                  <a:ext cx="7122522" cy="5398135"/>
                                  <a:chOff x="0" y="0"/>
                                  <a:chExt cx="7122522" cy="5398135"/>
                                </a:xfrm>
                              </wpg:grpSpPr>
                              <wpg:grpSp>
                                <wpg:cNvPr id="93" name="Group 93"/>
                                <wpg:cNvGrpSpPr/>
                                <wpg:grpSpPr>
                                  <a:xfrm>
                                    <a:off x="0" y="0"/>
                                    <a:ext cx="7122522" cy="5398135"/>
                                    <a:chOff x="0" y="0"/>
                                    <a:chExt cx="7122522" cy="5398135"/>
                                  </a:xfrm>
                                </wpg:grpSpPr>
                                <wpg:grpSp>
                                  <wpg:cNvPr id="320" name="Group 320"/>
                                  <wpg:cNvGrpSpPr/>
                                  <wpg:grpSpPr>
                                    <a:xfrm>
                                      <a:off x="0" y="0"/>
                                      <a:ext cx="7122522" cy="5398135"/>
                                      <a:chOff x="0" y="0"/>
                                      <a:chExt cx="7122522" cy="5398135"/>
                                    </a:xfrm>
                                  </wpg:grpSpPr>
                                  <wpg:grpSp>
                                    <wpg:cNvPr id="321" name="Group 321"/>
                                    <wpg:cNvGrpSpPr/>
                                    <wpg:grpSpPr>
                                      <a:xfrm>
                                        <a:off x="0" y="0"/>
                                        <a:ext cx="7122522" cy="5398135"/>
                                        <a:chOff x="0" y="0"/>
                                        <a:chExt cx="7122522" cy="5398135"/>
                                      </a:xfrm>
                                    </wpg:grpSpPr>
                                    <wpg:grpSp>
                                      <wpg:cNvPr id="322" name="Group 322"/>
                                      <wpg:cNvGrpSpPr/>
                                      <wpg:grpSpPr>
                                        <a:xfrm>
                                          <a:off x="0" y="0"/>
                                          <a:ext cx="7122522" cy="5398135"/>
                                          <a:chOff x="0" y="0"/>
                                          <a:chExt cx="7122522" cy="5398135"/>
                                        </a:xfrm>
                                      </wpg:grpSpPr>
                                      <wpg:grpSp>
                                        <wpg:cNvPr id="323" name="Group 323"/>
                                        <wpg:cNvGrpSpPr/>
                                        <wpg:grpSpPr>
                                          <a:xfrm>
                                            <a:off x="0" y="0"/>
                                            <a:ext cx="7122522" cy="5398135"/>
                                            <a:chOff x="0" y="0"/>
                                            <a:chExt cx="7122522" cy="5398135"/>
                                          </a:xfrm>
                                        </wpg:grpSpPr>
                                        <wpg:grpSp>
                                          <wpg:cNvPr id="324" name="Group 324"/>
                                          <wpg:cNvGrpSpPr/>
                                          <wpg:grpSpPr>
                                            <a:xfrm>
                                              <a:off x="0" y="0"/>
                                              <a:ext cx="7122522" cy="5398135"/>
                                              <a:chOff x="0" y="0"/>
                                              <a:chExt cx="7122522" cy="5398135"/>
                                            </a:xfrm>
                                          </wpg:grpSpPr>
                                          <wpg:grpSp>
                                            <wpg:cNvPr id="325" name="Group 325"/>
                                            <wpg:cNvGrpSpPr/>
                                            <wpg:grpSpPr>
                                              <a:xfrm>
                                                <a:off x="0" y="0"/>
                                                <a:ext cx="7122522" cy="5398135"/>
                                                <a:chOff x="0" y="0"/>
                                                <a:chExt cx="7122522" cy="5398135"/>
                                              </a:xfrm>
                                            </wpg:grpSpPr>
                                            <wpg:grpSp>
                                              <wpg:cNvPr id="326" name="Group 326"/>
                                              <wpg:cNvGrpSpPr/>
                                              <wpg:grpSpPr>
                                                <a:xfrm>
                                                  <a:off x="62592" y="0"/>
                                                  <a:ext cx="7059930" cy="5398135"/>
                                                  <a:chOff x="0" y="0"/>
                                                  <a:chExt cx="7059930" cy="5398135"/>
                                                </a:xfrm>
                                              </wpg:grpSpPr>
                                              <wpg:grpSp>
                                                <wpg:cNvPr id="327" name="Group 327"/>
                                                <wpg:cNvGrpSpPr/>
                                                <wpg:grpSpPr>
                                                  <a:xfrm>
                                                    <a:off x="0" y="0"/>
                                                    <a:ext cx="7059930" cy="5398135"/>
                                                    <a:chOff x="0" y="0"/>
                                                    <a:chExt cx="7059930" cy="5398135"/>
                                                  </a:xfrm>
                                                </wpg:grpSpPr>
                                                <wpg:grpSp>
                                                  <wpg:cNvPr id="343" name="Group 343"/>
                                                  <wpg:cNvGrpSpPr/>
                                                  <wpg:grpSpPr>
                                                    <a:xfrm>
                                                      <a:off x="0" y="0"/>
                                                      <a:ext cx="7059930" cy="5398135"/>
                                                      <a:chOff x="0" y="0"/>
                                                      <a:chExt cx="7059930" cy="5398135"/>
                                                    </a:xfrm>
                                                  </wpg:grpSpPr>
                                                  <wpg:grpSp>
                                                    <wpg:cNvPr id="344" name="Group 344"/>
                                                    <wpg:cNvGrpSpPr/>
                                                    <wpg:grpSpPr>
                                                      <a:xfrm>
                                                        <a:off x="0" y="0"/>
                                                        <a:ext cx="7059930" cy="5398135"/>
                                                        <a:chOff x="0" y="0"/>
                                                        <a:chExt cx="7059930" cy="5398135"/>
                                                      </a:xfrm>
                                                    </wpg:grpSpPr>
                                                    <wpg:grpSp>
                                                      <wpg:cNvPr id="345" name="Group 345"/>
                                                      <wpg:cNvGrpSpPr/>
                                                      <wpg:grpSpPr>
                                                        <a:xfrm>
                                                          <a:off x="0" y="0"/>
                                                          <a:ext cx="7059930" cy="5398135"/>
                                                          <a:chOff x="0" y="0"/>
                                                          <a:chExt cx="7059930" cy="5398135"/>
                                                        </a:xfrm>
                                                      </wpg:grpSpPr>
                                                      <wpg:grpSp>
                                                        <wpg:cNvPr id="346" name="Group 346"/>
                                                        <wpg:cNvGrpSpPr/>
                                                        <wpg:grpSpPr>
                                                          <a:xfrm>
                                                            <a:off x="0" y="0"/>
                                                            <a:ext cx="7059930" cy="5398135"/>
                                                            <a:chOff x="0" y="0"/>
                                                            <a:chExt cx="7059930" cy="5398135"/>
                                                          </a:xfrm>
                                                        </wpg:grpSpPr>
                                                        <pic:pic xmlns:pic="http://schemas.openxmlformats.org/drawingml/2006/picture">
                                                          <pic:nvPicPr>
                                                            <pic:cNvPr id="351" name="Picture 351"/>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3529330" cy="2699385"/>
                                                            </a:xfrm>
                                                            <a:prstGeom prst="rect">
                                                              <a:avLst/>
                                                            </a:prstGeom>
                                                            <a:ln>
                                                              <a:noFill/>
                                                            </a:ln>
                                                          </pic:spPr>
                                                        </pic:pic>
                                                        <pic:pic xmlns:pic="http://schemas.openxmlformats.org/drawingml/2006/picture">
                                                          <pic:nvPicPr>
                                                            <pic:cNvPr id="352" name="Picture 352"/>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3530600" y="0"/>
                                                              <a:ext cx="3529330" cy="2699385"/>
                                                            </a:xfrm>
                                                            <a:prstGeom prst="rect">
                                                              <a:avLst/>
                                                            </a:prstGeom>
                                                            <a:ln>
                                                              <a:noFill/>
                                                            </a:ln>
                                                          </pic:spPr>
                                                        </pic:pic>
                                                        <pic:pic xmlns:pic="http://schemas.openxmlformats.org/drawingml/2006/picture">
                                                          <pic:nvPicPr>
                                                            <pic:cNvPr id="353" name="Picture 353"/>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2698750"/>
                                                              <a:ext cx="3529330" cy="2699385"/>
                                                            </a:xfrm>
                                                            <a:prstGeom prst="rect">
                                                              <a:avLst/>
                                                            </a:prstGeom>
                                                            <a:ln>
                                                              <a:noFill/>
                                                            </a:ln>
                                                          </pic:spPr>
                                                        </pic:pic>
                                                        <pic:pic xmlns:pic="http://schemas.openxmlformats.org/drawingml/2006/picture">
                                                          <pic:nvPicPr>
                                                            <pic:cNvPr id="354" name="Picture 354"/>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3530600" y="2698750"/>
                                                              <a:ext cx="3529330" cy="2699385"/>
                                                            </a:xfrm>
                                                            <a:prstGeom prst="rect">
                                                              <a:avLst/>
                                                            </a:prstGeom>
                                                            <a:ln>
                                                              <a:noFill/>
                                                            </a:ln>
                                                          </pic:spPr>
                                                        </pic:pic>
                                                      </wpg:grpSp>
                                                      <wps:wsp>
                                                        <wps:cNvPr id="355" name="Text Box 2"/>
                                                        <wps:cNvSpPr txBox="1">
                                                          <a:spLocks noChangeArrowheads="1"/>
                                                        </wps:cNvSpPr>
                                                        <wps:spPr bwMode="auto">
                                                          <a:xfrm>
                                                            <a:off x="556684" y="2393950"/>
                                                            <a:ext cx="2279650" cy="262890"/>
                                                          </a:xfrm>
                                                          <a:prstGeom prst="rect">
                                                            <a:avLst/>
                                                          </a:prstGeom>
                                                          <a:solidFill>
                                                            <a:srgbClr val="FFFFFF"/>
                                                          </a:solidFill>
                                                          <a:ln w="9525">
                                                            <a:noFill/>
                                                            <a:miter lim="800000"/>
                                                            <a:headEnd/>
                                                            <a:tailEnd/>
                                                          </a:ln>
                                                        </wps:spPr>
                                                        <wps:txbx>
                                                          <w:txbxContent>
                                                            <w:p w14:paraId="319D1221" w14:textId="77777777" w:rsidR="00BF772C" w:rsidRPr="00A32A87" w:rsidRDefault="00BF772C" w:rsidP="00DD3605">
                                                              <w:pPr>
                                                                <w:rPr>
                                                                  <w:rFonts w:ascii="Cambria" w:hAnsi="Cambria"/>
                                                                  <w:sz w:val="16"/>
                                                                  <w:szCs w:val="16"/>
                                                                </w:rPr>
                                                              </w:pPr>
                                                              <w:r>
                                                                <w:rPr>
                                                                  <w:rFonts w:ascii="Cambria" w:hAnsi="Cambria"/>
                                                                  <w:sz w:val="16"/>
                                                                  <w:szCs w:val="16"/>
                                                                </w:rPr>
                                                                <w:t xml:space="preserve">                               </w:t>
                                                              </w:r>
                                                              <w:r w:rsidRPr="00A32A87">
                                                                <w:rPr>
                                                                  <w:rFonts w:ascii="Cambria" w:hAnsi="Cambria"/>
                                                                  <w:sz w:val="16"/>
                                                                  <w:szCs w:val="16"/>
                                                                </w:rPr>
                                                                <w:t xml:space="preserve">Time </w:t>
                                                              </w:r>
                                                              <w:r>
                                                                <w:rPr>
                                                                  <w:rFonts w:ascii="Cambria" w:hAnsi="Cambria"/>
                                                                  <w:sz w:val="16"/>
                                                                  <w:szCs w:val="16"/>
                                                                </w:rPr>
                                                                <w:t>(Female - Year</w:t>
                                                              </w:r>
                                                              <w:r w:rsidRPr="00A32A87">
                                                                <w:rPr>
                                                                  <w:rFonts w:ascii="Cambria" w:hAnsi="Cambria"/>
                                                                  <w:sz w:val="16"/>
                                                                  <w:szCs w:val="16"/>
                                                                </w:rPr>
                                                                <w:t>)</w:t>
                                                              </w:r>
                                                            </w:p>
                                                          </w:txbxContent>
                                                        </wps:txbx>
                                                        <wps:bodyPr rot="0" vert="horz" wrap="square" lIns="91440" tIns="45720" rIns="91440" bIns="45720" anchor="t" anchorCtr="0">
                                                          <a:noAutofit/>
                                                        </wps:bodyPr>
                                                      </wps:wsp>
                                                    </wpg:grpSp>
                                                    <wps:wsp>
                                                      <wps:cNvPr id="356" name="Text Box 2"/>
                                                      <wps:cNvSpPr txBox="1">
                                                        <a:spLocks noChangeArrowheads="1"/>
                                                      </wps:cNvSpPr>
                                                      <wps:spPr bwMode="auto">
                                                        <a:xfrm>
                                                          <a:off x="4095750" y="2419350"/>
                                                          <a:ext cx="2279650" cy="262890"/>
                                                        </a:xfrm>
                                                        <a:prstGeom prst="rect">
                                                          <a:avLst/>
                                                        </a:prstGeom>
                                                        <a:solidFill>
                                                          <a:srgbClr val="FFFFFF"/>
                                                        </a:solidFill>
                                                        <a:ln w="9525">
                                                          <a:noFill/>
                                                          <a:miter lim="800000"/>
                                                          <a:headEnd/>
                                                          <a:tailEnd/>
                                                        </a:ln>
                                                      </wps:spPr>
                                                      <wps:txbx>
                                                        <w:txbxContent>
                                                          <w:p w14:paraId="6AA2375F" w14:textId="77777777" w:rsidR="00BF772C" w:rsidRPr="00A32A87" w:rsidRDefault="00BF772C" w:rsidP="00DD3605">
                                                            <w:pPr>
                                                              <w:rPr>
                                                                <w:rFonts w:ascii="Cambria" w:hAnsi="Cambria"/>
                                                                <w:sz w:val="16"/>
                                                                <w:szCs w:val="16"/>
                                                              </w:rPr>
                                                            </w:pPr>
                                                            <w:r>
                                                              <w:rPr>
                                                                <w:rFonts w:ascii="Cambria" w:hAnsi="Cambria"/>
                                                                <w:sz w:val="16"/>
                                                                <w:szCs w:val="16"/>
                                                              </w:rPr>
                                                              <w:t xml:space="preserve">                               </w:t>
                                                            </w:r>
                                                            <w:r w:rsidRPr="00A32A87">
                                                              <w:rPr>
                                                                <w:rFonts w:ascii="Cambria" w:hAnsi="Cambria"/>
                                                                <w:sz w:val="16"/>
                                                                <w:szCs w:val="16"/>
                                                              </w:rPr>
                                                              <w:t xml:space="preserve">Time </w:t>
                                                            </w:r>
                                                            <w:r>
                                                              <w:rPr>
                                                                <w:rFonts w:ascii="Cambria" w:hAnsi="Cambria"/>
                                                                <w:sz w:val="16"/>
                                                                <w:szCs w:val="16"/>
                                                              </w:rPr>
                                                              <w:t>(Male - Year</w:t>
                                                            </w:r>
                                                            <w:r w:rsidRPr="00A32A87">
                                                              <w:rPr>
                                                                <w:rFonts w:ascii="Cambria" w:hAnsi="Cambria"/>
                                                                <w:sz w:val="16"/>
                                                                <w:szCs w:val="16"/>
                                                              </w:rPr>
                                                              <w:t>)</w:t>
                                                            </w:r>
                                                          </w:p>
                                                        </w:txbxContent>
                                                      </wps:txbx>
                                                      <wps:bodyPr rot="0" vert="horz" wrap="square" lIns="91440" tIns="45720" rIns="91440" bIns="45720" anchor="t" anchorCtr="0">
                                                        <a:noAutofit/>
                                                      </wps:bodyPr>
                                                    </wps:wsp>
                                                  </wpg:grpSp>
                                                  <wps:wsp>
                                                    <wps:cNvPr id="357" name="Text Box 2"/>
                                                    <wps:cNvSpPr txBox="1">
                                                      <a:spLocks noChangeArrowheads="1"/>
                                                    </wps:cNvSpPr>
                                                    <wps:spPr bwMode="auto">
                                                      <a:xfrm>
                                                        <a:off x="557893" y="5086350"/>
                                                        <a:ext cx="2279650" cy="262890"/>
                                                      </a:xfrm>
                                                      <a:prstGeom prst="rect">
                                                        <a:avLst/>
                                                      </a:prstGeom>
                                                      <a:solidFill>
                                                        <a:srgbClr val="FFFFFF"/>
                                                      </a:solidFill>
                                                      <a:ln w="9525">
                                                        <a:noFill/>
                                                        <a:miter lim="800000"/>
                                                        <a:headEnd/>
                                                        <a:tailEnd/>
                                                      </a:ln>
                                                    </wps:spPr>
                                                    <wps:txbx>
                                                      <w:txbxContent>
                                                        <w:p w14:paraId="7FF3A6EE" w14:textId="77777777" w:rsidR="00BF772C" w:rsidRPr="00A32A87" w:rsidRDefault="00BF772C" w:rsidP="00DD3605">
                                                          <w:pPr>
                                                            <w:rPr>
                                                              <w:rFonts w:ascii="Cambria" w:hAnsi="Cambria"/>
                                                              <w:sz w:val="16"/>
                                                              <w:szCs w:val="16"/>
                                                            </w:rPr>
                                                          </w:pPr>
                                                          <w:r>
                                                            <w:rPr>
                                                              <w:rFonts w:ascii="Cambria" w:hAnsi="Cambria"/>
                                                              <w:sz w:val="16"/>
                                                              <w:szCs w:val="16"/>
                                                            </w:rPr>
                                                            <w:t xml:space="preserve">                               </w:t>
                                                          </w:r>
                                                          <w:r w:rsidRPr="00A32A87">
                                                            <w:rPr>
                                                              <w:rFonts w:ascii="Cambria" w:hAnsi="Cambria"/>
                                                              <w:sz w:val="16"/>
                                                              <w:szCs w:val="16"/>
                                                            </w:rPr>
                                                            <w:t xml:space="preserve">Time </w:t>
                                                          </w:r>
                                                          <w:r>
                                                            <w:rPr>
                                                              <w:rFonts w:ascii="Cambria" w:hAnsi="Cambria"/>
                                                              <w:sz w:val="16"/>
                                                              <w:szCs w:val="16"/>
                                                            </w:rPr>
                                                            <w:t>(Juvenile - Year</w:t>
                                                          </w:r>
                                                          <w:r w:rsidRPr="00A32A87">
                                                            <w:rPr>
                                                              <w:rFonts w:ascii="Cambria" w:hAnsi="Cambria"/>
                                                              <w:sz w:val="16"/>
                                                              <w:szCs w:val="16"/>
                                                            </w:rPr>
                                                            <w:t>)</w:t>
                                                          </w:r>
                                                        </w:p>
                                                      </w:txbxContent>
                                                    </wps:txbx>
                                                    <wps:bodyPr rot="0" vert="horz" wrap="square" lIns="91440" tIns="45720" rIns="91440" bIns="45720" anchor="t" anchorCtr="0">
                                                      <a:noAutofit/>
                                                    </wps:bodyPr>
                                                  </wps:wsp>
                                                </wpg:grpSp>
                                                <wps:wsp>
                                                  <wps:cNvPr id="358" name="Text Box 2"/>
                                                  <wps:cNvSpPr txBox="1">
                                                    <a:spLocks noChangeArrowheads="1"/>
                                                  </wps:cNvSpPr>
                                                  <wps:spPr bwMode="auto">
                                                    <a:xfrm>
                                                      <a:off x="4095750" y="5097236"/>
                                                      <a:ext cx="2279650" cy="262890"/>
                                                    </a:xfrm>
                                                    <a:prstGeom prst="rect">
                                                      <a:avLst/>
                                                    </a:prstGeom>
                                                    <a:solidFill>
                                                      <a:srgbClr val="FFFFFF"/>
                                                    </a:solidFill>
                                                    <a:ln w="9525">
                                                      <a:noFill/>
                                                      <a:miter lim="800000"/>
                                                      <a:headEnd/>
                                                      <a:tailEnd/>
                                                    </a:ln>
                                                  </wps:spPr>
                                                  <wps:txbx>
                                                    <w:txbxContent>
                                                      <w:p w14:paraId="67026278" w14:textId="77777777" w:rsidR="00BF772C" w:rsidRPr="00A32A87" w:rsidRDefault="00BF772C" w:rsidP="00DD3605">
                                                        <w:pPr>
                                                          <w:rPr>
                                                            <w:rFonts w:ascii="Cambria" w:hAnsi="Cambria"/>
                                                            <w:sz w:val="16"/>
                                                            <w:szCs w:val="16"/>
                                                          </w:rPr>
                                                        </w:pPr>
                                                        <w:r>
                                                          <w:rPr>
                                                            <w:rFonts w:ascii="Cambria" w:hAnsi="Cambria"/>
                                                            <w:sz w:val="16"/>
                                                            <w:szCs w:val="16"/>
                                                          </w:rPr>
                                                          <w:t xml:space="preserve">                               </w:t>
                                                        </w:r>
                                                        <w:r w:rsidRPr="00A32A87">
                                                          <w:rPr>
                                                            <w:rFonts w:ascii="Cambria" w:hAnsi="Cambria"/>
                                                            <w:sz w:val="16"/>
                                                            <w:szCs w:val="16"/>
                                                          </w:rPr>
                                                          <w:t xml:space="preserve">Time </w:t>
                                                        </w:r>
                                                        <w:r>
                                                          <w:rPr>
                                                            <w:rFonts w:ascii="Cambria" w:hAnsi="Cambria"/>
                                                            <w:sz w:val="16"/>
                                                            <w:szCs w:val="16"/>
                                                          </w:rPr>
                                                          <w:t>(Adult - Year</w:t>
                                                        </w:r>
                                                        <w:r w:rsidRPr="00A32A87">
                                                          <w:rPr>
                                                            <w:rFonts w:ascii="Cambria" w:hAnsi="Cambria"/>
                                                            <w:sz w:val="16"/>
                                                            <w:szCs w:val="16"/>
                                                          </w:rPr>
                                                          <w:t>)</w:t>
                                                        </w:r>
                                                      </w:p>
                                                    </w:txbxContent>
                                                  </wps:txbx>
                                                  <wps:bodyPr rot="0" vert="horz" wrap="square" lIns="91440" tIns="45720" rIns="91440" bIns="45720" anchor="t" anchorCtr="0">
                                                    <a:noAutofit/>
                                                  </wps:bodyPr>
                                                </wps:wsp>
                                              </wpg:grpSp>
                                              <pic:pic xmlns:pic="http://schemas.openxmlformats.org/drawingml/2006/picture">
                                                <pic:nvPicPr>
                                                  <pic:cNvPr id="131" name="Picture 13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2722" y="470807"/>
                                                    <a:ext cx="242570" cy="2049145"/>
                                                  </a:xfrm>
                                                  <a:prstGeom prst="rect">
                                                    <a:avLst/>
                                                  </a:prstGeom>
                                                  <a:ln>
                                                    <a:noFill/>
                                                  </a:ln>
                                                </pic:spPr>
                                              </pic:pic>
                                            </wpg:grpSp>
                                            <pic:pic xmlns:pic="http://schemas.openxmlformats.org/drawingml/2006/picture">
                                              <pic:nvPicPr>
                                                <pic:cNvPr id="132" name="Picture 13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3224893"/>
                                                  <a:ext cx="242570" cy="2049145"/>
                                                </a:xfrm>
                                                <a:prstGeom prst="rect">
                                                  <a:avLst/>
                                                </a:prstGeom>
                                                <a:ln>
                                                  <a:noFill/>
                                                </a:ln>
                                              </pic:spPr>
                                            </pic:pic>
                                          </wpg:grpSp>
                                          <pic:pic xmlns:pic="http://schemas.openxmlformats.org/drawingml/2006/picture">
                                            <pic:nvPicPr>
                                              <pic:cNvPr id="133" name="Picture 13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3548742" y="525236"/>
                                                <a:ext cx="242570" cy="2049145"/>
                                              </a:xfrm>
                                              <a:prstGeom prst="rect">
                                                <a:avLst/>
                                              </a:prstGeom>
                                              <a:ln>
                                                <a:noFill/>
                                              </a:ln>
                                            </pic:spPr>
                                          </pic:pic>
                                        </wpg:grpSp>
                                        <pic:pic xmlns:pic="http://schemas.openxmlformats.org/drawingml/2006/picture">
                                          <pic:nvPicPr>
                                            <pic:cNvPr id="134" name="Picture 134"/>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3592285" y="3159579"/>
                                              <a:ext cx="242570" cy="2049145"/>
                                            </a:xfrm>
                                            <a:prstGeom prst="rect">
                                              <a:avLst/>
                                            </a:prstGeom>
                                            <a:ln>
                                              <a:noFill/>
                                            </a:ln>
                                          </pic:spPr>
                                        </pic:pic>
                                      </wpg:grpSp>
                                      <wps:wsp>
                                        <wps:cNvPr id="135" name="Text Box 2"/>
                                        <wps:cNvSpPr txBox="1">
                                          <a:spLocks noChangeArrowheads="1"/>
                                        </wps:cNvSpPr>
                                        <wps:spPr bwMode="auto">
                                          <a:xfrm>
                                            <a:off x="3974123" y="4888523"/>
                                            <a:ext cx="2959735" cy="207010"/>
                                          </a:xfrm>
                                          <a:prstGeom prst="rect">
                                            <a:avLst/>
                                          </a:prstGeom>
                                          <a:solidFill>
                                            <a:srgbClr val="FFFFFF"/>
                                          </a:solidFill>
                                          <a:ln w="9525">
                                            <a:noFill/>
                                            <a:miter lim="800000"/>
                                            <a:headEnd/>
                                            <a:tailEnd/>
                                          </a:ln>
                                        </wps:spPr>
                                        <wps:txbx>
                                          <w:txbxContent>
                                            <w:p w14:paraId="4BF0D26F" w14:textId="77777777" w:rsidR="00BF772C" w:rsidRPr="00BE3F06" w:rsidRDefault="00BF772C" w:rsidP="00DD3605">
                                              <w:pPr>
                                                <w:rPr>
                                                  <w:rFonts w:ascii="Cambria" w:hAnsi="Cambria"/>
                                                  <w:sz w:val="16"/>
                                                  <w:szCs w:val="16"/>
                                                </w:rPr>
                                              </w:pPr>
                                              <w:r>
                                                <w:rPr>
                                                  <w:rFonts w:ascii="Cambria" w:hAnsi="Cambria"/>
                                                  <w:sz w:val="16"/>
                                                  <w:szCs w:val="16"/>
                                                </w:rPr>
                                                <w:t xml:space="preserve">   </w:t>
                                              </w:r>
                                              <w:r w:rsidRPr="00BE3F06">
                                                <w:rPr>
                                                  <w:rFonts w:ascii="Cambria" w:hAnsi="Cambria"/>
                                                  <w:sz w:val="16"/>
                                                  <w:szCs w:val="16"/>
                                                </w:rPr>
                                                <w:t>1</w:t>
                                              </w:r>
                                              <w:r>
                                                <w:rPr>
                                                  <w:rFonts w:ascii="Cambria" w:hAnsi="Cambria"/>
                                                  <w:sz w:val="16"/>
                                                  <w:szCs w:val="16"/>
                                                </w:rPr>
                                                <w:tab/>
                                                <w:t xml:space="preserve">      2</w:t>
                                              </w:r>
                                              <w:r>
                                                <w:rPr>
                                                  <w:rFonts w:ascii="Cambria" w:hAnsi="Cambria"/>
                                                  <w:sz w:val="16"/>
                                                  <w:szCs w:val="16"/>
                                                </w:rPr>
                                                <w:tab/>
                                                <w:t xml:space="preserve">         3 </w:t>
                                              </w:r>
                                              <w:r>
                                                <w:rPr>
                                                  <w:rFonts w:ascii="Cambria" w:hAnsi="Cambria"/>
                                                  <w:sz w:val="16"/>
                                                  <w:szCs w:val="16"/>
                                                </w:rPr>
                                                <w:tab/>
                                                <w:t xml:space="preserve">            4</w:t>
                                              </w:r>
                                              <w:r>
                                                <w:rPr>
                                                  <w:rFonts w:ascii="Cambria" w:hAnsi="Cambria"/>
                                                  <w:sz w:val="16"/>
                                                  <w:szCs w:val="16"/>
                                                </w:rPr>
                                                <w:tab/>
                                                <w:t xml:space="preserve">               5</w:t>
                                              </w:r>
                                              <w:r>
                                                <w:rPr>
                                                  <w:rFonts w:ascii="Cambria" w:hAnsi="Cambria"/>
                                                  <w:sz w:val="16"/>
                                                  <w:szCs w:val="16"/>
                                                </w:rPr>
                                                <w:tab/>
                                                <w:t xml:space="preserve">                  6</w:t>
                                              </w:r>
                                            </w:p>
                                          </w:txbxContent>
                                        </wps:txbx>
                                        <wps:bodyPr rot="0" vert="horz" wrap="square" lIns="91440" tIns="45720" rIns="91440" bIns="45720" anchor="t" anchorCtr="0">
                                          <a:noAutofit/>
                                        </wps:bodyPr>
                                      </wps:wsp>
                                    </wpg:grpSp>
                                    <wps:wsp>
                                      <wps:cNvPr id="137" name="Text Box 2"/>
                                      <wps:cNvSpPr txBox="1">
                                        <a:spLocks noChangeArrowheads="1"/>
                                      </wps:cNvSpPr>
                                      <wps:spPr bwMode="auto">
                                        <a:xfrm>
                                          <a:off x="434340" y="4884420"/>
                                          <a:ext cx="2959735" cy="207010"/>
                                        </a:xfrm>
                                        <a:prstGeom prst="rect">
                                          <a:avLst/>
                                        </a:prstGeom>
                                        <a:solidFill>
                                          <a:srgbClr val="FFFFFF"/>
                                        </a:solidFill>
                                        <a:ln w="9525">
                                          <a:noFill/>
                                          <a:miter lim="800000"/>
                                          <a:headEnd/>
                                          <a:tailEnd/>
                                        </a:ln>
                                      </wps:spPr>
                                      <wps:txbx>
                                        <w:txbxContent>
                                          <w:p w14:paraId="6DC8F101" w14:textId="77777777" w:rsidR="00BF772C" w:rsidRPr="00BE3F06" w:rsidRDefault="00BF772C" w:rsidP="00DD3605">
                                            <w:pPr>
                                              <w:rPr>
                                                <w:rFonts w:ascii="Cambria" w:hAnsi="Cambria"/>
                                                <w:sz w:val="16"/>
                                                <w:szCs w:val="16"/>
                                              </w:rPr>
                                            </w:pPr>
                                            <w:r>
                                              <w:rPr>
                                                <w:rFonts w:ascii="Cambria" w:hAnsi="Cambria"/>
                                                <w:sz w:val="16"/>
                                                <w:szCs w:val="16"/>
                                              </w:rPr>
                                              <w:t xml:space="preserve">   </w:t>
                                            </w:r>
                                            <w:r w:rsidRPr="00BE3F06">
                                              <w:rPr>
                                                <w:rFonts w:ascii="Cambria" w:hAnsi="Cambria"/>
                                                <w:sz w:val="16"/>
                                                <w:szCs w:val="16"/>
                                              </w:rPr>
                                              <w:t>1</w:t>
                                            </w:r>
                                            <w:r>
                                              <w:rPr>
                                                <w:rFonts w:ascii="Cambria" w:hAnsi="Cambria"/>
                                                <w:sz w:val="16"/>
                                                <w:szCs w:val="16"/>
                                              </w:rPr>
                                              <w:tab/>
                                              <w:t xml:space="preserve">      2</w:t>
                                            </w:r>
                                            <w:r>
                                              <w:rPr>
                                                <w:rFonts w:ascii="Cambria" w:hAnsi="Cambria"/>
                                                <w:sz w:val="16"/>
                                                <w:szCs w:val="16"/>
                                              </w:rPr>
                                              <w:tab/>
                                              <w:t xml:space="preserve">         3 </w:t>
                                            </w:r>
                                            <w:r>
                                              <w:rPr>
                                                <w:rFonts w:ascii="Cambria" w:hAnsi="Cambria"/>
                                                <w:sz w:val="16"/>
                                                <w:szCs w:val="16"/>
                                              </w:rPr>
                                              <w:tab/>
                                              <w:t xml:space="preserve">            4</w:t>
                                            </w:r>
                                            <w:r>
                                              <w:rPr>
                                                <w:rFonts w:ascii="Cambria" w:hAnsi="Cambria"/>
                                                <w:sz w:val="16"/>
                                                <w:szCs w:val="16"/>
                                              </w:rPr>
                                              <w:tab/>
                                              <w:t xml:space="preserve">               5</w:t>
                                            </w:r>
                                            <w:r>
                                              <w:rPr>
                                                <w:rFonts w:ascii="Cambria" w:hAnsi="Cambria"/>
                                                <w:sz w:val="16"/>
                                                <w:szCs w:val="16"/>
                                              </w:rPr>
                                              <w:tab/>
                                              <w:t xml:space="preserve">                  6</w:t>
                                            </w:r>
                                          </w:p>
                                        </w:txbxContent>
                                      </wps:txbx>
                                      <wps:bodyPr rot="0" vert="horz" wrap="square" lIns="91440" tIns="45720" rIns="91440" bIns="45720" anchor="t" anchorCtr="0">
                                        <a:noAutofit/>
                                      </wps:bodyPr>
                                    </wps:wsp>
                                  </wpg:grpSp>
                                  <wps:wsp>
                                    <wps:cNvPr id="138" name="Text Box 2"/>
                                    <wps:cNvSpPr txBox="1">
                                      <a:spLocks noChangeArrowheads="1"/>
                                    </wps:cNvSpPr>
                                    <wps:spPr bwMode="auto">
                                      <a:xfrm>
                                        <a:off x="3977640" y="2186940"/>
                                        <a:ext cx="2959735" cy="207010"/>
                                      </a:xfrm>
                                      <a:prstGeom prst="rect">
                                        <a:avLst/>
                                      </a:prstGeom>
                                      <a:solidFill>
                                        <a:srgbClr val="FFFFFF"/>
                                      </a:solidFill>
                                      <a:ln w="9525">
                                        <a:noFill/>
                                        <a:miter lim="800000"/>
                                        <a:headEnd/>
                                        <a:tailEnd/>
                                      </a:ln>
                                    </wps:spPr>
                                    <wps:txbx>
                                      <w:txbxContent>
                                        <w:p w14:paraId="3E7910D6" w14:textId="77777777" w:rsidR="00BF772C" w:rsidRPr="00BE3F06" w:rsidRDefault="00BF772C" w:rsidP="00DD3605">
                                          <w:pPr>
                                            <w:rPr>
                                              <w:rFonts w:ascii="Cambria" w:hAnsi="Cambria"/>
                                              <w:sz w:val="16"/>
                                              <w:szCs w:val="16"/>
                                            </w:rPr>
                                          </w:pPr>
                                          <w:r>
                                            <w:rPr>
                                              <w:rFonts w:ascii="Cambria" w:hAnsi="Cambria"/>
                                              <w:sz w:val="16"/>
                                              <w:szCs w:val="16"/>
                                            </w:rPr>
                                            <w:t xml:space="preserve">   </w:t>
                                          </w:r>
                                          <w:r w:rsidRPr="00BE3F06">
                                            <w:rPr>
                                              <w:rFonts w:ascii="Cambria" w:hAnsi="Cambria"/>
                                              <w:sz w:val="16"/>
                                              <w:szCs w:val="16"/>
                                            </w:rPr>
                                            <w:t>1</w:t>
                                          </w:r>
                                          <w:r>
                                            <w:rPr>
                                              <w:rFonts w:ascii="Cambria" w:hAnsi="Cambria"/>
                                              <w:sz w:val="16"/>
                                              <w:szCs w:val="16"/>
                                            </w:rPr>
                                            <w:tab/>
                                            <w:t xml:space="preserve">      2</w:t>
                                          </w:r>
                                          <w:r>
                                            <w:rPr>
                                              <w:rFonts w:ascii="Cambria" w:hAnsi="Cambria"/>
                                              <w:sz w:val="16"/>
                                              <w:szCs w:val="16"/>
                                            </w:rPr>
                                            <w:tab/>
                                            <w:t xml:space="preserve">         3 </w:t>
                                          </w:r>
                                          <w:r>
                                            <w:rPr>
                                              <w:rFonts w:ascii="Cambria" w:hAnsi="Cambria"/>
                                              <w:sz w:val="16"/>
                                              <w:szCs w:val="16"/>
                                            </w:rPr>
                                            <w:tab/>
                                            <w:t xml:space="preserve">            4</w:t>
                                          </w:r>
                                          <w:r>
                                            <w:rPr>
                                              <w:rFonts w:ascii="Cambria" w:hAnsi="Cambria"/>
                                              <w:sz w:val="16"/>
                                              <w:szCs w:val="16"/>
                                            </w:rPr>
                                            <w:tab/>
                                            <w:t xml:space="preserve">               5</w:t>
                                          </w:r>
                                          <w:r>
                                            <w:rPr>
                                              <w:rFonts w:ascii="Cambria" w:hAnsi="Cambria"/>
                                              <w:sz w:val="16"/>
                                              <w:szCs w:val="16"/>
                                            </w:rPr>
                                            <w:tab/>
                                            <w:t xml:space="preserve">                  6</w:t>
                                          </w:r>
                                        </w:p>
                                      </w:txbxContent>
                                    </wps:txbx>
                                    <wps:bodyPr rot="0" vert="horz" wrap="square" lIns="91440" tIns="45720" rIns="91440" bIns="45720" anchor="t" anchorCtr="0">
                                      <a:noAutofit/>
                                    </wps:bodyPr>
                                  </wps:wsp>
                                </wpg:grpSp>
                                <wps:wsp>
                                  <wps:cNvPr id="139" name="Text Box 2"/>
                                  <wps:cNvSpPr txBox="1">
                                    <a:spLocks noChangeArrowheads="1"/>
                                  </wps:cNvSpPr>
                                  <wps:spPr bwMode="auto">
                                    <a:xfrm>
                                      <a:off x="434340" y="2186940"/>
                                      <a:ext cx="2959735" cy="207010"/>
                                    </a:xfrm>
                                    <a:prstGeom prst="rect">
                                      <a:avLst/>
                                    </a:prstGeom>
                                    <a:solidFill>
                                      <a:srgbClr val="FFFFFF"/>
                                    </a:solidFill>
                                    <a:ln w="9525">
                                      <a:noFill/>
                                      <a:miter lim="800000"/>
                                      <a:headEnd/>
                                      <a:tailEnd/>
                                    </a:ln>
                                  </wps:spPr>
                                  <wps:txbx>
                                    <w:txbxContent>
                                      <w:p w14:paraId="0353B362" w14:textId="77777777" w:rsidR="00BF772C" w:rsidRPr="00BE3F06" w:rsidRDefault="00BF772C" w:rsidP="00DD3605">
                                        <w:pPr>
                                          <w:rPr>
                                            <w:rFonts w:ascii="Cambria" w:hAnsi="Cambria"/>
                                            <w:sz w:val="16"/>
                                            <w:szCs w:val="16"/>
                                          </w:rPr>
                                        </w:pPr>
                                        <w:r>
                                          <w:rPr>
                                            <w:rFonts w:ascii="Cambria" w:hAnsi="Cambria"/>
                                            <w:sz w:val="16"/>
                                            <w:szCs w:val="16"/>
                                          </w:rPr>
                                          <w:t xml:space="preserve">   </w:t>
                                        </w:r>
                                        <w:r w:rsidRPr="00BE3F06">
                                          <w:rPr>
                                            <w:rFonts w:ascii="Cambria" w:hAnsi="Cambria"/>
                                            <w:sz w:val="16"/>
                                            <w:szCs w:val="16"/>
                                          </w:rPr>
                                          <w:t>1</w:t>
                                        </w:r>
                                        <w:r>
                                          <w:rPr>
                                            <w:rFonts w:ascii="Cambria" w:hAnsi="Cambria"/>
                                            <w:sz w:val="16"/>
                                            <w:szCs w:val="16"/>
                                          </w:rPr>
                                          <w:tab/>
                                          <w:t xml:space="preserve">      2</w:t>
                                        </w:r>
                                        <w:r>
                                          <w:rPr>
                                            <w:rFonts w:ascii="Cambria" w:hAnsi="Cambria"/>
                                            <w:sz w:val="16"/>
                                            <w:szCs w:val="16"/>
                                          </w:rPr>
                                          <w:tab/>
                                          <w:t xml:space="preserve">         3 </w:t>
                                        </w:r>
                                        <w:r>
                                          <w:rPr>
                                            <w:rFonts w:ascii="Cambria" w:hAnsi="Cambria"/>
                                            <w:sz w:val="16"/>
                                            <w:szCs w:val="16"/>
                                          </w:rPr>
                                          <w:tab/>
                                          <w:t xml:space="preserve">            4</w:t>
                                        </w:r>
                                        <w:r>
                                          <w:rPr>
                                            <w:rFonts w:ascii="Cambria" w:hAnsi="Cambria"/>
                                            <w:sz w:val="16"/>
                                            <w:szCs w:val="16"/>
                                          </w:rPr>
                                          <w:tab/>
                                          <w:t xml:space="preserve">               5</w:t>
                                        </w:r>
                                        <w:r>
                                          <w:rPr>
                                            <w:rFonts w:ascii="Cambria" w:hAnsi="Cambria"/>
                                            <w:sz w:val="16"/>
                                            <w:szCs w:val="16"/>
                                          </w:rPr>
                                          <w:tab/>
                                          <w:t xml:space="preserve">                  6</w:t>
                                        </w:r>
                                      </w:p>
                                    </w:txbxContent>
                                  </wps:txbx>
                                  <wps:bodyPr rot="0" vert="horz" wrap="square" lIns="91440" tIns="45720" rIns="91440" bIns="45720" anchor="t" anchorCtr="0">
                                    <a:noAutofit/>
                                  </wps:bodyPr>
                                </wps:wsp>
                              </wpg:grpSp>
                              <pic:pic xmlns:pic="http://schemas.openxmlformats.org/drawingml/2006/picture">
                                <pic:nvPicPr>
                                  <pic:cNvPr id="78" name="Picture 78"/>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3437467" y="2438400"/>
                                    <a:ext cx="563880" cy="370840"/>
                                  </a:xfrm>
                                  <a:prstGeom prst="rect">
                                    <a:avLst/>
                                  </a:prstGeom>
                                </pic:spPr>
                              </pic:pic>
                            </wpg:grpSp>
                            <wps:wsp>
                              <wps:cNvPr id="392" name="Text Box 44"/>
                              <wps:cNvSpPr txBox="1">
                                <a:spLocks noChangeArrowheads="1"/>
                              </wps:cNvSpPr>
                              <wps:spPr bwMode="auto">
                                <a:xfrm>
                                  <a:off x="519954" y="99060"/>
                                  <a:ext cx="314230" cy="314210"/>
                                </a:xfrm>
                                <a:prstGeom prst="rect">
                                  <a:avLst/>
                                </a:prstGeom>
                                <a:solidFill>
                                  <a:srgbClr val="FFFFFF"/>
                                </a:solidFill>
                                <a:ln w="9525">
                                  <a:noFill/>
                                  <a:miter lim="800000"/>
                                  <a:headEnd/>
                                  <a:tailEnd/>
                                </a:ln>
                              </wps:spPr>
                              <wps:txbx>
                                <w:txbxContent>
                                  <w:p w14:paraId="5CA457C2" w14:textId="77777777" w:rsidR="00BF772C" w:rsidRPr="00B02BDD" w:rsidRDefault="00BF772C" w:rsidP="00554EBB">
                                    <w:pPr>
                                      <w:rPr>
                                        <w:rFonts w:ascii="Cambria" w:hAnsi="Cambria"/>
                                        <w:sz w:val="24"/>
                                        <w:szCs w:val="24"/>
                                      </w:rPr>
                                    </w:pPr>
                                    <w:r w:rsidRPr="00B02BDD">
                                      <w:rPr>
                                        <w:rFonts w:ascii="Cambria" w:hAnsi="Cambria"/>
                                        <w:sz w:val="24"/>
                                        <w:szCs w:val="24"/>
                                      </w:rPr>
                                      <w:t>a.</w:t>
                                    </w:r>
                                  </w:p>
                                </w:txbxContent>
                              </wps:txbx>
                              <wps:bodyPr rot="0" vert="horz" wrap="square" lIns="91440" tIns="45720" rIns="91440" bIns="45720" anchor="t" anchorCtr="0">
                                <a:noAutofit/>
                              </wps:bodyPr>
                            </wps:wsp>
                          </wpg:grpSp>
                          <wps:wsp>
                            <wps:cNvPr id="393" name="Text Box 44"/>
                            <wps:cNvSpPr txBox="1">
                              <a:spLocks noChangeArrowheads="1"/>
                            </wps:cNvSpPr>
                            <wps:spPr bwMode="auto">
                              <a:xfrm>
                                <a:off x="4069080" y="99060"/>
                                <a:ext cx="314230" cy="314210"/>
                              </a:xfrm>
                              <a:prstGeom prst="rect">
                                <a:avLst/>
                              </a:prstGeom>
                              <a:solidFill>
                                <a:srgbClr val="FFFFFF"/>
                              </a:solidFill>
                              <a:ln w="9525">
                                <a:noFill/>
                                <a:miter lim="800000"/>
                                <a:headEnd/>
                                <a:tailEnd/>
                              </a:ln>
                            </wps:spPr>
                            <wps:txbx>
                              <w:txbxContent>
                                <w:p w14:paraId="64E7123F" w14:textId="47B1C9E5" w:rsidR="00BF772C" w:rsidRPr="00B02BDD" w:rsidRDefault="00BF772C" w:rsidP="00554EBB">
                                  <w:pPr>
                                    <w:rPr>
                                      <w:rFonts w:ascii="Cambria" w:hAnsi="Cambria"/>
                                      <w:sz w:val="24"/>
                                      <w:szCs w:val="24"/>
                                    </w:rPr>
                                  </w:pPr>
                                  <w:r>
                                    <w:rPr>
                                      <w:rFonts w:ascii="Cambria" w:hAnsi="Cambria"/>
                                      <w:sz w:val="24"/>
                                      <w:szCs w:val="24"/>
                                    </w:rPr>
                                    <w:t>b</w:t>
                                  </w:r>
                                  <w:r w:rsidRPr="00B02BDD">
                                    <w:rPr>
                                      <w:rFonts w:ascii="Cambria" w:hAnsi="Cambria"/>
                                      <w:sz w:val="24"/>
                                      <w:szCs w:val="24"/>
                                    </w:rPr>
                                    <w:t>.</w:t>
                                  </w:r>
                                </w:p>
                              </w:txbxContent>
                            </wps:txbx>
                            <wps:bodyPr rot="0" vert="horz" wrap="square" lIns="91440" tIns="45720" rIns="91440" bIns="45720" anchor="t" anchorCtr="0">
                              <a:noAutofit/>
                            </wps:bodyPr>
                          </wps:wsp>
                        </wpg:grpSp>
                        <wps:wsp>
                          <wps:cNvPr id="395" name="Text Box 44"/>
                          <wps:cNvSpPr txBox="1">
                            <a:spLocks noChangeArrowheads="1"/>
                          </wps:cNvSpPr>
                          <wps:spPr bwMode="auto">
                            <a:xfrm>
                              <a:off x="4069080" y="2758440"/>
                              <a:ext cx="314230" cy="314210"/>
                            </a:xfrm>
                            <a:prstGeom prst="rect">
                              <a:avLst/>
                            </a:prstGeom>
                            <a:solidFill>
                              <a:srgbClr val="FFFFFF"/>
                            </a:solidFill>
                            <a:ln w="9525">
                              <a:noFill/>
                              <a:miter lim="800000"/>
                              <a:headEnd/>
                              <a:tailEnd/>
                            </a:ln>
                          </wps:spPr>
                          <wps:txbx>
                            <w:txbxContent>
                              <w:p w14:paraId="319D4FAA" w14:textId="62114E8C" w:rsidR="00BF772C" w:rsidRPr="00B02BDD" w:rsidRDefault="00BF772C" w:rsidP="00554EBB">
                                <w:pPr>
                                  <w:rPr>
                                    <w:rFonts w:ascii="Cambria" w:hAnsi="Cambria"/>
                                    <w:sz w:val="24"/>
                                    <w:szCs w:val="24"/>
                                  </w:rPr>
                                </w:pPr>
                                <w:r>
                                  <w:rPr>
                                    <w:rFonts w:ascii="Cambria" w:hAnsi="Cambria"/>
                                    <w:sz w:val="24"/>
                                    <w:szCs w:val="24"/>
                                  </w:rPr>
                                  <w:t>d</w:t>
                                </w:r>
                                <w:r w:rsidRPr="00B02BDD">
                                  <w:rPr>
                                    <w:rFonts w:ascii="Cambria" w:hAnsi="Cambria"/>
                                    <w:sz w:val="24"/>
                                    <w:szCs w:val="24"/>
                                  </w:rPr>
                                  <w:t>.</w:t>
                                </w:r>
                              </w:p>
                            </w:txbxContent>
                          </wps:txbx>
                          <wps:bodyPr rot="0" vert="horz" wrap="square" lIns="91440" tIns="45720" rIns="91440" bIns="45720" anchor="t" anchorCtr="0">
                            <a:noAutofit/>
                          </wps:bodyPr>
                        </wps:wsp>
                      </wpg:grpSp>
                      <wps:wsp>
                        <wps:cNvPr id="394" name="Text Box 44"/>
                        <wps:cNvSpPr txBox="1">
                          <a:spLocks noChangeArrowheads="1"/>
                        </wps:cNvSpPr>
                        <wps:spPr bwMode="auto">
                          <a:xfrm>
                            <a:off x="533400" y="2758440"/>
                            <a:ext cx="313690" cy="313690"/>
                          </a:xfrm>
                          <a:prstGeom prst="rect">
                            <a:avLst/>
                          </a:prstGeom>
                          <a:solidFill>
                            <a:srgbClr val="FFFFFF"/>
                          </a:solidFill>
                          <a:ln w="9525">
                            <a:noFill/>
                            <a:miter lim="800000"/>
                            <a:headEnd/>
                            <a:tailEnd/>
                          </a:ln>
                        </wps:spPr>
                        <wps:txbx>
                          <w:txbxContent>
                            <w:p w14:paraId="6F453DD7" w14:textId="5224F480" w:rsidR="00BF772C" w:rsidRPr="00B02BDD" w:rsidRDefault="00BF772C" w:rsidP="00554EBB">
                              <w:pPr>
                                <w:rPr>
                                  <w:rFonts w:ascii="Cambria" w:hAnsi="Cambria"/>
                                  <w:sz w:val="24"/>
                                  <w:szCs w:val="24"/>
                                </w:rPr>
                              </w:pPr>
                              <w:r>
                                <w:rPr>
                                  <w:rFonts w:ascii="Cambria" w:hAnsi="Cambria"/>
                                  <w:sz w:val="24"/>
                                  <w:szCs w:val="24"/>
                                </w:rPr>
                                <w:t>c</w:t>
                              </w:r>
                              <w:r w:rsidRPr="00B02BDD">
                                <w:rPr>
                                  <w:rFonts w:ascii="Cambria" w:hAnsi="Cambria"/>
                                  <w:sz w:val="24"/>
                                  <w:szCs w:val="2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F339EC" id="Group 399" o:spid="_x0000_s1082" style="position:absolute;left:0;text-align:left;margin-left:-37.15pt;margin-top:-23.5pt;width:540pt;height:415.3pt;z-index:251856896;mso-width-relative:margin;mso-height-relative:margin" coordsize="71225,53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">
                <v:group id="Group 398" o:spid="_x0000_s1083" style="position:absolute;width:71225;height:53981" coordsize="71225,5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group id="Group 397" o:spid="_x0000_s1084" style="position:absolute;width:71225;height:53981" coordsize="71225,5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lO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">
                    <v:group id="Group 396" o:spid="_x0000_s1085" style="position:absolute;width:71225;height:53981" coordsize="71225,5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group id="Group 140" o:spid="_x0000_s1086" style="position:absolute;width:71225;height:53981" coordsize="71225,5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93" o:spid="_x0000_s1087" style="position:absolute;width:71225;height:53981" coordsize="71225,5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320" o:spid="_x0000_s1088" style="position:absolute;width:71225;height:53981" coordsize="71225,5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group id="Group 321" o:spid="_x0000_s1089" style="position:absolute;width:71225;height:53981" coordsize="71225,5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group id="Group 322" o:spid="_x0000_s1090" style="position:absolute;width:71225;height:53981" coordsize="71225,5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group id="Group 323" o:spid="_x0000_s1091" style="position:absolute;width:71225;height:53981" coordsize="71225,5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group id="Group 324" o:spid="_x0000_s1092" style="position:absolute;width:71225;height:53981" coordsize="71225,5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group id="Group 325" o:spid="_x0000_s1093" style="position:absolute;width:71225;height:53981" coordsize="71225,5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group id="Group 326" o:spid="_x0000_s1094" style="position:absolute;left:625;width:70600;height:53981" coordsize="70599,5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group id="Group 327" o:spid="_x0000_s1095" style="position:absolute;width:70599;height:53981" coordsize="70599,5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group id="Group 343" o:spid="_x0000_s1096" style="position:absolute;width:70599;height:53981" coordsize="70599,5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group id="Group 344" o:spid="_x0000_s1097" style="position:absolute;width:70599;height:53981" coordsize="70599,5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group id="Group 345" o:spid="_x0000_s1098" style="position:absolute;width:70599;height:53981" coordsize="70599,5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group id="Group 346" o:spid="_x0000_s1099" style="position:absolute;width:70599;height:53981" coordsize="70599,53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Picture 351" o:spid="_x0000_s1100" type="#_x0000_t75" style="position:absolute;width:35293;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">
                                                    <v:imagedata r:id="rId57" o:title=""/>
                                                  </v:shape>
                                                  <v:shape id="Picture 352" o:spid="_x0000_s1101" type="#_x0000_t75" style="position:absolute;left:35306;width:35293;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">
                                                    <v:imagedata r:id="rId58" o:title=""/>
                                                  </v:shape>
                                                  <v:shape id="Picture 353" o:spid="_x0000_s1102" type="#_x0000_t75" style="position:absolute;top:26987;width:35293;height:26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">
                                                    <v:imagedata r:id="rId59" o:title=""/>
                                                  </v:shape>
                                                  <v:shape id="Picture 354" o:spid="_x0000_s1103" type="#_x0000_t75" style="position:absolute;left:35306;top:26987;width:35293;height:26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">
                                                    <v:imagedata r:id="rId60" o:title=""/>
                                                  </v:shape>
                                                </v:group>
                                                <v:shape id="_x0000_s1104" type="#_x0000_t202" style="position:absolute;left:5566;top:23939;width:22797;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" stroked="f">
                                                  <v:textbox>
                                                    <w:txbxContent>
                                                      <w:p w14:paraId="319D1221" w14:textId="77777777" w:rsidR="00BF772C" w:rsidRPr="00A32A87" w:rsidRDefault="00BF772C" w:rsidP="00DD3605">
                                                        <w:pPr>
                                                          <w:rPr>
                                                            <w:rFonts w:ascii="Cambria" w:hAnsi="Cambria"/>
                                                            <w:sz w:val="16"/>
                                                            <w:szCs w:val="16"/>
                                                          </w:rPr>
                                                        </w:pPr>
                                                        <w:r>
                                                          <w:rPr>
                                                            <w:rFonts w:ascii="Cambria" w:hAnsi="Cambria"/>
                                                            <w:sz w:val="16"/>
                                                            <w:szCs w:val="16"/>
                                                          </w:rPr>
                                                          <w:t xml:space="preserve">                               </w:t>
                                                        </w:r>
                                                        <w:r w:rsidRPr="00A32A87">
                                                          <w:rPr>
                                                            <w:rFonts w:ascii="Cambria" w:hAnsi="Cambria"/>
                                                            <w:sz w:val="16"/>
                                                            <w:szCs w:val="16"/>
                                                          </w:rPr>
                                                          <w:t xml:space="preserve">Time </w:t>
                                                        </w:r>
                                                        <w:r>
                                                          <w:rPr>
                                                            <w:rFonts w:ascii="Cambria" w:hAnsi="Cambria"/>
                                                            <w:sz w:val="16"/>
                                                            <w:szCs w:val="16"/>
                                                          </w:rPr>
                                                          <w:t>(Female - Year</w:t>
                                                        </w:r>
                                                        <w:r w:rsidRPr="00A32A87">
                                                          <w:rPr>
                                                            <w:rFonts w:ascii="Cambria" w:hAnsi="Cambria"/>
                                                            <w:sz w:val="16"/>
                                                            <w:szCs w:val="16"/>
                                                          </w:rPr>
                                                          <w:t>)</w:t>
                                                        </w:r>
                                                      </w:p>
                                                    </w:txbxContent>
                                                  </v:textbox>
                                                </v:shape>
                                              </v:group>
                                              <v:shape id="_x0000_s1105" type="#_x0000_t202" style="position:absolute;left:40957;top:24193;width:22797;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" stroked="f">
                                                <v:textbox>
                                                  <w:txbxContent>
                                                    <w:p w14:paraId="6AA2375F" w14:textId="77777777" w:rsidR="00BF772C" w:rsidRPr="00A32A87" w:rsidRDefault="00BF772C" w:rsidP="00DD3605">
                                                      <w:pPr>
                                                        <w:rPr>
                                                          <w:rFonts w:ascii="Cambria" w:hAnsi="Cambria"/>
                                                          <w:sz w:val="16"/>
                                                          <w:szCs w:val="16"/>
                                                        </w:rPr>
                                                      </w:pPr>
                                                      <w:r>
                                                        <w:rPr>
                                                          <w:rFonts w:ascii="Cambria" w:hAnsi="Cambria"/>
                                                          <w:sz w:val="16"/>
                                                          <w:szCs w:val="16"/>
                                                        </w:rPr>
                                                        <w:t xml:space="preserve">                               </w:t>
                                                      </w:r>
                                                      <w:r w:rsidRPr="00A32A87">
                                                        <w:rPr>
                                                          <w:rFonts w:ascii="Cambria" w:hAnsi="Cambria"/>
                                                          <w:sz w:val="16"/>
                                                          <w:szCs w:val="16"/>
                                                        </w:rPr>
                                                        <w:t xml:space="preserve">Time </w:t>
                                                      </w:r>
                                                      <w:r>
                                                        <w:rPr>
                                                          <w:rFonts w:ascii="Cambria" w:hAnsi="Cambria"/>
                                                          <w:sz w:val="16"/>
                                                          <w:szCs w:val="16"/>
                                                        </w:rPr>
                                                        <w:t>(Male - Year</w:t>
                                                      </w:r>
                                                      <w:r w:rsidRPr="00A32A87">
                                                        <w:rPr>
                                                          <w:rFonts w:ascii="Cambria" w:hAnsi="Cambria"/>
                                                          <w:sz w:val="16"/>
                                                          <w:szCs w:val="16"/>
                                                        </w:rPr>
                                                        <w:t>)</w:t>
                                                      </w:r>
                                                    </w:p>
                                                  </w:txbxContent>
                                                </v:textbox>
                                              </v:shape>
                                            </v:group>
                                            <v:shape id="_x0000_s1106" type="#_x0000_t202" style="position:absolute;left:5578;top:50863;width:22797;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" stroked="f">
                                              <v:textbox>
                                                <w:txbxContent>
                                                  <w:p w14:paraId="7FF3A6EE" w14:textId="77777777" w:rsidR="00BF772C" w:rsidRPr="00A32A87" w:rsidRDefault="00BF772C" w:rsidP="00DD3605">
                                                    <w:pPr>
                                                      <w:rPr>
                                                        <w:rFonts w:ascii="Cambria" w:hAnsi="Cambria"/>
                                                        <w:sz w:val="16"/>
                                                        <w:szCs w:val="16"/>
                                                      </w:rPr>
                                                    </w:pPr>
                                                    <w:r>
                                                      <w:rPr>
                                                        <w:rFonts w:ascii="Cambria" w:hAnsi="Cambria"/>
                                                        <w:sz w:val="16"/>
                                                        <w:szCs w:val="16"/>
                                                      </w:rPr>
                                                      <w:t xml:space="preserve">                               </w:t>
                                                    </w:r>
                                                    <w:r w:rsidRPr="00A32A87">
                                                      <w:rPr>
                                                        <w:rFonts w:ascii="Cambria" w:hAnsi="Cambria"/>
                                                        <w:sz w:val="16"/>
                                                        <w:szCs w:val="16"/>
                                                      </w:rPr>
                                                      <w:t xml:space="preserve">Time </w:t>
                                                    </w:r>
                                                    <w:r>
                                                      <w:rPr>
                                                        <w:rFonts w:ascii="Cambria" w:hAnsi="Cambria"/>
                                                        <w:sz w:val="16"/>
                                                        <w:szCs w:val="16"/>
                                                      </w:rPr>
                                                      <w:t>(Juvenile - Year</w:t>
                                                    </w:r>
                                                    <w:r w:rsidRPr="00A32A87">
                                                      <w:rPr>
                                                        <w:rFonts w:ascii="Cambria" w:hAnsi="Cambria"/>
                                                        <w:sz w:val="16"/>
                                                        <w:szCs w:val="16"/>
                                                      </w:rPr>
                                                      <w:t>)</w:t>
                                                    </w:r>
                                                  </w:p>
                                                </w:txbxContent>
                                              </v:textbox>
                                            </v:shape>
                                          </v:group>
                                          <v:shape id="_x0000_s1107" type="#_x0000_t202" style="position:absolute;left:40957;top:50972;width:22797;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" stroked="f">
                                            <v:textbox>
                                              <w:txbxContent>
                                                <w:p w14:paraId="67026278" w14:textId="77777777" w:rsidR="00BF772C" w:rsidRPr="00A32A87" w:rsidRDefault="00BF772C" w:rsidP="00DD3605">
                                                  <w:pPr>
                                                    <w:rPr>
                                                      <w:rFonts w:ascii="Cambria" w:hAnsi="Cambria"/>
                                                      <w:sz w:val="16"/>
                                                      <w:szCs w:val="16"/>
                                                    </w:rPr>
                                                  </w:pPr>
                                                  <w:r>
                                                    <w:rPr>
                                                      <w:rFonts w:ascii="Cambria" w:hAnsi="Cambria"/>
                                                      <w:sz w:val="16"/>
                                                      <w:szCs w:val="16"/>
                                                    </w:rPr>
                                                    <w:t xml:space="preserve">                               </w:t>
                                                  </w:r>
                                                  <w:r w:rsidRPr="00A32A87">
                                                    <w:rPr>
                                                      <w:rFonts w:ascii="Cambria" w:hAnsi="Cambria"/>
                                                      <w:sz w:val="16"/>
                                                      <w:szCs w:val="16"/>
                                                    </w:rPr>
                                                    <w:t xml:space="preserve">Time </w:t>
                                                  </w:r>
                                                  <w:r>
                                                    <w:rPr>
                                                      <w:rFonts w:ascii="Cambria" w:hAnsi="Cambria"/>
                                                      <w:sz w:val="16"/>
                                                      <w:szCs w:val="16"/>
                                                    </w:rPr>
                                                    <w:t>(Adult - Year</w:t>
                                                  </w:r>
                                                  <w:r w:rsidRPr="00A32A87">
                                                    <w:rPr>
                                                      <w:rFonts w:ascii="Cambria" w:hAnsi="Cambria"/>
                                                      <w:sz w:val="16"/>
                                                      <w:szCs w:val="16"/>
                                                    </w:rPr>
                                                    <w:t>)</w:t>
                                                  </w:r>
                                                </w:p>
                                              </w:txbxContent>
                                            </v:textbox>
                                          </v:shape>
                                        </v:group>
                                        <v:shape id="Picture 131" o:spid="_x0000_s1108" type="#_x0000_t75" style="position:absolute;left:27;top:4708;width:2425;height:20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">
                                          <v:imagedata r:id="rId51" o:title=""/>
                                        </v:shape>
                                      </v:group>
                                      <v:shape id="Picture 132" o:spid="_x0000_s1109" type="#_x0000_t75" style="position:absolute;top:32248;width:2425;height:20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">
                                        <v:imagedata r:id="rId51" o:title=""/>
                                      </v:shape>
                                    </v:group>
                                    <v:shape id="Picture 133" o:spid="_x0000_s1110" type="#_x0000_t75" style="position:absolute;left:35487;top:5252;width:2426;height:20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">
                                      <v:imagedata r:id="rId51" o:title=""/>
                                    </v:shape>
                                  </v:group>
                                  <v:shape id="Picture 134" o:spid="_x0000_s1111" type="#_x0000_t75" style="position:absolute;left:35922;top:31595;width:2426;height:20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">
                                    <v:imagedata r:id="rId51" o:title=""/>
                                  </v:shape>
                                </v:group>
                                <v:shape id="_x0000_s1112" type="#_x0000_t202" style="position:absolute;left:39741;top:48885;width:29597;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" stroked="f">
                                  <v:textbox>
                                    <w:txbxContent>
                                      <w:p w14:paraId="4BF0D26F" w14:textId="77777777" w:rsidR="00BF772C" w:rsidRPr="00BE3F06" w:rsidRDefault="00BF772C" w:rsidP="00DD3605">
                                        <w:pPr>
                                          <w:rPr>
                                            <w:rFonts w:ascii="Cambria" w:hAnsi="Cambria"/>
                                            <w:sz w:val="16"/>
                                            <w:szCs w:val="16"/>
                                          </w:rPr>
                                        </w:pPr>
                                        <w:r>
                                          <w:rPr>
                                            <w:rFonts w:ascii="Cambria" w:hAnsi="Cambria"/>
                                            <w:sz w:val="16"/>
                                            <w:szCs w:val="16"/>
                                          </w:rPr>
                                          <w:t xml:space="preserve">   </w:t>
                                        </w:r>
                                        <w:r w:rsidRPr="00BE3F06">
                                          <w:rPr>
                                            <w:rFonts w:ascii="Cambria" w:hAnsi="Cambria"/>
                                            <w:sz w:val="16"/>
                                            <w:szCs w:val="16"/>
                                          </w:rPr>
                                          <w:t>1</w:t>
                                        </w:r>
                                        <w:r>
                                          <w:rPr>
                                            <w:rFonts w:ascii="Cambria" w:hAnsi="Cambria"/>
                                            <w:sz w:val="16"/>
                                            <w:szCs w:val="16"/>
                                          </w:rPr>
                                          <w:tab/>
                                          <w:t xml:space="preserve">      2</w:t>
                                        </w:r>
                                        <w:r>
                                          <w:rPr>
                                            <w:rFonts w:ascii="Cambria" w:hAnsi="Cambria"/>
                                            <w:sz w:val="16"/>
                                            <w:szCs w:val="16"/>
                                          </w:rPr>
                                          <w:tab/>
                                          <w:t xml:space="preserve">         3 </w:t>
                                        </w:r>
                                        <w:r>
                                          <w:rPr>
                                            <w:rFonts w:ascii="Cambria" w:hAnsi="Cambria"/>
                                            <w:sz w:val="16"/>
                                            <w:szCs w:val="16"/>
                                          </w:rPr>
                                          <w:tab/>
                                          <w:t xml:space="preserve">            4</w:t>
                                        </w:r>
                                        <w:r>
                                          <w:rPr>
                                            <w:rFonts w:ascii="Cambria" w:hAnsi="Cambria"/>
                                            <w:sz w:val="16"/>
                                            <w:szCs w:val="16"/>
                                          </w:rPr>
                                          <w:tab/>
                                          <w:t xml:space="preserve">               5</w:t>
                                        </w:r>
                                        <w:r>
                                          <w:rPr>
                                            <w:rFonts w:ascii="Cambria" w:hAnsi="Cambria"/>
                                            <w:sz w:val="16"/>
                                            <w:szCs w:val="16"/>
                                          </w:rPr>
                                          <w:tab/>
                                          <w:t xml:space="preserve">                  6</w:t>
                                        </w:r>
                                      </w:p>
                                    </w:txbxContent>
                                  </v:textbox>
                                </v:shape>
                              </v:group>
                              <v:shape id="_x0000_s1113" type="#_x0000_t202" style="position:absolute;left:4343;top:48844;width:29597;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" stroked="f">
                                <v:textbox>
                                  <w:txbxContent>
                                    <w:p w14:paraId="6DC8F101" w14:textId="77777777" w:rsidR="00BF772C" w:rsidRPr="00BE3F06" w:rsidRDefault="00BF772C" w:rsidP="00DD3605">
                                      <w:pPr>
                                        <w:rPr>
                                          <w:rFonts w:ascii="Cambria" w:hAnsi="Cambria"/>
                                          <w:sz w:val="16"/>
                                          <w:szCs w:val="16"/>
                                        </w:rPr>
                                      </w:pPr>
                                      <w:r>
                                        <w:rPr>
                                          <w:rFonts w:ascii="Cambria" w:hAnsi="Cambria"/>
                                          <w:sz w:val="16"/>
                                          <w:szCs w:val="16"/>
                                        </w:rPr>
                                        <w:t xml:space="preserve">   </w:t>
                                      </w:r>
                                      <w:r w:rsidRPr="00BE3F06">
                                        <w:rPr>
                                          <w:rFonts w:ascii="Cambria" w:hAnsi="Cambria"/>
                                          <w:sz w:val="16"/>
                                          <w:szCs w:val="16"/>
                                        </w:rPr>
                                        <w:t>1</w:t>
                                      </w:r>
                                      <w:r>
                                        <w:rPr>
                                          <w:rFonts w:ascii="Cambria" w:hAnsi="Cambria"/>
                                          <w:sz w:val="16"/>
                                          <w:szCs w:val="16"/>
                                        </w:rPr>
                                        <w:tab/>
                                        <w:t xml:space="preserve">      2</w:t>
                                      </w:r>
                                      <w:r>
                                        <w:rPr>
                                          <w:rFonts w:ascii="Cambria" w:hAnsi="Cambria"/>
                                          <w:sz w:val="16"/>
                                          <w:szCs w:val="16"/>
                                        </w:rPr>
                                        <w:tab/>
                                        <w:t xml:space="preserve">         3 </w:t>
                                      </w:r>
                                      <w:r>
                                        <w:rPr>
                                          <w:rFonts w:ascii="Cambria" w:hAnsi="Cambria"/>
                                          <w:sz w:val="16"/>
                                          <w:szCs w:val="16"/>
                                        </w:rPr>
                                        <w:tab/>
                                        <w:t xml:space="preserve">            4</w:t>
                                      </w:r>
                                      <w:r>
                                        <w:rPr>
                                          <w:rFonts w:ascii="Cambria" w:hAnsi="Cambria"/>
                                          <w:sz w:val="16"/>
                                          <w:szCs w:val="16"/>
                                        </w:rPr>
                                        <w:tab/>
                                        <w:t xml:space="preserve">               5</w:t>
                                      </w:r>
                                      <w:r>
                                        <w:rPr>
                                          <w:rFonts w:ascii="Cambria" w:hAnsi="Cambria"/>
                                          <w:sz w:val="16"/>
                                          <w:szCs w:val="16"/>
                                        </w:rPr>
                                        <w:tab/>
                                        <w:t xml:space="preserve">                  6</w:t>
                                      </w:r>
                                    </w:p>
                                  </w:txbxContent>
                                </v:textbox>
                              </v:shape>
                            </v:group>
                            <v:shape id="_x0000_s1114" type="#_x0000_t202" style="position:absolute;left:39776;top:21869;width:29597;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" stroked="f">
                              <v:textbox>
                                <w:txbxContent>
                                  <w:p w14:paraId="3E7910D6" w14:textId="77777777" w:rsidR="00BF772C" w:rsidRPr="00BE3F06" w:rsidRDefault="00BF772C" w:rsidP="00DD3605">
                                    <w:pPr>
                                      <w:rPr>
                                        <w:rFonts w:ascii="Cambria" w:hAnsi="Cambria"/>
                                        <w:sz w:val="16"/>
                                        <w:szCs w:val="16"/>
                                      </w:rPr>
                                    </w:pPr>
                                    <w:r>
                                      <w:rPr>
                                        <w:rFonts w:ascii="Cambria" w:hAnsi="Cambria"/>
                                        <w:sz w:val="16"/>
                                        <w:szCs w:val="16"/>
                                      </w:rPr>
                                      <w:t xml:space="preserve">   </w:t>
                                    </w:r>
                                    <w:r w:rsidRPr="00BE3F06">
                                      <w:rPr>
                                        <w:rFonts w:ascii="Cambria" w:hAnsi="Cambria"/>
                                        <w:sz w:val="16"/>
                                        <w:szCs w:val="16"/>
                                      </w:rPr>
                                      <w:t>1</w:t>
                                    </w:r>
                                    <w:r>
                                      <w:rPr>
                                        <w:rFonts w:ascii="Cambria" w:hAnsi="Cambria"/>
                                        <w:sz w:val="16"/>
                                        <w:szCs w:val="16"/>
                                      </w:rPr>
                                      <w:tab/>
                                      <w:t xml:space="preserve">      2</w:t>
                                    </w:r>
                                    <w:r>
                                      <w:rPr>
                                        <w:rFonts w:ascii="Cambria" w:hAnsi="Cambria"/>
                                        <w:sz w:val="16"/>
                                        <w:szCs w:val="16"/>
                                      </w:rPr>
                                      <w:tab/>
                                      <w:t xml:space="preserve">         3 </w:t>
                                    </w:r>
                                    <w:r>
                                      <w:rPr>
                                        <w:rFonts w:ascii="Cambria" w:hAnsi="Cambria"/>
                                        <w:sz w:val="16"/>
                                        <w:szCs w:val="16"/>
                                      </w:rPr>
                                      <w:tab/>
                                      <w:t xml:space="preserve">            4</w:t>
                                    </w:r>
                                    <w:r>
                                      <w:rPr>
                                        <w:rFonts w:ascii="Cambria" w:hAnsi="Cambria"/>
                                        <w:sz w:val="16"/>
                                        <w:szCs w:val="16"/>
                                      </w:rPr>
                                      <w:tab/>
                                      <w:t xml:space="preserve">               5</w:t>
                                    </w:r>
                                    <w:r>
                                      <w:rPr>
                                        <w:rFonts w:ascii="Cambria" w:hAnsi="Cambria"/>
                                        <w:sz w:val="16"/>
                                        <w:szCs w:val="16"/>
                                      </w:rPr>
                                      <w:tab/>
                                      <w:t xml:space="preserve">                  6</w:t>
                                    </w:r>
                                  </w:p>
                                </w:txbxContent>
                              </v:textbox>
                            </v:shape>
                          </v:group>
                          <v:shape id="_x0000_s1115" type="#_x0000_t202" style="position:absolute;left:4343;top:21869;width:29597;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" stroked="f">
                            <v:textbox>
                              <w:txbxContent>
                                <w:p w14:paraId="0353B362" w14:textId="77777777" w:rsidR="00BF772C" w:rsidRPr="00BE3F06" w:rsidRDefault="00BF772C" w:rsidP="00DD3605">
                                  <w:pPr>
                                    <w:rPr>
                                      <w:rFonts w:ascii="Cambria" w:hAnsi="Cambria"/>
                                      <w:sz w:val="16"/>
                                      <w:szCs w:val="16"/>
                                    </w:rPr>
                                  </w:pPr>
                                  <w:r>
                                    <w:rPr>
                                      <w:rFonts w:ascii="Cambria" w:hAnsi="Cambria"/>
                                      <w:sz w:val="16"/>
                                      <w:szCs w:val="16"/>
                                    </w:rPr>
                                    <w:t xml:space="preserve">   </w:t>
                                  </w:r>
                                  <w:r w:rsidRPr="00BE3F06">
                                    <w:rPr>
                                      <w:rFonts w:ascii="Cambria" w:hAnsi="Cambria"/>
                                      <w:sz w:val="16"/>
                                      <w:szCs w:val="16"/>
                                    </w:rPr>
                                    <w:t>1</w:t>
                                  </w:r>
                                  <w:r>
                                    <w:rPr>
                                      <w:rFonts w:ascii="Cambria" w:hAnsi="Cambria"/>
                                      <w:sz w:val="16"/>
                                      <w:szCs w:val="16"/>
                                    </w:rPr>
                                    <w:tab/>
                                    <w:t xml:space="preserve">      2</w:t>
                                  </w:r>
                                  <w:r>
                                    <w:rPr>
                                      <w:rFonts w:ascii="Cambria" w:hAnsi="Cambria"/>
                                      <w:sz w:val="16"/>
                                      <w:szCs w:val="16"/>
                                    </w:rPr>
                                    <w:tab/>
                                    <w:t xml:space="preserve">         3 </w:t>
                                  </w:r>
                                  <w:r>
                                    <w:rPr>
                                      <w:rFonts w:ascii="Cambria" w:hAnsi="Cambria"/>
                                      <w:sz w:val="16"/>
                                      <w:szCs w:val="16"/>
                                    </w:rPr>
                                    <w:tab/>
                                    <w:t xml:space="preserve">            4</w:t>
                                  </w:r>
                                  <w:r>
                                    <w:rPr>
                                      <w:rFonts w:ascii="Cambria" w:hAnsi="Cambria"/>
                                      <w:sz w:val="16"/>
                                      <w:szCs w:val="16"/>
                                    </w:rPr>
                                    <w:tab/>
                                    <w:t xml:space="preserve">               5</w:t>
                                  </w:r>
                                  <w:r>
                                    <w:rPr>
                                      <w:rFonts w:ascii="Cambria" w:hAnsi="Cambria"/>
                                      <w:sz w:val="16"/>
                                      <w:szCs w:val="16"/>
                                    </w:rPr>
                                    <w:tab/>
                                    <w:t xml:space="preserve">                  6</w:t>
                                  </w:r>
                                </w:p>
                              </w:txbxContent>
                            </v:textbox>
                          </v:shape>
                        </v:group>
                        <v:shape id="Picture 78" o:spid="_x0000_s1116" type="#_x0000_t75" style="position:absolute;left:34374;top:24384;width:5639;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">
                          <v:imagedata r:id="rId61" o:title=""/>
                        </v:shape>
                      </v:group>
                      <v:shape id="Text Box 44" o:spid="_x0000_s1117" type="#_x0000_t202" style="position:absolute;left:5199;top:990;width:3142;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" stroked="f">
                        <v:textbox>
                          <w:txbxContent>
                            <w:p w14:paraId="5CA457C2" w14:textId="77777777" w:rsidR="00BF772C" w:rsidRPr="00B02BDD" w:rsidRDefault="00BF772C" w:rsidP="00554EBB">
                              <w:pPr>
                                <w:rPr>
                                  <w:rFonts w:ascii="Cambria" w:hAnsi="Cambria"/>
                                  <w:sz w:val="24"/>
                                  <w:szCs w:val="24"/>
                                </w:rPr>
                              </w:pPr>
                              <w:r w:rsidRPr="00B02BDD">
                                <w:rPr>
                                  <w:rFonts w:ascii="Cambria" w:hAnsi="Cambria"/>
                                  <w:sz w:val="24"/>
                                  <w:szCs w:val="24"/>
                                </w:rPr>
                                <w:t>a.</w:t>
                              </w:r>
                            </w:p>
                          </w:txbxContent>
                        </v:textbox>
                      </v:shape>
                    </v:group>
                    <v:shape id="Text Box 44" o:spid="_x0000_s1118" type="#_x0000_t202" style="position:absolute;left:40690;top:990;width:3143;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" stroked="f">
                      <v:textbox>
                        <w:txbxContent>
                          <w:p w14:paraId="64E7123F" w14:textId="47B1C9E5" w:rsidR="00BF772C" w:rsidRPr="00B02BDD" w:rsidRDefault="00BF772C" w:rsidP="00554EBB">
                            <w:pPr>
                              <w:rPr>
                                <w:rFonts w:ascii="Cambria" w:hAnsi="Cambria"/>
                                <w:sz w:val="24"/>
                                <w:szCs w:val="24"/>
                              </w:rPr>
                            </w:pPr>
                            <w:r>
                              <w:rPr>
                                <w:rFonts w:ascii="Cambria" w:hAnsi="Cambria"/>
                                <w:sz w:val="24"/>
                                <w:szCs w:val="24"/>
                              </w:rPr>
                              <w:t>b</w:t>
                            </w:r>
                            <w:r w:rsidRPr="00B02BDD">
                              <w:rPr>
                                <w:rFonts w:ascii="Cambria" w:hAnsi="Cambria"/>
                                <w:sz w:val="24"/>
                                <w:szCs w:val="24"/>
                              </w:rPr>
                              <w:t>.</w:t>
                            </w:r>
                          </w:p>
                        </w:txbxContent>
                      </v:textbox>
                    </v:shape>
                  </v:group>
                  <v:shape id="Text Box 44" o:spid="_x0000_s1119" type="#_x0000_t202" style="position:absolute;left:40690;top:27584;width:3143;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" stroked="f">
                    <v:textbox>
                      <w:txbxContent>
                        <w:p w14:paraId="319D4FAA" w14:textId="62114E8C" w:rsidR="00BF772C" w:rsidRPr="00B02BDD" w:rsidRDefault="00BF772C" w:rsidP="00554EBB">
                          <w:pPr>
                            <w:rPr>
                              <w:rFonts w:ascii="Cambria" w:hAnsi="Cambria"/>
                              <w:sz w:val="24"/>
                              <w:szCs w:val="24"/>
                            </w:rPr>
                          </w:pPr>
                          <w:r>
                            <w:rPr>
                              <w:rFonts w:ascii="Cambria" w:hAnsi="Cambria"/>
                              <w:sz w:val="24"/>
                              <w:szCs w:val="24"/>
                            </w:rPr>
                            <w:t>d</w:t>
                          </w:r>
                          <w:r w:rsidRPr="00B02BDD">
                            <w:rPr>
                              <w:rFonts w:ascii="Cambria" w:hAnsi="Cambria"/>
                              <w:sz w:val="24"/>
                              <w:szCs w:val="24"/>
                            </w:rPr>
                            <w:t>.</w:t>
                          </w:r>
                        </w:p>
                      </w:txbxContent>
                    </v:textbox>
                  </v:shape>
                </v:group>
                <v:shape id="Text Box 44" o:spid="_x0000_s1120" type="#_x0000_t202" style="position:absolute;left:5334;top:27584;width:3136;height:3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" stroked="f">
                  <v:textbox>
                    <w:txbxContent>
                      <w:p w14:paraId="6F453DD7" w14:textId="5224F480" w:rsidR="00BF772C" w:rsidRPr="00B02BDD" w:rsidRDefault="00BF772C" w:rsidP="00554EBB">
                        <w:pPr>
                          <w:rPr>
                            <w:rFonts w:ascii="Cambria" w:hAnsi="Cambria"/>
                            <w:sz w:val="24"/>
                            <w:szCs w:val="24"/>
                          </w:rPr>
                        </w:pPr>
                        <w:r>
                          <w:rPr>
                            <w:rFonts w:ascii="Cambria" w:hAnsi="Cambria"/>
                            <w:sz w:val="24"/>
                            <w:szCs w:val="24"/>
                          </w:rPr>
                          <w:t>c</w:t>
                        </w:r>
                        <w:r w:rsidRPr="00B02BDD">
                          <w:rPr>
                            <w:rFonts w:ascii="Cambria" w:hAnsi="Cambria"/>
                            <w:sz w:val="24"/>
                            <w:szCs w:val="24"/>
                          </w:rPr>
                          <w:t>.</w:t>
                        </w:r>
                      </w:p>
                    </w:txbxContent>
                  </v:textbox>
                </v:shape>
              </v:group>
            </w:pict>
          </mc:Fallback>
        </mc:AlternateContent>
      </w:r>
    </w:p>
    <w:p w14:paraId="76277015" w14:textId="6DCAEEF3" w:rsidR="00B4346B" w:rsidRDefault="00B4346B" w:rsidP="00695731">
      <w:pPr>
        <w:autoSpaceDE w:val="0"/>
        <w:autoSpaceDN w:val="0"/>
        <w:adjustRightInd w:val="0"/>
        <w:spacing w:after="0" w:line="480" w:lineRule="auto"/>
        <w:ind w:firstLine="851"/>
        <w:jc w:val="both"/>
        <w:rPr>
          <w:rFonts w:ascii="Cambria" w:hAnsi="Cambria"/>
          <w:sz w:val="24"/>
          <w:szCs w:val="24"/>
        </w:rPr>
      </w:pPr>
    </w:p>
    <w:p w14:paraId="7338FA49" w14:textId="1B857F87" w:rsidR="00B41AA4" w:rsidRDefault="00B41AA4" w:rsidP="00695731">
      <w:pPr>
        <w:jc w:val="both"/>
        <w:rPr>
          <w:rFonts w:ascii="Cambria" w:hAnsi="Cambria"/>
          <w:sz w:val="24"/>
          <w:szCs w:val="24"/>
        </w:rPr>
      </w:pPr>
      <w:bookmarkStart w:id="134" w:name="_Toc535854912"/>
    </w:p>
    <w:p w14:paraId="0DA991E4" w14:textId="1725161A" w:rsidR="00B41AA4" w:rsidRDefault="00B41AA4" w:rsidP="00695731">
      <w:pPr>
        <w:jc w:val="both"/>
        <w:rPr>
          <w:rFonts w:ascii="Cambria" w:hAnsi="Cambria"/>
          <w:sz w:val="24"/>
          <w:szCs w:val="24"/>
        </w:rPr>
      </w:pPr>
    </w:p>
    <w:p w14:paraId="08C486B4" w14:textId="58E65D58" w:rsidR="00B41AA4" w:rsidRDefault="00B41AA4" w:rsidP="00695731">
      <w:pPr>
        <w:jc w:val="both"/>
        <w:rPr>
          <w:rFonts w:ascii="Cambria" w:hAnsi="Cambria"/>
          <w:sz w:val="24"/>
          <w:szCs w:val="24"/>
        </w:rPr>
      </w:pPr>
    </w:p>
    <w:p w14:paraId="4DB71B34" w14:textId="7A0BDC26" w:rsidR="00B41AA4" w:rsidRDefault="00B41AA4" w:rsidP="00695731">
      <w:pPr>
        <w:jc w:val="both"/>
        <w:rPr>
          <w:rFonts w:ascii="Cambria" w:hAnsi="Cambria"/>
          <w:sz w:val="24"/>
          <w:szCs w:val="24"/>
        </w:rPr>
      </w:pPr>
    </w:p>
    <w:p w14:paraId="58D0B455" w14:textId="0548C220" w:rsidR="00B41AA4" w:rsidRDefault="00B41AA4" w:rsidP="00695731">
      <w:pPr>
        <w:jc w:val="both"/>
        <w:rPr>
          <w:rFonts w:ascii="Cambria" w:hAnsi="Cambria"/>
          <w:sz w:val="24"/>
          <w:szCs w:val="24"/>
        </w:rPr>
      </w:pPr>
    </w:p>
    <w:p w14:paraId="5CACF430" w14:textId="642429EE" w:rsidR="00B41AA4" w:rsidRDefault="00B41AA4" w:rsidP="00695731">
      <w:pPr>
        <w:jc w:val="both"/>
        <w:rPr>
          <w:rFonts w:ascii="Cambria" w:hAnsi="Cambria"/>
          <w:sz w:val="24"/>
          <w:szCs w:val="24"/>
        </w:rPr>
      </w:pPr>
    </w:p>
    <w:p w14:paraId="6B4184D7" w14:textId="4A715092" w:rsidR="00B41AA4" w:rsidRDefault="00B41AA4" w:rsidP="00695731">
      <w:pPr>
        <w:jc w:val="both"/>
        <w:rPr>
          <w:rFonts w:ascii="Cambria" w:hAnsi="Cambria"/>
          <w:sz w:val="24"/>
          <w:szCs w:val="24"/>
        </w:rPr>
      </w:pPr>
    </w:p>
    <w:p w14:paraId="41A3A57B" w14:textId="77777777" w:rsidR="00B41AA4" w:rsidRDefault="00B41AA4" w:rsidP="00695731">
      <w:pPr>
        <w:jc w:val="both"/>
        <w:rPr>
          <w:rFonts w:ascii="Cambria" w:hAnsi="Cambria"/>
          <w:sz w:val="24"/>
          <w:szCs w:val="24"/>
        </w:rPr>
      </w:pPr>
    </w:p>
    <w:p w14:paraId="0FA6B96A" w14:textId="77777777" w:rsidR="00B41AA4" w:rsidRDefault="00B41AA4" w:rsidP="00695731">
      <w:pPr>
        <w:jc w:val="both"/>
        <w:rPr>
          <w:rFonts w:ascii="Cambria" w:hAnsi="Cambria"/>
          <w:sz w:val="24"/>
          <w:szCs w:val="24"/>
        </w:rPr>
      </w:pPr>
    </w:p>
    <w:p w14:paraId="1C59BE43" w14:textId="77777777" w:rsidR="00B41AA4" w:rsidRDefault="00B41AA4" w:rsidP="00695731">
      <w:pPr>
        <w:jc w:val="both"/>
        <w:rPr>
          <w:rFonts w:ascii="Cambria" w:hAnsi="Cambria"/>
          <w:sz w:val="24"/>
          <w:szCs w:val="24"/>
        </w:rPr>
      </w:pPr>
    </w:p>
    <w:p w14:paraId="19B189A9" w14:textId="77777777" w:rsidR="00B41AA4" w:rsidRDefault="00B41AA4" w:rsidP="00695731">
      <w:pPr>
        <w:jc w:val="both"/>
        <w:rPr>
          <w:rFonts w:ascii="Cambria" w:hAnsi="Cambria"/>
          <w:sz w:val="24"/>
          <w:szCs w:val="24"/>
        </w:rPr>
      </w:pPr>
    </w:p>
    <w:p w14:paraId="11F0613F" w14:textId="77777777" w:rsidR="00B41AA4" w:rsidRDefault="00B41AA4" w:rsidP="00695731">
      <w:pPr>
        <w:jc w:val="both"/>
        <w:rPr>
          <w:rFonts w:ascii="Cambria" w:hAnsi="Cambria"/>
          <w:sz w:val="24"/>
          <w:szCs w:val="24"/>
        </w:rPr>
      </w:pPr>
    </w:p>
    <w:p w14:paraId="2B54F63D" w14:textId="77777777" w:rsidR="00B41AA4" w:rsidRDefault="00B41AA4" w:rsidP="00695731">
      <w:pPr>
        <w:jc w:val="both"/>
        <w:rPr>
          <w:rFonts w:ascii="Cambria" w:hAnsi="Cambria"/>
          <w:sz w:val="24"/>
          <w:szCs w:val="24"/>
        </w:rPr>
      </w:pPr>
    </w:p>
    <w:p w14:paraId="7CA73979" w14:textId="77777777" w:rsidR="00B41AA4" w:rsidRDefault="00B41AA4" w:rsidP="00695731">
      <w:pPr>
        <w:jc w:val="both"/>
        <w:rPr>
          <w:rFonts w:ascii="Cambria" w:hAnsi="Cambria"/>
          <w:sz w:val="24"/>
          <w:szCs w:val="24"/>
        </w:rPr>
      </w:pPr>
    </w:p>
    <w:p w14:paraId="704D8BF3" w14:textId="77777777" w:rsidR="00B41AA4" w:rsidRDefault="00B41AA4" w:rsidP="00695731">
      <w:pPr>
        <w:jc w:val="both"/>
        <w:rPr>
          <w:rFonts w:ascii="Cambria" w:hAnsi="Cambria"/>
          <w:sz w:val="24"/>
          <w:szCs w:val="24"/>
        </w:rPr>
      </w:pPr>
    </w:p>
    <w:p w14:paraId="701CAA5C" w14:textId="77777777" w:rsidR="00B41AA4" w:rsidRDefault="00B41AA4" w:rsidP="00695731">
      <w:pPr>
        <w:jc w:val="both"/>
        <w:rPr>
          <w:rFonts w:ascii="Cambria" w:hAnsi="Cambria"/>
          <w:sz w:val="24"/>
          <w:szCs w:val="24"/>
        </w:rPr>
      </w:pPr>
    </w:p>
    <w:p w14:paraId="6E607635" w14:textId="77777777" w:rsidR="00B41AA4" w:rsidRDefault="00B41AA4" w:rsidP="00695731">
      <w:pPr>
        <w:jc w:val="both"/>
        <w:rPr>
          <w:rFonts w:ascii="Cambria" w:hAnsi="Cambria"/>
          <w:sz w:val="24"/>
          <w:szCs w:val="24"/>
        </w:rPr>
      </w:pPr>
    </w:p>
    <w:p w14:paraId="1603EBD6" w14:textId="3FD0EC73" w:rsidR="00460248" w:rsidRPr="00B41AA4" w:rsidRDefault="001C5CF2" w:rsidP="001C5CF2">
      <w:pPr>
        <w:pStyle w:val="Caption"/>
        <w:rPr>
          <w:rFonts w:cs="Times"/>
          <w:color w:val="000000"/>
        </w:rPr>
      </w:pPr>
      <w:bookmarkStart w:id="135" w:name="_Toc1405952"/>
      <w:r>
        <w:t xml:space="preserve">Figure 2. </w:t>
      </w:r>
      <w:r w:rsidR="00D73531">
        <w:rPr>
          <w:noProof/>
        </w:rPr>
        <w:fldChar w:fldCharType="begin"/>
      </w:r>
      <w:r w:rsidR="00D73531">
        <w:rPr>
          <w:noProof/>
        </w:rPr>
        <w:instrText xml:space="preserve"> SEQ Figure_2. \* ARABIC </w:instrText>
      </w:r>
      <w:r w:rsidR="00D73531">
        <w:rPr>
          <w:noProof/>
        </w:rPr>
        <w:fldChar w:fldCharType="separate"/>
      </w:r>
      <w:r w:rsidR="00C76C6F">
        <w:rPr>
          <w:noProof/>
        </w:rPr>
        <w:t>6</w:t>
      </w:r>
      <w:r w:rsidR="00D73531">
        <w:rPr>
          <w:noProof/>
        </w:rPr>
        <w:fldChar w:fldCharType="end"/>
      </w:r>
      <w:r w:rsidR="00460248" w:rsidRPr="00AE19E3">
        <w:t>: Temporal stability of relationships</w:t>
      </w:r>
      <w:r w:rsidR="00890523" w:rsidRPr="00AE19E3">
        <w:t xml:space="preserve"> within </w:t>
      </w:r>
      <w:r w:rsidR="00BD046B" w:rsidRPr="00AE19E3">
        <w:t>aggregations</w:t>
      </w:r>
      <w:r w:rsidR="00460248" w:rsidRPr="00AE19E3">
        <w:t xml:space="preserve">: Lagged rates of association (LRA) for </w:t>
      </w:r>
      <w:r w:rsidR="00167AF8" w:rsidRPr="00AE19E3">
        <w:t xml:space="preserve">(a) female, (b) male, (c) juvenile, (d) adults </w:t>
      </w:r>
      <w:r w:rsidR="00460248" w:rsidRPr="00AE19E3">
        <w:t>over year timesteps. Lines</w:t>
      </w:r>
      <w:r w:rsidR="00460248" w:rsidRPr="00AE19E3">
        <w:rPr>
          <w:rFonts w:cs="Times"/>
          <w:color w:val="000000"/>
        </w:rPr>
        <w:t xml:space="preserve"> show the approximate differences between sex and age classes in relation to the tested time lag (1-year). Horizontal dashes indicate approximate standard errors calculated using </w:t>
      </w:r>
      <w:r w:rsidR="00460248" w:rsidRPr="00AE19E3">
        <w:rPr>
          <w:rFonts w:eastAsia="Times New Roman"/>
        </w:rPr>
        <w:t>temporal jackknife method (omitting data points in turn).</w:t>
      </w:r>
      <w:r w:rsidR="00460248" w:rsidRPr="00AE19E3">
        <w:rPr>
          <w:rFonts w:cs="Times"/>
          <w:color w:val="000000"/>
        </w:rPr>
        <w:t xml:space="preserve">  Red line show</w:t>
      </w:r>
      <w:r w:rsidR="00FF350C">
        <w:rPr>
          <w:rFonts w:cs="Times"/>
          <w:color w:val="000000"/>
        </w:rPr>
        <w:t>s</w:t>
      </w:r>
      <w:r w:rsidR="00460248" w:rsidRPr="00AE19E3">
        <w:rPr>
          <w:rFonts w:cs="Times"/>
          <w:color w:val="000000"/>
        </w:rPr>
        <w:t xml:space="preserve"> null (random) association rate.</w:t>
      </w:r>
      <w:bookmarkEnd w:id="134"/>
      <w:r w:rsidR="00460248" w:rsidRPr="00AE19E3">
        <w:rPr>
          <w:rFonts w:cs="Times"/>
          <w:color w:val="000000"/>
        </w:rPr>
        <w:t xml:space="preserve"> </w:t>
      </w:r>
      <w:r w:rsidR="00B41AA4" w:rsidRPr="00B41AA4">
        <w:rPr>
          <w:rFonts w:cs="Times"/>
          <w:color w:val="000000"/>
        </w:rPr>
        <w:t>(n = 1196).</w:t>
      </w:r>
      <w:bookmarkEnd w:id="135"/>
    </w:p>
    <w:p w14:paraId="0C002729" w14:textId="77777777" w:rsidR="00B4346B" w:rsidRDefault="00B4346B" w:rsidP="00695731">
      <w:pPr>
        <w:autoSpaceDE w:val="0"/>
        <w:autoSpaceDN w:val="0"/>
        <w:adjustRightInd w:val="0"/>
        <w:spacing w:after="0" w:line="480" w:lineRule="auto"/>
        <w:ind w:firstLine="851"/>
        <w:jc w:val="both"/>
        <w:rPr>
          <w:rFonts w:ascii="Cambria" w:hAnsi="Cambria"/>
          <w:sz w:val="24"/>
          <w:szCs w:val="24"/>
        </w:rPr>
      </w:pPr>
    </w:p>
    <w:p w14:paraId="5DD371DB" w14:textId="480CFA81" w:rsidR="00B4346B" w:rsidRDefault="00B4346B" w:rsidP="00695731">
      <w:pPr>
        <w:autoSpaceDE w:val="0"/>
        <w:autoSpaceDN w:val="0"/>
        <w:adjustRightInd w:val="0"/>
        <w:spacing w:after="0" w:line="480" w:lineRule="auto"/>
        <w:ind w:firstLine="851"/>
        <w:jc w:val="both"/>
        <w:rPr>
          <w:rFonts w:ascii="Cambria" w:hAnsi="Cambria"/>
          <w:sz w:val="24"/>
          <w:szCs w:val="24"/>
        </w:rPr>
      </w:pPr>
    </w:p>
    <w:p w14:paraId="5004E657" w14:textId="2E0362BD" w:rsidR="00B4346B" w:rsidRDefault="00C70C44" w:rsidP="00695731">
      <w:pPr>
        <w:autoSpaceDE w:val="0"/>
        <w:autoSpaceDN w:val="0"/>
        <w:adjustRightInd w:val="0"/>
        <w:spacing w:after="0" w:line="480" w:lineRule="auto"/>
        <w:ind w:firstLine="851"/>
        <w:jc w:val="both"/>
        <w:rPr>
          <w:rFonts w:ascii="Cambria" w:hAnsi="Cambria"/>
          <w:sz w:val="24"/>
          <w:szCs w:val="24"/>
        </w:rPr>
      </w:pPr>
      <w:r>
        <w:rPr>
          <w:rFonts w:ascii="Cambria" w:hAnsi="Cambria"/>
          <w:sz w:val="24"/>
          <w:szCs w:val="24"/>
        </w:rPr>
        <w:lastRenderedPageBreak/>
        <w:t xml:space="preserve">Overall, the probability </w:t>
      </w:r>
      <w:r w:rsidRPr="004C3B6E">
        <w:rPr>
          <w:rFonts w:ascii="Cambria" w:hAnsi="Cambria"/>
          <w:sz w:val="24"/>
          <w:szCs w:val="24"/>
        </w:rPr>
        <w:t>of re</w:t>
      </w:r>
      <w:r w:rsidR="00913019">
        <w:rPr>
          <w:rFonts w:ascii="Cambria" w:hAnsi="Cambria"/>
          <w:sz w:val="24"/>
          <w:szCs w:val="24"/>
        </w:rPr>
        <w:t>-</w:t>
      </w:r>
      <w:r w:rsidRPr="004C3B6E">
        <w:rPr>
          <w:rFonts w:ascii="Cambria" w:hAnsi="Cambria"/>
          <w:sz w:val="24"/>
          <w:szCs w:val="24"/>
        </w:rPr>
        <w:t xml:space="preserve">association </w:t>
      </w:r>
      <w:r>
        <w:rPr>
          <w:rFonts w:ascii="Cambria" w:hAnsi="Cambria"/>
          <w:sz w:val="24"/>
          <w:szCs w:val="24"/>
        </w:rPr>
        <w:t xml:space="preserve">for all individuals within aggregations across </w:t>
      </w:r>
      <w:r w:rsidRPr="004C3B6E">
        <w:rPr>
          <w:rFonts w:ascii="Cambria" w:hAnsi="Cambria"/>
          <w:sz w:val="24"/>
          <w:szCs w:val="24"/>
        </w:rPr>
        <w:t>30-day</w:t>
      </w:r>
      <w:r>
        <w:rPr>
          <w:rFonts w:ascii="Cambria" w:hAnsi="Cambria"/>
          <w:sz w:val="24"/>
          <w:szCs w:val="24"/>
        </w:rPr>
        <w:t xml:space="preserve"> timesteps was low, with a mean association probability of 0.063, consistently higher than the null model (Figure 2.7).  </w:t>
      </w:r>
    </w:p>
    <w:p w14:paraId="52EFB869" w14:textId="178800E8" w:rsidR="00022C90" w:rsidRDefault="00022C90" w:rsidP="00695731">
      <w:pPr>
        <w:autoSpaceDE w:val="0"/>
        <w:autoSpaceDN w:val="0"/>
        <w:adjustRightInd w:val="0"/>
        <w:spacing w:after="0" w:line="480" w:lineRule="auto"/>
        <w:ind w:firstLine="851"/>
        <w:jc w:val="both"/>
        <w:rPr>
          <w:rFonts w:ascii="Cambria" w:hAnsi="Cambria"/>
          <w:sz w:val="24"/>
          <w:szCs w:val="24"/>
        </w:rPr>
      </w:pPr>
      <w:r>
        <w:rPr>
          <w:noProof/>
        </w:rPr>
        <mc:AlternateContent>
          <mc:Choice Requires="wpg">
            <w:drawing>
              <wp:anchor distT="0" distB="0" distL="114300" distR="114300" simplePos="0" relativeHeight="251860992" behindDoc="0" locked="0" layoutInCell="1" allowOverlap="1" wp14:anchorId="5427B707" wp14:editId="4BBB0D82">
                <wp:simplePos x="0" y="0"/>
                <wp:positionH relativeFrom="column">
                  <wp:posOffset>91440</wp:posOffset>
                </wp:positionH>
                <wp:positionV relativeFrom="paragraph">
                  <wp:posOffset>303530</wp:posOffset>
                </wp:positionV>
                <wp:extent cx="4175125" cy="2701281"/>
                <wp:effectExtent l="0" t="0" r="0" b="4445"/>
                <wp:wrapNone/>
                <wp:docPr id="258" name="Group 258"/>
                <wp:cNvGraphicFramePr/>
                <a:graphic xmlns:a="http://schemas.openxmlformats.org/drawingml/2006/main">
                  <a:graphicData uri="http://schemas.microsoft.com/office/word/2010/wordprocessingGroup">
                    <wpg:wgp>
                      <wpg:cNvGrpSpPr/>
                      <wpg:grpSpPr>
                        <a:xfrm>
                          <a:off x="0" y="0"/>
                          <a:ext cx="4175125" cy="2701281"/>
                          <a:chOff x="0" y="0"/>
                          <a:chExt cx="4175125" cy="2701281"/>
                        </a:xfrm>
                      </wpg:grpSpPr>
                      <wpg:grpSp>
                        <wpg:cNvPr id="259" name="Group 259"/>
                        <wpg:cNvGrpSpPr/>
                        <wpg:grpSpPr>
                          <a:xfrm>
                            <a:off x="0" y="0"/>
                            <a:ext cx="3613150" cy="2701281"/>
                            <a:chOff x="0" y="0"/>
                            <a:chExt cx="3613150" cy="2701281"/>
                          </a:xfrm>
                        </wpg:grpSpPr>
                        <wpg:grpSp>
                          <wpg:cNvPr id="260" name="Group 260"/>
                          <wpg:cNvGrpSpPr/>
                          <wpg:grpSpPr>
                            <a:xfrm>
                              <a:off x="0" y="0"/>
                              <a:ext cx="3613150" cy="2699385"/>
                              <a:chOff x="0" y="0"/>
                              <a:chExt cx="3613150" cy="2699385"/>
                            </a:xfrm>
                          </wpg:grpSpPr>
                          <wpg:grpSp>
                            <wpg:cNvPr id="261" name="Group 261"/>
                            <wpg:cNvGrpSpPr/>
                            <wpg:grpSpPr>
                              <a:xfrm>
                                <a:off x="83820" y="0"/>
                                <a:ext cx="3529330" cy="2699385"/>
                                <a:chOff x="0" y="0"/>
                                <a:chExt cx="3529330" cy="2699385"/>
                              </a:xfrm>
                            </wpg:grpSpPr>
                            <pic:pic xmlns:pic="http://schemas.openxmlformats.org/drawingml/2006/picture">
                              <pic:nvPicPr>
                                <pic:cNvPr id="268" name="Picture 268"/>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3529330" cy="2699385"/>
                                </a:xfrm>
                                <a:prstGeom prst="rect">
                                  <a:avLst/>
                                </a:prstGeom>
                              </pic:spPr>
                            </pic:pic>
                            <wps:wsp>
                              <wps:cNvPr id="269" name="Text Box 2"/>
                              <wps:cNvSpPr txBox="1">
                                <a:spLocks noChangeArrowheads="1"/>
                              </wps:cNvSpPr>
                              <wps:spPr bwMode="auto">
                                <a:xfrm>
                                  <a:off x="373380" y="2179320"/>
                                  <a:ext cx="3085864" cy="259071"/>
                                </a:xfrm>
                                <a:prstGeom prst="rect">
                                  <a:avLst/>
                                </a:prstGeom>
                                <a:solidFill>
                                  <a:srgbClr val="FFFFFF"/>
                                </a:solidFill>
                                <a:ln w="9525">
                                  <a:noFill/>
                                  <a:miter lim="800000"/>
                                  <a:headEnd/>
                                  <a:tailEnd/>
                                </a:ln>
                              </wps:spPr>
                              <wps:txbx>
                                <w:txbxContent>
                                  <w:p w14:paraId="2A10337C" w14:textId="77777777" w:rsidR="00BF772C" w:rsidRPr="00B979F4" w:rsidRDefault="00BF772C" w:rsidP="00022C90">
                                    <w:pPr>
                                      <w:rPr>
                                        <w:rFonts w:ascii="Cambria" w:hAnsi="Cambria"/>
                                        <w:sz w:val="16"/>
                                        <w:szCs w:val="16"/>
                                      </w:rPr>
                                    </w:pPr>
                                    <w:r>
                                      <w:rPr>
                                        <w:rFonts w:ascii="Cambria" w:hAnsi="Cambria"/>
                                        <w:sz w:val="16"/>
                                        <w:szCs w:val="16"/>
                                      </w:rPr>
                                      <w:t xml:space="preserve">30                        600                      1200                    1800                  2400                         </w:t>
                                    </w:r>
                                  </w:p>
                                </w:txbxContent>
                              </wps:txbx>
                              <wps:bodyPr rot="0" vert="horz" wrap="square" lIns="91440" tIns="45720" rIns="91440" bIns="45720" anchor="t" anchorCtr="0">
                                <a:noAutofit/>
                              </wps:bodyPr>
                            </wps:wsp>
                          </wpg:grpSp>
                          <pic:pic xmlns:pic="http://schemas.openxmlformats.org/drawingml/2006/picture">
                            <pic:nvPicPr>
                              <pic:cNvPr id="272" name="Picture 27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533400"/>
                                <a:ext cx="241935" cy="2049145"/>
                              </a:xfrm>
                              <a:prstGeom prst="rect">
                                <a:avLst/>
                              </a:prstGeom>
                              <a:ln>
                                <a:noFill/>
                              </a:ln>
                            </pic:spPr>
                          </pic:pic>
                        </wpg:grpSp>
                        <wps:wsp>
                          <wps:cNvPr id="273" name="Text Box 2"/>
                          <wps:cNvSpPr txBox="1">
                            <a:spLocks noChangeArrowheads="1"/>
                          </wps:cNvSpPr>
                          <wps:spPr bwMode="auto">
                            <a:xfrm>
                              <a:off x="739140" y="2438400"/>
                              <a:ext cx="2279476" cy="262881"/>
                            </a:xfrm>
                            <a:prstGeom prst="rect">
                              <a:avLst/>
                            </a:prstGeom>
                            <a:solidFill>
                              <a:srgbClr val="FFFFFF"/>
                            </a:solidFill>
                            <a:ln w="9525">
                              <a:noFill/>
                              <a:miter lim="800000"/>
                              <a:headEnd/>
                              <a:tailEnd/>
                            </a:ln>
                          </wps:spPr>
                          <wps:txbx>
                            <w:txbxContent>
                              <w:p w14:paraId="285B6200" w14:textId="77777777" w:rsidR="00BF772C" w:rsidRDefault="00BF772C" w:rsidP="00022C90">
                                <w:r>
                                  <w:rPr>
                                    <w:rFonts w:ascii="Cambria" w:hAnsi="Cambria"/>
                                    <w:sz w:val="16"/>
                                    <w:szCs w:val="16"/>
                                  </w:rPr>
                                  <w:t xml:space="preserve">                            </w:t>
                                </w:r>
                                <w:r w:rsidRPr="00A32A87">
                                  <w:rPr>
                                    <w:rFonts w:ascii="Cambria" w:hAnsi="Cambria"/>
                                    <w:sz w:val="16"/>
                                    <w:szCs w:val="16"/>
                                  </w:rPr>
                                  <w:t>Time (</w:t>
                                </w:r>
                                <w:r>
                                  <w:rPr>
                                    <w:rFonts w:ascii="Cambria" w:hAnsi="Cambria"/>
                                    <w:sz w:val="16"/>
                                    <w:szCs w:val="16"/>
                                  </w:rPr>
                                  <w:t xml:space="preserve">All - </w:t>
                                </w:r>
                                <w:r w:rsidRPr="00A32A87">
                                  <w:rPr>
                                    <w:rFonts w:ascii="Cambria" w:hAnsi="Cambria"/>
                                    <w:sz w:val="16"/>
                                    <w:szCs w:val="16"/>
                                  </w:rPr>
                                  <w:t>30 days)</w:t>
                                </w:r>
                              </w:p>
                            </w:txbxContent>
                          </wps:txbx>
                          <wps:bodyPr rot="0" vert="horz" wrap="square" lIns="91440" tIns="45720" rIns="91440" bIns="45720" anchor="t" anchorCtr="0">
                            <a:noAutofit/>
                          </wps:bodyPr>
                        </wps:wsp>
                      </wpg:grpSp>
                      <pic:pic xmlns:pic="http://schemas.openxmlformats.org/drawingml/2006/picture">
                        <pic:nvPicPr>
                          <pic:cNvPr id="279" name="Picture 279"/>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3611880" y="1722120"/>
                            <a:ext cx="563245" cy="370205"/>
                          </a:xfrm>
                          <a:prstGeom prst="rect">
                            <a:avLst/>
                          </a:prstGeom>
                        </pic:spPr>
                      </pic:pic>
                    </wpg:wgp>
                  </a:graphicData>
                </a:graphic>
              </wp:anchor>
            </w:drawing>
          </mc:Choice>
          <mc:Fallback>
            <w:pict>
              <v:group w14:anchorId="5427B707" id="Group 258" o:spid="_x0000_s1121" style="position:absolute;left:0;text-align:left;margin-left:7.2pt;margin-top:23.9pt;width:328.75pt;height:212.7pt;z-index:251860992" coordsize="41751,27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">
                <v:group id="Group 259" o:spid="_x0000_s1122" style="position:absolute;width:36131;height:27012" coordsize="36131,27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group id="Group 260" o:spid="_x0000_s1123" style="position:absolute;width:36131;height:26993" coordsize="36131,2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group id="Group 261" o:spid="_x0000_s1124" style="position:absolute;left:838;width:35293;height:26993" coordsize="35293,2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Picture 268" o:spid="_x0000_s1125" type="#_x0000_t75" style="position:absolute;width:35293;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">
                        <v:imagedata r:id="rId63" o:title=""/>
                      </v:shape>
                      <v:shape id="_x0000_s1126" type="#_x0000_t202" style="position:absolute;left:3733;top:21793;width:30859;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" stroked="f">
                        <v:textbox>
                          <w:txbxContent>
                            <w:p w14:paraId="2A10337C" w14:textId="77777777" w:rsidR="00BF772C" w:rsidRPr="00B979F4" w:rsidRDefault="00BF772C" w:rsidP="00022C90">
                              <w:pPr>
                                <w:rPr>
                                  <w:rFonts w:ascii="Cambria" w:hAnsi="Cambria"/>
                                  <w:sz w:val="16"/>
                                  <w:szCs w:val="16"/>
                                </w:rPr>
                              </w:pPr>
                              <w:r>
                                <w:rPr>
                                  <w:rFonts w:ascii="Cambria" w:hAnsi="Cambria"/>
                                  <w:sz w:val="16"/>
                                  <w:szCs w:val="16"/>
                                </w:rPr>
                                <w:t xml:space="preserve">30                        600                      1200                    1800                  2400                         </w:t>
                              </w:r>
                            </w:p>
                          </w:txbxContent>
                        </v:textbox>
                      </v:shape>
                    </v:group>
                    <v:shape id="Picture 272" o:spid="_x0000_s1127" type="#_x0000_t75" style="position:absolute;top:5334;width:2419;height:20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">
                      <v:imagedata r:id="rId51" o:title=""/>
                    </v:shape>
                  </v:group>
                  <v:shape id="_x0000_s1128" type="#_x0000_t202" style="position:absolute;left:7391;top:24384;width:22795;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" stroked="f">
                    <v:textbox>
                      <w:txbxContent>
                        <w:p w14:paraId="285B6200" w14:textId="77777777" w:rsidR="00BF772C" w:rsidRDefault="00BF772C" w:rsidP="00022C90">
                          <w:r>
                            <w:rPr>
                              <w:rFonts w:ascii="Cambria" w:hAnsi="Cambria"/>
                              <w:sz w:val="16"/>
                              <w:szCs w:val="16"/>
                            </w:rPr>
                            <w:t xml:space="preserve">                            </w:t>
                          </w:r>
                          <w:r w:rsidRPr="00A32A87">
                            <w:rPr>
                              <w:rFonts w:ascii="Cambria" w:hAnsi="Cambria"/>
                              <w:sz w:val="16"/>
                              <w:szCs w:val="16"/>
                            </w:rPr>
                            <w:t>Time (</w:t>
                          </w:r>
                          <w:r>
                            <w:rPr>
                              <w:rFonts w:ascii="Cambria" w:hAnsi="Cambria"/>
                              <w:sz w:val="16"/>
                              <w:szCs w:val="16"/>
                            </w:rPr>
                            <w:t xml:space="preserve">All - </w:t>
                          </w:r>
                          <w:r w:rsidRPr="00A32A87">
                            <w:rPr>
                              <w:rFonts w:ascii="Cambria" w:hAnsi="Cambria"/>
                              <w:sz w:val="16"/>
                              <w:szCs w:val="16"/>
                            </w:rPr>
                            <w:t>30 days)</w:t>
                          </w:r>
                        </w:p>
                      </w:txbxContent>
                    </v:textbox>
                  </v:shape>
                </v:group>
                <v:shape id="Picture 279" o:spid="_x0000_s1129" type="#_x0000_t75" style="position:absolute;left:36118;top:17221;width:5633;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">
                  <v:imagedata r:id="rId61" o:title=""/>
                </v:shape>
              </v:group>
            </w:pict>
          </mc:Fallback>
        </mc:AlternateContent>
      </w:r>
    </w:p>
    <w:p w14:paraId="7B03972A" w14:textId="41EA4255" w:rsidR="00022C90" w:rsidRDefault="00022C90" w:rsidP="00695731">
      <w:pPr>
        <w:autoSpaceDE w:val="0"/>
        <w:autoSpaceDN w:val="0"/>
        <w:adjustRightInd w:val="0"/>
        <w:spacing w:after="0" w:line="480" w:lineRule="auto"/>
        <w:ind w:firstLine="851"/>
        <w:jc w:val="both"/>
        <w:rPr>
          <w:rFonts w:ascii="Cambria" w:hAnsi="Cambria"/>
          <w:sz w:val="24"/>
          <w:szCs w:val="24"/>
        </w:rPr>
      </w:pPr>
    </w:p>
    <w:p w14:paraId="0409FFC8" w14:textId="39449800" w:rsidR="00022C90" w:rsidRDefault="00022C90" w:rsidP="00695731">
      <w:pPr>
        <w:autoSpaceDE w:val="0"/>
        <w:autoSpaceDN w:val="0"/>
        <w:adjustRightInd w:val="0"/>
        <w:spacing w:after="0" w:line="480" w:lineRule="auto"/>
        <w:ind w:firstLine="851"/>
        <w:jc w:val="both"/>
        <w:rPr>
          <w:rFonts w:ascii="Cambria" w:hAnsi="Cambria"/>
          <w:sz w:val="24"/>
          <w:szCs w:val="24"/>
        </w:rPr>
      </w:pPr>
    </w:p>
    <w:p w14:paraId="6FDE061F" w14:textId="30152724" w:rsidR="00022C90" w:rsidRDefault="00022C90" w:rsidP="00695731">
      <w:pPr>
        <w:autoSpaceDE w:val="0"/>
        <w:autoSpaceDN w:val="0"/>
        <w:adjustRightInd w:val="0"/>
        <w:spacing w:after="0" w:line="480" w:lineRule="auto"/>
        <w:ind w:firstLine="851"/>
        <w:jc w:val="both"/>
        <w:rPr>
          <w:rFonts w:ascii="Cambria" w:hAnsi="Cambria"/>
          <w:sz w:val="24"/>
          <w:szCs w:val="24"/>
        </w:rPr>
      </w:pPr>
    </w:p>
    <w:p w14:paraId="45C9B061" w14:textId="6B6F2319" w:rsidR="00022C90" w:rsidRDefault="00022C90" w:rsidP="00695731">
      <w:pPr>
        <w:autoSpaceDE w:val="0"/>
        <w:autoSpaceDN w:val="0"/>
        <w:adjustRightInd w:val="0"/>
        <w:spacing w:after="0" w:line="480" w:lineRule="auto"/>
        <w:ind w:firstLine="851"/>
        <w:jc w:val="both"/>
        <w:rPr>
          <w:rFonts w:ascii="Cambria" w:hAnsi="Cambria"/>
          <w:sz w:val="24"/>
          <w:szCs w:val="24"/>
        </w:rPr>
      </w:pPr>
    </w:p>
    <w:p w14:paraId="343E1495" w14:textId="39E79537" w:rsidR="00022C90" w:rsidRDefault="00022C90" w:rsidP="00695731">
      <w:pPr>
        <w:autoSpaceDE w:val="0"/>
        <w:autoSpaceDN w:val="0"/>
        <w:adjustRightInd w:val="0"/>
        <w:spacing w:after="0" w:line="480" w:lineRule="auto"/>
        <w:ind w:firstLine="851"/>
        <w:jc w:val="both"/>
        <w:rPr>
          <w:rFonts w:ascii="Cambria" w:hAnsi="Cambria"/>
          <w:sz w:val="24"/>
          <w:szCs w:val="24"/>
        </w:rPr>
      </w:pPr>
    </w:p>
    <w:p w14:paraId="73E15782" w14:textId="26E6F90F" w:rsidR="00022C90" w:rsidRDefault="00022C90" w:rsidP="00695731">
      <w:pPr>
        <w:autoSpaceDE w:val="0"/>
        <w:autoSpaceDN w:val="0"/>
        <w:adjustRightInd w:val="0"/>
        <w:spacing w:after="0" w:line="480" w:lineRule="auto"/>
        <w:ind w:firstLine="851"/>
        <w:jc w:val="both"/>
        <w:rPr>
          <w:rFonts w:ascii="Cambria" w:hAnsi="Cambria"/>
          <w:sz w:val="24"/>
          <w:szCs w:val="24"/>
        </w:rPr>
      </w:pPr>
    </w:p>
    <w:p w14:paraId="05ED7E68" w14:textId="77777777" w:rsidR="00022C90" w:rsidRDefault="00022C90" w:rsidP="00695731">
      <w:pPr>
        <w:autoSpaceDE w:val="0"/>
        <w:autoSpaceDN w:val="0"/>
        <w:adjustRightInd w:val="0"/>
        <w:spacing w:after="0" w:line="480" w:lineRule="auto"/>
        <w:ind w:firstLine="851"/>
        <w:jc w:val="both"/>
        <w:rPr>
          <w:rFonts w:ascii="Cambria" w:hAnsi="Cambria"/>
          <w:sz w:val="24"/>
          <w:szCs w:val="24"/>
        </w:rPr>
      </w:pPr>
    </w:p>
    <w:p w14:paraId="05C37752" w14:textId="77777777" w:rsidR="00B4346B" w:rsidRDefault="00B4346B" w:rsidP="00695731">
      <w:pPr>
        <w:jc w:val="both"/>
        <w:rPr>
          <w:rFonts w:ascii="Cambria" w:hAnsi="Cambria"/>
          <w:sz w:val="24"/>
          <w:szCs w:val="24"/>
        </w:rPr>
      </w:pPr>
    </w:p>
    <w:p w14:paraId="36C545E7" w14:textId="63E1C558" w:rsidR="00B4346B" w:rsidRPr="009F1573" w:rsidRDefault="001C5CF2" w:rsidP="001C5CF2">
      <w:pPr>
        <w:pStyle w:val="Caption"/>
        <w:rPr>
          <w:rFonts w:cs="Times"/>
          <w:color w:val="000000"/>
        </w:rPr>
      </w:pPr>
      <w:bookmarkStart w:id="136" w:name="_Toc1405953"/>
      <w:r>
        <w:t xml:space="preserve">Figure 2. </w:t>
      </w:r>
      <w:r w:rsidR="00D73531">
        <w:rPr>
          <w:noProof/>
        </w:rPr>
        <w:fldChar w:fldCharType="begin"/>
      </w:r>
      <w:r w:rsidR="00D73531">
        <w:rPr>
          <w:noProof/>
        </w:rPr>
        <w:instrText xml:space="preserve"> SEQ Figure_2. \* ARABIC </w:instrText>
      </w:r>
      <w:r w:rsidR="00D73531">
        <w:rPr>
          <w:noProof/>
        </w:rPr>
        <w:fldChar w:fldCharType="separate"/>
      </w:r>
      <w:r w:rsidR="00C76C6F">
        <w:rPr>
          <w:noProof/>
        </w:rPr>
        <w:t>7</w:t>
      </w:r>
      <w:r w:rsidR="00D73531">
        <w:rPr>
          <w:noProof/>
        </w:rPr>
        <w:fldChar w:fldCharType="end"/>
      </w:r>
      <w:r w:rsidR="00B4346B" w:rsidRPr="009F1573">
        <w:t>: Temporal stability of relationships within aggregations: Lagged rates of association (LRA) for all individuals over 30-day timesteps. Lines</w:t>
      </w:r>
      <w:r w:rsidR="00B4346B" w:rsidRPr="009F1573">
        <w:rPr>
          <w:rFonts w:cs="Times"/>
          <w:color w:val="000000"/>
        </w:rPr>
        <w:t xml:space="preserve"> show the approximate differences in relation to the tested time lag (</w:t>
      </w:r>
      <w:r w:rsidR="00D762CA">
        <w:rPr>
          <w:rFonts w:cs="Times"/>
          <w:color w:val="000000"/>
        </w:rPr>
        <w:t>30-days</w:t>
      </w:r>
      <w:r w:rsidR="00B4346B" w:rsidRPr="009F1573">
        <w:rPr>
          <w:rFonts w:cs="Times"/>
          <w:color w:val="000000"/>
        </w:rPr>
        <w:t xml:space="preserve">). Horizontal dashes indicate approximate standard errors calculated using </w:t>
      </w:r>
      <w:r w:rsidR="00B4346B" w:rsidRPr="009F1573">
        <w:rPr>
          <w:rFonts w:eastAsia="Times New Roman"/>
        </w:rPr>
        <w:t>temporal jackknife method (omitting data points in turn).</w:t>
      </w:r>
      <w:r w:rsidR="00B4346B" w:rsidRPr="009F1573">
        <w:rPr>
          <w:rFonts w:cs="Times"/>
          <w:color w:val="000000"/>
        </w:rPr>
        <w:t xml:space="preserve">  Red line show</w:t>
      </w:r>
      <w:r w:rsidR="00FF350C">
        <w:rPr>
          <w:rFonts w:cs="Times"/>
          <w:color w:val="000000"/>
        </w:rPr>
        <w:t>s</w:t>
      </w:r>
      <w:r w:rsidR="00B4346B" w:rsidRPr="009F1573">
        <w:rPr>
          <w:rFonts w:cs="Times"/>
          <w:color w:val="000000"/>
        </w:rPr>
        <w:t xml:space="preserve"> null (random) association rate. (n = 1196).</w:t>
      </w:r>
      <w:bookmarkEnd w:id="136"/>
    </w:p>
    <w:p w14:paraId="1917B67F" w14:textId="77777777" w:rsidR="00B4346B" w:rsidRDefault="00B4346B" w:rsidP="00695731">
      <w:pPr>
        <w:autoSpaceDE w:val="0"/>
        <w:autoSpaceDN w:val="0"/>
        <w:adjustRightInd w:val="0"/>
        <w:spacing w:after="0" w:line="480" w:lineRule="auto"/>
        <w:ind w:firstLine="851"/>
        <w:jc w:val="both"/>
        <w:rPr>
          <w:rFonts w:ascii="Cambria" w:hAnsi="Cambria"/>
          <w:sz w:val="24"/>
          <w:szCs w:val="24"/>
        </w:rPr>
      </w:pPr>
    </w:p>
    <w:p w14:paraId="0805E39C" w14:textId="77777777" w:rsidR="007C0595" w:rsidRDefault="007C0595" w:rsidP="00695731">
      <w:pPr>
        <w:autoSpaceDE w:val="0"/>
        <w:autoSpaceDN w:val="0"/>
        <w:adjustRightInd w:val="0"/>
        <w:spacing w:after="0" w:line="480" w:lineRule="auto"/>
        <w:ind w:firstLine="851"/>
        <w:jc w:val="both"/>
        <w:rPr>
          <w:rFonts w:ascii="Cambria" w:hAnsi="Cambria"/>
          <w:sz w:val="24"/>
          <w:szCs w:val="24"/>
        </w:rPr>
      </w:pPr>
    </w:p>
    <w:p w14:paraId="40E2FF2C" w14:textId="38CE4FAD" w:rsidR="003557F0" w:rsidRDefault="003557F0" w:rsidP="00695731">
      <w:pPr>
        <w:autoSpaceDE w:val="0"/>
        <w:autoSpaceDN w:val="0"/>
        <w:adjustRightInd w:val="0"/>
        <w:spacing w:after="0" w:line="480" w:lineRule="auto"/>
        <w:ind w:firstLine="851"/>
        <w:jc w:val="both"/>
        <w:rPr>
          <w:rFonts w:ascii="Cambria" w:hAnsi="Cambria"/>
          <w:sz w:val="24"/>
          <w:szCs w:val="24"/>
        </w:rPr>
      </w:pPr>
      <w:r w:rsidRPr="004C3B6E">
        <w:rPr>
          <w:rFonts w:ascii="Cambria" w:hAnsi="Cambria"/>
          <w:sz w:val="24"/>
          <w:szCs w:val="24"/>
        </w:rPr>
        <w:t>Over 30-day timesteps, females had a mean association probability of 0.0</w:t>
      </w:r>
      <w:r w:rsidR="008C542C">
        <w:rPr>
          <w:rFonts w:ascii="Cambria" w:hAnsi="Cambria"/>
          <w:sz w:val="24"/>
          <w:szCs w:val="24"/>
        </w:rPr>
        <w:t>74</w:t>
      </w:r>
      <w:r w:rsidRPr="004C3B6E">
        <w:rPr>
          <w:rFonts w:ascii="Cambria" w:hAnsi="Cambria"/>
          <w:sz w:val="24"/>
          <w:szCs w:val="24"/>
        </w:rPr>
        <w:t xml:space="preserve"> and males 0.0</w:t>
      </w:r>
      <w:r w:rsidR="008C542C">
        <w:rPr>
          <w:rFonts w:ascii="Cambria" w:hAnsi="Cambria"/>
          <w:sz w:val="24"/>
          <w:szCs w:val="24"/>
        </w:rPr>
        <w:t>46</w:t>
      </w:r>
      <w:r w:rsidR="004C2B6E">
        <w:rPr>
          <w:rFonts w:ascii="Cambria" w:hAnsi="Cambria"/>
          <w:sz w:val="24"/>
          <w:szCs w:val="24"/>
        </w:rPr>
        <w:t xml:space="preserve"> (Figure </w:t>
      </w:r>
      <w:r w:rsidR="003509DB">
        <w:rPr>
          <w:rFonts w:ascii="Cambria" w:hAnsi="Cambria"/>
          <w:sz w:val="24"/>
          <w:szCs w:val="24"/>
        </w:rPr>
        <w:t>2.</w:t>
      </w:r>
      <w:r w:rsidR="00513E4F">
        <w:rPr>
          <w:rFonts w:ascii="Cambria" w:hAnsi="Cambria"/>
          <w:sz w:val="24"/>
          <w:szCs w:val="24"/>
        </w:rPr>
        <w:t>8</w:t>
      </w:r>
      <w:r w:rsidR="003509DB">
        <w:rPr>
          <w:rFonts w:ascii="Cambria" w:hAnsi="Cambria"/>
          <w:sz w:val="24"/>
          <w:szCs w:val="24"/>
        </w:rPr>
        <w:t>a &amp; b)</w:t>
      </w:r>
      <w:r w:rsidRPr="004C3B6E">
        <w:rPr>
          <w:rFonts w:ascii="Cambria" w:hAnsi="Cambria" w:cs="AdvTimes"/>
          <w:sz w:val="24"/>
          <w:szCs w:val="24"/>
        </w:rPr>
        <w:t xml:space="preserve">. Again, female </w:t>
      </w:r>
      <w:r w:rsidRPr="004C3B6E">
        <w:rPr>
          <w:rFonts w:ascii="Cambria" w:hAnsi="Cambria"/>
          <w:sz w:val="24"/>
          <w:szCs w:val="24"/>
        </w:rPr>
        <w:t>re</w:t>
      </w:r>
      <w:r w:rsidR="00913019">
        <w:rPr>
          <w:rFonts w:ascii="Cambria" w:hAnsi="Cambria"/>
          <w:sz w:val="24"/>
          <w:szCs w:val="24"/>
        </w:rPr>
        <w:t>-</w:t>
      </w:r>
      <w:r w:rsidRPr="004C3B6E">
        <w:rPr>
          <w:rFonts w:ascii="Cambria" w:hAnsi="Cambria"/>
          <w:sz w:val="24"/>
          <w:szCs w:val="24"/>
        </w:rPr>
        <w:t>association was consistently higher than the null model, suggesting association more than expected at random.</w:t>
      </w:r>
      <w:r w:rsidR="008626FD">
        <w:rPr>
          <w:rFonts w:ascii="Cambria" w:hAnsi="Cambria"/>
          <w:sz w:val="24"/>
          <w:szCs w:val="24"/>
        </w:rPr>
        <w:t xml:space="preserve"> M</w:t>
      </w:r>
      <w:r w:rsidRPr="004C3B6E">
        <w:rPr>
          <w:rFonts w:ascii="Cambria" w:hAnsi="Cambria"/>
          <w:sz w:val="24"/>
          <w:szCs w:val="24"/>
        </w:rPr>
        <w:t>ale re</w:t>
      </w:r>
      <w:r w:rsidR="00913019">
        <w:rPr>
          <w:rFonts w:ascii="Cambria" w:hAnsi="Cambria"/>
          <w:sz w:val="24"/>
          <w:szCs w:val="24"/>
        </w:rPr>
        <w:t>-</w:t>
      </w:r>
      <w:r w:rsidRPr="004C3B6E">
        <w:rPr>
          <w:rFonts w:ascii="Cambria" w:hAnsi="Cambria"/>
          <w:sz w:val="24"/>
          <w:szCs w:val="24"/>
        </w:rPr>
        <w:t xml:space="preserve">association probability was generally lower than </w:t>
      </w:r>
      <w:r w:rsidR="008626FD">
        <w:rPr>
          <w:rFonts w:ascii="Cambria" w:hAnsi="Cambria"/>
          <w:sz w:val="24"/>
          <w:szCs w:val="24"/>
        </w:rPr>
        <w:t xml:space="preserve">females, at times dropping towards and below </w:t>
      </w:r>
      <w:r w:rsidRPr="004C3B6E">
        <w:rPr>
          <w:rFonts w:ascii="Cambria" w:hAnsi="Cambria"/>
          <w:sz w:val="24"/>
          <w:szCs w:val="24"/>
        </w:rPr>
        <w:t xml:space="preserve">the null model, suggesting </w:t>
      </w:r>
      <w:r w:rsidR="008626FD">
        <w:rPr>
          <w:rFonts w:ascii="Cambria" w:hAnsi="Cambria"/>
          <w:sz w:val="24"/>
          <w:szCs w:val="24"/>
        </w:rPr>
        <w:t>periods of</w:t>
      </w:r>
      <w:r w:rsidRPr="004C3B6E">
        <w:rPr>
          <w:rFonts w:ascii="Cambria" w:hAnsi="Cambria"/>
          <w:sz w:val="24"/>
          <w:szCs w:val="24"/>
        </w:rPr>
        <w:t xml:space="preserve"> random re</w:t>
      </w:r>
      <w:r w:rsidR="00913019">
        <w:rPr>
          <w:rFonts w:ascii="Cambria" w:hAnsi="Cambria"/>
          <w:sz w:val="24"/>
          <w:szCs w:val="24"/>
        </w:rPr>
        <w:t>-</w:t>
      </w:r>
      <w:r w:rsidRPr="004C3B6E">
        <w:rPr>
          <w:rFonts w:ascii="Cambria" w:hAnsi="Cambria"/>
          <w:sz w:val="24"/>
          <w:szCs w:val="24"/>
        </w:rPr>
        <w:t xml:space="preserve">association. Juvenile </w:t>
      </w:r>
      <w:r w:rsidR="00913019">
        <w:rPr>
          <w:rFonts w:ascii="Cambria" w:hAnsi="Cambria"/>
          <w:sz w:val="24"/>
          <w:szCs w:val="24"/>
        </w:rPr>
        <w:t xml:space="preserve">mean </w:t>
      </w:r>
      <w:r w:rsidRPr="004C3B6E">
        <w:rPr>
          <w:rFonts w:ascii="Cambria" w:hAnsi="Cambria"/>
          <w:sz w:val="24"/>
          <w:szCs w:val="24"/>
        </w:rPr>
        <w:t>rate</w:t>
      </w:r>
      <w:r>
        <w:rPr>
          <w:rFonts w:ascii="Cambria" w:hAnsi="Cambria"/>
          <w:sz w:val="24"/>
          <w:szCs w:val="24"/>
        </w:rPr>
        <w:t xml:space="preserve"> of association</w:t>
      </w:r>
      <w:r w:rsidRPr="004C3B6E">
        <w:rPr>
          <w:rFonts w:ascii="Cambria" w:hAnsi="Cambria"/>
          <w:sz w:val="24"/>
          <w:szCs w:val="24"/>
        </w:rPr>
        <w:t xml:space="preserve"> returned a value of </w:t>
      </w:r>
      <w:r w:rsidRPr="004C3B6E">
        <w:rPr>
          <w:rFonts w:ascii="Cambria" w:hAnsi="Cambria"/>
          <w:i/>
          <w:sz w:val="24"/>
          <w:szCs w:val="24"/>
        </w:rPr>
        <w:t>NaN</w:t>
      </w:r>
      <w:r w:rsidRPr="004C3B6E">
        <w:rPr>
          <w:rFonts w:ascii="Cambria" w:hAnsi="Cambria"/>
          <w:sz w:val="24"/>
          <w:szCs w:val="24"/>
        </w:rPr>
        <w:t xml:space="preserve">, which represents individuals which were </w:t>
      </w:r>
      <w:r w:rsidRPr="004C3B6E">
        <w:rPr>
          <w:rFonts w:ascii="Cambria" w:hAnsi="Cambria" w:cs="AdvTimes"/>
          <w:sz w:val="24"/>
          <w:szCs w:val="24"/>
        </w:rPr>
        <w:lastRenderedPageBreak/>
        <w:t>not observed associating across the timestep</w:t>
      </w:r>
      <w:r w:rsidR="00B4346B">
        <w:rPr>
          <w:rFonts w:ascii="Cambria" w:hAnsi="Cambria" w:cs="AdvTimes"/>
          <w:sz w:val="24"/>
          <w:szCs w:val="24"/>
        </w:rPr>
        <w:t>s</w:t>
      </w:r>
      <w:r w:rsidRPr="004C3B6E">
        <w:rPr>
          <w:rFonts w:ascii="Cambria" w:hAnsi="Cambria" w:cs="AdvTimes"/>
          <w:sz w:val="24"/>
          <w:szCs w:val="24"/>
        </w:rPr>
        <w:t xml:space="preserve"> and therefore are not presented</w:t>
      </w:r>
      <w:r>
        <w:rPr>
          <w:rFonts w:ascii="Cambria" w:hAnsi="Cambria" w:cs="AdvTimes"/>
          <w:sz w:val="24"/>
          <w:szCs w:val="24"/>
        </w:rPr>
        <w:t xml:space="preserve"> below</w:t>
      </w:r>
      <w:r>
        <w:rPr>
          <w:rFonts w:ascii="Cambria" w:hAnsi="Cambria"/>
          <w:sz w:val="24"/>
          <w:szCs w:val="24"/>
        </w:rPr>
        <w:t>.</w:t>
      </w:r>
      <w:r w:rsidRPr="004C3B6E">
        <w:rPr>
          <w:rFonts w:ascii="Cambria" w:hAnsi="Cambria"/>
          <w:sz w:val="24"/>
          <w:szCs w:val="24"/>
        </w:rPr>
        <w:t xml:space="preserve"> Adult </w:t>
      </w:r>
      <w:r w:rsidR="00913019">
        <w:rPr>
          <w:rFonts w:ascii="Cambria" w:hAnsi="Cambria"/>
          <w:sz w:val="24"/>
          <w:szCs w:val="24"/>
        </w:rPr>
        <w:t xml:space="preserve">mean </w:t>
      </w:r>
      <w:r w:rsidRPr="004C3B6E">
        <w:rPr>
          <w:rFonts w:ascii="Cambria" w:hAnsi="Cambria"/>
          <w:sz w:val="24"/>
          <w:szCs w:val="24"/>
        </w:rPr>
        <w:t xml:space="preserve">association </w:t>
      </w:r>
      <w:r w:rsidR="00913019">
        <w:rPr>
          <w:rFonts w:ascii="Cambria" w:hAnsi="Cambria"/>
          <w:sz w:val="24"/>
          <w:szCs w:val="24"/>
        </w:rPr>
        <w:t>rate</w:t>
      </w:r>
      <w:r w:rsidRPr="004C3B6E">
        <w:rPr>
          <w:rFonts w:ascii="Cambria" w:hAnsi="Cambria"/>
          <w:sz w:val="24"/>
          <w:szCs w:val="24"/>
        </w:rPr>
        <w:t xml:space="preserve"> was 0.06</w:t>
      </w:r>
      <w:r w:rsidR="007E0F41">
        <w:rPr>
          <w:rFonts w:ascii="Cambria" w:hAnsi="Cambria"/>
          <w:sz w:val="24"/>
          <w:szCs w:val="24"/>
        </w:rPr>
        <w:t>3</w:t>
      </w:r>
      <w:r w:rsidR="008626FD">
        <w:rPr>
          <w:rFonts w:ascii="Cambria" w:hAnsi="Cambria"/>
          <w:sz w:val="24"/>
          <w:szCs w:val="24"/>
        </w:rPr>
        <w:t>, with dips towards but never dropping below the n</w:t>
      </w:r>
      <w:r w:rsidRPr="004C3B6E">
        <w:rPr>
          <w:rFonts w:ascii="Cambria" w:hAnsi="Cambria"/>
          <w:sz w:val="24"/>
          <w:szCs w:val="24"/>
        </w:rPr>
        <w:t xml:space="preserve">ull model, resulting in </w:t>
      </w:r>
      <w:r>
        <w:rPr>
          <w:rFonts w:ascii="Cambria" w:hAnsi="Cambria"/>
          <w:sz w:val="24"/>
          <w:szCs w:val="24"/>
        </w:rPr>
        <w:t>low</w:t>
      </w:r>
      <w:r w:rsidRPr="004C3B6E">
        <w:rPr>
          <w:rFonts w:ascii="Cambria" w:hAnsi="Cambria"/>
          <w:sz w:val="24"/>
          <w:szCs w:val="24"/>
        </w:rPr>
        <w:t xml:space="preserve"> </w:t>
      </w:r>
      <w:r w:rsidR="00B4346B">
        <w:rPr>
          <w:rFonts w:ascii="Cambria" w:hAnsi="Cambria"/>
          <w:sz w:val="24"/>
          <w:szCs w:val="24"/>
        </w:rPr>
        <w:t>but</w:t>
      </w:r>
      <w:r w:rsidR="008626FD">
        <w:rPr>
          <w:rFonts w:ascii="Cambria" w:hAnsi="Cambria"/>
          <w:sz w:val="24"/>
          <w:szCs w:val="24"/>
        </w:rPr>
        <w:t xml:space="preserve"> non-</w:t>
      </w:r>
      <w:r w:rsidRPr="004C3B6E">
        <w:rPr>
          <w:rFonts w:ascii="Cambria" w:hAnsi="Cambria"/>
          <w:sz w:val="24"/>
          <w:szCs w:val="24"/>
        </w:rPr>
        <w:t>random re</w:t>
      </w:r>
      <w:r w:rsidR="00913019">
        <w:rPr>
          <w:rFonts w:ascii="Cambria" w:hAnsi="Cambria"/>
          <w:sz w:val="24"/>
          <w:szCs w:val="24"/>
        </w:rPr>
        <w:t>-</w:t>
      </w:r>
      <w:r w:rsidRPr="004C3B6E">
        <w:rPr>
          <w:rFonts w:ascii="Cambria" w:hAnsi="Cambria"/>
          <w:sz w:val="24"/>
          <w:szCs w:val="24"/>
        </w:rPr>
        <w:t>association</w:t>
      </w:r>
      <w:r w:rsidR="003509DB">
        <w:rPr>
          <w:rFonts w:ascii="Cambria" w:hAnsi="Cambria"/>
          <w:sz w:val="24"/>
          <w:szCs w:val="24"/>
        </w:rPr>
        <w:t xml:space="preserve"> (Figure 2.</w:t>
      </w:r>
      <w:r w:rsidR="00513E4F">
        <w:rPr>
          <w:rFonts w:ascii="Cambria" w:hAnsi="Cambria"/>
          <w:sz w:val="24"/>
          <w:szCs w:val="24"/>
        </w:rPr>
        <w:t>8</w:t>
      </w:r>
      <w:r w:rsidR="003509DB">
        <w:rPr>
          <w:rFonts w:ascii="Cambria" w:hAnsi="Cambria"/>
          <w:sz w:val="24"/>
          <w:szCs w:val="24"/>
        </w:rPr>
        <w:t>c)</w:t>
      </w:r>
      <w:r w:rsidRPr="004C3B6E">
        <w:rPr>
          <w:rFonts w:ascii="Cambria" w:hAnsi="Cambria"/>
          <w:sz w:val="24"/>
          <w:szCs w:val="24"/>
        </w:rPr>
        <w:t>. Again,</w:t>
      </w:r>
      <w:r w:rsidR="00B4346B">
        <w:rPr>
          <w:rFonts w:ascii="Cambria" w:hAnsi="Cambria"/>
          <w:sz w:val="24"/>
          <w:szCs w:val="24"/>
        </w:rPr>
        <w:t xml:space="preserve"> </w:t>
      </w:r>
      <w:r w:rsidRPr="004C3B6E">
        <w:rPr>
          <w:rFonts w:ascii="Cambria" w:hAnsi="Cambria"/>
          <w:sz w:val="24"/>
          <w:szCs w:val="24"/>
        </w:rPr>
        <w:t xml:space="preserve">standard errors </w:t>
      </w:r>
      <w:r w:rsidR="00B4346B">
        <w:rPr>
          <w:rFonts w:ascii="Cambria" w:hAnsi="Cambria"/>
          <w:sz w:val="24"/>
          <w:szCs w:val="24"/>
        </w:rPr>
        <w:t xml:space="preserve">were low </w:t>
      </w:r>
      <w:r w:rsidRPr="004C3B6E">
        <w:rPr>
          <w:rFonts w:ascii="Cambria" w:hAnsi="Cambria"/>
          <w:sz w:val="24"/>
          <w:szCs w:val="24"/>
        </w:rPr>
        <w:t>for all classes across the timestep</w:t>
      </w:r>
      <w:r>
        <w:rPr>
          <w:rFonts w:ascii="Cambria" w:hAnsi="Cambria"/>
          <w:sz w:val="24"/>
          <w:szCs w:val="24"/>
        </w:rPr>
        <w:t>s</w:t>
      </w:r>
      <w:r w:rsidRPr="004C3B6E">
        <w:rPr>
          <w:rFonts w:ascii="Cambria" w:hAnsi="Cambria"/>
          <w:sz w:val="24"/>
          <w:szCs w:val="24"/>
        </w:rPr>
        <w:t xml:space="preserve">. </w:t>
      </w:r>
      <w:bookmarkStart w:id="137" w:name="_Hlk14381766"/>
      <w:r w:rsidRPr="004C3B6E">
        <w:rPr>
          <w:rFonts w:ascii="Cambria" w:hAnsi="Cambria"/>
          <w:sz w:val="24"/>
          <w:szCs w:val="24"/>
        </w:rPr>
        <w:t>Re</w:t>
      </w:r>
      <w:r w:rsidR="00913019">
        <w:rPr>
          <w:rFonts w:ascii="Cambria" w:hAnsi="Cambria"/>
          <w:sz w:val="24"/>
          <w:szCs w:val="24"/>
        </w:rPr>
        <w:t>-</w:t>
      </w:r>
      <w:r w:rsidRPr="004C3B6E">
        <w:rPr>
          <w:rFonts w:ascii="Cambria" w:hAnsi="Cambria"/>
          <w:sz w:val="24"/>
          <w:szCs w:val="24"/>
        </w:rPr>
        <w:t>association probability across both sex</w:t>
      </w:r>
      <w:r w:rsidR="00B4346B">
        <w:rPr>
          <w:rFonts w:ascii="Cambria" w:hAnsi="Cambria"/>
          <w:sz w:val="24"/>
          <w:szCs w:val="24"/>
        </w:rPr>
        <w:t>es</w:t>
      </w:r>
      <w:r w:rsidRPr="004C3B6E">
        <w:rPr>
          <w:rFonts w:ascii="Cambria" w:hAnsi="Cambria"/>
          <w:sz w:val="24"/>
          <w:szCs w:val="24"/>
        </w:rPr>
        <w:t xml:space="preserve"> and adults appear</w:t>
      </w:r>
      <w:r w:rsidR="00B4346B">
        <w:rPr>
          <w:rFonts w:ascii="Cambria" w:hAnsi="Cambria"/>
          <w:sz w:val="24"/>
          <w:szCs w:val="24"/>
        </w:rPr>
        <w:t>s</w:t>
      </w:r>
      <w:r w:rsidRPr="004C3B6E">
        <w:rPr>
          <w:rFonts w:ascii="Cambria" w:hAnsi="Cambria"/>
          <w:sz w:val="24"/>
          <w:szCs w:val="24"/>
        </w:rPr>
        <w:t xml:space="preserve"> low across the sampling period but </w:t>
      </w:r>
      <w:r w:rsidR="005D1C1E">
        <w:rPr>
          <w:rFonts w:ascii="Cambria" w:hAnsi="Cambria"/>
          <w:sz w:val="24"/>
          <w:szCs w:val="24"/>
        </w:rPr>
        <w:t>t</w:t>
      </w:r>
      <w:r w:rsidRPr="004C3B6E">
        <w:rPr>
          <w:rFonts w:ascii="Cambria" w:hAnsi="Cambria"/>
          <w:sz w:val="24"/>
          <w:szCs w:val="24"/>
        </w:rPr>
        <w:t xml:space="preserve">he distinct </w:t>
      </w:r>
      <w:r w:rsidR="005D1C1E">
        <w:rPr>
          <w:rFonts w:ascii="Cambria" w:hAnsi="Cambria"/>
          <w:sz w:val="24"/>
          <w:szCs w:val="24"/>
        </w:rPr>
        <w:t xml:space="preserve">fluctuations throughout the </w:t>
      </w:r>
      <w:r w:rsidR="00CF7FB8">
        <w:rPr>
          <w:rFonts w:ascii="Cambria" w:hAnsi="Cambria"/>
          <w:sz w:val="24"/>
          <w:szCs w:val="24"/>
        </w:rPr>
        <w:t>sampling period</w:t>
      </w:r>
      <w:r w:rsidRPr="004C3B6E">
        <w:rPr>
          <w:rFonts w:ascii="Cambria" w:hAnsi="Cambria"/>
          <w:sz w:val="24"/>
          <w:szCs w:val="24"/>
        </w:rPr>
        <w:t xml:space="preserve"> indicates discrete change</w:t>
      </w:r>
      <w:r w:rsidR="005D1C1E">
        <w:rPr>
          <w:rFonts w:ascii="Cambria" w:hAnsi="Cambria"/>
          <w:sz w:val="24"/>
          <w:szCs w:val="24"/>
        </w:rPr>
        <w:t>s</w:t>
      </w:r>
      <w:r w:rsidRPr="004C3B6E">
        <w:rPr>
          <w:rFonts w:ascii="Cambria" w:hAnsi="Cambria"/>
          <w:sz w:val="24"/>
          <w:szCs w:val="24"/>
        </w:rPr>
        <w:t xml:space="preserve"> in manta ray </w:t>
      </w:r>
      <w:r w:rsidR="00DD1100" w:rsidRPr="004C3B6E">
        <w:rPr>
          <w:rFonts w:ascii="Cambria" w:hAnsi="Cambria"/>
          <w:sz w:val="24"/>
          <w:szCs w:val="24"/>
        </w:rPr>
        <w:t>activities</w:t>
      </w:r>
      <w:r w:rsidRPr="004C3B6E">
        <w:rPr>
          <w:rFonts w:ascii="Cambria" w:hAnsi="Cambria"/>
          <w:sz w:val="24"/>
          <w:szCs w:val="24"/>
        </w:rPr>
        <w:t xml:space="preserve"> and association patterns. </w:t>
      </w:r>
      <w:r w:rsidR="005D1C1E">
        <w:rPr>
          <w:rFonts w:ascii="Cambria" w:hAnsi="Cambria"/>
          <w:sz w:val="24"/>
          <w:szCs w:val="24"/>
        </w:rPr>
        <w:t>These f</w:t>
      </w:r>
      <w:r w:rsidRPr="004C3B6E">
        <w:rPr>
          <w:rFonts w:ascii="Cambria" w:hAnsi="Cambria"/>
          <w:sz w:val="24"/>
          <w:szCs w:val="24"/>
        </w:rPr>
        <w:t>luctuations in probability appear throughout the timestep</w:t>
      </w:r>
      <w:r>
        <w:rPr>
          <w:rFonts w:ascii="Cambria" w:hAnsi="Cambria"/>
          <w:sz w:val="24"/>
          <w:szCs w:val="24"/>
        </w:rPr>
        <w:t>s,</w:t>
      </w:r>
      <w:r w:rsidRPr="004C3B6E">
        <w:rPr>
          <w:rFonts w:ascii="Cambria" w:hAnsi="Cambria"/>
          <w:sz w:val="24"/>
          <w:szCs w:val="24"/>
        </w:rPr>
        <w:t xml:space="preserve"> suggesting re</w:t>
      </w:r>
      <w:r w:rsidR="00913019">
        <w:rPr>
          <w:rFonts w:ascii="Cambria" w:hAnsi="Cambria"/>
          <w:sz w:val="24"/>
          <w:szCs w:val="24"/>
        </w:rPr>
        <w:t>-</w:t>
      </w:r>
      <w:r w:rsidRPr="004C3B6E">
        <w:rPr>
          <w:rFonts w:ascii="Cambria" w:hAnsi="Cambria"/>
          <w:sz w:val="24"/>
          <w:szCs w:val="24"/>
        </w:rPr>
        <w:t xml:space="preserve">associations are influenced by variations in manta sightings, with higher probabilities occurring when group sizes are larger. </w:t>
      </w:r>
      <w:bookmarkEnd w:id="137"/>
    </w:p>
    <w:p w14:paraId="2CEDE3F3" w14:textId="028BB120" w:rsidR="00A94A02" w:rsidRDefault="00A94A02" w:rsidP="00695731">
      <w:pPr>
        <w:autoSpaceDE w:val="0"/>
        <w:autoSpaceDN w:val="0"/>
        <w:adjustRightInd w:val="0"/>
        <w:spacing w:after="0" w:line="480" w:lineRule="auto"/>
        <w:ind w:firstLine="851"/>
        <w:jc w:val="both"/>
        <w:rPr>
          <w:rFonts w:ascii="Cambria" w:hAnsi="Cambria"/>
          <w:sz w:val="24"/>
          <w:szCs w:val="24"/>
        </w:rPr>
      </w:pPr>
    </w:p>
    <w:p w14:paraId="4416CE33" w14:textId="39F14F80" w:rsidR="00A94A02" w:rsidRDefault="00A94A02" w:rsidP="00695731">
      <w:pPr>
        <w:autoSpaceDE w:val="0"/>
        <w:autoSpaceDN w:val="0"/>
        <w:adjustRightInd w:val="0"/>
        <w:spacing w:after="0" w:line="480" w:lineRule="auto"/>
        <w:ind w:firstLine="851"/>
        <w:jc w:val="both"/>
        <w:rPr>
          <w:rFonts w:ascii="Cambria" w:hAnsi="Cambria"/>
          <w:sz w:val="24"/>
          <w:szCs w:val="24"/>
        </w:rPr>
      </w:pPr>
    </w:p>
    <w:p w14:paraId="7983AB3A" w14:textId="4B4CC615" w:rsidR="00A94A02" w:rsidRDefault="00A94A02" w:rsidP="00695731">
      <w:pPr>
        <w:autoSpaceDE w:val="0"/>
        <w:autoSpaceDN w:val="0"/>
        <w:adjustRightInd w:val="0"/>
        <w:spacing w:after="0" w:line="480" w:lineRule="auto"/>
        <w:ind w:firstLine="851"/>
        <w:jc w:val="both"/>
        <w:rPr>
          <w:rFonts w:ascii="Cambria" w:hAnsi="Cambria"/>
          <w:sz w:val="24"/>
          <w:szCs w:val="24"/>
        </w:rPr>
      </w:pPr>
    </w:p>
    <w:p w14:paraId="5B57F0C3" w14:textId="6A8A1BFF" w:rsidR="00A94A02" w:rsidRDefault="00A94A02" w:rsidP="00695731">
      <w:pPr>
        <w:autoSpaceDE w:val="0"/>
        <w:autoSpaceDN w:val="0"/>
        <w:adjustRightInd w:val="0"/>
        <w:spacing w:after="0" w:line="480" w:lineRule="auto"/>
        <w:ind w:firstLine="851"/>
        <w:jc w:val="both"/>
        <w:rPr>
          <w:rFonts w:ascii="Cambria" w:hAnsi="Cambria"/>
          <w:sz w:val="24"/>
          <w:szCs w:val="24"/>
        </w:rPr>
      </w:pPr>
    </w:p>
    <w:p w14:paraId="4F610790" w14:textId="77777777" w:rsidR="00675758" w:rsidRDefault="00675758" w:rsidP="00695731">
      <w:pPr>
        <w:autoSpaceDE w:val="0"/>
        <w:autoSpaceDN w:val="0"/>
        <w:adjustRightInd w:val="0"/>
        <w:spacing w:after="0" w:line="480" w:lineRule="auto"/>
        <w:ind w:firstLine="851"/>
        <w:jc w:val="both"/>
        <w:rPr>
          <w:rFonts w:ascii="Cambria" w:hAnsi="Cambria"/>
          <w:sz w:val="24"/>
          <w:szCs w:val="24"/>
        </w:rPr>
      </w:pPr>
    </w:p>
    <w:p w14:paraId="70D1CB47" w14:textId="3B7067DE" w:rsidR="00A94A02" w:rsidRDefault="00A94A02" w:rsidP="00695731">
      <w:pPr>
        <w:autoSpaceDE w:val="0"/>
        <w:autoSpaceDN w:val="0"/>
        <w:adjustRightInd w:val="0"/>
        <w:spacing w:after="0" w:line="480" w:lineRule="auto"/>
        <w:ind w:firstLine="851"/>
        <w:jc w:val="both"/>
        <w:rPr>
          <w:rFonts w:ascii="Cambria" w:hAnsi="Cambria"/>
          <w:sz w:val="24"/>
          <w:szCs w:val="24"/>
        </w:rPr>
      </w:pPr>
    </w:p>
    <w:p w14:paraId="624D79E7" w14:textId="514A6CFB" w:rsidR="00A94A02" w:rsidRDefault="00A94A02" w:rsidP="00695731">
      <w:pPr>
        <w:autoSpaceDE w:val="0"/>
        <w:autoSpaceDN w:val="0"/>
        <w:adjustRightInd w:val="0"/>
        <w:spacing w:after="0" w:line="480" w:lineRule="auto"/>
        <w:ind w:firstLine="851"/>
        <w:jc w:val="both"/>
        <w:rPr>
          <w:rFonts w:ascii="Cambria" w:hAnsi="Cambria"/>
          <w:sz w:val="24"/>
          <w:szCs w:val="24"/>
        </w:rPr>
      </w:pPr>
    </w:p>
    <w:p w14:paraId="2F43BFC3" w14:textId="552068DD" w:rsidR="00A94A02" w:rsidRDefault="00A94A02" w:rsidP="00695731">
      <w:pPr>
        <w:autoSpaceDE w:val="0"/>
        <w:autoSpaceDN w:val="0"/>
        <w:adjustRightInd w:val="0"/>
        <w:spacing w:after="0" w:line="480" w:lineRule="auto"/>
        <w:ind w:firstLine="851"/>
        <w:jc w:val="both"/>
        <w:rPr>
          <w:rFonts w:ascii="Cambria" w:hAnsi="Cambria"/>
          <w:sz w:val="24"/>
          <w:szCs w:val="24"/>
        </w:rPr>
      </w:pPr>
    </w:p>
    <w:p w14:paraId="5763DBFF" w14:textId="2CFBAD30" w:rsidR="00A94A02" w:rsidRDefault="00A94A02" w:rsidP="00695731">
      <w:pPr>
        <w:autoSpaceDE w:val="0"/>
        <w:autoSpaceDN w:val="0"/>
        <w:adjustRightInd w:val="0"/>
        <w:spacing w:after="0" w:line="480" w:lineRule="auto"/>
        <w:ind w:firstLine="851"/>
        <w:jc w:val="both"/>
        <w:rPr>
          <w:rFonts w:ascii="Cambria" w:hAnsi="Cambria"/>
          <w:sz w:val="24"/>
          <w:szCs w:val="24"/>
        </w:rPr>
      </w:pPr>
    </w:p>
    <w:p w14:paraId="4E2FE553" w14:textId="1E7D87A8" w:rsidR="00A94A02" w:rsidRDefault="00A94A02" w:rsidP="00695731">
      <w:pPr>
        <w:autoSpaceDE w:val="0"/>
        <w:autoSpaceDN w:val="0"/>
        <w:adjustRightInd w:val="0"/>
        <w:spacing w:after="0" w:line="480" w:lineRule="auto"/>
        <w:ind w:firstLine="851"/>
        <w:jc w:val="both"/>
        <w:rPr>
          <w:rFonts w:ascii="Cambria" w:hAnsi="Cambria"/>
          <w:sz w:val="24"/>
          <w:szCs w:val="24"/>
        </w:rPr>
      </w:pPr>
    </w:p>
    <w:p w14:paraId="50C9FE17" w14:textId="70258BD3" w:rsidR="00A94A02" w:rsidRDefault="00A94A02" w:rsidP="00695731">
      <w:pPr>
        <w:autoSpaceDE w:val="0"/>
        <w:autoSpaceDN w:val="0"/>
        <w:adjustRightInd w:val="0"/>
        <w:spacing w:after="0" w:line="480" w:lineRule="auto"/>
        <w:ind w:firstLine="851"/>
        <w:jc w:val="both"/>
        <w:rPr>
          <w:rFonts w:ascii="Cambria" w:hAnsi="Cambria"/>
          <w:sz w:val="24"/>
          <w:szCs w:val="24"/>
        </w:rPr>
      </w:pPr>
    </w:p>
    <w:p w14:paraId="6B7204D4" w14:textId="10301781" w:rsidR="00A94A02" w:rsidRDefault="00A94A02" w:rsidP="00695731">
      <w:pPr>
        <w:autoSpaceDE w:val="0"/>
        <w:autoSpaceDN w:val="0"/>
        <w:adjustRightInd w:val="0"/>
        <w:spacing w:after="0" w:line="480" w:lineRule="auto"/>
        <w:ind w:firstLine="851"/>
        <w:jc w:val="both"/>
        <w:rPr>
          <w:rFonts w:ascii="Cambria" w:hAnsi="Cambria"/>
          <w:sz w:val="24"/>
          <w:szCs w:val="24"/>
        </w:rPr>
      </w:pPr>
    </w:p>
    <w:p w14:paraId="2002654A" w14:textId="64F97F02" w:rsidR="00A94A02" w:rsidRDefault="00A94A02" w:rsidP="00695731">
      <w:pPr>
        <w:autoSpaceDE w:val="0"/>
        <w:autoSpaceDN w:val="0"/>
        <w:adjustRightInd w:val="0"/>
        <w:spacing w:after="0" w:line="480" w:lineRule="auto"/>
        <w:ind w:firstLine="851"/>
        <w:jc w:val="both"/>
        <w:rPr>
          <w:rFonts w:ascii="Cambria" w:hAnsi="Cambria"/>
          <w:sz w:val="24"/>
          <w:szCs w:val="24"/>
        </w:rPr>
      </w:pPr>
    </w:p>
    <w:p w14:paraId="528A576D" w14:textId="2048D96D" w:rsidR="007C0595" w:rsidRDefault="007C0595" w:rsidP="00695731">
      <w:pPr>
        <w:autoSpaceDE w:val="0"/>
        <w:autoSpaceDN w:val="0"/>
        <w:adjustRightInd w:val="0"/>
        <w:spacing w:after="0" w:line="480" w:lineRule="auto"/>
        <w:ind w:firstLine="851"/>
        <w:jc w:val="both"/>
        <w:rPr>
          <w:rFonts w:ascii="Cambria" w:hAnsi="Cambria"/>
          <w:sz w:val="24"/>
          <w:szCs w:val="24"/>
        </w:rPr>
      </w:pPr>
    </w:p>
    <w:p w14:paraId="7BC4D69D" w14:textId="41A695AC" w:rsidR="00A94A02" w:rsidRDefault="00453D3D" w:rsidP="00695731">
      <w:pPr>
        <w:autoSpaceDE w:val="0"/>
        <w:autoSpaceDN w:val="0"/>
        <w:adjustRightInd w:val="0"/>
        <w:spacing w:after="0" w:line="480" w:lineRule="auto"/>
        <w:ind w:firstLine="851"/>
        <w:jc w:val="both"/>
        <w:rPr>
          <w:rFonts w:ascii="Cambria" w:hAnsi="Cambria"/>
          <w:sz w:val="24"/>
          <w:szCs w:val="24"/>
        </w:rPr>
      </w:pPr>
      <w:r>
        <w:rPr>
          <w:noProof/>
        </w:rPr>
        <w:lastRenderedPageBreak/>
        <mc:AlternateContent>
          <mc:Choice Requires="wpg">
            <w:drawing>
              <wp:anchor distT="0" distB="0" distL="114300" distR="114300" simplePos="0" relativeHeight="251869184" behindDoc="0" locked="0" layoutInCell="1" allowOverlap="1" wp14:anchorId="2EC8C3A6" wp14:editId="3754E0A0">
                <wp:simplePos x="0" y="0"/>
                <wp:positionH relativeFrom="column">
                  <wp:posOffset>-701040</wp:posOffset>
                </wp:positionH>
                <wp:positionV relativeFrom="paragraph">
                  <wp:posOffset>-130175</wp:posOffset>
                </wp:positionV>
                <wp:extent cx="6858000" cy="5274000"/>
                <wp:effectExtent l="0" t="0" r="0" b="3175"/>
                <wp:wrapNone/>
                <wp:docPr id="24" name="Group 24"/>
                <wp:cNvGraphicFramePr/>
                <a:graphic xmlns:a="http://schemas.openxmlformats.org/drawingml/2006/main">
                  <a:graphicData uri="http://schemas.microsoft.com/office/word/2010/wordprocessingGroup">
                    <wpg:wgp>
                      <wpg:cNvGrpSpPr/>
                      <wpg:grpSpPr>
                        <a:xfrm>
                          <a:off x="0" y="0"/>
                          <a:ext cx="6858000" cy="5274000"/>
                          <a:chOff x="0" y="0"/>
                          <a:chExt cx="7106920" cy="5404485"/>
                        </a:xfrm>
                      </wpg:grpSpPr>
                      <wpg:grpSp>
                        <wpg:cNvPr id="270" name="Group 270"/>
                        <wpg:cNvGrpSpPr/>
                        <wpg:grpSpPr>
                          <a:xfrm>
                            <a:off x="0" y="0"/>
                            <a:ext cx="7106920" cy="5404485"/>
                            <a:chOff x="0" y="0"/>
                            <a:chExt cx="7106920" cy="5404485"/>
                          </a:xfrm>
                        </wpg:grpSpPr>
                        <wpg:grpSp>
                          <wpg:cNvPr id="347" name="Group 347"/>
                          <wpg:cNvGrpSpPr/>
                          <wpg:grpSpPr>
                            <a:xfrm>
                              <a:off x="0" y="0"/>
                              <a:ext cx="7106920" cy="5404485"/>
                              <a:chOff x="0" y="0"/>
                              <a:chExt cx="7106920" cy="5404485"/>
                            </a:xfrm>
                          </wpg:grpSpPr>
                          <wpg:grpSp>
                            <wpg:cNvPr id="349" name="Group 349"/>
                            <wpg:cNvGrpSpPr/>
                            <wpg:grpSpPr>
                              <a:xfrm>
                                <a:off x="0" y="0"/>
                                <a:ext cx="7106920" cy="5404485"/>
                                <a:chOff x="0" y="0"/>
                                <a:chExt cx="7106920" cy="5404485"/>
                              </a:xfrm>
                            </wpg:grpSpPr>
                            <wpg:grpSp>
                              <wpg:cNvPr id="350" name="Group 350"/>
                              <wpg:cNvGrpSpPr/>
                              <wpg:grpSpPr>
                                <a:xfrm>
                                  <a:off x="0" y="0"/>
                                  <a:ext cx="7106920" cy="5404485"/>
                                  <a:chOff x="0" y="0"/>
                                  <a:chExt cx="7106920" cy="5404485"/>
                                </a:xfrm>
                              </wpg:grpSpPr>
                              <wpg:grpSp>
                                <wpg:cNvPr id="407" name="Group 407"/>
                                <wpg:cNvGrpSpPr/>
                                <wpg:grpSpPr>
                                  <a:xfrm>
                                    <a:off x="0" y="0"/>
                                    <a:ext cx="7106920" cy="5404485"/>
                                    <a:chOff x="0" y="0"/>
                                    <a:chExt cx="7106920" cy="5404485"/>
                                  </a:xfrm>
                                </wpg:grpSpPr>
                                <wpg:grpSp>
                                  <wpg:cNvPr id="408" name="Group 408"/>
                                  <wpg:cNvGrpSpPr/>
                                  <wpg:grpSpPr>
                                    <a:xfrm>
                                      <a:off x="0" y="0"/>
                                      <a:ext cx="7106920" cy="5404485"/>
                                      <a:chOff x="0" y="0"/>
                                      <a:chExt cx="7106920" cy="5404485"/>
                                    </a:xfrm>
                                  </wpg:grpSpPr>
                                  <pic:pic xmlns:pic="http://schemas.openxmlformats.org/drawingml/2006/picture">
                                    <pic:nvPicPr>
                                      <pic:cNvPr id="409" name="Picture 409"/>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1824990" y="2705100"/>
                                        <a:ext cx="3529330" cy="2699385"/>
                                      </a:xfrm>
                                      <a:prstGeom prst="rect">
                                        <a:avLst/>
                                      </a:prstGeom>
                                      <a:ln>
                                        <a:noFill/>
                                      </a:ln>
                                    </pic:spPr>
                                  </pic:pic>
                                  <wpg:grpSp>
                                    <wpg:cNvPr id="410" name="Group 410"/>
                                    <wpg:cNvGrpSpPr/>
                                    <wpg:grpSpPr>
                                      <a:xfrm>
                                        <a:off x="0" y="0"/>
                                        <a:ext cx="7106920" cy="2872740"/>
                                        <a:chOff x="0" y="0"/>
                                        <a:chExt cx="7106920" cy="2872740"/>
                                      </a:xfrm>
                                    </wpg:grpSpPr>
                                    <wpg:grpSp>
                                      <wpg:cNvPr id="417" name="Group 417"/>
                                      <wpg:cNvGrpSpPr/>
                                      <wpg:grpSpPr>
                                        <a:xfrm>
                                          <a:off x="0" y="0"/>
                                          <a:ext cx="7106920" cy="2872740"/>
                                          <a:chOff x="0" y="0"/>
                                          <a:chExt cx="7106920" cy="2872740"/>
                                        </a:xfrm>
                                      </wpg:grpSpPr>
                                      <wpg:grpSp>
                                        <wpg:cNvPr id="418" name="Group 418"/>
                                        <wpg:cNvGrpSpPr/>
                                        <wpg:grpSpPr>
                                          <a:xfrm>
                                            <a:off x="0" y="0"/>
                                            <a:ext cx="7106920" cy="2872740"/>
                                            <a:chOff x="0" y="0"/>
                                            <a:chExt cx="7106920" cy="2872740"/>
                                          </a:xfrm>
                                        </wpg:grpSpPr>
                                        <wpg:grpSp>
                                          <wpg:cNvPr id="419" name="Group 419"/>
                                          <wpg:cNvGrpSpPr/>
                                          <wpg:grpSpPr>
                                            <a:xfrm>
                                              <a:off x="0" y="0"/>
                                              <a:ext cx="7106920" cy="2699385"/>
                                              <a:chOff x="0" y="0"/>
                                              <a:chExt cx="7106920" cy="2699385"/>
                                            </a:xfrm>
                                          </wpg:grpSpPr>
                                          <wpg:grpSp>
                                            <wpg:cNvPr id="420" name="Group 420"/>
                                            <wpg:cNvGrpSpPr/>
                                            <wpg:grpSpPr>
                                              <a:xfrm>
                                                <a:off x="0" y="0"/>
                                                <a:ext cx="7106920" cy="2699385"/>
                                                <a:chOff x="0" y="0"/>
                                                <a:chExt cx="7106920" cy="2699385"/>
                                              </a:xfrm>
                                            </wpg:grpSpPr>
                                            <wpg:grpSp>
                                              <wpg:cNvPr id="421" name="Group 421"/>
                                              <wpg:cNvGrpSpPr/>
                                              <wpg:grpSpPr>
                                                <a:xfrm>
                                                  <a:off x="0" y="0"/>
                                                  <a:ext cx="7106920" cy="2699385"/>
                                                  <a:chOff x="0" y="0"/>
                                                  <a:chExt cx="7106920" cy="2699385"/>
                                                </a:xfrm>
                                              </wpg:grpSpPr>
                                              <pic:pic xmlns:pic="http://schemas.openxmlformats.org/drawingml/2006/picture">
                                                <pic:nvPicPr>
                                                  <pic:cNvPr id="422" name="Picture 422"/>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49530" y="0"/>
                                                    <a:ext cx="3529330" cy="2699385"/>
                                                  </a:xfrm>
                                                  <a:prstGeom prst="rect">
                                                    <a:avLst/>
                                                  </a:prstGeom>
                                                  <a:ln>
                                                    <a:noFill/>
                                                  </a:ln>
                                                </pic:spPr>
                                              </pic:pic>
                                              <pic:pic xmlns:pic="http://schemas.openxmlformats.org/drawingml/2006/picture">
                                                <pic:nvPicPr>
                                                  <pic:cNvPr id="423" name="Picture 423"/>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3577590" y="0"/>
                                                    <a:ext cx="3529330" cy="2699385"/>
                                                  </a:xfrm>
                                                  <a:prstGeom prst="rect">
                                                    <a:avLst/>
                                                  </a:prstGeom>
                                                  <a:ln>
                                                    <a:noFill/>
                                                  </a:ln>
                                                </pic:spPr>
                                              </pic:pic>
                                              <pic:pic xmlns:pic="http://schemas.openxmlformats.org/drawingml/2006/picture">
                                                <pic:nvPicPr>
                                                  <pic:cNvPr id="424" name="Picture 424"/>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453390"/>
                                                    <a:ext cx="241935" cy="2049145"/>
                                                  </a:xfrm>
                                                  <a:prstGeom prst="rect">
                                                    <a:avLst/>
                                                  </a:prstGeom>
                                                  <a:ln>
                                                    <a:noFill/>
                                                  </a:ln>
                                                </pic:spPr>
                                              </pic:pic>
                                              <pic:pic xmlns:pic="http://schemas.openxmlformats.org/drawingml/2006/picture">
                                                <pic:nvPicPr>
                                                  <pic:cNvPr id="425" name="Picture 425"/>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3528060" y="453390"/>
                                                    <a:ext cx="241935" cy="2049145"/>
                                                  </a:xfrm>
                                                  <a:prstGeom prst="rect">
                                                    <a:avLst/>
                                                  </a:prstGeom>
                                                  <a:ln>
                                                    <a:noFill/>
                                                  </a:ln>
                                                </pic:spPr>
                                              </pic:pic>
                                            </wpg:grpSp>
                                            <wps:wsp>
                                              <wps:cNvPr id="426" name="Text Box 2"/>
                                              <wps:cNvSpPr txBox="1">
                                                <a:spLocks noChangeArrowheads="1"/>
                                              </wps:cNvSpPr>
                                              <wps:spPr bwMode="auto">
                                                <a:xfrm>
                                                  <a:off x="685800" y="2419350"/>
                                                  <a:ext cx="2279476" cy="262881"/>
                                                </a:xfrm>
                                                <a:prstGeom prst="rect">
                                                  <a:avLst/>
                                                </a:prstGeom>
                                                <a:solidFill>
                                                  <a:srgbClr val="FFFFFF"/>
                                                </a:solidFill>
                                                <a:ln w="9525">
                                                  <a:noFill/>
                                                  <a:miter lim="800000"/>
                                                  <a:headEnd/>
                                                  <a:tailEnd/>
                                                </a:ln>
                                              </wps:spPr>
                                              <wps:txbx>
                                                <w:txbxContent>
                                                  <w:p w14:paraId="15CB6348" w14:textId="77777777" w:rsidR="00BF772C" w:rsidRDefault="00BF772C" w:rsidP="00453D3D">
                                                    <w:r>
                                                      <w:rPr>
                                                        <w:rFonts w:ascii="Cambria" w:hAnsi="Cambria"/>
                                                        <w:sz w:val="16"/>
                                                        <w:szCs w:val="16"/>
                                                      </w:rPr>
                                                      <w:t xml:space="preserve">                            </w:t>
                                                    </w:r>
                                                    <w:r w:rsidRPr="00A32A87">
                                                      <w:rPr>
                                                        <w:rFonts w:ascii="Cambria" w:hAnsi="Cambria"/>
                                                        <w:sz w:val="16"/>
                                                        <w:szCs w:val="16"/>
                                                      </w:rPr>
                                                      <w:t>Time (</w:t>
                                                    </w:r>
                                                    <w:r>
                                                      <w:rPr>
                                                        <w:rFonts w:ascii="Cambria" w:hAnsi="Cambria"/>
                                                        <w:sz w:val="16"/>
                                                        <w:szCs w:val="16"/>
                                                      </w:rPr>
                                                      <w:t xml:space="preserve">Female - </w:t>
                                                    </w:r>
                                                    <w:r w:rsidRPr="00A32A87">
                                                      <w:rPr>
                                                        <w:rFonts w:ascii="Cambria" w:hAnsi="Cambria"/>
                                                        <w:sz w:val="16"/>
                                                        <w:szCs w:val="16"/>
                                                      </w:rPr>
                                                      <w:t>30 days)</w:t>
                                                    </w:r>
                                                  </w:p>
                                                </w:txbxContent>
                                              </wps:txbx>
                                              <wps:bodyPr rot="0" vert="horz" wrap="square" lIns="91440" tIns="45720" rIns="91440" bIns="45720" anchor="t" anchorCtr="0">
                                                <a:noAutofit/>
                                              </wps:bodyPr>
                                            </wps:wsp>
                                          </wpg:grpSp>
                                          <wps:wsp>
                                            <wps:cNvPr id="427" name="Text Box 2"/>
                                            <wps:cNvSpPr txBox="1">
                                              <a:spLocks noChangeArrowheads="1"/>
                                            </wps:cNvSpPr>
                                            <wps:spPr bwMode="auto">
                                              <a:xfrm>
                                                <a:off x="4213860" y="2434590"/>
                                                <a:ext cx="2279476" cy="262881"/>
                                              </a:xfrm>
                                              <a:prstGeom prst="rect">
                                                <a:avLst/>
                                              </a:prstGeom>
                                              <a:solidFill>
                                                <a:srgbClr val="FFFFFF"/>
                                              </a:solidFill>
                                              <a:ln w="9525">
                                                <a:noFill/>
                                                <a:miter lim="800000"/>
                                                <a:headEnd/>
                                                <a:tailEnd/>
                                              </a:ln>
                                            </wps:spPr>
                                            <wps:txbx>
                                              <w:txbxContent>
                                                <w:p w14:paraId="36AC6EF0" w14:textId="77777777" w:rsidR="00BF772C" w:rsidRDefault="00BF772C" w:rsidP="00453D3D">
                                                  <w:r>
                                                    <w:rPr>
                                                      <w:rFonts w:ascii="Cambria" w:hAnsi="Cambria"/>
                                                      <w:sz w:val="16"/>
                                                      <w:szCs w:val="16"/>
                                                    </w:rPr>
                                                    <w:t xml:space="preserve">                            </w:t>
                                                  </w:r>
                                                  <w:r w:rsidRPr="00A32A87">
                                                    <w:rPr>
                                                      <w:rFonts w:ascii="Cambria" w:hAnsi="Cambria"/>
                                                      <w:sz w:val="16"/>
                                                      <w:szCs w:val="16"/>
                                                    </w:rPr>
                                                    <w:t>Time (</w:t>
                                                  </w:r>
                                                  <w:r>
                                                    <w:rPr>
                                                      <w:rFonts w:ascii="Cambria" w:hAnsi="Cambria"/>
                                                      <w:sz w:val="16"/>
                                                      <w:szCs w:val="16"/>
                                                    </w:rPr>
                                                    <w:t xml:space="preserve">Male - </w:t>
                                                  </w:r>
                                                  <w:r w:rsidRPr="00A32A87">
                                                    <w:rPr>
                                                      <w:rFonts w:ascii="Cambria" w:hAnsi="Cambria"/>
                                                      <w:sz w:val="16"/>
                                                      <w:szCs w:val="16"/>
                                                    </w:rPr>
                                                    <w:t>30 days)</w:t>
                                                  </w:r>
                                                </w:p>
                                              </w:txbxContent>
                                            </wps:txbx>
                                            <wps:bodyPr rot="0" vert="horz" wrap="square" lIns="91440" tIns="45720" rIns="91440" bIns="45720" anchor="t" anchorCtr="0">
                                              <a:noAutofit/>
                                            </wps:bodyPr>
                                          </wps:wsp>
                                        </wpg:grpSp>
                                        <pic:pic xmlns:pic="http://schemas.openxmlformats.org/drawingml/2006/picture">
                                          <pic:nvPicPr>
                                            <pic:cNvPr id="428" name="Picture 428"/>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3444240" y="2502535"/>
                                              <a:ext cx="563245" cy="370205"/>
                                            </a:xfrm>
                                            <a:prstGeom prst="rect">
                                              <a:avLst/>
                                            </a:prstGeom>
                                            <a:ln>
                                              <a:noFill/>
                                            </a:ln>
                                          </pic:spPr>
                                        </pic:pic>
                                      </wpg:grpSp>
                                      <wps:wsp>
                                        <wps:cNvPr id="429" name="Text Box 2"/>
                                        <wps:cNvSpPr txBox="1">
                                          <a:spLocks noChangeArrowheads="1"/>
                                        </wps:cNvSpPr>
                                        <wps:spPr bwMode="auto">
                                          <a:xfrm>
                                            <a:off x="441960" y="2175510"/>
                                            <a:ext cx="3085864" cy="259071"/>
                                          </a:xfrm>
                                          <a:prstGeom prst="rect">
                                            <a:avLst/>
                                          </a:prstGeom>
                                          <a:solidFill>
                                            <a:srgbClr val="FFFFFF"/>
                                          </a:solidFill>
                                          <a:ln w="9525">
                                            <a:noFill/>
                                            <a:miter lim="800000"/>
                                            <a:headEnd/>
                                            <a:tailEnd/>
                                          </a:ln>
                                        </wps:spPr>
                                        <wps:txbx>
                                          <w:txbxContent>
                                            <w:p w14:paraId="1028C65B" w14:textId="77777777" w:rsidR="00BF772C" w:rsidRPr="00B979F4" w:rsidRDefault="00BF772C" w:rsidP="00453D3D">
                                              <w:pPr>
                                                <w:rPr>
                                                  <w:rFonts w:ascii="Cambria" w:hAnsi="Cambria"/>
                                                  <w:sz w:val="16"/>
                                                  <w:szCs w:val="16"/>
                                                </w:rPr>
                                              </w:pPr>
                                              <w:r>
                                                <w:rPr>
                                                  <w:rFonts w:ascii="Cambria" w:hAnsi="Cambria"/>
                                                  <w:sz w:val="16"/>
                                                  <w:szCs w:val="16"/>
                                                </w:rPr>
                                                <w:t xml:space="preserve">30                        600                      1200                    1800                  2400                         </w:t>
                                              </w:r>
                                            </w:p>
                                          </w:txbxContent>
                                        </wps:txbx>
                                        <wps:bodyPr rot="0" vert="horz" wrap="square" lIns="91440" tIns="45720" rIns="91440" bIns="45720" anchor="t" anchorCtr="0">
                                          <a:noAutofit/>
                                        </wps:bodyPr>
                                      </wps:wsp>
                                    </wpg:grpSp>
                                    <wps:wsp>
                                      <wps:cNvPr id="430" name="Text Box 2"/>
                                      <wps:cNvSpPr txBox="1">
                                        <a:spLocks noChangeArrowheads="1"/>
                                      </wps:cNvSpPr>
                                      <wps:spPr bwMode="auto">
                                        <a:xfrm>
                                          <a:off x="3947160" y="2175510"/>
                                          <a:ext cx="3085864" cy="259071"/>
                                        </a:xfrm>
                                        <a:prstGeom prst="rect">
                                          <a:avLst/>
                                        </a:prstGeom>
                                        <a:solidFill>
                                          <a:srgbClr val="FFFFFF"/>
                                        </a:solidFill>
                                        <a:ln w="9525">
                                          <a:noFill/>
                                          <a:miter lim="800000"/>
                                          <a:headEnd/>
                                          <a:tailEnd/>
                                        </a:ln>
                                      </wps:spPr>
                                      <wps:txbx>
                                        <w:txbxContent>
                                          <w:p w14:paraId="074E4A62" w14:textId="77777777" w:rsidR="00BF772C" w:rsidRPr="00B979F4" w:rsidRDefault="00BF772C" w:rsidP="00453D3D">
                                            <w:pPr>
                                              <w:rPr>
                                                <w:rFonts w:ascii="Cambria" w:hAnsi="Cambria"/>
                                                <w:sz w:val="16"/>
                                                <w:szCs w:val="16"/>
                                              </w:rPr>
                                            </w:pPr>
                                            <w:r>
                                              <w:rPr>
                                                <w:rFonts w:ascii="Cambria" w:hAnsi="Cambria"/>
                                                <w:sz w:val="16"/>
                                                <w:szCs w:val="16"/>
                                              </w:rPr>
                                              <w:t xml:space="preserve">30                        600                      1200                    1800                  2400                         </w:t>
                                            </w:r>
                                          </w:p>
                                        </w:txbxContent>
                                      </wps:txbx>
                                      <wps:bodyPr rot="0" vert="horz" wrap="square" lIns="91440" tIns="45720" rIns="91440" bIns="45720" anchor="t" anchorCtr="0">
                                        <a:noAutofit/>
                                      </wps:bodyPr>
                                    </wps:wsp>
                                  </wpg:grpSp>
                                </wpg:grpSp>
                                <wps:wsp>
                                  <wps:cNvPr id="431" name="Text Box 2"/>
                                  <wps:cNvSpPr txBox="1">
                                    <a:spLocks noChangeArrowheads="1"/>
                                  </wps:cNvSpPr>
                                  <wps:spPr bwMode="auto">
                                    <a:xfrm>
                                      <a:off x="2209800" y="4880610"/>
                                      <a:ext cx="3085864" cy="259071"/>
                                    </a:xfrm>
                                    <a:prstGeom prst="rect">
                                      <a:avLst/>
                                    </a:prstGeom>
                                    <a:solidFill>
                                      <a:srgbClr val="FFFFFF"/>
                                    </a:solidFill>
                                    <a:ln w="9525">
                                      <a:noFill/>
                                      <a:miter lim="800000"/>
                                      <a:headEnd/>
                                      <a:tailEnd/>
                                    </a:ln>
                                  </wps:spPr>
                                  <wps:txbx>
                                    <w:txbxContent>
                                      <w:p w14:paraId="6188435A" w14:textId="77777777" w:rsidR="00BF772C" w:rsidRPr="00B979F4" w:rsidRDefault="00BF772C" w:rsidP="00453D3D">
                                        <w:pPr>
                                          <w:rPr>
                                            <w:rFonts w:ascii="Cambria" w:hAnsi="Cambria"/>
                                            <w:sz w:val="16"/>
                                            <w:szCs w:val="16"/>
                                          </w:rPr>
                                        </w:pPr>
                                        <w:r>
                                          <w:rPr>
                                            <w:rFonts w:ascii="Cambria" w:hAnsi="Cambria"/>
                                            <w:sz w:val="16"/>
                                            <w:szCs w:val="16"/>
                                          </w:rPr>
                                          <w:t xml:space="preserve">30                        600                      1200                    1800                  2400                         </w:t>
                                        </w:r>
                                      </w:p>
                                    </w:txbxContent>
                                  </wps:txbx>
                                  <wps:bodyPr rot="0" vert="horz" wrap="square" lIns="91440" tIns="45720" rIns="91440" bIns="45720" anchor="t" anchorCtr="0">
                                    <a:noAutofit/>
                                  </wps:bodyPr>
                                </wps:wsp>
                              </wpg:grpSp>
                              <wps:wsp>
                                <wps:cNvPr id="432" name="Text Box 2"/>
                                <wps:cNvSpPr txBox="1">
                                  <a:spLocks noChangeArrowheads="1"/>
                                </wps:cNvSpPr>
                                <wps:spPr bwMode="auto">
                                  <a:xfrm>
                                    <a:off x="2453640" y="5139690"/>
                                    <a:ext cx="2279476" cy="262881"/>
                                  </a:xfrm>
                                  <a:prstGeom prst="rect">
                                    <a:avLst/>
                                  </a:prstGeom>
                                  <a:solidFill>
                                    <a:srgbClr val="FFFFFF"/>
                                  </a:solidFill>
                                  <a:ln w="9525">
                                    <a:noFill/>
                                    <a:miter lim="800000"/>
                                    <a:headEnd/>
                                    <a:tailEnd/>
                                  </a:ln>
                                </wps:spPr>
                                <wps:txbx>
                                  <w:txbxContent>
                                    <w:p w14:paraId="438CC4E9" w14:textId="77777777" w:rsidR="00BF772C" w:rsidRDefault="00BF772C" w:rsidP="00453D3D">
                                      <w:r>
                                        <w:rPr>
                                          <w:rFonts w:ascii="Cambria" w:hAnsi="Cambria"/>
                                          <w:sz w:val="16"/>
                                          <w:szCs w:val="16"/>
                                        </w:rPr>
                                        <w:t xml:space="preserve">                            </w:t>
                                      </w:r>
                                      <w:r w:rsidRPr="00A32A87">
                                        <w:rPr>
                                          <w:rFonts w:ascii="Cambria" w:hAnsi="Cambria"/>
                                          <w:sz w:val="16"/>
                                          <w:szCs w:val="16"/>
                                        </w:rPr>
                                        <w:t>Time (</w:t>
                                      </w:r>
                                      <w:r>
                                        <w:rPr>
                                          <w:rFonts w:ascii="Cambria" w:hAnsi="Cambria"/>
                                          <w:sz w:val="16"/>
                                          <w:szCs w:val="16"/>
                                        </w:rPr>
                                        <w:t xml:space="preserve">Adult - </w:t>
                                      </w:r>
                                      <w:r w:rsidRPr="00A32A87">
                                        <w:rPr>
                                          <w:rFonts w:ascii="Cambria" w:hAnsi="Cambria"/>
                                          <w:sz w:val="16"/>
                                          <w:szCs w:val="16"/>
                                        </w:rPr>
                                        <w:t>30 days)</w:t>
                                      </w:r>
                                    </w:p>
                                  </w:txbxContent>
                                </wps:txbx>
                                <wps:bodyPr rot="0" vert="horz" wrap="square" lIns="91440" tIns="45720" rIns="91440" bIns="45720" anchor="t" anchorCtr="0">
                                  <a:noAutofit/>
                                </wps:bodyPr>
                              </wps:wsp>
                            </wpg:grpSp>
                            <pic:pic xmlns:pic="http://schemas.openxmlformats.org/drawingml/2006/picture">
                              <pic:nvPicPr>
                                <pic:cNvPr id="433" name="Picture 43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1760220" y="3158490"/>
                                  <a:ext cx="241935" cy="2049145"/>
                                </a:xfrm>
                                <a:prstGeom prst="rect">
                                  <a:avLst/>
                                </a:prstGeom>
                                <a:ln>
                                  <a:noFill/>
                                </a:ln>
                              </pic:spPr>
                            </pic:pic>
                          </wpg:grpSp>
                          <wps:wsp>
                            <wps:cNvPr id="434" name="Text Box 44"/>
                            <wps:cNvSpPr txBox="1">
                              <a:spLocks noChangeArrowheads="1"/>
                            </wps:cNvSpPr>
                            <wps:spPr bwMode="auto">
                              <a:xfrm>
                                <a:off x="548640" y="83820"/>
                                <a:ext cx="314230" cy="314210"/>
                              </a:xfrm>
                              <a:prstGeom prst="rect">
                                <a:avLst/>
                              </a:prstGeom>
                              <a:solidFill>
                                <a:srgbClr val="FFFFFF"/>
                              </a:solidFill>
                              <a:ln w="9525">
                                <a:noFill/>
                                <a:miter lim="800000"/>
                                <a:headEnd/>
                                <a:tailEnd/>
                              </a:ln>
                            </wps:spPr>
                            <wps:txbx>
                              <w:txbxContent>
                                <w:p w14:paraId="0A6B0A18" w14:textId="77777777" w:rsidR="00BF772C" w:rsidRPr="00B02BDD" w:rsidRDefault="00BF772C" w:rsidP="00453D3D">
                                  <w:pPr>
                                    <w:rPr>
                                      <w:rFonts w:ascii="Cambria" w:hAnsi="Cambria"/>
                                      <w:sz w:val="24"/>
                                      <w:szCs w:val="24"/>
                                    </w:rPr>
                                  </w:pPr>
                                  <w:r w:rsidRPr="00B02BDD">
                                    <w:rPr>
                                      <w:rFonts w:ascii="Cambria" w:hAnsi="Cambria"/>
                                      <w:sz w:val="24"/>
                                      <w:szCs w:val="24"/>
                                    </w:rPr>
                                    <w:t>a.</w:t>
                                  </w:r>
                                </w:p>
                              </w:txbxContent>
                            </wps:txbx>
                            <wps:bodyPr rot="0" vert="horz" wrap="square" lIns="91440" tIns="45720" rIns="91440" bIns="45720" anchor="t" anchorCtr="0">
                              <a:noAutofit/>
                            </wps:bodyPr>
                          </wps:wsp>
                        </wpg:grpSp>
                        <wps:wsp>
                          <wps:cNvPr id="435" name="Text Box 44"/>
                          <wps:cNvSpPr txBox="1">
                            <a:spLocks noChangeArrowheads="1"/>
                          </wps:cNvSpPr>
                          <wps:spPr bwMode="auto">
                            <a:xfrm>
                              <a:off x="4076700" y="83820"/>
                              <a:ext cx="314230" cy="314210"/>
                            </a:xfrm>
                            <a:prstGeom prst="rect">
                              <a:avLst/>
                            </a:prstGeom>
                            <a:solidFill>
                              <a:srgbClr val="FFFFFF"/>
                            </a:solidFill>
                            <a:ln w="9525">
                              <a:noFill/>
                              <a:miter lim="800000"/>
                              <a:headEnd/>
                              <a:tailEnd/>
                            </a:ln>
                          </wps:spPr>
                          <wps:txbx>
                            <w:txbxContent>
                              <w:p w14:paraId="476F0054" w14:textId="77777777" w:rsidR="00BF772C" w:rsidRPr="00B02BDD" w:rsidRDefault="00BF772C" w:rsidP="00453D3D">
                                <w:pPr>
                                  <w:rPr>
                                    <w:rFonts w:ascii="Cambria" w:hAnsi="Cambria"/>
                                    <w:sz w:val="24"/>
                                    <w:szCs w:val="24"/>
                                  </w:rPr>
                                </w:pPr>
                                <w:r>
                                  <w:rPr>
                                    <w:rFonts w:ascii="Cambria" w:hAnsi="Cambria"/>
                                    <w:sz w:val="24"/>
                                    <w:szCs w:val="24"/>
                                  </w:rPr>
                                  <w:t>b</w:t>
                                </w:r>
                                <w:r w:rsidRPr="00B02BDD">
                                  <w:rPr>
                                    <w:rFonts w:ascii="Cambria" w:hAnsi="Cambria"/>
                                    <w:sz w:val="24"/>
                                    <w:szCs w:val="24"/>
                                  </w:rPr>
                                  <w:t>.</w:t>
                                </w:r>
                              </w:p>
                            </w:txbxContent>
                          </wps:txbx>
                          <wps:bodyPr rot="0" vert="horz" wrap="square" lIns="91440" tIns="45720" rIns="91440" bIns="45720" anchor="t" anchorCtr="0">
                            <a:noAutofit/>
                          </wps:bodyPr>
                        </wps:wsp>
                      </wpg:grpSp>
                      <wps:wsp>
                        <wps:cNvPr id="436" name="Text Box 44"/>
                        <wps:cNvSpPr txBox="1">
                          <a:spLocks noChangeArrowheads="1"/>
                        </wps:cNvSpPr>
                        <wps:spPr bwMode="auto">
                          <a:xfrm>
                            <a:off x="2308860" y="2788920"/>
                            <a:ext cx="314230" cy="314210"/>
                          </a:xfrm>
                          <a:prstGeom prst="rect">
                            <a:avLst/>
                          </a:prstGeom>
                          <a:solidFill>
                            <a:srgbClr val="FFFFFF"/>
                          </a:solidFill>
                          <a:ln w="9525">
                            <a:noFill/>
                            <a:miter lim="800000"/>
                            <a:headEnd/>
                            <a:tailEnd/>
                          </a:ln>
                        </wps:spPr>
                        <wps:txbx>
                          <w:txbxContent>
                            <w:p w14:paraId="086C668B" w14:textId="77777777" w:rsidR="00BF772C" w:rsidRPr="00B02BDD" w:rsidRDefault="00BF772C" w:rsidP="00453D3D">
                              <w:pPr>
                                <w:rPr>
                                  <w:rFonts w:ascii="Cambria" w:hAnsi="Cambria"/>
                                  <w:sz w:val="24"/>
                                  <w:szCs w:val="24"/>
                                </w:rPr>
                              </w:pPr>
                              <w:r>
                                <w:rPr>
                                  <w:rFonts w:ascii="Cambria" w:hAnsi="Cambria"/>
                                  <w:sz w:val="24"/>
                                  <w:szCs w:val="24"/>
                                </w:rPr>
                                <w:t>c</w:t>
                              </w:r>
                              <w:r w:rsidRPr="00B02BDD">
                                <w:rPr>
                                  <w:rFonts w:ascii="Cambria" w:hAnsi="Cambria"/>
                                  <w:sz w:val="24"/>
                                  <w:szCs w:val="24"/>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EC8C3A6" id="Group 24" o:spid="_x0000_s1130" style="position:absolute;left:0;text-align:left;margin-left:-55.2pt;margin-top:-10.25pt;width:540pt;height:415.3pt;z-index:251869184;mso-width-relative:margin;mso-height-relative:margin" coordsize="71069,54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">
                <v:group id="Group 270" o:spid="_x0000_s1131" style="position:absolute;width:71069;height:54044" coordsize="71069,5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">
                  <v:group id="Group 347" o:spid="_x0000_s1132" style="position:absolute;width:71069;height:54044" coordsize="71069,5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group id="Group 349" o:spid="_x0000_s1133" style="position:absolute;width:71069;height:54044" coordsize="71069,5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group id="Group 350" o:spid="_x0000_s1134" style="position:absolute;width:71069;height:54044" coordsize="71069,5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group id="Group 407" o:spid="_x0000_s1135" style="position:absolute;width:71069;height:54044" coordsize="71069,5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group id="Group 408" o:spid="_x0000_s1136" style="position:absolute;width:71069;height:54044" coordsize="71069,54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Picture 409" o:spid="_x0000_s1137" type="#_x0000_t75" style="position:absolute;left:18249;top:27051;width:35294;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">
                              <v:imagedata r:id="rId67" o:title=""/>
                            </v:shape>
                            <v:group id="Group 410" o:spid="_x0000_s1138" style="position:absolute;width:71069;height:28727" coordsize="71069,2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group id="Group 417" o:spid="_x0000_s1139" style="position:absolute;width:71069;height:28727" coordsize="71069,2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group id="Group 418" o:spid="_x0000_s1140" style="position:absolute;width:71069;height:28727" coordsize="71069,287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group id="Group 419" o:spid="_x0000_s1141" style="position:absolute;width:71069;height:26993" coordsize="71069,2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group id="Group 420" o:spid="_x0000_s1142" style="position:absolute;width:71069;height:26993" coordsize="71069,2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143" style="position:absolute;width:71069;height:26993" coordsize="71069,2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shape id="Picture 422" o:spid="_x0000_s1144" type="#_x0000_t75" style="position:absolute;left:495;width:35293;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">
                                          <v:imagedata r:id="rId68" o:title=""/>
                                        </v:shape>
                                        <v:shape id="Picture 423" o:spid="_x0000_s1145" type="#_x0000_t75" style="position:absolute;left:35775;width:35294;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">
                                          <v:imagedata r:id="rId69" o:title=""/>
                                        </v:shape>
                                        <v:shape id="Picture 424" o:spid="_x0000_s1146" type="#_x0000_t75" style="position:absolute;top:4533;width:2419;height:20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">
                                          <v:imagedata r:id="rId51" o:title=""/>
                                        </v:shape>
                                        <v:shape id="Picture 425" o:spid="_x0000_s1147" type="#_x0000_t75" style="position:absolute;left:35280;top:4533;width:2419;height:20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">
                                          <v:imagedata r:id="rId51" o:title=""/>
                                        </v:shape>
                                      </v:group>
                                      <v:shape id="_x0000_s1148" type="#_x0000_t202" style="position:absolute;left:6858;top:24193;width:22794;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" stroked="f">
                                        <v:textbox>
                                          <w:txbxContent>
                                            <w:p w14:paraId="15CB6348" w14:textId="77777777" w:rsidR="00BF772C" w:rsidRDefault="00BF772C" w:rsidP="00453D3D">
                                              <w:r>
                                                <w:rPr>
                                                  <w:rFonts w:ascii="Cambria" w:hAnsi="Cambria"/>
                                                  <w:sz w:val="16"/>
                                                  <w:szCs w:val="16"/>
                                                </w:rPr>
                                                <w:t xml:space="preserve">                            </w:t>
                                              </w:r>
                                              <w:r w:rsidRPr="00A32A87">
                                                <w:rPr>
                                                  <w:rFonts w:ascii="Cambria" w:hAnsi="Cambria"/>
                                                  <w:sz w:val="16"/>
                                                  <w:szCs w:val="16"/>
                                                </w:rPr>
                                                <w:t>Time (</w:t>
                                              </w:r>
                                              <w:r>
                                                <w:rPr>
                                                  <w:rFonts w:ascii="Cambria" w:hAnsi="Cambria"/>
                                                  <w:sz w:val="16"/>
                                                  <w:szCs w:val="16"/>
                                                </w:rPr>
                                                <w:t xml:space="preserve">Female - </w:t>
                                              </w:r>
                                              <w:r w:rsidRPr="00A32A87">
                                                <w:rPr>
                                                  <w:rFonts w:ascii="Cambria" w:hAnsi="Cambria"/>
                                                  <w:sz w:val="16"/>
                                                  <w:szCs w:val="16"/>
                                                </w:rPr>
                                                <w:t>30 days)</w:t>
                                              </w:r>
                                            </w:p>
                                          </w:txbxContent>
                                        </v:textbox>
                                      </v:shape>
                                    </v:group>
                                    <v:shape id="_x0000_s1149" type="#_x0000_t202" style="position:absolute;left:42138;top:24345;width:22795;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" stroked="f">
                                      <v:textbox>
                                        <w:txbxContent>
                                          <w:p w14:paraId="36AC6EF0" w14:textId="77777777" w:rsidR="00BF772C" w:rsidRDefault="00BF772C" w:rsidP="00453D3D">
                                            <w:r>
                                              <w:rPr>
                                                <w:rFonts w:ascii="Cambria" w:hAnsi="Cambria"/>
                                                <w:sz w:val="16"/>
                                                <w:szCs w:val="16"/>
                                              </w:rPr>
                                              <w:t xml:space="preserve">                            </w:t>
                                            </w:r>
                                            <w:r w:rsidRPr="00A32A87">
                                              <w:rPr>
                                                <w:rFonts w:ascii="Cambria" w:hAnsi="Cambria"/>
                                                <w:sz w:val="16"/>
                                                <w:szCs w:val="16"/>
                                              </w:rPr>
                                              <w:t>Time (</w:t>
                                            </w:r>
                                            <w:r>
                                              <w:rPr>
                                                <w:rFonts w:ascii="Cambria" w:hAnsi="Cambria"/>
                                                <w:sz w:val="16"/>
                                                <w:szCs w:val="16"/>
                                              </w:rPr>
                                              <w:t xml:space="preserve">Male - </w:t>
                                            </w:r>
                                            <w:r w:rsidRPr="00A32A87">
                                              <w:rPr>
                                                <w:rFonts w:ascii="Cambria" w:hAnsi="Cambria"/>
                                                <w:sz w:val="16"/>
                                                <w:szCs w:val="16"/>
                                              </w:rPr>
                                              <w:t>30 days)</w:t>
                                            </w:r>
                                          </w:p>
                                        </w:txbxContent>
                                      </v:textbox>
                                    </v:shape>
                                  </v:group>
                                  <v:shape id="Picture 428" o:spid="_x0000_s1150" type="#_x0000_t75" style="position:absolute;left:34442;top:25025;width:5632;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">
                                    <v:imagedata r:id="rId61" o:title=""/>
                                  </v:shape>
                                </v:group>
                                <v:shape id="_x0000_s1151" type="#_x0000_t202" style="position:absolute;left:4419;top:21755;width:30859;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" stroked="f">
                                  <v:textbox>
                                    <w:txbxContent>
                                      <w:p w14:paraId="1028C65B" w14:textId="77777777" w:rsidR="00BF772C" w:rsidRPr="00B979F4" w:rsidRDefault="00BF772C" w:rsidP="00453D3D">
                                        <w:pPr>
                                          <w:rPr>
                                            <w:rFonts w:ascii="Cambria" w:hAnsi="Cambria"/>
                                            <w:sz w:val="16"/>
                                            <w:szCs w:val="16"/>
                                          </w:rPr>
                                        </w:pPr>
                                        <w:r>
                                          <w:rPr>
                                            <w:rFonts w:ascii="Cambria" w:hAnsi="Cambria"/>
                                            <w:sz w:val="16"/>
                                            <w:szCs w:val="16"/>
                                          </w:rPr>
                                          <w:t xml:space="preserve">30                        600                      1200                    1800                  2400                         </w:t>
                                        </w:r>
                                      </w:p>
                                    </w:txbxContent>
                                  </v:textbox>
                                </v:shape>
                              </v:group>
                              <v:shape id="_x0000_s1152" type="#_x0000_t202" style="position:absolute;left:39471;top:21755;width:30859;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" stroked="f">
                                <v:textbox>
                                  <w:txbxContent>
                                    <w:p w14:paraId="074E4A62" w14:textId="77777777" w:rsidR="00BF772C" w:rsidRPr="00B979F4" w:rsidRDefault="00BF772C" w:rsidP="00453D3D">
                                      <w:pPr>
                                        <w:rPr>
                                          <w:rFonts w:ascii="Cambria" w:hAnsi="Cambria"/>
                                          <w:sz w:val="16"/>
                                          <w:szCs w:val="16"/>
                                        </w:rPr>
                                      </w:pPr>
                                      <w:r>
                                        <w:rPr>
                                          <w:rFonts w:ascii="Cambria" w:hAnsi="Cambria"/>
                                          <w:sz w:val="16"/>
                                          <w:szCs w:val="16"/>
                                        </w:rPr>
                                        <w:t xml:space="preserve">30                        600                      1200                    1800                  2400                         </w:t>
                                      </w:r>
                                    </w:p>
                                  </w:txbxContent>
                                </v:textbox>
                              </v:shape>
                            </v:group>
                          </v:group>
                          <v:shape id="_x0000_s1153" type="#_x0000_t202" style="position:absolute;left:22098;top:48806;width:30858;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" stroked="f">
                            <v:textbox>
                              <w:txbxContent>
                                <w:p w14:paraId="6188435A" w14:textId="77777777" w:rsidR="00BF772C" w:rsidRPr="00B979F4" w:rsidRDefault="00BF772C" w:rsidP="00453D3D">
                                  <w:pPr>
                                    <w:rPr>
                                      <w:rFonts w:ascii="Cambria" w:hAnsi="Cambria"/>
                                      <w:sz w:val="16"/>
                                      <w:szCs w:val="16"/>
                                    </w:rPr>
                                  </w:pPr>
                                  <w:r>
                                    <w:rPr>
                                      <w:rFonts w:ascii="Cambria" w:hAnsi="Cambria"/>
                                      <w:sz w:val="16"/>
                                      <w:szCs w:val="16"/>
                                    </w:rPr>
                                    <w:t xml:space="preserve">30                        600                      1200                    1800                  2400                         </w:t>
                                  </w:r>
                                </w:p>
                              </w:txbxContent>
                            </v:textbox>
                          </v:shape>
                        </v:group>
                        <v:shape id="_x0000_s1154" type="#_x0000_t202" style="position:absolute;left:24536;top:51396;width:22795;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" stroked="f">
                          <v:textbox>
                            <w:txbxContent>
                              <w:p w14:paraId="438CC4E9" w14:textId="77777777" w:rsidR="00BF772C" w:rsidRDefault="00BF772C" w:rsidP="00453D3D">
                                <w:r>
                                  <w:rPr>
                                    <w:rFonts w:ascii="Cambria" w:hAnsi="Cambria"/>
                                    <w:sz w:val="16"/>
                                    <w:szCs w:val="16"/>
                                  </w:rPr>
                                  <w:t xml:space="preserve">                            </w:t>
                                </w:r>
                                <w:r w:rsidRPr="00A32A87">
                                  <w:rPr>
                                    <w:rFonts w:ascii="Cambria" w:hAnsi="Cambria"/>
                                    <w:sz w:val="16"/>
                                    <w:szCs w:val="16"/>
                                  </w:rPr>
                                  <w:t>Time (</w:t>
                                </w:r>
                                <w:r>
                                  <w:rPr>
                                    <w:rFonts w:ascii="Cambria" w:hAnsi="Cambria"/>
                                    <w:sz w:val="16"/>
                                    <w:szCs w:val="16"/>
                                  </w:rPr>
                                  <w:t xml:space="preserve">Adult - </w:t>
                                </w:r>
                                <w:r w:rsidRPr="00A32A87">
                                  <w:rPr>
                                    <w:rFonts w:ascii="Cambria" w:hAnsi="Cambria"/>
                                    <w:sz w:val="16"/>
                                    <w:szCs w:val="16"/>
                                  </w:rPr>
                                  <w:t>30 days)</w:t>
                                </w:r>
                              </w:p>
                            </w:txbxContent>
                          </v:textbox>
                        </v:shape>
                      </v:group>
                      <v:shape id="Picture 433" o:spid="_x0000_s1155" type="#_x0000_t75" style="position:absolute;left:17602;top:31584;width:2419;height:20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">
                        <v:imagedata r:id="rId51" o:title=""/>
                      </v:shape>
                    </v:group>
                    <v:shape id="Text Box 44" o:spid="_x0000_s1156" type="#_x0000_t202" style="position:absolute;left:5486;top:838;width:3142;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" stroked="f">
                      <v:textbox>
                        <w:txbxContent>
                          <w:p w14:paraId="0A6B0A18" w14:textId="77777777" w:rsidR="00BF772C" w:rsidRPr="00B02BDD" w:rsidRDefault="00BF772C" w:rsidP="00453D3D">
                            <w:pPr>
                              <w:rPr>
                                <w:rFonts w:ascii="Cambria" w:hAnsi="Cambria"/>
                                <w:sz w:val="24"/>
                                <w:szCs w:val="24"/>
                              </w:rPr>
                            </w:pPr>
                            <w:r w:rsidRPr="00B02BDD">
                              <w:rPr>
                                <w:rFonts w:ascii="Cambria" w:hAnsi="Cambria"/>
                                <w:sz w:val="24"/>
                                <w:szCs w:val="24"/>
                              </w:rPr>
                              <w:t>a.</w:t>
                            </w:r>
                          </w:p>
                        </w:txbxContent>
                      </v:textbox>
                    </v:shape>
                  </v:group>
                  <v:shape id="Text Box 44" o:spid="_x0000_s1157" type="#_x0000_t202" style="position:absolute;left:40767;top:838;width:3142;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" stroked="f">
                    <v:textbox>
                      <w:txbxContent>
                        <w:p w14:paraId="476F0054" w14:textId="77777777" w:rsidR="00BF772C" w:rsidRPr="00B02BDD" w:rsidRDefault="00BF772C" w:rsidP="00453D3D">
                          <w:pPr>
                            <w:rPr>
                              <w:rFonts w:ascii="Cambria" w:hAnsi="Cambria"/>
                              <w:sz w:val="24"/>
                              <w:szCs w:val="24"/>
                            </w:rPr>
                          </w:pPr>
                          <w:r>
                            <w:rPr>
                              <w:rFonts w:ascii="Cambria" w:hAnsi="Cambria"/>
                              <w:sz w:val="24"/>
                              <w:szCs w:val="24"/>
                            </w:rPr>
                            <w:t>b</w:t>
                          </w:r>
                          <w:r w:rsidRPr="00B02BDD">
                            <w:rPr>
                              <w:rFonts w:ascii="Cambria" w:hAnsi="Cambria"/>
                              <w:sz w:val="24"/>
                              <w:szCs w:val="24"/>
                            </w:rPr>
                            <w:t>.</w:t>
                          </w:r>
                        </w:p>
                      </w:txbxContent>
                    </v:textbox>
                  </v:shape>
                </v:group>
                <v:shape id="Text Box 44" o:spid="_x0000_s1158" type="#_x0000_t202" style="position:absolute;left:23088;top:27889;width:3142;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" stroked="f">
                  <v:textbox>
                    <w:txbxContent>
                      <w:p w14:paraId="086C668B" w14:textId="77777777" w:rsidR="00BF772C" w:rsidRPr="00B02BDD" w:rsidRDefault="00BF772C" w:rsidP="00453D3D">
                        <w:pPr>
                          <w:rPr>
                            <w:rFonts w:ascii="Cambria" w:hAnsi="Cambria"/>
                            <w:sz w:val="24"/>
                            <w:szCs w:val="24"/>
                          </w:rPr>
                        </w:pPr>
                        <w:r>
                          <w:rPr>
                            <w:rFonts w:ascii="Cambria" w:hAnsi="Cambria"/>
                            <w:sz w:val="24"/>
                            <w:szCs w:val="24"/>
                          </w:rPr>
                          <w:t>c</w:t>
                        </w:r>
                        <w:r w:rsidRPr="00B02BDD">
                          <w:rPr>
                            <w:rFonts w:ascii="Cambria" w:hAnsi="Cambria"/>
                            <w:sz w:val="24"/>
                            <w:szCs w:val="24"/>
                          </w:rPr>
                          <w:t>.</w:t>
                        </w:r>
                      </w:p>
                    </w:txbxContent>
                  </v:textbox>
                </v:shape>
              </v:group>
            </w:pict>
          </mc:Fallback>
        </mc:AlternateContent>
      </w:r>
    </w:p>
    <w:p w14:paraId="0BAD1565" w14:textId="0A1A7EE3" w:rsidR="00A94A02" w:rsidRDefault="00A94A02" w:rsidP="00695731">
      <w:pPr>
        <w:autoSpaceDE w:val="0"/>
        <w:autoSpaceDN w:val="0"/>
        <w:adjustRightInd w:val="0"/>
        <w:spacing w:after="0" w:line="480" w:lineRule="auto"/>
        <w:ind w:firstLine="851"/>
        <w:jc w:val="both"/>
        <w:rPr>
          <w:rFonts w:ascii="Cambria" w:hAnsi="Cambria"/>
          <w:sz w:val="24"/>
          <w:szCs w:val="24"/>
        </w:rPr>
      </w:pPr>
    </w:p>
    <w:p w14:paraId="358290F9" w14:textId="6D00775F" w:rsidR="00A94A02" w:rsidRDefault="00A94A02" w:rsidP="00695731">
      <w:pPr>
        <w:autoSpaceDE w:val="0"/>
        <w:autoSpaceDN w:val="0"/>
        <w:adjustRightInd w:val="0"/>
        <w:spacing w:after="0" w:line="480" w:lineRule="auto"/>
        <w:ind w:firstLine="851"/>
        <w:jc w:val="both"/>
        <w:rPr>
          <w:rFonts w:ascii="Cambria" w:hAnsi="Cambria"/>
          <w:sz w:val="24"/>
          <w:szCs w:val="24"/>
        </w:rPr>
      </w:pPr>
    </w:p>
    <w:p w14:paraId="45F06C53" w14:textId="77777777" w:rsidR="00A94A02" w:rsidRDefault="00A94A02" w:rsidP="00695731">
      <w:pPr>
        <w:autoSpaceDE w:val="0"/>
        <w:autoSpaceDN w:val="0"/>
        <w:adjustRightInd w:val="0"/>
        <w:spacing w:after="0" w:line="480" w:lineRule="auto"/>
        <w:ind w:firstLine="851"/>
        <w:jc w:val="both"/>
        <w:rPr>
          <w:rFonts w:ascii="Cambria" w:hAnsi="Cambria"/>
          <w:sz w:val="24"/>
          <w:szCs w:val="24"/>
        </w:rPr>
      </w:pPr>
    </w:p>
    <w:p w14:paraId="45593DD3" w14:textId="28351956" w:rsidR="00A94A02" w:rsidRDefault="00A94A02" w:rsidP="00695731">
      <w:pPr>
        <w:autoSpaceDE w:val="0"/>
        <w:autoSpaceDN w:val="0"/>
        <w:adjustRightInd w:val="0"/>
        <w:spacing w:after="0" w:line="480" w:lineRule="auto"/>
        <w:ind w:firstLine="851"/>
        <w:jc w:val="both"/>
        <w:rPr>
          <w:rFonts w:ascii="Cambria" w:hAnsi="Cambria"/>
          <w:sz w:val="24"/>
          <w:szCs w:val="24"/>
        </w:rPr>
      </w:pPr>
    </w:p>
    <w:p w14:paraId="6C2890D5" w14:textId="6BB65919" w:rsidR="00A94A02" w:rsidRDefault="00A94A02" w:rsidP="00695731">
      <w:pPr>
        <w:autoSpaceDE w:val="0"/>
        <w:autoSpaceDN w:val="0"/>
        <w:adjustRightInd w:val="0"/>
        <w:spacing w:after="0" w:line="480" w:lineRule="auto"/>
        <w:ind w:firstLine="851"/>
        <w:jc w:val="both"/>
        <w:rPr>
          <w:rFonts w:ascii="Cambria" w:hAnsi="Cambria"/>
          <w:sz w:val="24"/>
          <w:szCs w:val="24"/>
        </w:rPr>
      </w:pPr>
    </w:p>
    <w:p w14:paraId="6F88E29A" w14:textId="361980A5" w:rsidR="00A94A02" w:rsidRDefault="00A94A02" w:rsidP="00695731">
      <w:pPr>
        <w:autoSpaceDE w:val="0"/>
        <w:autoSpaceDN w:val="0"/>
        <w:adjustRightInd w:val="0"/>
        <w:spacing w:after="0" w:line="480" w:lineRule="auto"/>
        <w:ind w:firstLine="851"/>
        <w:jc w:val="both"/>
        <w:rPr>
          <w:rFonts w:ascii="Cambria" w:hAnsi="Cambria"/>
          <w:sz w:val="24"/>
          <w:szCs w:val="24"/>
        </w:rPr>
      </w:pPr>
    </w:p>
    <w:p w14:paraId="0D4BE9AA" w14:textId="45814FFA" w:rsidR="00A94A02" w:rsidRDefault="00A94A02" w:rsidP="00695731">
      <w:pPr>
        <w:autoSpaceDE w:val="0"/>
        <w:autoSpaceDN w:val="0"/>
        <w:adjustRightInd w:val="0"/>
        <w:spacing w:after="0" w:line="480" w:lineRule="auto"/>
        <w:ind w:firstLine="851"/>
        <w:jc w:val="both"/>
        <w:rPr>
          <w:rFonts w:ascii="Cambria" w:hAnsi="Cambria"/>
          <w:sz w:val="24"/>
          <w:szCs w:val="24"/>
        </w:rPr>
      </w:pPr>
    </w:p>
    <w:p w14:paraId="760490AC" w14:textId="282F0A8D" w:rsidR="00A94A02" w:rsidRDefault="00A94A02" w:rsidP="00695731">
      <w:pPr>
        <w:autoSpaceDE w:val="0"/>
        <w:autoSpaceDN w:val="0"/>
        <w:adjustRightInd w:val="0"/>
        <w:spacing w:after="0" w:line="480" w:lineRule="auto"/>
        <w:ind w:firstLine="851"/>
        <w:jc w:val="both"/>
        <w:rPr>
          <w:rFonts w:ascii="Cambria" w:hAnsi="Cambria"/>
          <w:sz w:val="24"/>
          <w:szCs w:val="24"/>
        </w:rPr>
      </w:pPr>
    </w:p>
    <w:p w14:paraId="2FB484A3" w14:textId="551684C6" w:rsidR="00A94A02" w:rsidRDefault="00A94A02" w:rsidP="00695731">
      <w:pPr>
        <w:autoSpaceDE w:val="0"/>
        <w:autoSpaceDN w:val="0"/>
        <w:adjustRightInd w:val="0"/>
        <w:spacing w:after="0" w:line="480" w:lineRule="auto"/>
        <w:ind w:firstLine="851"/>
        <w:jc w:val="both"/>
        <w:rPr>
          <w:rFonts w:ascii="Cambria" w:hAnsi="Cambria"/>
          <w:sz w:val="24"/>
          <w:szCs w:val="24"/>
        </w:rPr>
      </w:pPr>
    </w:p>
    <w:p w14:paraId="7E74B452" w14:textId="77274030" w:rsidR="0055582C" w:rsidRDefault="0055582C" w:rsidP="00695731">
      <w:pPr>
        <w:autoSpaceDE w:val="0"/>
        <w:autoSpaceDN w:val="0"/>
        <w:adjustRightInd w:val="0"/>
        <w:spacing w:after="0" w:line="480" w:lineRule="auto"/>
        <w:ind w:firstLine="851"/>
        <w:jc w:val="both"/>
        <w:rPr>
          <w:rFonts w:ascii="Cambria" w:hAnsi="Cambria"/>
          <w:sz w:val="24"/>
          <w:szCs w:val="24"/>
        </w:rPr>
      </w:pPr>
    </w:p>
    <w:p w14:paraId="37D67576" w14:textId="39EBEBEA" w:rsidR="0055582C" w:rsidRDefault="0055582C" w:rsidP="00695731">
      <w:pPr>
        <w:autoSpaceDE w:val="0"/>
        <w:autoSpaceDN w:val="0"/>
        <w:adjustRightInd w:val="0"/>
        <w:spacing w:after="0" w:line="480" w:lineRule="auto"/>
        <w:ind w:firstLine="851"/>
        <w:jc w:val="both"/>
        <w:rPr>
          <w:rFonts w:ascii="Cambria" w:hAnsi="Cambria"/>
          <w:sz w:val="24"/>
          <w:szCs w:val="24"/>
        </w:rPr>
      </w:pPr>
    </w:p>
    <w:p w14:paraId="0A707E2C" w14:textId="49755300" w:rsidR="0055582C" w:rsidRDefault="0055582C" w:rsidP="00695731">
      <w:pPr>
        <w:autoSpaceDE w:val="0"/>
        <w:autoSpaceDN w:val="0"/>
        <w:adjustRightInd w:val="0"/>
        <w:spacing w:after="0" w:line="480" w:lineRule="auto"/>
        <w:ind w:firstLine="851"/>
        <w:jc w:val="both"/>
        <w:rPr>
          <w:rFonts w:ascii="Cambria" w:hAnsi="Cambria"/>
          <w:sz w:val="24"/>
          <w:szCs w:val="24"/>
        </w:rPr>
      </w:pPr>
    </w:p>
    <w:p w14:paraId="34FDF334" w14:textId="77777777" w:rsidR="003509DB" w:rsidRDefault="003509DB" w:rsidP="00695731">
      <w:pPr>
        <w:autoSpaceDE w:val="0"/>
        <w:autoSpaceDN w:val="0"/>
        <w:adjustRightInd w:val="0"/>
        <w:spacing w:after="0" w:line="480" w:lineRule="auto"/>
        <w:ind w:firstLine="851"/>
        <w:jc w:val="both"/>
        <w:rPr>
          <w:rFonts w:ascii="Cambria" w:hAnsi="Cambria"/>
          <w:sz w:val="24"/>
          <w:szCs w:val="24"/>
        </w:rPr>
      </w:pPr>
    </w:p>
    <w:p w14:paraId="68313446" w14:textId="518C669E" w:rsidR="0055582C" w:rsidRDefault="0055582C" w:rsidP="00695731">
      <w:pPr>
        <w:autoSpaceDE w:val="0"/>
        <w:autoSpaceDN w:val="0"/>
        <w:adjustRightInd w:val="0"/>
        <w:spacing w:after="0" w:line="480" w:lineRule="auto"/>
        <w:ind w:firstLine="851"/>
        <w:jc w:val="both"/>
        <w:rPr>
          <w:rFonts w:ascii="Cambria" w:hAnsi="Cambria"/>
          <w:sz w:val="24"/>
          <w:szCs w:val="24"/>
        </w:rPr>
      </w:pPr>
    </w:p>
    <w:p w14:paraId="4063811F" w14:textId="7F967163" w:rsidR="00DE2E68" w:rsidRDefault="00DE2E68" w:rsidP="00695731">
      <w:pPr>
        <w:jc w:val="both"/>
        <w:rPr>
          <w:rFonts w:ascii="Cambria" w:hAnsi="Cambria"/>
          <w:sz w:val="24"/>
          <w:szCs w:val="24"/>
        </w:rPr>
      </w:pPr>
      <w:bookmarkStart w:id="138" w:name="_Toc535854913"/>
    </w:p>
    <w:p w14:paraId="1B77C2B4" w14:textId="1AC2429B" w:rsidR="00460248" w:rsidRPr="00C70C44" w:rsidRDefault="001C5CF2" w:rsidP="001C5CF2">
      <w:pPr>
        <w:pStyle w:val="Caption"/>
        <w:rPr>
          <w:rFonts w:cs="Times"/>
          <w:color w:val="000000"/>
        </w:rPr>
      </w:pPr>
      <w:bookmarkStart w:id="139" w:name="_Toc1405954"/>
      <w:r>
        <w:t xml:space="preserve">Figure 2. </w:t>
      </w:r>
      <w:r w:rsidR="00D73531">
        <w:rPr>
          <w:noProof/>
        </w:rPr>
        <w:fldChar w:fldCharType="begin"/>
      </w:r>
      <w:r w:rsidR="00D73531">
        <w:rPr>
          <w:noProof/>
        </w:rPr>
        <w:instrText xml:space="preserve"> SEQ Figure_2. \* ARABIC </w:instrText>
      </w:r>
      <w:r w:rsidR="00D73531">
        <w:rPr>
          <w:noProof/>
        </w:rPr>
        <w:fldChar w:fldCharType="separate"/>
      </w:r>
      <w:r w:rsidR="00C76C6F">
        <w:rPr>
          <w:noProof/>
        </w:rPr>
        <w:t>8</w:t>
      </w:r>
      <w:r w:rsidR="00D73531">
        <w:rPr>
          <w:noProof/>
        </w:rPr>
        <w:fldChar w:fldCharType="end"/>
      </w:r>
      <w:r w:rsidR="00460248" w:rsidRPr="00C70C44">
        <w:t>: Temporal stability of relationships</w:t>
      </w:r>
      <w:r w:rsidR="00890523" w:rsidRPr="00C70C44">
        <w:t xml:space="preserve"> within </w:t>
      </w:r>
      <w:r w:rsidR="00BD046B" w:rsidRPr="00C70C44">
        <w:t>aggregations</w:t>
      </w:r>
      <w:r w:rsidR="00460248" w:rsidRPr="00C70C44">
        <w:t xml:space="preserve">: Lagged rates of association (LRA) for </w:t>
      </w:r>
      <w:r w:rsidR="00167AF8" w:rsidRPr="00C70C44">
        <w:t xml:space="preserve">(a) female, (b) male, (c) adults </w:t>
      </w:r>
      <w:r w:rsidR="00460248" w:rsidRPr="00C70C44">
        <w:t>over 30-day timesteps. Lines</w:t>
      </w:r>
      <w:r w:rsidR="00460248" w:rsidRPr="00C70C44">
        <w:rPr>
          <w:rFonts w:cs="Times"/>
          <w:color w:val="000000"/>
        </w:rPr>
        <w:t xml:space="preserve"> show the approximate differences between sex and age classes in relation to the tested time-lag (30-days). Horizontal dashes indicate approximate standard errors calculated using </w:t>
      </w:r>
      <w:r w:rsidR="00460248" w:rsidRPr="00C70C44">
        <w:rPr>
          <w:rFonts w:eastAsia="Times New Roman"/>
        </w:rPr>
        <w:t>temporal jackknife method (omitting data points in turn).</w:t>
      </w:r>
      <w:r w:rsidR="00460248" w:rsidRPr="00C70C44">
        <w:rPr>
          <w:rFonts w:cs="Times"/>
          <w:color w:val="000000"/>
        </w:rPr>
        <w:t xml:space="preserve">  Red line show</w:t>
      </w:r>
      <w:r w:rsidR="00FF350C">
        <w:rPr>
          <w:rFonts w:cs="Times"/>
          <w:color w:val="000000"/>
        </w:rPr>
        <w:t>s</w:t>
      </w:r>
      <w:r w:rsidR="00460248" w:rsidRPr="00C70C44">
        <w:rPr>
          <w:rFonts w:cs="Times"/>
          <w:color w:val="000000"/>
        </w:rPr>
        <w:t xml:space="preserve"> null (random) association rate.</w:t>
      </w:r>
      <w:bookmarkEnd w:id="138"/>
      <w:r w:rsidR="00460248" w:rsidRPr="00C70C44">
        <w:rPr>
          <w:rFonts w:cs="Times"/>
          <w:color w:val="000000"/>
        </w:rPr>
        <w:t xml:space="preserve"> </w:t>
      </w:r>
      <w:r w:rsidR="00B41AA4" w:rsidRPr="00C70C44">
        <w:rPr>
          <w:rFonts w:cs="Times"/>
          <w:color w:val="000000"/>
        </w:rPr>
        <w:t>(n = 1196).</w:t>
      </w:r>
      <w:bookmarkEnd w:id="139"/>
    </w:p>
    <w:p w14:paraId="6262DE4D" w14:textId="16D0E6FD" w:rsidR="0055582C" w:rsidRDefault="0055582C" w:rsidP="00695731">
      <w:pPr>
        <w:autoSpaceDE w:val="0"/>
        <w:autoSpaceDN w:val="0"/>
        <w:adjustRightInd w:val="0"/>
        <w:spacing w:after="0" w:line="480" w:lineRule="auto"/>
        <w:ind w:firstLine="851"/>
        <w:jc w:val="both"/>
        <w:rPr>
          <w:rFonts w:ascii="Cambria" w:hAnsi="Cambria"/>
          <w:sz w:val="24"/>
          <w:szCs w:val="24"/>
        </w:rPr>
      </w:pPr>
    </w:p>
    <w:p w14:paraId="673A47C8" w14:textId="04456860" w:rsidR="0097245A" w:rsidRDefault="0097245A" w:rsidP="00695731">
      <w:pPr>
        <w:autoSpaceDE w:val="0"/>
        <w:autoSpaceDN w:val="0"/>
        <w:adjustRightInd w:val="0"/>
        <w:spacing w:after="0" w:line="480" w:lineRule="auto"/>
        <w:ind w:firstLine="851"/>
        <w:jc w:val="both"/>
        <w:rPr>
          <w:rFonts w:ascii="Cambria" w:hAnsi="Cambria"/>
          <w:sz w:val="24"/>
          <w:szCs w:val="24"/>
        </w:rPr>
      </w:pPr>
    </w:p>
    <w:p w14:paraId="75C1E132" w14:textId="77777777" w:rsidR="0097245A" w:rsidRDefault="0097245A" w:rsidP="00695731">
      <w:pPr>
        <w:autoSpaceDE w:val="0"/>
        <w:autoSpaceDN w:val="0"/>
        <w:adjustRightInd w:val="0"/>
        <w:spacing w:after="0" w:line="480" w:lineRule="auto"/>
        <w:ind w:firstLine="851"/>
        <w:jc w:val="both"/>
        <w:rPr>
          <w:rFonts w:ascii="Cambria" w:hAnsi="Cambria"/>
          <w:sz w:val="24"/>
          <w:szCs w:val="24"/>
        </w:rPr>
      </w:pPr>
    </w:p>
    <w:bookmarkEnd w:id="131"/>
    <w:p w14:paraId="1BFE85A8" w14:textId="0BC2FC61" w:rsidR="003557F0" w:rsidRPr="006E456B" w:rsidRDefault="003557F0" w:rsidP="00695731">
      <w:pPr>
        <w:pStyle w:val="Heading4"/>
        <w:jc w:val="both"/>
        <w:rPr>
          <w:rFonts w:ascii="Cambria" w:hAnsi="Cambria"/>
          <w:color w:val="auto"/>
          <w:sz w:val="24"/>
          <w:szCs w:val="24"/>
        </w:rPr>
      </w:pPr>
      <w:r w:rsidRPr="006E456B">
        <w:rPr>
          <w:rFonts w:ascii="Cambria" w:hAnsi="Cambria"/>
          <w:color w:val="auto"/>
          <w:sz w:val="24"/>
          <w:szCs w:val="24"/>
        </w:rPr>
        <w:lastRenderedPageBreak/>
        <w:t>2.4.4.2 Temporal stability of relationships: Hanifaru Bay foraging groups</w:t>
      </w:r>
    </w:p>
    <w:p w14:paraId="5258DEF8" w14:textId="06B8EF91" w:rsidR="00510783" w:rsidRPr="006E456B" w:rsidRDefault="00510783" w:rsidP="00695731">
      <w:pPr>
        <w:jc w:val="both"/>
        <w:rPr>
          <w:i/>
        </w:rPr>
      </w:pPr>
    </w:p>
    <w:p w14:paraId="09510EDE" w14:textId="4F0974B1" w:rsidR="00112D51" w:rsidRDefault="0026543D" w:rsidP="00695731">
      <w:pPr>
        <w:autoSpaceDE w:val="0"/>
        <w:autoSpaceDN w:val="0"/>
        <w:adjustRightInd w:val="0"/>
        <w:spacing w:after="0" w:line="480" w:lineRule="auto"/>
        <w:ind w:firstLine="851"/>
        <w:jc w:val="both"/>
        <w:rPr>
          <w:rFonts w:ascii="Cambria" w:hAnsi="Cambria"/>
          <w:noProof/>
          <w:sz w:val="24"/>
          <w:szCs w:val="24"/>
        </w:rPr>
      </w:pPr>
      <w:r>
        <w:rPr>
          <w:rFonts w:ascii="Cambria" w:hAnsi="Cambria"/>
          <w:sz w:val="24"/>
          <w:szCs w:val="24"/>
        </w:rPr>
        <w:t xml:space="preserve">The probability </w:t>
      </w:r>
      <w:r w:rsidRPr="004C3B6E">
        <w:rPr>
          <w:rFonts w:ascii="Cambria" w:hAnsi="Cambria"/>
          <w:sz w:val="24"/>
          <w:szCs w:val="24"/>
        </w:rPr>
        <w:t>of re</w:t>
      </w:r>
      <w:r w:rsidR="00913019">
        <w:rPr>
          <w:rFonts w:ascii="Cambria" w:hAnsi="Cambria"/>
          <w:sz w:val="24"/>
          <w:szCs w:val="24"/>
        </w:rPr>
        <w:t>-</w:t>
      </w:r>
      <w:r w:rsidRPr="004C3B6E">
        <w:rPr>
          <w:rFonts w:ascii="Cambria" w:hAnsi="Cambria"/>
          <w:sz w:val="24"/>
          <w:szCs w:val="24"/>
        </w:rPr>
        <w:t xml:space="preserve">association </w:t>
      </w:r>
      <w:r>
        <w:rPr>
          <w:rFonts w:ascii="Cambria" w:hAnsi="Cambria"/>
          <w:sz w:val="24"/>
          <w:szCs w:val="24"/>
        </w:rPr>
        <w:t xml:space="preserve">for all individuals within foraging groups across year timesteps was low, with a mean association probability of 0.006, </w:t>
      </w:r>
      <w:r w:rsidR="00603898">
        <w:rPr>
          <w:rFonts w:ascii="Cambria" w:hAnsi="Cambria"/>
          <w:sz w:val="24"/>
          <w:szCs w:val="24"/>
        </w:rPr>
        <w:t>below the</w:t>
      </w:r>
      <w:r>
        <w:rPr>
          <w:rFonts w:ascii="Cambria" w:hAnsi="Cambria"/>
          <w:sz w:val="24"/>
          <w:szCs w:val="24"/>
        </w:rPr>
        <w:t xml:space="preserve"> null model </w:t>
      </w:r>
      <w:r w:rsidR="00603898">
        <w:rPr>
          <w:rFonts w:ascii="Cambria" w:hAnsi="Cambria"/>
          <w:sz w:val="24"/>
          <w:szCs w:val="24"/>
        </w:rPr>
        <w:t>and</w:t>
      </w:r>
      <w:r w:rsidR="008626FD">
        <w:rPr>
          <w:rFonts w:ascii="Cambria" w:hAnsi="Cambria"/>
          <w:sz w:val="24"/>
          <w:szCs w:val="24"/>
        </w:rPr>
        <w:t xml:space="preserve"> steadily declining across the entire study period </w:t>
      </w:r>
      <w:r>
        <w:rPr>
          <w:rFonts w:ascii="Cambria" w:hAnsi="Cambria"/>
          <w:sz w:val="24"/>
          <w:szCs w:val="24"/>
        </w:rPr>
        <w:t>(Figure 2.</w:t>
      </w:r>
      <w:r w:rsidR="00513E4F">
        <w:rPr>
          <w:rFonts w:ascii="Cambria" w:hAnsi="Cambria"/>
          <w:sz w:val="24"/>
          <w:szCs w:val="24"/>
        </w:rPr>
        <w:t>9</w:t>
      </w:r>
      <w:r>
        <w:rPr>
          <w:rFonts w:ascii="Cambria" w:hAnsi="Cambria"/>
          <w:sz w:val="24"/>
          <w:szCs w:val="24"/>
        </w:rPr>
        <w:t xml:space="preserve">).  This result indicates that dyads associated at random.  </w:t>
      </w:r>
    </w:p>
    <w:p w14:paraId="64A85C90" w14:textId="6B41FB2C" w:rsidR="00B422A4" w:rsidRDefault="0097245A" w:rsidP="00695731">
      <w:pPr>
        <w:autoSpaceDE w:val="0"/>
        <w:autoSpaceDN w:val="0"/>
        <w:adjustRightInd w:val="0"/>
        <w:spacing w:after="0" w:line="480" w:lineRule="auto"/>
        <w:ind w:firstLine="851"/>
        <w:jc w:val="both"/>
        <w:rPr>
          <w:rFonts w:ascii="Cambria" w:hAnsi="Cambria"/>
          <w:sz w:val="24"/>
          <w:szCs w:val="24"/>
        </w:rPr>
      </w:pPr>
      <w:r>
        <w:rPr>
          <w:rFonts w:ascii="Cambria" w:hAnsi="Cambria"/>
          <w:noProof/>
          <w:sz w:val="24"/>
          <w:szCs w:val="24"/>
        </w:rPr>
        <mc:AlternateContent>
          <mc:Choice Requires="wpg">
            <w:drawing>
              <wp:anchor distT="0" distB="0" distL="114300" distR="114300" simplePos="0" relativeHeight="251867136" behindDoc="0" locked="0" layoutInCell="1" allowOverlap="1" wp14:anchorId="5D4DC756" wp14:editId="055DE2C8">
                <wp:simplePos x="0" y="0"/>
                <wp:positionH relativeFrom="column">
                  <wp:posOffset>-60960</wp:posOffset>
                </wp:positionH>
                <wp:positionV relativeFrom="paragraph">
                  <wp:posOffset>210185</wp:posOffset>
                </wp:positionV>
                <wp:extent cx="4122420" cy="2699385"/>
                <wp:effectExtent l="0" t="0" r="0" b="5715"/>
                <wp:wrapNone/>
                <wp:docPr id="405" name="Group 405"/>
                <wp:cNvGraphicFramePr/>
                <a:graphic xmlns:a="http://schemas.openxmlformats.org/drawingml/2006/main">
                  <a:graphicData uri="http://schemas.microsoft.com/office/word/2010/wordprocessingGroup">
                    <wpg:wgp>
                      <wpg:cNvGrpSpPr/>
                      <wpg:grpSpPr>
                        <a:xfrm>
                          <a:off x="0" y="0"/>
                          <a:ext cx="4122420" cy="2699385"/>
                          <a:chOff x="0" y="0"/>
                          <a:chExt cx="4122420" cy="2699385"/>
                        </a:xfrm>
                      </wpg:grpSpPr>
                      <wpg:grpSp>
                        <wpg:cNvPr id="403" name="Group 403"/>
                        <wpg:cNvGrpSpPr/>
                        <wpg:grpSpPr>
                          <a:xfrm>
                            <a:off x="0" y="0"/>
                            <a:ext cx="4122420" cy="2699385"/>
                            <a:chOff x="0" y="0"/>
                            <a:chExt cx="4122420" cy="2699385"/>
                          </a:xfrm>
                        </wpg:grpSpPr>
                        <wpg:grpSp>
                          <wpg:cNvPr id="401" name="Group 401"/>
                          <wpg:cNvGrpSpPr/>
                          <wpg:grpSpPr>
                            <a:xfrm>
                              <a:off x="99060" y="0"/>
                              <a:ext cx="4023360" cy="2699385"/>
                              <a:chOff x="0" y="0"/>
                              <a:chExt cx="4023360" cy="2699385"/>
                            </a:xfrm>
                          </wpg:grpSpPr>
                          <pic:pic xmlns:pic="http://schemas.openxmlformats.org/drawingml/2006/picture">
                            <pic:nvPicPr>
                              <pic:cNvPr id="34" name="Picture 34"/>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3459480" y="1714500"/>
                                <a:ext cx="563880" cy="370840"/>
                              </a:xfrm>
                              <a:prstGeom prst="rect">
                                <a:avLst/>
                              </a:prstGeom>
                            </pic:spPr>
                          </pic:pic>
                          <wpg:grpSp>
                            <wpg:cNvPr id="76" name="Group 76"/>
                            <wpg:cNvGrpSpPr/>
                            <wpg:grpSpPr>
                              <a:xfrm>
                                <a:off x="0" y="0"/>
                                <a:ext cx="3529330" cy="2699385"/>
                                <a:chOff x="0" y="0"/>
                                <a:chExt cx="3529330" cy="2699385"/>
                              </a:xfrm>
                            </wpg:grpSpPr>
                            <pic:pic xmlns:pic="http://schemas.openxmlformats.org/drawingml/2006/picture">
                              <pic:nvPicPr>
                                <pic:cNvPr id="89" name="Picture 89"/>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3529330" cy="2699385"/>
                                </a:xfrm>
                                <a:prstGeom prst="rect">
                                  <a:avLst/>
                                </a:prstGeom>
                              </pic:spPr>
                            </pic:pic>
                            <wps:wsp>
                              <wps:cNvPr id="91" name="Text Box 2"/>
                              <wps:cNvSpPr txBox="1">
                                <a:spLocks noChangeArrowheads="1"/>
                              </wps:cNvSpPr>
                              <wps:spPr bwMode="auto">
                                <a:xfrm>
                                  <a:off x="434340" y="2179320"/>
                                  <a:ext cx="2912110" cy="254000"/>
                                </a:xfrm>
                                <a:prstGeom prst="rect">
                                  <a:avLst/>
                                </a:prstGeom>
                                <a:solidFill>
                                  <a:srgbClr val="FFFFFF"/>
                                </a:solidFill>
                                <a:ln w="9525">
                                  <a:noFill/>
                                  <a:miter lim="800000"/>
                                  <a:headEnd/>
                                  <a:tailEnd/>
                                </a:ln>
                              </wps:spPr>
                              <wps:txbx>
                                <w:txbxContent>
                                  <w:p w14:paraId="257B84E9" w14:textId="77777777" w:rsidR="00BF772C" w:rsidRPr="00C211DC" w:rsidRDefault="00BF772C" w:rsidP="00C211DC">
                                    <w:pPr>
                                      <w:rPr>
                                        <w:rFonts w:ascii="Cambria" w:hAnsi="Cambria"/>
                                        <w:sz w:val="16"/>
                                        <w:szCs w:val="16"/>
                                      </w:rPr>
                                    </w:pPr>
                                    <w:r w:rsidRPr="00C211DC">
                                      <w:rPr>
                                        <w:rFonts w:ascii="Cambria" w:hAnsi="Cambria"/>
                                        <w:sz w:val="16"/>
                                        <w:szCs w:val="16"/>
                                      </w:rPr>
                                      <w:t>1</w:t>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t xml:space="preserve">               2</w:t>
                                    </w:r>
                                  </w:p>
                                </w:txbxContent>
                              </wps:txbx>
                              <wps:bodyPr rot="0" vert="horz" wrap="square" lIns="91440" tIns="45720" rIns="91440" bIns="45720" anchor="t" anchorCtr="0">
                                <a:noAutofit/>
                              </wps:bodyPr>
                            </wps:wsp>
                          </wpg:grpSp>
                        </wpg:grpSp>
                        <pic:pic xmlns:pic="http://schemas.openxmlformats.org/drawingml/2006/picture">
                          <pic:nvPicPr>
                            <pic:cNvPr id="402" name="Picture 402"/>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480060"/>
                              <a:ext cx="243205" cy="2048510"/>
                            </a:xfrm>
                            <a:prstGeom prst="rect">
                              <a:avLst/>
                            </a:prstGeom>
                          </pic:spPr>
                        </pic:pic>
                      </wpg:grpSp>
                      <pic:pic xmlns:pic="http://schemas.openxmlformats.org/drawingml/2006/picture">
                        <pic:nvPicPr>
                          <pic:cNvPr id="404" name="Picture 404"/>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967740" y="2385060"/>
                            <a:ext cx="2284730" cy="288925"/>
                          </a:xfrm>
                          <a:prstGeom prst="rect">
                            <a:avLst/>
                          </a:prstGeom>
                        </pic:spPr>
                      </pic:pic>
                    </wpg:wgp>
                  </a:graphicData>
                </a:graphic>
              </wp:anchor>
            </w:drawing>
          </mc:Choice>
          <mc:Fallback>
            <w:pict>
              <v:group w14:anchorId="5D4DC756" id="Group 405" o:spid="_x0000_s1159" style="position:absolute;left:0;text-align:left;margin-left:-4.8pt;margin-top:16.55pt;width:324.6pt;height:212.55pt;z-index:251867136" coordsize="41224,26993"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">
                <v:group id="Group 403" o:spid="_x0000_s1160" style="position:absolute;width:41224;height:26993" coordsize="41224,2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group id="Group 401" o:spid="_x0000_s1161" style="position:absolute;left:990;width:40234;height:26993" coordsize="40233,2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Picture 34" o:spid="_x0000_s1162" type="#_x0000_t75" style="position:absolute;left:34594;top:17145;width:5639;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">
                      <v:imagedata r:id="rId61" o:title=""/>
                    </v:shape>
                    <v:group id="Group 76" o:spid="_x0000_s1163" style="position:absolute;width:35293;height:26993" coordsize="35293,2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Picture 89" o:spid="_x0000_s1164" type="#_x0000_t75" style="position:absolute;width:35293;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">
                        <v:imagedata r:id="rId72" o:title=""/>
                      </v:shape>
                      <v:shape id="_x0000_s1165" type="#_x0000_t202" style="position:absolute;left:4343;top:21793;width:2912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w:txbxContent>
                            <w:p w14:paraId="257B84E9" w14:textId="77777777" w:rsidR="00BF772C" w:rsidRPr="00C211DC" w:rsidRDefault="00BF772C" w:rsidP="00C211DC">
                              <w:pPr>
                                <w:rPr>
                                  <w:rFonts w:ascii="Cambria" w:hAnsi="Cambria"/>
                                  <w:sz w:val="16"/>
                                  <w:szCs w:val="16"/>
                                </w:rPr>
                              </w:pPr>
                              <w:r w:rsidRPr="00C211DC">
                                <w:rPr>
                                  <w:rFonts w:ascii="Cambria" w:hAnsi="Cambria"/>
                                  <w:sz w:val="16"/>
                                  <w:szCs w:val="16"/>
                                </w:rPr>
                                <w:t>1</w:t>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t xml:space="preserve">               2</w:t>
                              </w:r>
                            </w:p>
                          </w:txbxContent>
                        </v:textbox>
                      </v:shape>
                    </v:group>
                  </v:group>
                  <v:shape id="Picture 402" o:spid="_x0000_s1166" type="#_x0000_t75" style="position:absolute;top:4800;width:2432;height:2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">
                    <v:imagedata r:id="rId51" o:title=""/>
                  </v:shape>
                </v:group>
                <v:shape id="Picture 404" o:spid="_x0000_s1167" type="#_x0000_t75" style="position:absolute;left:9677;top:23850;width:22847;height:2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">
                  <v:imagedata r:id="rId73" o:title=""/>
                </v:shape>
              </v:group>
            </w:pict>
          </mc:Fallback>
        </mc:AlternateContent>
      </w:r>
    </w:p>
    <w:p w14:paraId="665BD156" w14:textId="515E3174" w:rsidR="007E7673" w:rsidRDefault="007E7673" w:rsidP="00695731">
      <w:pPr>
        <w:autoSpaceDE w:val="0"/>
        <w:autoSpaceDN w:val="0"/>
        <w:adjustRightInd w:val="0"/>
        <w:spacing w:after="0" w:line="480" w:lineRule="auto"/>
        <w:ind w:firstLine="851"/>
        <w:jc w:val="both"/>
        <w:rPr>
          <w:rFonts w:ascii="Cambria" w:hAnsi="Cambria"/>
          <w:sz w:val="24"/>
          <w:szCs w:val="24"/>
        </w:rPr>
      </w:pPr>
    </w:p>
    <w:p w14:paraId="2879411C" w14:textId="5EAACC06" w:rsidR="007E7673" w:rsidRDefault="007E7673" w:rsidP="00695731">
      <w:pPr>
        <w:autoSpaceDE w:val="0"/>
        <w:autoSpaceDN w:val="0"/>
        <w:adjustRightInd w:val="0"/>
        <w:spacing w:after="0" w:line="480" w:lineRule="auto"/>
        <w:ind w:firstLine="851"/>
        <w:jc w:val="both"/>
        <w:rPr>
          <w:rFonts w:ascii="Cambria" w:hAnsi="Cambria"/>
          <w:sz w:val="24"/>
          <w:szCs w:val="24"/>
        </w:rPr>
      </w:pPr>
    </w:p>
    <w:p w14:paraId="6936F5A2" w14:textId="7786422E" w:rsidR="007E7673" w:rsidRDefault="007E7673" w:rsidP="00695731">
      <w:pPr>
        <w:autoSpaceDE w:val="0"/>
        <w:autoSpaceDN w:val="0"/>
        <w:adjustRightInd w:val="0"/>
        <w:spacing w:after="0" w:line="480" w:lineRule="auto"/>
        <w:ind w:firstLine="851"/>
        <w:jc w:val="both"/>
        <w:rPr>
          <w:rFonts w:ascii="Cambria" w:hAnsi="Cambria"/>
          <w:sz w:val="24"/>
          <w:szCs w:val="24"/>
        </w:rPr>
      </w:pPr>
    </w:p>
    <w:p w14:paraId="30FD0A2E" w14:textId="65B1EE66" w:rsidR="007E7673" w:rsidRDefault="007E7673" w:rsidP="00695731">
      <w:pPr>
        <w:autoSpaceDE w:val="0"/>
        <w:autoSpaceDN w:val="0"/>
        <w:adjustRightInd w:val="0"/>
        <w:spacing w:after="0" w:line="480" w:lineRule="auto"/>
        <w:ind w:firstLine="851"/>
        <w:jc w:val="both"/>
        <w:rPr>
          <w:rFonts w:ascii="Cambria" w:hAnsi="Cambria"/>
          <w:sz w:val="24"/>
          <w:szCs w:val="24"/>
        </w:rPr>
      </w:pPr>
    </w:p>
    <w:p w14:paraId="313AF9A3" w14:textId="67FA100F" w:rsidR="007E7673" w:rsidRDefault="007E7673" w:rsidP="00695731">
      <w:pPr>
        <w:autoSpaceDE w:val="0"/>
        <w:autoSpaceDN w:val="0"/>
        <w:adjustRightInd w:val="0"/>
        <w:spacing w:after="0" w:line="480" w:lineRule="auto"/>
        <w:ind w:firstLine="851"/>
        <w:jc w:val="both"/>
        <w:rPr>
          <w:rFonts w:ascii="Cambria" w:hAnsi="Cambria"/>
          <w:sz w:val="24"/>
          <w:szCs w:val="24"/>
        </w:rPr>
      </w:pPr>
    </w:p>
    <w:p w14:paraId="4033A0CC" w14:textId="6E639B73" w:rsidR="007E7673" w:rsidRDefault="007E7673" w:rsidP="00695731">
      <w:pPr>
        <w:autoSpaceDE w:val="0"/>
        <w:autoSpaceDN w:val="0"/>
        <w:adjustRightInd w:val="0"/>
        <w:spacing w:after="0" w:line="480" w:lineRule="auto"/>
        <w:ind w:firstLine="851"/>
        <w:jc w:val="both"/>
        <w:rPr>
          <w:rFonts w:ascii="Cambria" w:hAnsi="Cambria"/>
          <w:sz w:val="24"/>
          <w:szCs w:val="24"/>
        </w:rPr>
      </w:pPr>
    </w:p>
    <w:p w14:paraId="691408D6" w14:textId="13B2E460" w:rsidR="007E7673" w:rsidRDefault="00C211DC" w:rsidP="00695731">
      <w:pPr>
        <w:autoSpaceDE w:val="0"/>
        <w:autoSpaceDN w:val="0"/>
        <w:adjustRightInd w:val="0"/>
        <w:spacing w:after="0" w:line="480" w:lineRule="auto"/>
        <w:ind w:firstLine="851"/>
        <w:jc w:val="both"/>
        <w:rPr>
          <w:rFonts w:ascii="Cambria" w:hAnsi="Cambria"/>
          <w:sz w:val="24"/>
          <w:szCs w:val="24"/>
        </w:rPr>
      </w:pPr>
      <w:r>
        <w:rPr>
          <w:noProof/>
        </w:rPr>
        <mc:AlternateContent>
          <mc:Choice Requires="wps">
            <w:drawing>
              <wp:anchor distT="0" distB="0" distL="114300" distR="114300" simplePos="0" relativeHeight="251830272" behindDoc="0" locked="0" layoutInCell="1" allowOverlap="1" wp14:anchorId="6CB644CF" wp14:editId="7DD1BEC9">
                <wp:simplePos x="0" y="0"/>
                <wp:positionH relativeFrom="column">
                  <wp:posOffset>744644</wp:posOffset>
                </wp:positionH>
                <wp:positionV relativeFrom="paragraph">
                  <wp:posOffset>104898</wp:posOffset>
                </wp:positionV>
                <wp:extent cx="2279650" cy="262890"/>
                <wp:effectExtent l="0" t="0" r="0" b="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262890"/>
                        </a:xfrm>
                        <a:prstGeom prst="rect">
                          <a:avLst/>
                        </a:prstGeom>
                        <a:solidFill>
                          <a:srgbClr val="FFFFFF"/>
                        </a:solidFill>
                        <a:ln w="9525">
                          <a:noFill/>
                          <a:miter lim="800000"/>
                          <a:headEnd/>
                          <a:tailEnd/>
                        </a:ln>
                      </wps:spPr>
                      <wps:txbx>
                        <w:txbxContent>
                          <w:p w14:paraId="4450DB38" w14:textId="11046F5A" w:rsidR="00BF772C" w:rsidRPr="00A32A87" w:rsidRDefault="00BF772C" w:rsidP="00C211DC">
                            <w:pPr>
                              <w:rPr>
                                <w:rFonts w:ascii="Cambria" w:hAnsi="Cambria"/>
                                <w:sz w:val="16"/>
                                <w:szCs w:val="16"/>
                              </w:rPr>
                            </w:pPr>
                            <w:r>
                              <w:rPr>
                                <w:rFonts w:ascii="Cambria" w:hAnsi="Cambria"/>
                                <w:sz w:val="16"/>
                                <w:szCs w:val="16"/>
                              </w:rPr>
                              <w:t xml:space="preserve">                               </w:t>
                            </w:r>
                            <w:r w:rsidRPr="00A32A87">
                              <w:rPr>
                                <w:rFonts w:ascii="Cambria" w:hAnsi="Cambria"/>
                                <w:sz w:val="16"/>
                                <w:szCs w:val="16"/>
                              </w:rPr>
                              <w:t xml:space="preserve">Time </w:t>
                            </w:r>
                            <w:r>
                              <w:rPr>
                                <w:rFonts w:ascii="Cambria" w:hAnsi="Cambria"/>
                                <w:sz w:val="16"/>
                                <w:szCs w:val="16"/>
                              </w:rPr>
                              <w:t>(All - Year</w:t>
                            </w:r>
                            <w:r w:rsidRPr="00A32A87">
                              <w:rPr>
                                <w:rFonts w:ascii="Cambria" w:hAnsi="Cambria"/>
                                <w:sz w:val="16"/>
                                <w:szCs w:val="16"/>
                              </w:rPr>
                              <w:t>)</w:t>
                            </w:r>
                          </w:p>
                        </w:txbxContent>
                      </wps:txbx>
                      <wps:bodyPr rot="0" vert="horz" wrap="square" lIns="91440" tIns="45720" rIns="91440" bIns="45720" anchor="t" anchorCtr="0">
                        <a:noAutofit/>
                      </wps:bodyPr>
                    </wps:wsp>
                  </a:graphicData>
                </a:graphic>
              </wp:anchor>
            </w:drawing>
          </mc:Choice>
          <mc:Fallback>
            <w:pict>
              <v:shape w14:anchorId="6CB644CF" id="Text Box 2" o:spid="_x0000_s1168" type="#_x0000_t202" style="position:absolute;left:0;text-align:left;margin-left:58.65pt;margin-top:8.25pt;width:179.5pt;height:20.7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" stroked="f">
                <v:textbox>
                  <w:txbxContent>
                    <w:p w14:paraId="4450DB38" w14:textId="11046F5A" w:rsidR="00BF772C" w:rsidRPr="00A32A87" w:rsidRDefault="00BF772C" w:rsidP="00C211DC">
                      <w:pPr>
                        <w:rPr>
                          <w:rFonts w:ascii="Cambria" w:hAnsi="Cambria"/>
                          <w:sz w:val="16"/>
                          <w:szCs w:val="16"/>
                        </w:rPr>
                      </w:pPr>
                      <w:r>
                        <w:rPr>
                          <w:rFonts w:ascii="Cambria" w:hAnsi="Cambria"/>
                          <w:sz w:val="16"/>
                          <w:szCs w:val="16"/>
                        </w:rPr>
                        <w:t xml:space="preserve">                               </w:t>
                      </w:r>
                      <w:r w:rsidRPr="00A32A87">
                        <w:rPr>
                          <w:rFonts w:ascii="Cambria" w:hAnsi="Cambria"/>
                          <w:sz w:val="16"/>
                          <w:szCs w:val="16"/>
                        </w:rPr>
                        <w:t xml:space="preserve">Time </w:t>
                      </w:r>
                      <w:r>
                        <w:rPr>
                          <w:rFonts w:ascii="Cambria" w:hAnsi="Cambria"/>
                          <w:sz w:val="16"/>
                          <w:szCs w:val="16"/>
                        </w:rPr>
                        <w:t>(All - Year</w:t>
                      </w:r>
                      <w:r w:rsidRPr="00A32A87">
                        <w:rPr>
                          <w:rFonts w:ascii="Cambria" w:hAnsi="Cambria"/>
                          <w:sz w:val="16"/>
                          <w:szCs w:val="16"/>
                        </w:rPr>
                        <w:t>)</w:t>
                      </w:r>
                    </w:p>
                  </w:txbxContent>
                </v:textbox>
              </v:shape>
            </w:pict>
          </mc:Fallback>
        </mc:AlternateContent>
      </w:r>
    </w:p>
    <w:p w14:paraId="62FBAB06" w14:textId="28310459" w:rsidR="007E7673" w:rsidRDefault="007E7673" w:rsidP="00695731">
      <w:pPr>
        <w:autoSpaceDE w:val="0"/>
        <w:autoSpaceDN w:val="0"/>
        <w:adjustRightInd w:val="0"/>
        <w:spacing w:after="0" w:line="480" w:lineRule="auto"/>
        <w:ind w:firstLine="851"/>
        <w:jc w:val="both"/>
        <w:rPr>
          <w:rFonts w:ascii="Cambria" w:hAnsi="Cambria"/>
          <w:sz w:val="24"/>
          <w:szCs w:val="24"/>
        </w:rPr>
      </w:pPr>
    </w:p>
    <w:p w14:paraId="7BD8156A" w14:textId="37C5D456" w:rsidR="0026543D" w:rsidRDefault="001C5CF2" w:rsidP="001C5CF2">
      <w:pPr>
        <w:pStyle w:val="Caption"/>
        <w:rPr>
          <w:rFonts w:cs="Times"/>
          <w:color w:val="000000"/>
        </w:rPr>
      </w:pPr>
      <w:bookmarkStart w:id="140" w:name="_Toc1405955"/>
      <w:r>
        <w:t xml:space="preserve">Figure 2. </w:t>
      </w:r>
      <w:r w:rsidR="00D73531">
        <w:rPr>
          <w:noProof/>
        </w:rPr>
        <w:fldChar w:fldCharType="begin"/>
      </w:r>
      <w:r w:rsidR="00D73531">
        <w:rPr>
          <w:noProof/>
        </w:rPr>
        <w:instrText xml:space="preserve"> SEQ Figure_2. \* ARABIC </w:instrText>
      </w:r>
      <w:r w:rsidR="00D73531">
        <w:rPr>
          <w:noProof/>
        </w:rPr>
        <w:fldChar w:fldCharType="separate"/>
      </w:r>
      <w:r w:rsidR="00C76C6F">
        <w:rPr>
          <w:noProof/>
        </w:rPr>
        <w:t>9</w:t>
      </w:r>
      <w:r w:rsidR="00D73531">
        <w:rPr>
          <w:noProof/>
        </w:rPr>
        <w:fldChar w:fldCharType="end"/>
      </w:r>
      <w:r w:rsidR="0026543D">
        <w:t>:</w:t>
      </w:r>
      <w:r w:rsidR="0026543D" w:rsidRPr="004C3B6E">
        <w:t xml:space="preserve"> </w:t>
      </w:r>
      <w:r w:rsidR="0026543D">
        <w:t xml:space="preserve">Temporal stability of relationships within </w:t>
      </w:r>
      <w:r w:rsidR="00090634">
        <w:t xml:space="preserve">Hanifaru Bay </w:t>
      </w:r>
      <w:r w:rsidR="0026543D">
        <w:t xml:space="preserve">foraging groups: </w:t>
      </w:r>
      <w:r w:rsidR="0026543D" w:rsidRPr="004C3B6E">
        <w:t xml:space="preserve">Lagged rates of association (LRA) for </w:t>
      </w:r>
      <w:r w:rsidR="0026543D">
        <w:t>all individuals</w:t>
      </w:r>
      <w:r w:rsidR="0026543D" w:rsidRPr="004C3B6E">
        <w:t xml:space="preserve"> over year timesteps. Lines</w:t>
      </w:r>
      <w:r w:rsidR="0026543D" w:rsidRPr="004C3B6E">
        <w:rPr>
          <w:rFonts w:cs="Times"/>
          <w:color w:val="000000"/>
        </w:rPr>
        <w:t xml:space="preserve"> show the approximate differences in relation to the tested time lag (1-year). Horizontal dashes indicate approximate standard errors calculated using </w:t>
      </w:r>
      <w:r w:rsidR="0026543D" w:rsidRPr="004C3B6E">
        <w:rPr>
          <w:rFonts w:eastAsia="Times New Roman"/>
        </w:rPr>
        <w:t>temporal jack</w:t>
      </w:r>
      <w:r w:rsidR="0026543D">
        <w:rPr>
          <w:rFonts w:eastAsia="Times New Roman"/>
        </w:rPr>
        <w:t>k</w:t>
      </w:r>
      <w:r w:rsidR="0026543D" w:rsidRPr="004C3B6E">
        <w:rPr>
          <w:rFonts w:eastAsia="Times New Roman"/>
        </w:rPr>
        <w:t>nife method (omitting data points in turn).</w:t>
      </w:r>
      <w:r w:rsidR="0026543D" w:rsidRPr="004C3B6E">
        <w:rPr>
          <w:rFonts w:cs="Times"/>
          <w:color w:val="000000"/>
        </w:rPr>
        <w:t xml:space="preserve"> Red line show</w:t>
      </w:r>
      <w:r w:rsidR="00FF350C">
        <w:rPr>
          <w:rFonts w:cs="Times"/>
          <w:color w:val="000000"/>
        </w:rPr>
        <w:t>s</w:t>
      </w:r>
      <w:r w:rsidR="0026543D" w:rsidRPr="004C3B6E">
        <w:rPr>
          <w:rFonts w:cs="Times"/>
          <w:color w:val="000000"/>
        </w:rPr>
        <w:t xml:space="preserve"> null association rate.</w:t>
      </w:r>
      <w:r w:rsidR="00B41AA4">
        <w:rPr>
          <w:rFonts w:cs="Times"/>
          <w:color w:val="000000"/>
        </w:rPr>
        <w:t xml:space="preserve"> (n = 292).</w:t>
      </w:r>
      <w:bookmarkEnd w:id="140"/>
    </w:p>
    <w:p w14:paraId="1E167474" w14:textId="77777777" w:rsidR="0026543D" w:rsidRDefault="0026543D" w:rsidP="00695731">
      <w:pPr>
        <w:autoSpaceDE w:val="0"/>
        <w:autoSpaceDN w:val="0"/>
        <w:adjustRightInd w:val="0"/>
        <w:spacing w:after="0" w:line="480" w:lineRule="auto"/>
        <w:ind w:firstLine="851"/>
        <w:jc w:val="both"/>
        <w:rPr>
          <w:rFonts w:ascii="Cambria" w:hAnsi="Cambria"/>
          <w:sz w:val="24"/>
          <w:szCs w:val="24"/>
        </w:rPr>
      </w:pPr>
    </w:p>
    <w:p w14:paraId="03AF5858" w14:textId="77777777" w:rsidR="007C0595" w:rsidRDefault="007C0595" w:rsidP="00695731">
      <w:pPr>
        <w:autoSpaceDE w:val="0"/>
        <w:autoSpaceDN w:val="0"/>
        <w:adjustRightInd w:val="0"/>
        <w:spacing w:after="0" w:line="480" w:lineRule="auto"/>
        <w:ind w:firstLine="851"/>
        <w:jc w:val="both"/>
        <w:rPr>
          <w:rFonts w:ascii="Cambria" w:hAnsi="Cambria"/>
          <w:sz w:val="24"/>
          <w:szCs w:val="24"/>
        </w:rPr>
      </w:pPr>
    </w:p>
    <w:p w14:paraId="0E5A4032" w14:textId="7A46131D" w:rsidR="003557F0" w:rsidRDefault="003557F0" w:rsidP="00695731">
      <w:pPr>
        <w:autoSpaceDE w:val="0"/>
        <w:autoSpaceDN w:val="0"/>
        <w:adjustRightInd w:val="0"/>
        <w:spacing w:after="0" w:line="480" w:lineRule="auto"/>
        <w:ind w:firstLine="851"/>
        <w:jc w:val="both"/>
        <w:rPr>
          <w:rFonts w:ascii="Cambria" w:hAnsi="Cambria"/>
          <w:sz w:val="24"/>
          <w:szCs w:val="24"/>
        </w:rPr>
      </w:pPr>
      <w:r w:rsidRPr="004C3B6E">
        <w:rPr>
          <w:rFonts w:ascii="Cambria" w:hAnsi="Cambria"/>
          <w:sz w:val="24"/>
          <w:szCs w:val="24"/>
        </w:rPr>
        <w:t>The probability of re</w:t>
      </w:r>
      <w:r w:rsidR="00225530">
        <w:rPr>
          <w:rFonts w:ascii="Cambria" w:hAnsi="Cambria"/>
          <w:sz w:val="24"/>
          <w:szCs w:val="24"/>
        </w:rPr>
        <w:t>-</w:t>
      </w:r>
      <w:r w:rsidRPr="004C3B6E">
        <w:rPr>
          <w:rFonts w:ascii="Cambria" w:hAnsi="Cambria"/>
          <w:sz w:val="24"/>
          <w:szCs w:val="24"/>
        </w:rPr>
        <w:t>association within sex</w:t>
      </w:r>
      <w:r>
        <w:rPr>
          <w:rFonts w:ascii="Cambria" w:hAnsi="Cambria"/>
          <w:sz w:val="24"/>
          <w:szCs w:val="24"/>
        </w:rPr>
        <w:t>es</w:t>
      </w:r>
      <w:r w:rsidRPr="004C3B6E">
        <w:rPr>
          <w:rFonts w:ascii="Cambria" w:hAnsi="Cambria"/>
          <w:sz w:val="24"/>
          <w:szCs w:val="24"/>
        </w:rPr>
        <w:t xml:space="preserve"> w</w:t>
      </w:r>
      <w:r>
        <w:rPr>
          <w:rFonts w:ascii="Cambria" w:hAnsi="Cambria"/>
          <w:sz w:val="24"/>
          <w:szCs w:val="24"/>
        </w:rPr>
        <w:t>as</w:t>
      </w:r>
      <w:r w:rsidRPr="004C3B6E">
        <w:rPr>
          <w:rFonts w:ascii="Cambria" w:hAnsi="Cambria"/>
          <w:sz w:val="24"/>
          <w:szCs w:val="24"/>
        </w:rPr>
        <w:t xml:space="preserve"> low </w:t>
      </w:r>
      <w:r>
        <w:rPr>
          <w:rFonts w:ascii="Cambria" w:hAnsi="Cambria"/>
          <w:sz w:val="24"/>
          <w:szCs w:val="24"/>
        </w:rPr>
        <w:t xml:space="preserve">when testing across the three-year study period using both </w:t>
      </w:r>
      <w:r w:rsidRPr="004C3B6E">
        <w:rPr>
          <w:rFonts w:ascii="Cambria" w:hAnsi="Cambria"/>
          <w:sz w:val="24"/>
          <w:szCs w:val="24"/>
        </w:rPr>
        <w:t xml:space="preserve">annual and 30-day timesteps. </w:t>
      </w:r>
      <w:r>
        <w:rPr>
          <w:rFonts w:ascii="Cambria" w:hAnsi="Cambria"/>
          <w:sz w:val="24"/>
          <w:szCs w:val="24"/>
        </w:rPr>
        <w:t>For a</w:t>
      </w:r>
      <w:r w:rsidRPr="004C3B6E">
        <w:rPr>
          <w:rFonts w:ascii="Cambria" w:hAnsi="Cambria"/>
          <w:sz w:val="24"/>
          <w:szCs w:val="24"/>
        </w:rPr>
        <w:t>nnual</w:t>
      </w:r>
      <w:r>
        <w:rPr>
          <w:rFonts w:ascii="Cambria" w:hAnsi="Cambria"/>
          <w:sz w:val="24"/>
          <w:szCs w:val="24"/>
        </w:rPr>
        <w:t xml:space="preserve"> timesteps</w:t>
      </w:r>
      <w:r w:rsidRPr="004C3B6E">
        <w:rPr>
          <w:rFonts w:ascii="Cambria" w:hAnsi="Cambria"/>
          <w:sz w:val="24"/>
          <w:szCs w:val="24"/>
        </w:rPr>
        <w:t>, females had a mean association probability of 0.0</w:t>
      </w:r>
      <w:r>
        <w:rPr>
          <w:rFonts w:ascii="Cambria" w:hAnsi="Cambria"/>
          <w:sz w:val="24"/>
          <w:szCs w:val="24"/>
        </w:rPr>
        <w:t>10</w:t>
      </w:r>
      <w:r w:rsidRPr="004C3B6E">
        <w:rPr>
          <w:rFonts w:ascii="Cambria" w:hAnsi="Cambria"/>
          <w:sz w:val="24"/>
          <w:szCs w:val="24"/>
        </w:rPr>
        <w:t xml:space="preserve">, </w:t>
      </w:r>
      <w:r w:rsidR="00A94598">
        <w:rPr>
          <w:rFonts w:ascii="Cambria" w:hAnsi="Cambria"/>
          <w:sz w:val="24"/>
          <w:szCs w:val="24"/>
        </w:rPr>
        <w:t>starting</w:t>
      </w:r>
      <w:r w:rsidRPr="004C3B6E">
        <w:rPr>
          <w:rFonts w:ascii="Cambria" w:hAnsi="Cambria"/>
          <w:sz w:val="24"/>
          <w:szCs w:val="24"/>
        </w:rPr>
        <w:t xml:space="preserve"> higher </w:t>
      </w:r>
      <w:r w:rsidR="00A94598">
        <w:rPr>
          <w:rFonts w:ascii="Cambria" w:hAnsi="Cambria"/>
          <w:sz w:val="24"/>
          <w:szCs w:val="24"/>
        </w:rPr>
        <w:t xml:space="preserve">then dropping below </w:t>
      </w:r>
      <w:r w:rsidRPr="004C3B6E">
        <w:rPr>
          <w:rFonts w:ascii="Cambria" w:hAnsi="Cambria"/>
          <w:sz w:val="24"/>
          <w:szCs w:val="24"/>
        </w:rPr>
        <w:t xml:space="preserve">the null model, indicating </w:t>
      </w:r>
      <w:r w:rsidR="00B4346B">
        <w:rPr>
          <w:rFonts w:ascii="Cambria" w:hAnsi="Cambria"/>
          <w:sz w:val="24"/>
          <w:szCs w:val="24"/>
        </w:rPr>
        <w:t>non-</w:t>
      </w:r>
      <w:r w:rsidRPr="004C3B6E">
        <w:rPr>
          <w:rFonts w:ascii="Cambria" w:hAnsi="Cambria"/>
          <w:sz w:val="24"/>
          <w:szCs w:val="24"/>
        </w:rPr>
        <w:t>random</w:t>
      </w:r>
      <w:r w:rsidR="003509DB">
        <w:rPr>
          <w:rFonts w:ascii="Cambria" w:hAnsi="Cambria"/>
          <w:sz w:val="24"/>
          <w:szCs w:val="24"/>
        </w:rPr>
        <w:t xml:space="preserve"> </w:t>
      </w:r>
      <w:r w:rsidR="00225530">
        <w:rPr>
          <w:rFonts w:ascii="Cambria" w:hAnsi="Cambria"/>
          <w:sz w:val="24"/>
          <w:szCs w:val="24"/>
        </w:rPr>
        <w:t>re-</w:t>
      </w:r>
      <w:r w:rsidR="00B4346B">
        <w:rPr>
          <w:rFonts w:ascii="Cambria" w:hAnsi="Cambria"/>
          <w:sz w:val="24"/>
          <w:szCs w:val="24"/>
        </w:rPr>
        <w:t xml:space="preserve">associations </w:t>
      </w:r>
      <w:r w:rsidR="00A2437E">
        <w:rPr>
          <w:rFonts w:ascii="Cambria" w:hAnsi="Cambria"/>
          <w:sz w:val="24"/>
          <w:szCs w:val="24"/>
        </w:rPr>
        <w:t>within</w:t>
      </w:r>
      <w:r w:rsidR="00A94598" w:rsidRPr="004C3B6E">
        <w:rPr>
          <w:rFonts w:ascii="Cambria" w:hAnsi="Cambria"/>
          <w:sz w:val="24"/>
          <w:szCs w:val="24"/>
        </w:rPr>
        <w:t xml:space="preserve"> the </w:t>
      </w:r>
      <w:r w:rsidR="00A94598">
        <w:rPr>
          <w:rFonts w:ascii="Cambria" w:hAnsi="Cambria"/>
          <w:sz w:val="24"/>
          <w:szCs w:val="24"/>
        </w:rPr>
        <w:t xml:space="preserve">three </w:t>
      </w:r>
      <w:r w:rsidR="00A94598" w:rsidRPr="00A97EF8">
        <w:rPr>
          <w:rFonts w:ascii="Cambria" w:hAnsi="Cambria"/>
          <w:sz w:val="24"/>
          <w:szCs w:val="24"/>
        </w:rPr>
        <w:lastRenderedPageBreak/>
        <w:t>time</w:t>
      </w:r>
      <w:r w:rsidR="00A94598">
        <w:rPr>
          <w:rFonts w:ascii="Cambria" w:hAnsi="Cambria"/>
          <w:sz w:val="24"/>
          <w:szCs w:val="24"/>
        </w:rPr>
        <w:t>step</w:t>
      </w:r>
      <w:r w:rsidR="00A94598" w:rsidRPr="00A97EF8">
        <w:rPr>
          <w:rFonts w:ascii="Cambria" w:hAnsi="Cambria"/>
          <w:sz w:val="24"/>
          <w:szCs w:val="24"/>
        </w:rPr>
        <w:t>s</w:t>
      </w:r>
      <w:r w:rsidR="00A94598">
        <w:rPr>
          <w:rFonts w:ascii="Cambria" w:hAnsi="Cambria"/>
          <w:sz w:val="24"/>
          <w:szCs w:val="24"/>
        </w:rPr>
        <w:t xml:space="preserve"> </w:t>
      </w:r>
      <w:r w:rsidR="003509DB">
        <w:rPr>
          <w:rFonts w:ascii="Cambria" w:hAnsi="Cambria"/>
          <w:sz w:val="24"/>
          <w:szCs w:val="24"/>
        </w:rPr>
        <w:t>(Figure 2.</w:t>
      </w:r>
      <w:r w:rsidR="00513E4F">
        <w:rPr>
          <w:rFonts w:ascii="Cambria" w:hAnsi="Cambria"/>
          <w:sz w:val="24"/>
          <w:szCs w:val="24"/>
        </w:rPr>
        <w:t>10</w:t>
      </w:r>
      <w:r w:rsidR="003509DB">
        <w:rPr>
          <w:rFonts w:ascii="Cambria" w:hAnsi="Cambria"/>
          <w:sz w:val="24"/>
          <w:szCs w:val="24"/>
        </w:rPr>
        <w:t>a)</w:t>
      </w:r>
      <w:r w:rsidRPr="004C3B6E">
        <w:rPr>
          <w:rFonts w:ascii="Cambria" w:hAnsi="Cambria"/>
          <w:sz w:val="24"/>
          <w:szCs w:val="24"/>
        </w:rPr>
        <w:t>. Male</w:t>
      </w:r>
      <w:r w:rsidR="00225530">
        <w:rPr>
          <w:rFonts w:ascii="Cambria" w:hAnsi="Cambria"/>
          <w:sz w:val="24"/>
          <w:szCs w:val="24"/>
        </w:rPr>
        <w:t>s were</w:t>
      </w:r>
      <w:r w:rsidRPr="004C3B6E">
        <w:rPr>
          <w:rFonts w:ascii="Cambria" w:hAnsi="Cambria"/>
          <w:sz w:val="24"/>
          <w:szCs w:val="24"/>
        </w:rPr>
        <w:t xml:space="preserve"> below the null model </w:t>
      </w:r>
      <w:r>
        <w:rPr>
          <w:rFonts w:ascii="Cambria" w:hAnsi="Cambria"/>
          <w:sz w:val="24"/>
          <w:szCs w:val="24"/>
        </w:rPr>
        <w:t>with</w:t>
      </w:r>
      <w:r w:rsidRPr="004C3B6E">
        <w:rPr>
          <w:rFonts w:ascii="Cambria" w:hAnsi="Cambria"/>
          <w:sz w:val="24"/>
          <w:szCs w:val="24"/>
        </w:rPr>
        <w:t xml:space="preserve"> a zero probability of re-associating across the timestep</w:t>
      </w:r>
      <w:r>
        <w:rPr>
          <w:rFonts w:ascii="Cambria" w:hAnsi="Cambria"/>
          <w:sz w:val="24"/>
          <w:szCs w:val="24"/>
        </w:rPr>
        <w:t>s</w:t>
      </w:r>
      <w:r w:rsidR="003509DB">
        <w:rPr>
          <w:rFonts w:ascii="Cambria" w:hAnsi="Cambria"/>
          <w:sz w:val="24"/>
          <w:szCs w:val="24"/>
        </w:rPr>
        <w:t xml:space="preserve"> (Figure 2.</w:t>
      </w:r>
      <w:r w:rsidR="00513E4F">
        <w:rPr>
          <w:rFonts w:ascii="Cambria" w:hAnsi="Cambria"/>
          <w:sz w:val="24"/>
          <w:szCs w:val="24"/>
        </w:rPr>
        <w:t>10</w:t>
      </w:r>
      <w:r w:rsidR="003509DB">
        <w:rPr>
          <w:rFonts w:ascii="Cambria" w:hAnsi="Cambria"/>
          <w:sz w:val="24"/>
          <w:szCs w:val="24"/>
        </w:rPr>
        <w:t>b)</w:t>
      </w:r>
      <w:r w:rsidRPr="004C3B6E">
        <w:rPr>
          <w:rFonts w:ascii="Cambria" w:hAnsi="Cambria"/>
          <w:sz w:val="24"/>
          <w:szCs w:val="24"/>
        </w:rPr>
        <w:t xml:space="preserve">. </w:t>
      </w:r>
      <w:r w:rsidR="00B5250B">
        <w:rPr>
          <w:rFonts w:ascii="Cambria" w:hAnsi="Cambria"/>
          <w:sz w:val="24"/>
          <w:szCs w:val="24"/>
        </w:rPr>
        <w:t>I</w:t>
      </w:r>
      <w:r w:rsidRPr="004C3B6E">
        <w:rPr>
          <w:rFonts w:ascii="Cambria" w:hAnsi="Cambria"/>
          <w:sz w:val="24"/>
          <w:szCs w:val="24"/>
        </w:rPr>
        <w:t xml:space="preserve"> saw similar results </w:t>
      </w:r>
      <w:r>
        <w:rPr>
          <w:rFonts w:ascii="Cambria" w:hAnsi="Cambria"/>
          <w:sz w:val="24"/>
          <w:szCs w:val="24"/>
        </w:rPr>
        <w:t>with</w:t>
      </w:r>
      <w:r w:rsidRPr="004C3B6E">
        <w:rPr>
          <w:rFonts w:ascii="Cambria" w:hAnsi="Cambria"/>
          <w:sz w:val="24"/>
          <w:szCs w:val="24"/>
        </w:rPr>
        <w:t xml:space="preserve"> age class. Annually</w:t>
      </w:r>
      <w:r>
        <w:rPr>
          <w:rFonts w:ascii="Cambria" w:hAnsi="Cambria"/>
          <w:sz w:val="24"/>
          <w:szCs w:val="24"/>
        </w:rPr>
        <w:t>,</w:t>
      </w:r>
      <w:r w:rsidRPr="004C3B6E">
        <w:rPr>
          <w:rFonts w:ascii="Cambria" w:hAnsi="Cambria"/>
          <w:sz w:val="24"/>
          <w:szCs w:val="24"/>
        </w:rPr>
        <w:t xml:space="preserve"> juveniles recorded a mean association probability of 0.0</w:t>
      </w:r>
      <w:r w:rsidR="00801A5B">
        <w:rPr>
          <w:rFonts w:ascii="Cambria" w:hAnsi="Cambria"/>
          <w:sz w:val="24"/>
          <w:szCs w:val="24"/>
        </w:rPr>
        <w:t>09</w:t>
      </w:r>
      <w:r w:rsidRPr="004C3B6E">
        <w:rPr>
          <w:rFonts w:ascii="Cambria" w:hAnsi="Cambria"/>
          <w:sz w:val="24"/>
          <w:szCs w:val="24"/>
        </w:rPr>
        <w:t xml:space="preserve">, </w:t>
      </w:r>
      <w:r w:rsidR="00A94598">
        <w:rPr>
          <w:rFonts w:ascii="Cambria" w:hAnsi="Cambria"/>
          <w:sz w:val="24"/>
          <w:szCs w:val="24"/>
        </w:rPr>
        <w:t>beginning</w:t>
      </w:r>
      <w:r w:rsidRPr="004C3B6E">
        <w:rPr>
          <w:rFonts w:ascii="Cambria" w:hAnsi="Cambria"/>
          <w:sz w:val="24"/>
          <w:szCs w:val="24"/>
        </w:rPr>
        <w:t xml:space="preserve"> </w:t>
      </w:r>
      <w:r w:rsidR="00A94598">
        <w:rPr>
          <w:rFonts w:ascii="Cambria" w:hAnsi="Cambria"/>
          <w:sz w:val="24"/>
          <w:szCs w:val="24"/>
        </w:rPr>
        <w:t>above</w:t>
      </w:r>
      <w:r w:rsidRPr="004C3B6E">
        <w:rPr>
          <w:rFonts w:ascii="Cambria" w:hAnsi="Cambria"/>
          <w:sz w:val="24"/>
          <w:szCs w:val="24"/>
        </w:rPr>
        <w:t xml:space="preserve"> </w:t>
      </w:r>
      <w:r w:rsidR="00A94598">
        <w:rPr>
          <w:rFonts w:ascii="Cambria" w:hAnsi="Cambria"/>
          <w:sz w:val="24"/>
          <w:szCs w:val="24"/>
        </w:rPr>
        <w:t>but then</w:t>
      </w:r>
      <w:r w:rsidRPr="004C3B6E">
        <w:rPr>
          <w:rFonts w:ascii="Cambria" w:hAnsi="Cambria"/>
          <w:sz w:val="24"/>
          <w:szCs w:val="24"/>
        </w:rPr>
        <w:t xml:space="preserve"> following a slow but steady decline </w:t>
      </w:r>
      <w:r w:rsidR="00A94598">
        <w:rPr>
          <w:rFonts w:ascii="Cambria" w:hAnsi="Cambria"/>
          <w:sz w:val="24"/>
          <w:szCs w:val="24"/>
        </w:rPr>
        <w:t xml:space="preserve">below the null model </w:t>
      </w:r>
      <w:r w:rsidRPr="004C3B6E">
        <w:rPr>
          <w:rFonts w:ascii="Cambria" w:hAnsi="Cambria"/>
          <w:sz w:val="24"/>
          <w:szCs w:val="24"/>
        </w:rPr>
        <w:t xml:space="preserve">over the </w:t>
      </w:r>
      <w:r>
        <w:rPr>
          <w:rFonts w:ascii="Cambria" w:hAnsi="Cambria"/>
          <w:sz w:val="24"/>
          <w:szCs w:val="24"/>
        </w:rPr>
        <w:t xml:space="preserve">three </w:t>
      </w:r>
      <w:r w:rsidRPr="004C3B6E">
        <w:rPr>
          <w:rFonts w:ascii="Cambria" w:hAnsi="Cambria"/>
          <w:sz w:val="24"/>
          <w:szCs w:val="24"/>
        </w:rPr>
        <w:t>timestep</w:t>
      </w:r>
      <w:r>
        <w:rPr>
          <w:rFonts w:ascii="Cambria" w:hAnsi="Cambria"/>
          <w:sz w:val="24"/>
          <w:szCs w:val="24"/>
        </w:rPr>
        <w:t>s</w:t>
      </w:r>
      <w:r w:rsidR="00A94598">
        <w:rPr>
          <w:rFonts w:ascii="Cambria" w:hAnsi="Cambria"/>
          <w:sz w:val="24"/>
          <w:szCs w:val="24"/>
        </w:rPr>
        <w:t xml:space="preserve"> indicating random associations</w:t>
      </w:r>
      <w:r w:rsidR="003509DB">
        <w:rPr>
          <w:rFonts w:ascii="Cambria" w:hAnsi="Cambria"/>
          <w:sz w:val="24"/>
          <w:szCs w:val="24"/>
        </w:rPr>
        <w:t xml:space="preserve"> (Figure 2.</w:t>
      </w:r>
      <w:r w:rsidR="00513E4F">
        <w:rPr>
          <w:rFonts w:ascii="Cambria" w:hAnsi="Cambria"/>
          <w:sz w:val="24"/>
          <w:szCs w:val="24"/>
        </w:rPr>
        <w:t>10</w:t>
      </w:r>
      <w:r w:rsidR="003509DB">
        <w:rPr>
          <w:rFonts w:ascii="Cambria" w:hAnsi="Cambria"/>
          <w:sz w:val="24"/>
          <w:szCs w:val="24"/>
        </w:rPr>
        <w:t>c)</w:t>
      </w:r>
      <w:r w:rsidRPr="004C3B6E">
        <w:rPr>
          <w:rFonts w:ascii="Cambria" w:hAnsi="Cambria"/>
          <w:sz w:val="24"/>
          <w:szCs w:val="24"/>
        </w:rPr>
        <w:t>. In contrast, adults had a</w:t>
      </w:r>
      <w:r w:rsidR="00CF7FB8">
        <w:rPr>
          <w:rFonts w:ascii="Cambria" w:hAnsi="Cambria"/>
          <w:sz w:val="24"/>
          <w:szCs w:val="24"/>
        </w:rPr>
        <w:t>n</w:t>
      </w:r>
      <w:r w:rsidRPr="004C3B6E">
        <w:rPr>
          <w:rFonts w:ascii="Cambria" w:hAnsi="Cambria"/>
          <w:sz w:val="24"/>
          <w:szCs w:val="24"/>
        </w:rPr>
        <w:t xml:space="preserve"> association probability of zero, suggesting no long-term associations</w:t>
      </w:r>
      <w:r w:rsidR="00DB6561">
        <w:rPr>
          <w:rFonts w:ascii="Cambria" w:hAnsi="Cambria"/>
          <w:sz w:val="24"/>
          <w:szCs w:val="24"/>
        </w:rPr>
        <w:t xml:space="preserve"> </w:t>
      </w:r>
      <w:r w:rsidR="00DB6561" w:rsidRPr="004C3B6E">
        <w:rPr>
          <w:rFonts w:ascii="Cambria" w:hAnsi="Cambria"/>
          <w:sz w:val="24"/>
          <w:szCs w:val="24"/>
        </w:rPr>
        <w:t>(see Fig</w:t>
      </w:r>
      <w:r w:rsidR="00DB6561">
        <w:rPr>
          <w:rFonts w:ascii="Cambria" w:hAnsi="Cambria"/>
          <w:sz w:val="24"/>
          <w:szCs w:val="24"/>
        </w:rPr>
        <w:t>ure</w:t>
      </w:r>
      <w:r w:rsidR="00DB6561" w:rsidRPr="004C3B6E">
        <w:rPr>
          <w:rFonts w:ascii="Cambria" w:hAnsi="Cambria"/>
          <w:sz w:val="24"/>
          <w:szCs w:val="24"/>
        </w:rPr>
        <w:t xml:space="preserve"> </w:t>
      </w:r>
      <w:r w:rsidR="00DB6561">
        <w:rPr>
          <w:rFonts w:ascii="Cambria" w:hAnsi="Cambria"/>
          <w:sz w:val="24"/>
          <w:szCs w:val="24"/>
        </w:rPr>
        <w:t>2.10</w:t>
      </w:r>
      <w:r w:rsidR="00DB6561" w:rsidRPr="004C3B6E">
        <w:rPr>
          <w:rFonts w:ascii="Cambria" w:hAnsi="Cambria"/>
          <w:sz w:val="24"/>
          <w:szCs w:val="24"/>
        </w:rPr>
        <w:t>d)</w:t>
      </w:r>
      <w:r w:rsidRPr="004C3B6E">
        <w:rPr>
          <w:rFonts w:ascii="Cambria" w:hAnsi="Cambria"/>
          <w:sz w:val="24"/>
          <w:szCs w:val="24"/>
        </w:rPr>
        <w:t>. Standard errors were low for both sex and age class, showing minimal variation across the t</w:t>
      </w:r>
      <w:r>
        <w:rPr>
          <w:rFonts w:ascii="Cambria" w:hAnsi="Cambria"/>
          <w:sz w:val="24"/>
          <w:szCs w:val="24"/>
        </w:rPr>
        <w:t>ime</w:t>
      </w:r>
      <w:r w:rsidRPr="004C3B6E">
        <w:rPr>
          <w:rFonts w:ascii="Cambria" w:hAnsi="Cambria"/>
          <w:sz w:val="24"/>
          <w:szCs w:val="24"/>
        </w:rPr>
        <w:t>step</w:t>
      </w:r>
      <w:r>
        <w:rPr>
          <w:rFonts w:ascii="Cambria" w:hAnsi="Cambria"/>
          <w:sz w:val="24"/>
          <w:szCs w:val="24"/>
        </w:rPr>
        <w:t>s</w:t>
      </w:r>
      <w:r w:rsidR="00DB6561">
        <w:rPr>
          <w:rFonts w:ascii="Cambria" w:hAnsi="Cambria"/>
          <w:sz w:val="24"/>
          <w:szCs w:val="24"/>
        </w:rPr>
        <w:t xml:space="preserve">. </w:t>
      </w:r>
      <w:r w:rsidRPr="004C3B6E">
        <w:rPr>
          <w:rFonts w:ascii="Cambria" w:hAnsi="Cambria"/>
          <w:sz w:val="24"/>
          <w:szCs w:val="24"/>
        </w:rPr>
        <w:t xml:space="preserve">For both females and juveniles, </w:t>
      </w:r>
      <w:r w:rsidR="00225530">
        <w:rPr>
          <w:rFonts w:ascii="Cambria" w:hAnsi="Cambria"/>
          <w:sz w:val="24"/>
          <w:szCs w:val="24"/>
        </w:rPr>
        <w:t>re-</w:t>
      </w:r>
      <w:r w:rsidRPr="004C3B6E">
        <w:rPr>
          <w:rFonts w:ascii="Cambria" w:hAnsi="Cambria"/>
          <w:sz w:val="24"/>
          <w:szCs w:val="24"/>
        </w:rPr>
        <w:t xml:space="preserve">association patterns decline to their lowest at the end of the </w:t>
      </w:r>
      <w:r>
        <w:rPr>
          <w:rFonts w:ascii="Cambria" w:hAnsi="Cambria"/>
          <w:sz w:val="24"/>
          <w:szCs w:val="24"/>
        </w:rPr>
        <w:t>full study period</w:t>
      </w:r>
      <w:r w:rsidRPr="004C3B6E">
        <w:rPr>
          <w:rFonts w:ascii="Cambria" w:hAnsi="Cambria"/>
          <w:sz w:val="24"/>
          <w:szCs w:val="24"/>
        </w:rPr>
        <w:t xml:space="preserve">. </w:t>
      </w:r>
      <w:r>
        <w:rPr>
          <w:rFonts w:ascii="Cambria" w:hAnsi="Cambria"/>
          <w:sz w:val="24"/>
          <w:szCs w:val="24"/>
        </w:rPr>
        <w:t>This decline indicates that dyad association is not long-term and that over extended periods of time, individuals do not maintain relationships.</w:t>
      </w:r>
      <w:r w:rsidR="004D25B2">
        <w:rPr>
          <w:rFonts w:ascii="Cambria" w:hAnsi="Cambria"/>
          <w:sz w:val="24"/>
          <w:szCs w:val="24"/>
        </w:rPr>
        <w:t xml:space="preserve"> Further study should test</w:t>
      </w:r>
      <w:r w:rsidR="00373C4F">
        <w:rPr>
          <w:rFonts w:ascii="Cambria" w:hAnsi="Cambria"/>
          <w:sz w:val="24"/>
          <w:szCs w:val="24"/>
        </w:rPr>
        <w:t xml:space="preserve"> </w:t>
      </w:r>
      <w:r w:rsidR="004D25B2">
        <w:rPr>
          <w:rFonts w:ascii="Cambria" w:hAnsi="Cambria"/>
          <w:sz w:val="24"/>
          <w:szCs w:val="24"/>
        </w:rPr>
        <w:t xml:space="preserve">shorter time periods, for example a 14-day period, centred between the new and full moon phases, which are the two theorised peak periods for manta sightings. This would consider the link between resource density and manta associations. </w:t>
      </w:r>
    </w:p>
    <w:p w14:paraId="65A71530" w14:textId="2B90352F" w:rsidR="00B76EBE" w:rsidRDefault="00B76EBE" w:rsidP="00695731">
      <w:pPr>
        <w:autoSpaceDE w:val="0"/>
        <w:autoSpaceDN w:val="0"/>
        <w:adjustRightInd w:val="0"/>
        <w:spacing w:after="0" w:line="480" w:lineRule="auto"/>
        <w:ind w:firstLine="851"/>
        <w:jc w:val="both"/>
        <w:rPr>
          <w:rFonts w:ascii="Cambria" w:hAnsi="Cambria"/>
          <w:sz w:val="24"/>
          <w:szCs w:val="24"/>
        </w:rPr>
      </w:pPr>
    </w:p>
    <w:p w14:paraId="56551B6C" w14:textId="1A09E5CA" w:rsidR="00B76EBE" w:rsidRDefault="00B76EBE" w:rsidP="00695731">
      <w:pPr>
        <w:autoSpaceDE w:val="0"/>
        <w:autoSpaceDN w:val="0"/>
        <w:adjustRightInd w:val="0"/>
        <w:spacing w:after="0" w:line="480" w:lineRule="auto"/>
        <w:ind w:firstLine="851"/>
        <w:jc w:val="both"/>
        <w:rPr>
          <w:rFonts w:ascii="Cambria" w:hAnsi="Cambria"/>
          <w:sz w:val="24"/>
          <w:szCs w:val="24"/>
        </w:rPr>
      </w:pPr>
    </w:p>
    <w:p w14:paraId="08C12AE9" w14:textId="77777777" w:rsidR="00B76EBE" w:rsidRDefault="00B76EBE" w:rsidP="00695731">
      <w:pPr>
        <w:autoSpaceDE w:val="0"/>
        <w:autoSpaceDN w:val="0"/>
        <w:adjustRightInd w:val="0"/>
        <w:spacing w:after="0" w:line="480" w:lineRule="auto"/>
        <w:ind w:firstLine="851"/>
        <w:jc w:val="both"/>
        <w:rPr>
          <w:rFonts w:ascii="Cambria" w:hAnsi="Cambria"/>
          <w:sz w:val="24"/>
          <w:szCs w:val="24"/>
        </w:rPr>
      </w:pPr>
    </w:p>
    <w:p w14:paraId="1CAE1ED8" w14:textId="2363A572" w:rsidR="00B76EBE" w:rsidRDefault="00B76EBE" w:rsidP="00695731">
      <w:pPr>
        <w:autoSpaceDE w:val="0"/>
        <w:autoSpaceDN w:val="0"/>
        <w:adjustRightInd w:val="0"/>
        <w:spacing w:after="0" w:line="480" w:lineRule="auto"/>
        <w:ind w:firstLine="851"/>
        <w:jc w:val="both"/>
        <w:rPr>
          <w:rFonts w:ascii="Cambria" w:hAnsi="Cambria"/>
          <w:sz w:val="24"/>
          <w:szCs w:val="24"/>
        </w:rPr>
      </w:pPr>
    </w:p>
    <w:p w14:paraId="40CEBDDC" w14:textId="56568AA5" w:rsidR="009F1573" w:rsidRDefault="009F1573" w:rsidP="00695731">
      <w:pPr>
        <w:autoSpaceDE w:val="0"/>
        <w:autoSpaceDN w:val="0"/>
        <w:adjustRightInd w:val="0"/>
        <w:spacing w:after="0" w:line="480" w:lineRule="auto"/>
        <w:ind w:firstLine="851"/>
        <w:jc w:val="both"/>
        <w:rPr>
          <w:rFonts w:ascii="Cambria" w:hAnsi="Cambria"/>
          <w:sz w:val="24"/>
          <w:szCs w:val="24"/>
        </w:rPr>
      </w:pPr>
    </w:p>
    <w:p w14:paraId="5111C118" w14:textId="2D866E81" w:rsidR="009F1573" w:rsidRDefault="009F1573" w:rsidP="00695731">
      <w:pPr>
        <w:autoSpaceDE w:val="0"/>
        <w:autoSpaceDN w:val="0"/>
        <w:adjustRightInd w:val="0"/>
        <w:spacing w:after="0" w:line="480" w:lineRule="auto"/>
        <w:ind w:firstLine="851"/>
        <w:jc w:val="both"/>
        <w:rPr>
          <w:rFonts w:ascii="Cambria" w:hAnsi="Cambria"/>
          <w:sz w:val="24"/>
          <w:szCs w:val="24"/>
        </w:rPr>
      </w:pPr>
    </w:p>
    <w:p w14:paraId="194A2023" w14:textId="77777777" w:rsidR="00DE2E68" w:rsidRDefault="00DE2E68" w:rsidP="00695731">
      <w:pPr>
        <w:autoSpaceDE w:val="0"/>
        <w:autoSpaceDN w:val="0"/>
        <w:adjustRightInd w:val="0"/>
        <w:spacing w:after="0" w:line="480" w:lineRule="auto"/>
        <w:ind w:firstLine="851"/>
        <w:jc w:val="both"/>
        <w:rPr>
          <w:rFonts w:ascii="Cambria" w:hAnsi="Cambria"/>
          <w:sz w:val="24"/>
          <w:szCs w:val="24"/>
        </w:rPr>
      </w:pPr>
    </w:p>
    <w:p w14:paraId="23B16466" w14:textId="6765571F" w:rsidR="009F1573" w:rsidRDefault="009F1573" w:rsidP="00695731">
      <w:pPr>
        <w:autoSpaceDE w:val="0"/>
        <w:autoSpaceDN w:val="0"/>
        <w:adjustRightInd w:val="0"/>
        <w:spacing w:after="0" w:line="480" w:lineRule="auto"/>
        <w:ind w:firstLine="851"/>
        <w:jc w:val="both"/>
        <w:rPr>
          <w:rFonts w:ascii="Cambria" w:hAnsi="Cambria"/>
          <w:sz w:val="24"/>
          <w:szCs w:val="24"/>
        </w:rPr>
      </w:pPr>
    </w:p>
    <w:p w14:paraId="55BAC270" w14:textId="55110427" w:rsidR="006405EC" w:rsidRDefault="006405EC" w:rsidP="00695731">
      <w:pPr>
        <w:autoSpaceDE w:val="0"/>
        <w:autoSpaceDN w:val="0"/>
        <w:adjustRightInd w:val="0"/>
        <w:spacing w:after="0" w:line="480" w:lineRule="auto"/>
        <w:ind w:firstLine="851"/>
        <w:jc w:val="both"/>
        <w:rPr>
          <w:rFonts w:ascii="Cambria" w:hAnsi="Cambria"/>
          <w:sz w:val="24"/>
          <w:szCs w:val="24"/>
        </w:rPr>
      </w:pPr>
    </w:p>
    <w:p w14:paraId="08D933A6" w14:textId="79A5FE06" w:rsidR="006405EC" w:rsidRDefault="00217DA4" w:rsidP="00695731">
      <w:pPr>
        <w:autoSpaceDE w:val="0"/>
        <w:autoSpaceDN w:val="0"/>
        <w:adjustRightInd w:val="0"/>
        <w:spacing w:after="0" w:line="480" w:lineRule="auto"/>
        <w:ind w:firstLine="851"/>
        <w:jc w:val="both"/>
        <w:rPr>
          <w:rFonts w:ascii="Cambria" w:hAnsi="Cambria"/>
          <w:sz w:val="24"/>
          <w:szCs w:val="24"/>
        </w:rPr>
      </w:pPr>
      <w:r>
        <w:rPr>
          <w:rFonts w:ascii="Cambria" w:hAnsi="Cambria"/>
          <w:noProof/>
          <w:sz w:val="24"/>
          <w:szCs w:val="24"/>
        </w:rPr>
        <w:lastRenderedPageBreak/>
        <mc:AlternateContent>
          <mc:Choice Requires="wpg">
            <w:drawing>
              <wp:anchor distT="0" distB="0" distL="114300" distR="114300" simplePos="0" relativeHeight="251889664" behindDoc="0" locked="0" layoutInCell="1" allowOverlap="1" wp14:anchorId="0257BEDB" wp14:editId="4468AA29">
                <wp:simplePos x="0" y="0"/>
                <wp:positionH relativeFrom="column">
                  <wp:posOffset>-373380</wp:posOffset>
                </wp:positionH>
                <wp:positionV relativeFrom="paragraph">
                  <wp:posOffset>-109220</wp:posOffset>
                </wp:positionV>
                <wp:extent cx="6858000" cy="5274000"/>
                <wp:effectExtent l="0" t="0" r="0" b="3175"/>
                <wp:wrapNone/>
                <wp:docPr id="445" name="Group 445"/>
                <wp:cNvGraphicFramePr/>
                <a:graphic xmlns:a="http://schemas.openxmlformats.org/drawingml/2006/main">
                  <a:graphicData uri="http://schemas.microsoft.com/office/word/2010/wordprocessingGroup">
                    <wpg:wgp>
                      <wpg:cNvGrpSpPr/>
                      <wpg:grpSpPr>
                        <a:xfrm>
                          <a:off x="0" y="0"/>
                          <a:ext cx="6858000" cy="5274000"/>
                          <a:chOff x="0" y="0"/>
                          <a:chExt cx="7151370" cy="5433695"/>
                        </a:xfrm>
                      </wpg:grpSpPr>
                      <wpg:grpSp>
                        <wpg:cNvPr id="444" name="Group 444"/>
                        <wpg:cNvGrpSpPr/>
                        <wpg:grpSpPr>
                          <a:xfrm>
                            <a:off x="0" y="0"/>
                            <a:ext cx="7151370" cy="5433695"/>
                            <a:chOff x="0" y="0"/>
                            <a:chExt cx="7151370" cy="5433695"/>
                          </a:xfrm>
                        </wpg:grpSpPr>
                        <wpg:grpSp>
                          <wpg:cNvPr id="443" name="Group 443"/>
                          <wpg:cNvGrpSpPr/>
                          <wpg:grpSpPr>
                            <a:xfrm>
                              <a:off x="0" y="0"/>
                              <a:ext cx="7151370" cy="5433695"/>
                              <a:chOff x="0" y="0"/>
                              <a:chExt cx="7151370" cy="5433695"/>
                            </a:xfrm>
                          </wpg:grpSpPr>
                          <wpg:grpSp>
                            <wpg:cNvPr id="442" name="Group 442"/>
                            <wpg:cNvGrpSpPr/>
                            <wpg:grpSpPr>
                              <a:xfrm>
                                <a:off x="0" y="0"/>
                                <a:ext cx="7151370" cy="5433695"/>
                                <a:chOff x="0" y="0"/>
                                <a:chExt cx="7151370" cy="5433695"/>
                              </a:xfrm>
                            </wpg:grpSpPr>
                            <wpg:grpSp>
                              <wpg:cNvPr id="438" name="Group 438"/>
                              <wpg:cNvGrpSpPr/>
                              <wpg:grpSpPr>
                                <a:xfrm>
                                  <a:off x="0" y="0"/>
                                  <a:ext cx="7151370" cy="5433695"/>
                                  <a:chOff x="0" y="0"/>
                                  <a:chExt cx="7151370" cy="5433695"/>
                                </a:xfrm>
                              </wpg:grpSpPr>
                              <wpg:grpSp>
                                <wpg:cNvPr id="437" name="Group 437"/>
                                <wpg:cNvGrpSpPr/>
                                <wpg:grpSpPr>
                                  <a:xfrm>
                                    <a:off x="0" y="0"/>
                                    <a:ext cx="7151370" cy="5433695"/>
                                    <a:chOff x="0" y="0"/>
                                    <a:chExt cx="7151370" cy="5433695"/>
                                  </a:xfrm>
                                </wpg:grpSpPr>
                                <wpg:grpSp>
                                  <wpg:cNvPr id="152" name="Group 152"/>
                                  <wpg:cNvGrpSpPr/>
                                  <wpg:grpSpPr>
                                    <a:xfrm>
                                      <a:off x="0" y="0"/>
                                      <a:ext cx="7151370" cy="5433695"/>
                                      <a:chOff x="0" y="0"/>
                                      <a:chExt cx="7151370" cy="5433695"/>
                                    </a:xfrm>
                                  </wpg:grpSpPr>
                                  <wpg:grpSp>
                                    <wpg:cNvPr id="150" name="Group 150"/>
                                    <wpg:cNvGrpSpPr/>
                                    <wpg:grpSpPr>
                                      <a:xfrm>
                                        <a:off x="0" y="0"/>
                                        <a:ext cx="7151370" cy="5433695"/>
                                        <a:chOff x="0" y="0"/>
                                        <a:chExt cx="7151370" cy="5433695"/>
                                      </a:xfrm>
                                    </wpg:grpSpPr>
                                    <wpg:grpSp>
                                      <wpg:cNvPr id="147" name="Group 147"/>
                                      <wpg:cNvGrpSpPr/>
                                      <wpg:grpSpPr>
                                        <a:xfrm>
                                          <a:off x="0" y="0"/>
                                          <a:ext cx="7151370" cy="5433695"/>
                                          <a:chOff x="0" y="0"/>
                                          <a:chExt cx="7151370" cy="5433695"/>
                                        </a:xfrm>
                                      </wpg:grpSpPr>
                                      <wpg:grpSp>
                                        <wpg:cNvPr id="284" name="Group 284"/>
                                        <wpg:cNvGrpSpPr/>
                                        <wpg:grpSpPr>
                                          <a:xfrm>
                                            <a:off x="91440" y="0"/>
                                            <a:ext cx="7059930" cy="5433695"/>
                                            <a:chOff x="0" y="0"/>
                                            <a:chExt cx="7059930" cy="5433695"/>
                                          </a:xfrm>
                                        </wpg:grpSpPr>
                                        <wpg:grpSp>
                                          <wpg:cNvPr id="285" name="Group 285"/>
                                          <wpg:cNvGrpSpPr/>
                                          <wpg:grpSpPr>
                                            <a:xfrm>
                                              <a:off x="0" y="0"/>
                                              <a:ext cx="7059930" cy="5433695"/>
                                              <a:chOff x="0" y="0"/>
                                              <a:chExt cx="7059930" cy="5433695"/>
                                            </a:xfrm>
                                          </wpg:grpSpPr>
                                          <wpg:grpSp>
                                            <wpg:cNvPr id="32" name="Group 32"/>
                                            <wpg:cNvGrpSpPr/>
                                            <wpg:grpSpPr>
                                              <a:xfrm>
                                                <a:off x="0" y="0"/>
                                                <a:ext cx="7059930" cy="5433695"/>
                                                <a:chOff x="0" y="0"/>
                                                <a:chExt cx="7059930" cy="5433695"/>
                                              </a:xfrm>
                                            </wpg:grpSpPr>
                                            <wpg:grpSp>
                                              <wpg:cNvPr id="58" name="Group 58"/>
                                              <wpg:cNvGrpSpPr/>
                                              <wpg:grpSpPr>
                                                <a:xfrm>
                                                  <a:off x="0" y="0"/>
                                                  <a:ext cx="7059930" cy="5433695"/>
                                                  <a:chOff x="0" y="0"/>
                                                  <a:chExt cx="7059930" cy="5433695"/>
                                                </a:xfrm>
                                              </wpg:grpSpPr>
                                              <wpg:grpSp>
                                                <wpg:cNvPr id="59" name="Group 59"/>
                                                <wpg:cNvGrpSpPr/>
                                                <wpg:grpSpPr>
                                                  <a:xfrm>
                                                    <a:off x="0" y="0"/>
                                                    <a:ext cx="7059930" cy="5433695"/>
                                                    <a:chOff x="0" y="0"/>
                                                    <a:chExt cx="7059930" cy="5433695"/>
                                                  </a:xfrm>
                                                </wpg:grpSpPr>
                                                <wpg:grpSp>
                                                  <wpg:cNvPr id="302" name="Group 302"/>
                                                  <wpg:cNvGrpSpPr/>
                                                  <wpg:grpSpPr>
                                                    <a:xfrm>
                                                      <a:off x="0" y="0"/>
                                                      <a:ext cx="7059930" cy="5433695"/>
                                                      <a:chOff x="0" y="0"/>
                                                      <a:chExt cx="7059930" cy="5433695"/>
                                                    </a:xfrm>
                                                  </wpg:grpSpPr>
                                                  <wpg:grpSp>
                                                    <wpg:cNvPr id="64" name="Group 64"/>
                                                    <wpg:cNvGrpSpPr/>
                                                    <wpg:grpSpPr>
                                                      <a:xfrm>
                                                        <a:off x="0" y="0"/>
                                                        <a:ext cx="7059930" cy="5433695"/>
                                                        <a:chOff x="0" y="0"/>
                                                        <a:chExt cx="7059930" cy="5433695"/>
                                                      </a:xfrm>
                                                    </wpg:grpSpPr>
                                                    <wpg:grpSp>
                                                      <wpg:cNvPr id="77" name="Group 77"/>
                                                      <wpg:cNvGrpSpPr/>
                                                      <wpg:grpSpPr>
                                                        <a:xfrm>
                                                          <a:off x="0" y="0"/>
                                                          <a:ext cx="7059930" cy="5433695"/>
                                                          <a:chOff x="0" y="0"/>
                                                          <a:chExt cx="7059930" cy="5433695"/>
                                                        </a:xfrm>
                                                      </wpg:grpSpPr>
                                                      <wpg:grpSp>
                                                        <wpg:cNvPr id="79" name="Group 79"/>
                                                        <wpg:cNvGrpSpPr/>
                                                        <wpg:grpSpPr>
                                                          <a:xfrm>
                                                            <a:off x="0" y="0"/>
                                                            <a:ext cx="7059930" cy="5433695"/>
                                                            <a:chOff x="0" y="0"/>
                                                            <a:chExt cx="7059930" cy="5433695"/>
                                                          </a:xfrm>
                                                        </wpg:grpSpPr>
                                                        <pic:pic xmlns:pic="http://schemas.openxmlformats.org/drawingml/2006/picture">
                                                          <pic:nvPicPr>
                                                            <pic:cNvPr id="88" name="Picture 88"/>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3530600" y="0"/>
                                                              <a:ext cx="3529330" cy="2699385"/>
                                                            </a:xfrm>
                                                            <a:prstGeom prst="rect">
                                                              <a:avLst/>
                                                            </a:prstGeom>
                                                            <a:ln>
                                                              <a:noFill/>
                                                            </a:ln>
                                                          </pic:spPr>
                                                        </pic:pic>
                                                        <wpg:grpSp>
                                                          <wpg:cNvPr id="92" name="Group 92"/>
                                                          <wpg:cNvGrpSpPr/>
                                                          <wpg:grpSpPr>
                                                            <a:xfrm>
                                                              <a:off x="0" y="9009"/>
                                                              <a:ext cx="7059930" cy="5424686"/>
                                                              <a:chOff x="0" y="9010"/>
                                                              <a:chExt cx="7059930" cy="5425109"/>
                                                            </a:xfrm>
                                                          </wpg:grpSpPr>
                                                          <pic:pic xmlns:pic="http://schemas.openxmlformats.org/drawingml/2006/picture">
                                                            <pic:nvPicPr>
                                                              <pic:cNvPr id="348" name="Picture 348"/>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2726267"/>
                                                                <a:ext cx="3529330" cy="2699385"/>
                                                              </a:xfrm>
                                                              <a:prstGeom prst="rect">
                                                                <a:avLst/>
                                                              </a:prstGeom>
                                                              <a:ln>
                                                                <a:noFill/>
                                                              </a:ln>
                                                            </pic:spPr>
                                                          </pic:pic>
                                                          <pic:pic xmlns:pic="http://schemas.openxmlformats.org/drawingml/2006/picture">
                                                            <pic:nvPicPr>
                                                              <pic:cNvPr id="362" name="Picture 362"/>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3530600" y="2734734"/>
                                                                <a:ext cx="3529330" cy="2699385"/>
                                                              </a:xfrm>
                                                              <a:prstGeom prst="rect">
                                                                <a:avLst/>
                                                              </a:prstGeom>
                                                              <a:ln>
                                                                <a:noFill/>
                                                              </a:ln>
                                                            </pic:spPr>
                                                          </pic:pic>
                                                          <pic:pic xmlns:pic="http://schemas.openxmlformats.org/drawingml/2006/picture">
                                                            <pic:nvPicPr>
                                                              <pic:cNvPr id="372" name="Picture 372"/>
                                                              <pic:cNvPicPr>
                                                                <a:picLocks noChangeAspect="1"/>
                                                              </pic:cNvPicPr>
                                                            </pic:nvPicPr>
                                                            <pic:blipFill>
                                                              <a:blip r:embed="rId77">
                                                                <a:extLst>
                                                                  <a:ext uri="{28A0092B-C50C-407E-A947-70E740481C1C}">
                                                                    <a14:useLocalDpi xmlns:a14="http://schemas.microsoft.com/office/drawing/2010/main" val="0"/>
                                                                  </a:ext>
                                                                </a:extLst>
                                                              </a:blip>
                                                              <a:stretch>
                                                                <a:fillRect/>
                                                              </a:stretch>
                                                            </pic:blipFill>
                                                            <pic:spPr>
                                                              <a:xfrm>
                                                                <a:off x="1270" y="9010"/>
                                                                <a:ext cx="3529330" cy="2699385"/>
                                                              </a:xfrm>
                                                              <a:prstGeom prst="rect">
                                                                <a:avLst/>
                                                              </a:prstGeom>
                                                              <a:ln>
                                                                <a:noFill/>
                                                              </a:ln>
                                                            </pic:spPr>
                                                          </pic:pic>
                                                        </wpg:grpSp>
                                                      </wpg:grpSp>
                                                      <wps:wsp>
                                                        <wps:cNvPr id="373" name="Text Box 2"/>
                                                        <wps:cNvSpPr txBox="1">
                                                          <a:spLocks noChangeArrowheads="1"/>
                                                        </wps:cNvSpPr>
                                                        <wps:spPr bwMode="auto">
                                                          <a:xfrm>
                                                            <a:off x="3977640" y="2171700"/>
                                                            <a:ext cx="2912110" cy="254000"/>
                                                          </a:xfrm>
                                                          <a:prstGeom prst="rect">
                                                            <a:avLst/>
                                                          </a:prstGeom>
                                                          <a:solidFill>
                                                            <a:srgbClr val="FFFFFF"/>
                                                          </a:solidFill>
                                                          <a:ln w="9525">
                                                            <a:noFill/>
                                                            <a:miter lim="800000"/>
                                                            <a:headEnd/>
                                                            <a:tailEnd/>
                                                          </a:ln>
                                                        </wps:spPr>
                                                        <wps:txbx>
                                                          <w:txbxContent>
                                                            <w:p w14:paraId="7C25BB3A" w14:textId="77777777" w:rsidR="00BF772C" w:rsidRPr="00C211DC" w:rsidRDefault="00BF772C" w:rsidP="008B03B2">
                                                              <w:pPr>
                                                                <w:rPr>
                                                                  <w:rFonts w:ascii="Cambria" w:hAnsi="Cambria"/>
                                                                  <w:sz w:val="16"/>
                                                                  <w:szCs w:val="16"/>
                                                                </w:rPr>
                                                              </w:pPr>
                                                              <w:r w:rsidRPr="00C211DC">
                                                                <w:rPr>
                                                                  <w:rFonts w:ascii="Cambria" w:hAnsi="Cambria"/>
                                                                  <w:sz w:val="16"/>
                                                                  <w:szCs w:val="16"/>
                                                                </w:rPr>
                                                                <w:t>1</w:t>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t xml:space="preserve">               2</w:t>
                                                              </w:r>
                                                            </w:p>
                                                          </w:txbxContent>
                                                        </wps:txbx>
                                                        <wps:bodyPr rot="0" vert="horz" wrap="square" lIns="91440" tIns="45720" rIns="91440" bIns="45720" anchor="t" anchorCtr="0">
                                                          <a:noAutofit/>
                                                        </wps:bodyPr>
                                                      </wps:wsp>
                                                    </wpg:grpSp>
                                                    <wps:wsp>
                                                      <wps:cNvPr id="374" name="Text Box 2"/>
                                                      <wps:cNvSpPr txBox="1">
                                                        <a:spLocks noChangeArrowheads="1"/>
                                                      </wps:cNvSpPr>
                                                      <wps:spPr bwMode="auto">
                                                        <a:xfrm>
                                                          <a:off x="457200" y="2171700"/>
                                                          <a:ext cx="2912110" cy="254000"/>
                                                        </a:xfrm>
                                                        <a:prstGeom prst="rect">
                                                          <a:avLst/>
                                                        </a:prstGeom>
                                                        <a:solidFill>
                                                          <a:srgbClr val="FFFFFF"/>
                                                        </a:solidFill>
                                                        <a:ln w="9525">
                                                          <a:noFill/>
                                                          <a:miter lim="800000"/>
                                                          <a:headEnd/>
                                                          <a:tailEnd/>
                                                        </a:ln>
                                                      </wps:spPr>
                                                      <wps:txbx>
                                                        <w:txbxContent>
                                                          <w:p w14:paraId="4E8C9961" w14:textId="77777777" w:rsidR="00BF772C" w:rsidRPr="00C211DC" w:rsidRDefault="00BF772C" w:rsidP="008B03B2">
                                                            <w:pPr>
                                                              <w:rPr>
                                                                <w:rFonts w:ascii="Cambria" w:hAnsi="Cambria"/>
                                                                <w:sz w:val="16"/>
                                                                <w:szCs w:val="16"/>
                                                              </w:rPr>
                                                            </w:pPr>
                                                            <w:r w:rsidRPr="00C211DC">
                                                              <w:rPr>
                                                                <w:rFonts w:ascii="Cambria" w:hAnsi="Cambria"/>
                                                                <w:sz w:val="16"/>
                                                                <w:szCs w:val="16"/>
                                                              </w:rPr>
                                                              <w:t>1</w:t>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t xml:space="preserve">               2</w:t>
                                                            </w:r>
                                                          </w:p>
                                                        </w:txbxContent>
                                                      </wps:txbx>
                                                      <wps:bodyPr rot="0" vert="horz" wrap="square" lIns="91440" tIns="45720" rIns="91440" bIns="45720" anchor="t" anchorCtr="0">
                                                        <a:noAutofit/>
                                                      </wps:bodyPr>
                                                    </wps:wsp>
                                                  </wpg:grpSp>
                                                  <wps:wsp>
                                                    <wps:cNvPr id="375" name="Text Box 2"/>
                                                    <wps:cNvSpPr txBox="1">
                                                      <a:spLocks noChangeArrowheads="1"/>
                                                    </wps:cNvSpPr>
                                                    <wps:spPr bwMode="auto">
                                                      <a:xfrm>
                                                        <a:off x="441960" y="4922520"/>
                                                        <a:ext cx="2912110" cy="254000"/>
                                                      </a:xfrm>
                                                      <a:prstGeom prst="rect">
                                                        <a:avLst/>
                                                      </a:prstGeom>
                                                      <a:solidFill>
                                                        <a:srgbClr val="FFFFFF"/>
                                                      </a:solidFill>
                                                      <a:ln w="9525">
                                                        <a:noFill/>
                                                        <a:miter lim="800000"/>
                                                        <a:headEnd/>
                                                        <a:tailEnd/>
                                                      </a:ln>
                                                    </wps:spPr>
                                                    <wps:txbx>
                                                      <w:txbxContent>
                                                        <w:p w14:paraId="02E4FB14" w14:textId="77777777" w:rsidR="00BF772C" w:rsidRPr="00C211DC" w:rsidRDefault="00BF772C" w:rsidP="008B03B2">
                                                          <w:pPr>
                                                            <w:rPr>
                                                              <w:rFonts w:ascii="Cambria" w:hAnsi="Cambria"/>
                                                              <w:sz w:val="16"/>
                                                              <w:szCs w:val="16"/>
                                                            </w:rPr>
                                                          </w:pPr>
                                                          <w:r w:rsidRPr="00C211DC">
                                                            <w:rPr>
                                                              <w:rFonts w:ascii="Cambria" w:hAnsi="Cambria"/>
                                                              <w:sz w:val="16"/>
                                                              <w:szCs w:val="16"/>
                                                            </w:rPr>
                                                            <w:t>1</w:t>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t xml:space="preserve">               2</w:t>
                                                          </w:r>
                                                        </w:p>
                                                      </w:txbxContent>
                                                    </wps:txbx>
                                                    <wps:bodyPr rot="0" vert="horz" wrap="square" lIns="91440" tIns="45720" rIns="91440" bIns="45720" anchor="t" anchorCtr="0">
                                                      <a:noAutofit/>
                                                    </wps:bodyPr>
                                                  </wps:wsp>
                                                </wpg:grpSp>
                                                <wps:wsp>
                                                  <wps:cNvPr id="376" name="Text Box 2"/>
                                                  <wps:cNvSpPr txBox="1">
                                                    <a:spLocks noChangeArrowheads="1"/>
                                                  </wps:cNvSpPr>
                                                  <wps:spPr bwMode="auto">
                                                    <a:xfrm>
                                                      <a:off x="3970020" y="4922520"/>
                                                      <a:ext cx="2912110" cy="254000"/>
                                                    </a:xfrm>
                                                    <a:prstGeom prst="rect">
                                                      <a:avLst/>
                                                    </a:prstGeom>
                                                    <a:solidFill>
                                                      <a:srgbClr val="FFFFFF"/>
                                                    </a:solidFill>
                                                    <a:ln w="9525">
                                                      <a:noFill/>
                                                      <a:miter lim="800000"/>
                                                      <a:headEnd/>
                                                      <a:tailEnd/>
                                                    </a:ln>
                                                  </wps:spPr>
                                                  <wps:txbx>
                                                    <w:txbxContent>
                                                      <w:p w14:paraId="2580E3C4" w14:textId="77777777" w:rsidR="00BF772C" w:rsidRPr="00C211DC" w:rsidRDefault="00BF772C" w:rsidP="008B03B2">
                                                        <w:pPr>
                                                          <w:rPr>
                                                            <w:rFonts w:ascii="Cambria" w:hAnsi="Cambria"/>
                                                            <w:sz w:val="16"/>
                                                            <w:szCs w:val="16"/>
                                                          </w:rPr>
                                                        </w:pPr>
                                                        <w:r w:rsidRPr="00C211DC">
                                                          <w:rPr>
                                                            <w:rFonts w:ascii="Cambria" w:hAnsi="Cambria"/>
                                                            <w:sz w:val="16"/>
                                                            <w:szCs w:val="16"/>
                                                          </w:rPr>
                                                          <w:t>1</w:t>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t xml:space="preserve">               2</w:t>
                                                        </w:r>
                                                      </w:p>
                                                    </w:txbxContent>
                                                  </wps:txbx>
                                                  <wps:bodyPr rot="0" vert="horz" wrap="square" lIns="91440" tIns="45720" rIns="91440" bIns="45720" anchor="t" anchorCtr="0">
                                                    <a:noAutofit/>
                                                  </wps:bodyPr>
                                                </wps:wsp>
                                              </wpg:grpSp>
                                              <wps:wsp>
                                                <wps:cNvPr id="141" name="Text Box 2"/>
                                                <wps:cNvSpPr txBox="1">
                                                  <a:spLocks noChangeArrowheads="1"/>
                                                </wps:cNvSpPr>
                                                <wps:spPr bwMode="auto">
                                                  <a:xfrm>
                                                    <a:off x="4335780" y="5128260"/>
                                                    <a:ext cx="2279650" cy="262890"/>
                                                  </a:xfrm>
                                                  <a:prstGeom prst="rect">
                                                    <a:avLst/>
                                                  </a:prstGeom>
                                                  <a:solidFill>
                                                    <a:srgbClr val="FFFFFF"/>
                                                  </a:solidFill>
                                                  <a:ln w="9525">
                                                    <a:noFill/>
                                                    <a:miter lim="800000"/>
                                                    <a:headEnd/>
                                                    <a:tailEnd/>
                                                  </a:ln>
                                                </wps:spPr>
                                                <wps:txbx>
                                                  <w:txbxContent>
                                                    <w:p w14:paraId="5CAEA434" w14:textId="77777777" w:rsidR="00BF772C" w:rsidRPr="00A32A87" w:rsidRDefault="00BF772C" w:rsidP="008B03B2">
                                                      <w:pPr>
                                                        <w:rPr>
                                                          <w:rFonts w:ascii="Cambria" w:hAnsi="Cambria"/>
                                                          <w:sz w:val="16"/>
                                                          <w:szCs w:val="16"/>
                                                        </w:rPr>
                                                      </w:pPr>
                                                      <w:r>
                                                        <w:rPr>
                                                          <w:rFonts w:ascii="Cambria" w:hAnsi="Cambria"/>
                                                          <w:sz w:val="16"/>
                                                          <w:szCs w:val="16"/>
                                                        </w:rPr>
                                                        <w:t xml:space="preserve">                               </w:t>
                                                      </w:r>
                                                      <w:r w:rsidRPr="00A32A87">
                                                        <w:rPr>
                                                          <w:rFonts w:ascii="Cambria" w:hAnsi="Cambria"/>
                                                          <w:sz w:val="16"/>
                                                          <w:szCs w:val="16"/>
                                                        </w:rPr>
                                                        <w:t xml:space="preserve">Time </w:t>
                                                      </w:r>
                                                      <w:r>
                                                        <w:rPr>
                                                          <w:rFonts w:ascii="Cambria" w:hAnsi="Cambria"/>
                                                          <w:sz w:val="16"/>
                                                          <w:szCs w:val="16"/>
                                                        </w:rPr>
                                                        <w:t>(Adult - Year</w:t>
                                                      </w:r>
                                                      <w:r w:rsidRPr="00A32A87">
                                                        <w:rPr>
                                                          <w:rFonts w:ascii="Cambria" w:hAnsi="Cambria"/>
                                                          <w:sz w:val="16"/>
                                                          <w:szCs w:val="16"/>
                                                        </w:rPr>
                                                        <w:t>)</w:t>
                                                      </w:r>
                                                    </w:p>
                                                  </w:txbxContent>
                                                </wps:txbx>
                                                <wps:bodyPr rot="0" vert="horz" wrap="square" lIns="91440" tIns="45720" rIns="91440" bIns="45720" anchor="t" anchorCtr="0">
                                                  <a:noAutofit/>
                                                </wps:bodyPr>
                                              </wps:wsp>
                                            </wpg:grpSp>
                                            <wps:wsp>
                                              <wps:cNvPr id="142" name="Text Box 2"/>
                                              <wps:cNvSpPr txBox="1">
                                                <a:spLocks noChangeArrowheads="1"/>
                                              </wps:cNvSpPr>
                                              <wps:spPr bwMode="auto">
                                                <a:xfrm>
                                                  <a:off x="708660" y="5128260"/>
                                                  <a:ext cx="2279650" cy="262890"/>
                                                </a:xfrm>
                                                <a:prstGeom prst="rect">
                                                  <a:avLst/>
                                                </a:prstGeom>
                                                <a:solidFill>
                                                  <a:srgbClr val="FFFFFF"/>
                                                </a:solidFill>
                                                <a:ln w="9525">
                                                  <a:noFill/>
                                                  <a:miter lim="800000"/>
                                                  <a:headEnd/>
                                                  <a:tailEnd/>
                                                </a:ln>
                                              </wps:spPr>
                                              <wps:txbx>
                                                <w:txbxContent>
                                                  <w:p w14:paraId="32DE531B" w14:textId="77777777" w:rsidR="00BF772C" w:rsidRPr="00A32A87" w:rsidRDefault="00BF772C" w:rsidP="008B03B2">
                                                    <w:pPr>
                                                      <w:rPr>
                                                        <w:rFonts w:ascii="Cambria" w:hAnsi="Cambria"/>
                                                        <w:sz w:val="16"/>
                                                        <w:szCs w:val="16"/>
                                                      </w:rPr>
                                                    </w:pPr>
                                                    <w:r>
                                                      <w:rPr>
                                                        <w:rFonts w:ascii="Cambria" w:hAnsi="Cambria"/>
                                                        <w:sz w:val="16"/>
                                                        <w:szCs w:val="16"/>
                                                      </w:rPr>
                                                      <w:t xml:space="preserve">                               </w:t>
                                                    </w:r>
                                                    <w:r w:rsidRPr="00A32A87">
                                                      <w:rPr>
                                                        <w:rFonts w:ascii="Cambria" w:hAnsi="Cambria"/>
                                                        <w:sz w:val="16"/>
                                                        <w:szCs w:val="16"/>
                                                      </w:rPr>
                                                      <w:t xml:space="preserve">Time </w:t>
                                                    </w:r>
                                                    <w:r>
                                                      <w:rPr>
                                                        <w:rFonts w:ascii="Cambria" w:hAnsi="Cambria"/>
                                                        <w:sz w:val="16"/>
                                                        <w:szCs w:val="16"/>
                                                      </w:rPr>
                                                      <w:t>(Juvenile - Year</w:t>
                                                    </w:r>
                                                    <w:r w:rsidRPr="00A32A87">
                                                      <w:rPr>
                                                        <w:rFonts w:ascii="Cambria" w:hAnsi="Cambria"/>
                                                        <w:sz w:val="16"/>
                                                        <w:szCs w:val="16"/>
                                                      </w:rPr>
                                                      <w:t>)</w:t>
                                                    </w:r>
                                                  </w:p>
                                                </w:txbxContent>
                                              </wps:txbx>
                                              <wps:bodyPr rot="0" vert="horz" wrap="square" lIns="91440" tIns="45720" rIns="91440" bIns="45720" anchor="t" anchorCtr="0">
                                                <a:noAutofit/>
                                              </wps:bodyPr>
                                            </wps:wsp>
                                          </wpg:grpSp>
                                          <wps:wsp>
                                            <wps:cNvPr id="144" name="Text Box 2"/>
                                            <wps:cNvSpPr txBox="1">
                                              <a:spLocks noChangeArrowheads="1"/>
                                            </wps:cNvSpPr>
                                            <wps:spPr bwMode="auto">
                                              <a:xfrm>
                                                <a:off x="640080" y="2385060"/>
                                                <a:ext cx="2279650" cy="262890"/>
                                              </a:xfrm>
                                              <a:prstGeom prst="rect">
                                                <a:avLst/>
                                              </a:prstGeom>
                                              <a:solidFill>
                                                <a:srgbClr val="FFFFFF"/>
                                              </a:solidFill>
                                              <a:ln w="9525">
                                                <a:noFill/>
                                                <a:miter lim="800000"/>
                                                <a:headEnd/>
                                                <a:tailEnd/>
                                              </a:ln>
                                            </wps:spPr>
                                            <wps:txbx>
                                              <w:txbxContent>
                                                <w:p w14:paraId="16270216" w14:textId="77777777" w:rsidR="00BF772C" w:rsidRPr="00A32A87" w:rsidRDefault="00BF772C" w:rsidP="008B03B2">
                                                  <w:pPr>
                                                    <w:rPr>
                                                      <w:rFonts w:ascii="Cambria" w:hAnsi="Cambria"/>
                                                      <w:sz w:val="16"/>
                                                      <w:szCs w:val="16"/>
                                                    </w:rPr>
                                                  </w:pPr>
                                                  <w:r>
                                                    <w:rPr>
                                                      <w:rFonts w:ascii="Cambria" w:hAnsi="Cambria"/>
                                                      <w:sz w:val="16"/>
                                                      <w:szCs w:val="16"/>
                                                    </w:rPr>
                                                    <w:t xml:space="preserve">                               </w:t>
                                                  </w:r>
                                                  <w:r w:rsidRPr="00A32A87">
                                                    <w:rPr>
                                                      <w:rFonts w:ascii="Cambria" w:hAnsi="Cambria"/>
                                                      <w:sz w:val="16"/>
                                                      <w:szCs w:val="16"/>
                                                    </w:rPr>
                                                    <w:t xml:space="preserve">Time </w:t>
                                                  </w:r>
                                                  <w:r>
                                                    <w:rPr>
                                                      <w:rFonts w:ascii="Cambria" w:hAnsi="Cambria"/>
                                                      <w:sz w:val="16"/>
                                                      <w:szCs w:val="16"/>
                                                    </w:rPr>
                                                    <w:t>(Female - Year</w:t>
                                                  </w:r>
                                                  <w:r w:rsidRPr="00A32A87">
                                                    <w:rPr>
                                                      <w:rFonts w:ascii="Cambria" w:hAnsi="Cambria"/>
                                                      <w:sz w:val="16"/>
                                                      <w:szCs w:val="16"/>
                                                    </w:rPr>
                                                    <w:t>)</w:t>
                                                  </w:r>
                                                </w:p>
                                              </w:txbxContent>
                                            </wps:txbx>
                                            <wps:bodyPr rot="0" vert="horz" wrap="square" lIns="91440" tIns="45720" rIns="91440" bIns="45720" anchor="t" anchorCtr="0">
                                              <a:noAutofit/>
                                            </wps:bodyPr>
                                          </wps:wsp>
                                        </wpg:grpSp>
                                        <wps:wsp>
                                          <wps:cNvPr id="145" name="Text Box 2"/>
                                          <wps:cNvSpPr txBox="1">
                                            <a:spLocks noChangeArrowheads="1"/>
                                          </wps:cNvSpPr>
                                          <wps:spPr bwMode="auto">
                                            <a:xfrm>
                                              <a:off x="4213860" y="2385060"/>
                                              <a:ext cx="2279650" cy="262890"/>
                                            </a:xfrm>
                                            <a:prstGeom prst="rect">
                                              <a:avLst/>
                                            </a:prstGeom>
                                            <a:solidFill>
                                              <a:srgbClr val="FFFFFF"/>
                                            </a:solidFill>
                                            <a:ln w="9525">
                                              <a:noFill/>
                                              <a:miter lim="800000"/>
                                              <a:headEnd/>
                                              <a:tailEnd/>
                                            </a:ln>
                                          </wps:spPr>
                                          <wps:txbx>
                                            <w:txbxContent>
                                              <w:p w14:paraId="7187C035" w14:textId="77777777" w:rsidR="00BF772C" w:rsidRPr="00A32A87" w:rsidRDefault="00BF772C" w:rsidP="008B03B2">
                                                <w:pPr>
                                                  <w:rPr>
                                                    <w:rFonts w:ascii="Cambria" w:hAnsi="Cambria"/>
                                                    <w:sz w:val="16"/>
                                                    <w:szCs w:val="16"/>
                                                  </w:rPr>
                                                </w:pPr>
                                                <w:r>
                                                  <w:rPr>
                                                    <w:rFonts w:ascii="Cambria" w:hAnsi="Cambria"/>
                                                    <w:sz w:val="16"/>
                                                    <w:szCs w:val="16"/>
                                                  </w:rPr>
                                                  <w:t xml:space="preserve">                               </w:t>
                                                </w:r>
                                                <w:r w:rsidRPr="00A32A87">
                                                  <w:rPr>
                                                    <w:rFonts w:ascii="Cambria" w:hAnsi="Cambria"/>
                                                    <w:sz w:val="16"/>
                                                    <w:szCs w:val="16"/>
                                                  </w:rPr>
                                                  <w:t xml:space="preserve">Time </w:t>
                                                </w:r>
                                                <w:r>
                                                  <w:rPr>
                                                    <w:rFonts w:ascii="Cambria" w:hAnsi="Cambria"/>
                                                    <w:sz w:val="16"/>
                                                    <w:szCs w:val="16"/>
                                                  </w:rPr>
                                                  <w:t>(Male - Year</w:t>
                                                </w:r>
                                                <w:r w:rsidRPr="00A32A87">
                                                  <w:rPr>
                                                    <w:rFonts w:ascii="Cambria" w:hAnsi="Cambria"/>
                                                    <w:sz w:val="16"/>
                                                    <w:szCs w:val="16"/>
                                                  </w:rPr>
                                                  <w:t>)</w:t>
                                                </w:r>
                                              </w:p>
                                            </w:txbxContent>
                                          </wps:txbx>
                                          <wps:bodyPr rot="0" vert="horz" wrap="square" lIns="91440" tIns="45720" rIns="91440" bIns="45720" anchor="t" anchorCtr="0">
                                            <a:noAutofit/>
                                          </wps:bodyPr>
                                        </wps:wsp>
                                      </wpg:grpSp>
                                      <pic:pic xmlns:pic="http://schemas.openxmlformats.org/drawingml/2006/picture">
                                        <pic:nvPicPr>
                                          <pic:cNvPr id="379" name="Picture 379"/>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480060"/>
                                            <a:ext cx="242570" cy="2049145"/>
                                          </a:xfrm>
                                          <a:prstGeom prst="rect">
                                            <a:avLst/>
                                          </a:prstGeom>
                                        </pic:spPr>
                                      </pic:pic>
                                    </wpg:grpSp>
                                    <pic:pic xmlns:pic="http://schemas.openxmlformats.org/drawingml/2006/picture">
                                      <pic:nvPicPr>
                                        <pic:cNvPr id="149" name="Picture 149"/>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3528060" y="487680"/>
                                          <a:ext cx="242570" cy="2049145"/>
                                        </a:xfrm>
                                        <a:prstGeom prst="rect">
                                          <a:avLst/>
                                        </a:prstGeom>
                                      </pic:spPr>
                                    </pic:pic>
                                  </wpg:grpSp>
                                  <pic:pic xmlns:pic="http://schemas.openxmlformats.org/drawingml/2006/picture">
                                    <pic:nvPicPr>
                                      <pic:cNvPr id="151" name="Picture 151"/>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7620" y="3200400"/>
                                        <a:ext cx="242570" cy="2049145"/>
                                      </a:xfrm>
                                      <a:prstGeom prst="rect">
                                        <a:avLst/>
                                      </a:prstGeom>
                                    </pic:spPr>
                                  </pic:pic>
                                </wpg:grpSp>
                                <pic:pic xmlns:pic="http://schemas.openxmlformats.org/drawingml/2006/picture">
                                  <pic:nvPicPr>
                                    <pic:cNvPr id="153" name="Picture 15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3528060" y="3208020"/>
                                      <a:ext cx="242570" cy="2049145"/>
                                    </a:xfrm>
                                    <a:prstGeom prst="rect">
                                      <a:avLst/>
                                    </a:prstGeom>
                                  </pic:spPr>
                                </pic:pic>
                              </wpg:grpSp>
                              <pic:pic xmlns:pic="http://schemas.openxmlformats.org/drawingml/2006/picture">
                                <pic:nvPicPr>
                                  <pic:cNvPr id="389" name="Picture 389"/>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3459480" y="2407920"/>
                                    <a:ext cx="563245" cy="370205"/>
                                  </a:xfrm>
                                  <a:prstGeom prst="rect">
                                    <a:avLst/>
                                  </a:prstGeom>
                                </pic:spPr>
                              </pic:pic>
                            </wpg:grpSp>
                            <wps:wsp>
                              <wps:cNvPr id="441" name="Text Box 44"/>
                              <wps:cNvSpPr txBox="1">
                                <a:spLocks noChangeArrowheads="1"/>
                              </wps:cNvSpPr>
                              <wps:spPr bwMode="auto">
                                <a:xfrm>
                                  <a:off x="4069080" y="2773680"/>
                                  <a:ext cx="314254" cy="314219"/>
                                </a:xfrm>
                                <a:prstGeom prst="rect">
                                  <a:avLst/>
                                </a:prstGeom>
                                <a:solidFill>
                                  <a:srgbClr val="FFFFFF"/>
                                </a:solidFill>
                                <a:ln w="9525">
                                  <a:noFill/>
                                  <a:miter lim="800000"/>
                                  <a:headEnd/>
                                  <a:tailEnd/>
                                </a:ln>
                              </wps:spPr>
                              <wps:txbx>
                                <w:txbxContent>
                                  <w:p w14:paraId="6BFF7AFC" w14:textId="661BA578" w:rsidR="00BF772C" w:rsidRPr="00B02BDD" w:rsidRDefault="00BF772C" w:rsidP="008B03B2">
                                    <w:pPr>
                                      <w:rPr>
                                        <w:rFonts w:ascii="Cambria" w:hAnsi="Cambria"/>
                                        <w:sz w:val="24"/>
                                        <w:szCs w:val="24"/>
                                      </w:rPr>
                                    </w:pPr>
                                    <w:r>
                                      <w:rPr>
                                        <w:rFonts w:ascii="Cambria" w:hAnsi="Cambria"/>
                                        <w:sz w:val="24"/>
                                        <w:szCs w:val="24"/>
                                      </w:rPr>
                                      <w:t>d</w:t>
                                    </w:r>
                                    <w:r w:rsidRPr="00B02BDD">
                                      <w:rPr>
                                        <w:rFonts w:ascii="Cambria" w:hAnsi="Cambria"/>
                                        <w:sz w:val="24"/>
                                        <w:szCs w:val="24"/>
                                      </w:rPr>
                                      <w:t>.</w:t>
                                    </w:r>
                                  </w:p>
                                </w:txbxContent>
                              </wps:txbx>
                              <wps:bodyPr rot="0" vert="horz" wrap="square" lIns="91440" tIns="45720" rIns="91440" bIns="45720" anchor="t" anchorCtr="0">
                                <a:noAutofit/>
                              </wps:bodyPr>
                            </wps:wsp>
                          </wpg:grpSp>
                          <wps:wsp>
                            <wps:cNvPr id="440" name="Text Box 44"/>
                            <wps:cNvSpPr txBox="1">
                              <a:spLocks noChangeArrowheads="1"/>
                            </wps:cNvSpPr>
                            <wps:spPr bwMode="auto">
                              <a:xfrm>
                                <a:off x="579120" y="2773680"/>
                                <a:ext cx="314254" cy="314219"/>
                              </a:xfrm>
                              <a:prstGeom prst="rect">
                                <a:avLst/>
                              </a:prstGeom>
                              <a:solidFill>
                                <a:srgbClr val="FFFFFF"/>
                              </a:solidFill>
                              <a:ln w="9525">
                                <a:noFill/>
                                <a:miter lim="800000"/>
                                <a:headEnd/>
                                <a:tailEnd/>
                              </a:ln>
                            </wps:spPr>
                            <wps:txbx>
                              <w:txbxContent>
                                <w:p w14:paraId="43D5CD37" w14:textId="26D3957A" w:rsidR="00BF772C" w:rsidRPr="00B02BDD" w:rsidRDefault="00BF772C" w:rsidP="008B03B2">
                                  <w:pPr>
                                    <w:rPr>
                                      <w:rFonts w:ascii="Cambria" w:hAnsi="Cambria"/>
                                      <w:sz w:val="24"/>
                                      <w:szCs w:val="24"/>
                                    </w:rPr>
                                  </w:pPr>
                                  <w:r>
                                    <w:rPr>
                                      <w:rFonts w:ascii="Cambria" w:hAnsi="Cambria"/>
                                      <w:sz w:val="24"/>
                                      <w:szCs w:val="24"/>
                                    </w:rPr>
                                    <w:t>c</w:t>
                                  </w:r>
                                  <w:r w:rsidRPr="00B02BDD">
                                    <w:rPr>
                                      <w:rFonts w:ascii="Cambria" w:hAnsi="Cambria"/>
                                      <w:sz w:val="24"/>
                                      <w:szCs w:val="24"/>
                                    </w:rPr>
                                    <w:t>.</w:t>
                                  </w:r>
                                </w:p>
                              </w:txbxContent>
                            </wps:txbx>
                            <wps:bodyPr rot="0" vert="horz" wrap="square" lIns="91440" tIns="45720" rIns="91440" bIns="45720" anchor="t" anchorCtr="0">
                              <a:noAutofit/>
                            </wps:bodyPr>
                          </wps:wsp>
                        </wpg:grpSp>
                        <wps:wsp>
                          <wps:cNvPr id="439" name="Text Box 44"/>
                          <wps:cNvSpPr txBox="1">
                            <a:spLocks noChangeArrowheads="1"/>
                          </wps:cNvSpPr>
                          <wps:spPr bwMode="auto">
                            <a:xfrm>
                              <a:off x="4114800" y="60960"/>
                              <a:ext cx="314254" cy="314219"/>
                            </a:xfrm>
                            <a:prstGeom prst="rect">
                              <a:avLst/>
                            </a:prstGeom>
                            <a:solidFill>
                              <a:srgbClr val="FFFFFF"/>
                            </a:solidFill>
                            <a:ln w="9525">
                              <a:noFill/>
                              <a:miter lim="800000"/>
                              <a:headEnd/>
                              <a:tailEnd/>
                            </a:ln>
                          </wps:spPr>
                          <wps:txbx>
                            <w:txbxContent>
                              <w:p w14:paraId="05F4575B" w14:textId="2FC08D68" w:rsidR="00BF772C" w:rsidRPr="00B02BDD" w:rsidRDefault="00BF772C" w:rsidP="008B03B2">
                                <w:pPr>
                                  <w:rPr>
                                    <w:rFonts w:ascii="Cambria" w:hAnsi="Cambria"/>
                                    <w:sz w:val="24"/>
                                    <w:szCs w:val="24"/>
                                  </w:rPr>
                                </w:pPr>
                                <w:r>
                                  <w:rPr>
                                    <w:rFonts w:ascii="Cambria" w:hAnsi="Cambria"/>
                                    <w:sz w:val="24"/>
                                    <w:szCs w:val="24"/>
                                  </w:rPr>
                                  <w:t>b</w:t>
                                </w:r>
                                <w:r w:rsidRPr="00B02BDD">
                                  <w:rPr>
                                    <w:rFonts w:ascii="Cambria" w:hAnsi="Cambria"/>
                                    <w:sz w:val="24"/>
                                    <w:szCs w:val="24"/>
                                  </w:rPr>
                                  <w:t>.</w:t>
                                </w:r>
                              </w:p>
                            </w:txbxContent>
                          </wps:txbx>
                          <wps:bodyPr rot="0" vert="horz" wrap="square" lIns="91440" tIns="45720" rIns="91440" bIns="45720" anchor="t" anchorCtr="0">
                            <a:noAutofit/>
                          </wps:bodyPr>
                        </wps:wsp>
                      </wpg:grpSp>
                      <wps:wsp>
                        <wps:cNvPr id="388" name="Text Box 44"/>
                        <wps:cNvSpPr txBox="1">
                          <a:spLocks noChangeArrowheads="1"/>
                        </wps:cNvSpPr>
                        <wps:spPr bwMode="auto">
                          <a:xfrm>
                            <a:off x="548640" y="76200"/>
                            <a:ext cx="313690" cy="313690"/>
                          </a:xfrm>
                          <a:prstGeom prst="rect">
                            <a:avLst/>
                          </a:prstGeom>
                          <a:solidFill>
                            <a:srgbClr val="FFFFFF"/>
                          </a:solidFill>
                          <a:ln w="9525">
                            <a:noFill/>
                            <a:miter lim="800000"/>
                            <a:headEnd/>
                            <a:tailEnd/>
                          </a:ln>
                        </wps:spPr>
                        <wps:txbx>
                          <w:txbxContent>
                            <w:p w14:paraId="2AAB13BB" w14:textId="77777777" w:rsidR="00BF772C" w:rsidRPr="00B02BDD" w:rsidRDefault="00BF772C" w:rsidP="008B03B2">
                              <w:pPr>
                                <w:rPr>
                                  <w:rFonts w:ascii="Cambria" w:hAnsi="Cambria"/>
                                  <w:sz w:val="24"/>
                                  <w:szCs w:val="24"/>
                                </w:rPr>
                              </w:pPr>
                              <w:r w:rsidRPr="00B02BDD">
                                <w:rPr>
                                  <w:rFonts w:ascii="Cambria" w:hAnsi="Cambria"/>
                                  <w:sz w:val="24"/>
                                  <w:szCs w:val="24"/>
                                </w:rPr>
                                <w:t>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257BEDB" id="Group 445" o:spid="_x0000_s1169" style="position:absolute;left:0;text-align:left;margin-left:-29.4pt;margin-top:-8.6pt;width:540pt;height:415.3pt;z-index:251889664;mso-width-relative:margin;mso-height-relative:margin" coordsize="71513,54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">
                <v:group id="Group 444" o:spid="_x0000_s1170" style="position:absolute;width:71513;height:54336" coordsize="71513,5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group id="Group 443" o:spid="_x0000_s1171" style="position:absolute;width:71513;height:54336" coordsize="71513,5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group id="Group 442" o:spid="_x0000_s1172" style="position:absolute;width:71513;height:54336" coordsize="71513,5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group id="Group 438" o:spid="_x0000_s1173" style="position:absolute;width:71513;height:54336" coordsize="71513,5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group id="Group 437" o:spid="_x0000_s1174" style="position:absolute;width:71513;height:54336" coordsize="71513,5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group id="Group 152" o:spid="_x0000_s1175" style="position:absolute;width:71513;height:54336" coordsize="71513,5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group id="Group 150" o:spid="_x0000_s1176" style="position:absolute;width:71513;height:54336" coordsize="71513,5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">
                              <v:group id="Group 147" o:spid="_x0000_s1177" style="position:absolute;width:71513;height:54336" coordsize="71513,5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oup 284" o:spid="_x0000_s1178" style="position:absolute;left:914;width:70599;height:54336" coordsize="70599,5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oup 285" o:spid="_x0000_s1179" style="position:absolute;width:70599;height:54336" coordsize="70599,5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group id="Group 32" o:spid="_x0000_s1180" style="position:absolute;width:70599;height:54336" coordsize="70599,5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Group 58" o:spid="_x0000_s1181" style="position:absolute;width:70599;height:54336" coordsize="70599,5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59" o:spid="_x0000_s1182" style="position:absolute;width:70599;height:54336" coordsize="70599,5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302" o:spid="_x0000_s1183" style="position:absolute;width:70599;height:54336" coordsize="70599,5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64" o:spid="_x0000_s1184" style="position:absolute;width:70599;height:54336" coordsize="70599,5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group id="Group 77" o:spid="_x0000_s1185" style="position:absolute;width:70599;height:54336" coordsize="70599,5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79" o:spid="_x0000_s1186" style="position:absolute;width:70599;height:54336" coordsize="70599,54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Picture 88" o:spid="_x0000_s1187" type="#_x0000_t75" style="position:absolute;left:35306;width:35293;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">
                                                    <v:imagedata r:id="rId78" o:title=""/>
                                                  </v:shape>
                                                  <v:group id="Group 92" o:spid="_x0000_s1188" style="position:absolute;top:90;width:70599;height:54246" coordorigin=",90" coordsize="70599,54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Picture 348" o:spid="_x0000_s1189" type="#_x0000_t75" style="position:absolute;top:27262;width:35293;height:26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">
                                                      <v:imagedata r:id="rId79" o:title=""/>
                                                    </v:shape>
                                                    <v:shape id="Picture 362" o:spid="_x0000_s1190" type="#_x0000_t75" style="position:absolute;left:35306;top:27347;width:35293;height:26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">
                                                      <v:imagedata r:id="rId80" o:title=""/>
                                                    </v:shape>
                                                    <v:shape id="Picture 372" o:spid="_x0000_s1191" type="#_x0000_t75" style="position:absolute;left:12;top:90;width:35294;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">
                                                      <v:imagedata r:id="rId81" o:title=""/>
                                                    </v:shape>
                                                  </v:group>
                                                </v:group>
                                                <v:shape id="_x0000_s1192" type="#_x0000_t202" style="position:absolute;left:39776;top:21717;width:2912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" stroked="f">
                                                  <v:textbox>
                                                    <w:txbxContent>
                                                      <w:p w14:paraId="7C25BB3A" w14:textId="77777777" w:rsidR="00BF772C" w:rsidRPr="00C211DC" w:rsidRDefault="00BF772C" w:rsidP="008B03B2">
                                                        <w:pPr>
                                                          <w:rPr>
                                                            <w:rFonts w:ascii="Cambria" w:hAnsi="Cambria"/>
                                                            <w:sz w:val="16"/>
                                                            <w:szCs w:val="16"/>
                                                          </w:rPr>
                                                        </w:pPr>
                                                        <w:r w:rsidRPr="00C211DC">
                                                          <w:rPr>
                                                            <w:rFonts w:ascii="Cambria" w:hAnsi="Cambria"/>
                                                            <w:sz w:val="16"/>
                                                            <w:szCs w:val="16"/>
                                                          </w:rPr>
                                                          <w:t>1</w:t>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t xml:space="preserve">               2</w:t>
                                                        </w:r>
                                                      </w:p>
                                                    </w:txbxContent>
                                                  </v:textbox>
                                                </v:shape>
                                              </v:group>
                                              <v:shape id="_x0000_s1193" type="#_x0000_t202" style="position:absolute;left:4572;top:21717;width:2912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" stroked="f">
                                                <v:textbox>
                                                  <w:txbxContent>
                                                    <w:p w14:paraId="4E8C9961" w14:textId="77777777" w:rsidR="00BF772C" w:rsidRPr="00C211DC" w:rsidRDefault="00BF772C" w:rsidP="008B03B2">
                                                      <w:pPr>
                                                        <w:rPr>
                                                          <w:rFonts w:ascii="Cambria" w:hAnsi="Cambria"/>
                                                          <w:sz w:val="16"/>
                                                          <w:szCs w:val="16"/>
                                                        </w:rPr>
                                                      </w:pPr>
                                                      <w:r w:rsidRPr="00C211DC">
                                                        <w:rPr>
                                                          <w:rFonts w:ascii="Cambria" w:hAnsi="Cambria"/>
                                                          <w:sz w:val="16"/>
                                                          <w:szCs w:val="16"/>
                                                        </w:rPr>
                                                        <w:t>1</w:t>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t xml:space="preserve">               2</w:t>
                                                      </w:r>
                                                    </w:p>
                                                  </w:txbxContent>
                                                </v:textbox>
                                              </v:shape>
                                            </v:group>
                                            <v:shape id="_x0000_s1194" type="#_x0000_t202" style="position:absolute;left:4419;top:49225;width:2912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" stroked="f">
                                              <v:textbox>
                                                <w:txbxContent>
                                                  <w:p w14:paraId="02E4FB14" w14:textId="77777777" w:rsidR="00BF772C" w:rsidRPr="00C211DC" w:rsidRDefault="00BF772C" w:rsidP="008B03B2">
                                                    <w:pPr>
                                                      <w:rPr>
                                                        <w:rFonts w:ascii="Cambria" w:hAnsi="Cambria"/>
                                                        <w:sz w:val="16"/>
                                                        <w:szCs w:val="16"/>
                                                      </w:rPr>
                                                    </w:pPr>
                                                    <w:r w:rsidRPr="00C211DC">
                                                      <w:rPr>
                                                        <w:rFonts w:ascii="Cambria" w:hAnsi="Cambria"/>
                                                        <w:sz w:val="16"/>
                                                        <w:szCs w:val="16"/>
                                                      </w:rPr>
                                                      <w:t>1</w:t>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t xml:space="preserve">               2</w:t>
                                                    </w:r>
                                                  </w:p>
                                                </w:txbxContent>
                                              </v:textbox>
                                            </v:shape>
                                          </v:group>
                                          <v:shape id="_x0000_s1195" type="#_x0000_t202" style="position:absolute;left:39700;top:49225;width:2912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" stroked="f">
                                            <v:textbox>
                                              <w:txbxContent>
                                                <w:p w14:paraId="2580E3C4" w14:textId="77777777" w:rsidR="00BF772C" w:rsidRPr="00C211DC" w:rsidRDefault="00BF772C" w:rsidP="008B03B2">
                                                  <w:pPr>
                                                    <w:rPr>
                                                      <w:rFonts w:ascii="Cambria" w:hAnsi="Cambria"/>
                                                      <w:sz w:val="16"/>
                                                      <w:szCs w:val="16"/>
                                                    </w:rPr>
                                                  </w:pPr>
                                                  <w:r w:rsidRPr="00C211DC">
                                                    <w:rPr>
                                                      <w:rFonts w:ascii="Cambria" w:hAnsi="Cambria"/>
                                                      <w:sz w:val="16"/>
                                                      <w:szCs w:val="16"/>
                                                    </w:rPr>
                                                    <w:t>1</w:t>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r>
                                                  <w:r>
                                                    <w:rPr>
                                                      <w:rFonts w:ascii="Cambria" w:hAnsi="Cambria"/>
                                                      <w:sz w:val="16"/>
                                                      <w:szCs w:val="16"/>
                                                    </w:rPr>
                                                    <w:tab/>
                                                    <w:t xml:space="preserve">               2</w:t>
                                                  </w:r>
                                                </w:p>
                                              </w:txbxContent>
                                            </v:textbox>
                                          </v:shape>
                                        </v:group>
                                        <v:shape id="_x0000_s1196" type="#_x0000_t202" style="position:absolute;left:43357;top:51282;width:22797;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" stroked="f">
                                          <v:textbox>
                                            <w:txbxContent>
                                              <w:p w14:paraId="5CAEA434" w14:textId="77777777" w:rsidR="00BF772C" w:rsidRPr="00A32A87" w:rsidRDefault="00BF772C" w:rsidP="008B03B2">
                                                <w:pPr>
                                                  <w:rPr>
                                                    <w:rFonts w:ascii="Cambria" w:hAnsi="Cambria"/>
                                                    <w:sz w:val="16"/>
                                                    <w:szCs w:val="16"/>
                                                  </w:rPr>
                                                </w:pPr>
                                                <w:r>
                                                  <w:rPr>
                                                    <w:rFonts w:ascii="Cambria" w:hAnsi="Cambria"/>
                                                    <w:sz w:val="16"/>
                                                    <w:szCs w:val="16"/>
                                                  </w:rPr>
                                                  <w:t xml:space="preserve">                               </w:t>
                                                </w:r>
                                                <w:r w:rsidRPr="00A32A87">
                                                  <w:rPr>
                                                    <w:rFonts w:ascii="Cambria" w:hAnsi="Cambria"/>
                                                    <w:sz w:val="16"/>
                                                    <w:szCs w:val="16"/>
                                                  </w:rPr>
                                                  <w:t xml:space="preserve">Time </w:t>
                                                </w:r>
                                                <w:r>
                                                  <w:rPr>
                                                    <w:rFonts w:ascii="Cambria" w:hAnsi="Cambria"/>
                                                    <w:sz w:val="16"/>
                                                    <w:szCs w:val="16"/>
                                                  </w:rPr>
                                                  <w:t>(Adult - Year</w:t>
                                                </w:r>
                                                <w:r w:rsidRPr="00A32A87">
                                                  <w:rPr>
                                                    <w:rFonts w:ascii="Cambria" w:hAnsi="Cambria"/>
                                                    <w:sz w:val="16"/>
                                                    <w:szCs w:val="16"/>
                                                  </w:rPr>
                                                  <w:t>)</w:t>
                                                </w:r>
                                              </w:p>
                                            </w:txbxContent>
                                          </v:textbox>
                                        </v:shape>
                                      </v:group>
                                      <v:shape id="_x0000_s1197" type="#_x0000_t202" style="position:absolute;left:7086;top:51282;width:22797;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" stroked="f">
                                        <v:textbox>
                                          <w:txbxContent>
                                            <w:p w14:paraId="32DE531B" w14:textId="77777777" w:rsidR="00BF772C" w:rsidRPr="00A32A87" w:rsidRDefault="00BF772C" w:rsidP="008B03B2">
                                              <w:pPr>
                                                <w:rPr>
                                                  <w:rFonts w:ascii="Cambria" w:hAnsi="Cambria"/>
                                                  <w:sz w:val="16"/>
                                                  <w:szCs w:val="16"/>
                                                </w:rPr>
                                              </w:pPr>
                                              <w:r>
                                                <w:rPr>
                                                  <w:rFonts w:ascii="Cambria" w:hAnsi="Cambria"/>
                                                  <w:sz w:val="16"/>
                                                  <w:szCs w:val="16"/>
                                                </w:rPr>
                                                <w:t xml:space="preserve">                               </w:t>
                                              </w:r>
                                              <w:r w:rsidRPr="00A32A87">
                                                <w:rPr>
                                                  <w:rFonts w:ascii="Cambria" w:hAnsi="Cambria"/>
                                                  <w:sz w:val="16"/>
                                                  <w:szCs w:val="16"/>
                                                </w:rPr>
                                                <w:t xml:space="preserve">Time </w:t>
                                              </w:r>
                                              <w:r>
                                                <w:rPr>
                                                  <w:rFonts w:ascii="Cambria" w:hAnsi="Cambria"/>
                                                  <w:sz w:val="16"/>
                                                  <w:szCs w:val="16"/>
                                                </w:rPr>
                                                <w:t>(Juvenile - Year</w:t>
                                              </w:r>
                                              <w:r w:rsidRPr="00A32A87">
                                                <w:rPr>
                                                  <w:rFonts w:ascii="Cambria" w:hAnsi="Cambria"/>
                                                  <w:sz w:val="16"/>
                                                  <w:szCs w:val="16"/>
                                                </w:rPr>
                                                <w:t>)</w:t>
                                              </w:r>
                                            </w:p>
                                          </w:txbxContent>
                                        </v:textbox>
                                      </v:shape>
                                    </v:group>
                                    <v:shape id="_x0000_s1198" type="#_x0000_t202" style="position:absolute;left:6400;top:23850;width:22797;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16270216" w14:textId="77777777" w:rsidR="00BF772C" w:rsidRPr="00A32A87" w:rsidRDefault="00BF772C" w:rsidP="008B03B2">
                                            <w:pPr>
                                              <w:rPr>
                                                <w:rFonts w:ascii="Cambria" w:hAnsi="Cambria"/>
                                                <w:sz w:val="16"/>
                                                <w:szCs w:val="16"/>
                                              </w:rPr>
                                            </w:pPr>
                                            <w:r>
                                              <w:rPr>
                                                <w:rFonts w:ascii="Cambria" w:hAnsi="Cambria"/>
                                                <w:sz w:val="16"/>
                                                <w:szCs w:val="16"/>
                                              </w:rPr>
                                              <w:t xml:space="preserve">                               </w:t>
                                            </w:r>
                                            <w:r w:rsidRPr="00A32A87">
                                              <w:rPr>
                                                <w:rFonts w:ascii="Cambria" w:hAnsi="Cambria"/>
                                                <w:sz w:val="16"/>
                                                <w:szCs w:val="16"/>
                                              </w:rPr>
                                              <w:t xml:space="preserve">Time </w:t>
                                            </w:r>
                                            <w:r>
                                              <w:rPr>
                                                <w:rFonts w:ascii="Cambria" w:hAnsi="Cambria"/>
                                                <w:sz w:val="16"/>
                                                <w:szCs w:val="16"/>
                                              </w:rPr>
                                              <w:t>(Female - Year</w:t>
                                            </w:r>
                                            <w:r w:rsidRPr="00A32A87">
                                              <w:rPr>
                                                <w:rFonts w:ascii="Cambria" w:hAnsi="Cambria"/>
                                                <w:sz w:val="16"/>
                                                <w:szCs w:val="16"/>
                                              </w:rPr>
                                              <w:t>)</w:t>
                                            </w:r>
                                          </w:p>
                                        </w:txbxContent>
                                      </v:textbox>
                                    </v:shape>
                                  </v:group>
                                  <v:shape id="_x0000_s1199" type="#_x0000_t202" style="position:absolute;left:42138;top:23850;width:22797;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" stroked="f">
                                    <v:textbox>
                                      <w:txbxContent>
                                        <w:p w14:paraId="7187C035" w14:textId="77777777" w:rsidR="00BF772C" w:rsidRPr="00A32A87" w:rsidRDefault="00BF772C" w:rsidP="008B03B2">
                                          <w:pPr>
                                            <w:rPr>
                                              <w:rFonts w:ascii="Cambria" w:hAnsi="Cambria"/>
                                              <w:sz w:val="16"/>
                                              <w:szCs w:val="16"/>
                                            </w:rPr>
                                          </w:pPr>
                                          <w:r>
                                            <w:rPr>
                                              <w:rFonts w:ascii="Cambria" w:hAnsi="Cambria"/>
                                              <w:sz w:val="16"/>
                                              <w:szCs w:val="16"/>
                                            </w:rPr>
                                            <w:t xml:space="preserve">                               </w:t>
                                          </w:r>
                                          <w:r w:rsidRPr="00A32A87">
                                            <w:rPr>
                                              <w:rFonts w:ascii="Cambria" w:hAnsi="Cambria"/>
                                              <w:sz w:val="16"/>
                                              <w:szCs w:val="16"/>
                                            </w:rPr>
                                            <w:t xml:space="preserve">Time </w:t>
                                          </w:r>
                                          <w:r>
                                            <w:rPr>
                                              <w:rFonts w:ascii="Cambria" w:hAnsi="Cambria"/>
                                              <w:sz w:val="16"/>
                                              <w:szCs w:val="16"/>
                                            </w:rPr>
                                            <w:t>(Male - Year</w:t>
                                          </w:r>
                                          <w:r w:rsidRPr="00A32A87">
                                            <w:rPr>
                                              <w:rFonts w:ascii="Cambria" w:hAnsi="Cambria"/>
                                              <w:sz w:val="16"/>
                                              <w:szCs w:val="16"/>
                                            </w:rPr>
                                            <w:t>)</w:t>
                                          </w:r>
                                        </w:p>
                                      </w:txbxContent>
                                    </v:textbox>
                                  </v:shape>
                                </v:group>
                                <v:shape id="Picture 379" o:spid="_x0000_s1200" type="#_x0000_t75" style="position:absolute;top:4800;width:2425;height:20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">
                                  <v:imagedata r:id="rId51" o:title=""/>
                                </v:shape>
                              </v:group>
                              <v:shape id="Picture 149" o:spid="_x0000_s1201" type="#_x0000_t75" style="position:absolute;left:35280;top:4876;width:2426;height:20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">
                                <v:imagedata r:id="rId51" o:title=""/>
                              </v:shape>
                            </v:group>
                            <v:shape id="Picture 151" o:spid="_x0000_s1202" type="#_x0000_t75" style="position:absolute;left:76;top:32004;width:2425;height:20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">
                              <v:imagedata r:id="rId51" o:title=""/>
                            </v:shape>
                          </v:group>
                          <v:shape id="Picture 153" o:spid="_x0000_s1203" type="#_x0000_t75" style="position:absolute;left:35280;top:32080;width:2426;height:20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">
                            <v:imagedata r:id="rId51" o:title=""/>
                          </v:shape>
                        </v:group>
                        <v:shape id="Picture 389" o:spid="_x0000_s1204" type="#_x0000_t75" style="position:absolute;left:34594;top:24079;width:5633;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">
                          <v:imagedata r:id="rId61" o:title=""/>
                        </v:shape>
                      </v:group>
                      <v:shape id="Text Box 44" o:spid="_x0000_s1205" type="#_x0000_t202" style="position:absolute;left:40690;top:27736;width:3143;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" stroked="f">
                        <v:textbox>
                          <w:txbxContent>
                            <w:p w14:paraId="6BFF7AFC" w14:textId="661BA578" w:rsidR="00BF772C" w:rsidRPr="00B02BDD" w:rsidRDefault="00BF772C" w:rsidP="008B03B2">
                              <w:pPr>
                                <w:rPr>
                                  <w:rFonts w:ascii="Cambria" w:hAnsi="Cambria"/>
                                  <w:sz w:val="24"/>
                                  <w:szCs w:val="24"/>
                                </w:rPr>
                              </w:pPr>
                              <w:r>
                                <w:rPr>
                                  <w:rFonts w:ascii="Cambria" w:hAnsi="Cambria"/>
                                  <w:sz w:val="24"/>
                                  <w:szCs w:val="24"/>
                                </w:rPr>
                                <w:t>d</w:t>
                              </w:r>
                              <w:r w:rsidRPr="00B02BDD">
                                <w:rPr>
                                  <w:rFonts w:ascii="Cambria" w:hAnsi="Cambria"/>
                                  <w:sz w:val="24"/>
                                  <w:szCs w:val="24"/>
                                </w:rPr>
                                <w:t>.</w:t>
                              </w:r>
                            </w:p>
                          </w:txbxContent>
                        </v:textbox>
                      </v:shape>
                    </v:group>
                    <v:shape id="Text Box 44" o:spid="_x0000_s1206" type="#_x0000_t202" style="position:absolute;left:5791;top:27736;width:3142;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" stroked="f">
                      <v:textbox>
                        <w:txbxContent>
                          <w:p w14:paraId="43D5CD37" w14:textId="26D3957A" w:rsidR="00BF772C" w:rsidRPr="00B02BDD" w:rsidRDefault="00BF772C" w:rsidP="008B03B2">
                            <w:pPr>
                              <w:rPr>
                                <w:rFonts w:ascii="Cambria" w:hAnsi="Cambria"/>
                                <w:sz w:val="24"/>
                                <w:szCs w:val="24"/>
                              </w:rPr>
                            </w:pPr>
                            <w:r>
                              <w:rPr>
                                <w:rFonts w:ascii="Cambria" w:hAnsi="Cambria"/>
                                <w:sz w:val="24"/>
                                <w:szCs w:val="24"/>
                              </w:rPr>
                              <w:t>c</w:t>
                            </w:r>
                            <w:r w:rsidRPr="00B02BDD">
                              <w:rPr>
                                <w:rFonts w:ascii="Cambria" w:hAnsi="Cambria"/>
                                <w:sz w:val="24"/>
                                <w:szCs w:val="24"/>
                              </w:rPr>
                              <w:t>.</w:t>
                            </w:r>
                          </w:p>
                        </w:txbxContent>
                      </v:textbox>
                    </v:shape>
                  </v:group>
                  <v:shape id="Text Box 44" o:spid="_x0000_s1207" type="#_x0000_t202" style="position:absolute;left:41148;top:609;width:3142;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" stroked="f">
                    <v:textbox>
                      <w:txbxContent>
                        <w:p w14:paraId="05F4575B" w14:textId="2FC08D68" w:rsidR="00BF772C" w:rsidRPr="00B02BDD" w:rsidRDefault="00BF772C" w:rsidP="008B03B2">
                          <w:pPr>
                            <w:rPr>
                              <w:rFonts w:ascii="Cambria" w:hAnsi="Cambria"/>
                              <w:sz w:val="24"/>
                              <w:szCs w:val="24"/>
                            </w:rPr>
                          </w:pPr>
                          <w:r>
                            <w:rPr>
                              <w:rFonts w:ascii="Cambria" w:hAnsi="Cambria"/>
                              <w:sz w:val="24"/>
                              <w:szCs w:val="24"/>
                            </w:rPr>
                            <w:t>b</w:t>
                          </w:r>
                          <w:r w:rsidRPr="00B02BDD">
                            <w:rPr>
                              <w:rFonts w:ascii="Cambria" w:hAnsi="Cambria"/>
                              <w:sz w:val="24"/>
                              <w:szCs w:val="24"/>
                            </w:rPr>
                            <w:t>.</w:t>
                          </w:r>
                        </w:p>
                      </w:txbxContent>
                    </v:textbox>
                  </v:shape>
                </v:group>
                <v:shape id="Text Box 44" o:spid="_x0000_s1208" type="#_x0000_t202" style="position:absolute;left:5486;top:762;width:3137;height:3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" stroked="f">
                  <v:textbox>
                    <w:txbxContent>
                      <w:p w14:paraId="2AAB13BB" w14:textId="77777777" w:rsidR="00BF772C" w:rsidRPr="00B02BDD" w:rsidRDefault="00BF772C" w:rsidP="008B03B2">
                        <w:pPr>
                          <w:rPr>
                            <w:rFonts w:ascii="Cambria" w:hAnsi="Cambria"/>
                            <w:sz w:val="24"/>
                            <w:szCs w:val="24"/>
                          </w:rPr>
                        </w:pPr>
                        <w:r w:rsidRPr="00B02BDD">
                          <w:rPr>
                            <w:rFonts w:ascii="Cambria" w:hAnsi="Cambria"/>
                            <w:sz w:val="24"/>
                            <w:szCs w:val="24"/>
                          </w:rPr>
                          <w:t>a.</w:t>
                        </w:r>
                      </w:p>
                    </w:txbxContent>
                  </v:textbox>
                </v:shape>
              </v:group>
            </w:pict>
          </mc:Fallback>
        </mc:AlternateContent>
      </w:r>
    </w:p>
    <w:p w14:paraId="01DCB00B" w14:textId="39B897D8" w:rsidR="008B03B2" w:rsidRDefault="008B03B2" w:rsidP="00695731">
      <w:pPr>
        <w:autoSpaceDE w:val="0"/>
        <w:autoSpaceDN w:val="0"/>
        <w:adjustRightInd w:val="0"/>
        <w:spacing w:after="0" w:line="480" w:lineRule="auto"/>
        <w:ind w:firstLine="851"/>
        <w:jc w:val="both"/>
        <w:rPr>
          <w:rFonts w:ascii="Cambria" w:hAnsi="Cambria"/>
          <w:sz w:val="24"/>
          <w:szCs w:val="24"/>
        </w:rPr>
      </w:pPr>
    </w:p>
    <w:p w14:paraId="05B624F0" w14:textId="79145D36" w:rsidR="008B03B2" w:rsidRDefault="008B03B2" w:rsidP="00695731">
      <w:pPr>
        <w:autoSpaceDE w:val="0"/>
        <w:autoSpaceDN w:val="0"/>
        <w:adjustRightInd w:val="0"/>
        <w:spacing w:after="0" w:line="480" w:lineRule="auto"/>
        <w:ind w:firstLine="851"/>
        <w:jc w:val="both"/>
        <w:rPr>
          <w:rFonts w:ascii="Cambria" w:hAnsi="Cambria"/>
          <w:sz w:val="24"/>
          <w:szCs w:val="24"/>
        </w:rPr>
      </w:pPr>
    </w:p>
    <w:p w14:paraId="02F75058" w14:textId="4404BA01" w:rsidR="008B03B2" w:rsidRDefault="008B03B2" w:rsidP="00695731">
      <w:pPr>
        <w:autoSpaceDE w:val="0"/>
        <w:autoSpaceDN w:val="0"/>
        <w:adjustRightInd w:val="0"/>
        <w:spacing w:after="0" w:line="480" w:lineRule="auto"/>
        <w:ind w:firstLine="851"/>
        <w:jc w:val="both"/>
        <w:rPr>
          <w:rFonts w:ascii="Cambria" w:hAnsi="Cambria"/>
          <w:sz w:val="24"/>
          <w:szCs w:val="24"/>
        </w:rPr>
      </w:pPr>
    </w:p>
    <w:p w14:paraId="0DD8FDCE" w14:textId="489ADC4C" w:rsidR="008B03B2" w:rsidRDefault="008B03B2" w:rsidP="00695731">
      <w:pPr>
        <w:autoSpaceDE w:val="0"/>
        <w:autoSpaceDN w:val="0"/>
        <w:adjustRightInd w:val="0"/>
        <w:spacing w:after="0" w:line="480" w:lineRule="auto"/>
        <w:ind w:firstLine="851"/>
        <w:jc w:val="both"/>
        <w:rPr>
          <w:rFonts w:ascii="Cambria" w:hAnsi="Cambria"/>
          <w:sz w:val="24"/>
          <w:szCs w:val="24"/>
        </w:rPr>
      </w:pPr>
    </w:p>
    <w:p w14:paraId="452B2FF8" w14:textId="622D101E" w:rsidR="008B03B2" w:rsidRDefault="008B03B2" w:rsidP="00695731">
      <w:pPr>
        <w:autoSpaceDE w:val="0"/>
        <w:autoSpaceDN w:val="0"/>
        <w:adjustRightInd w:val="0"/>
        <w:spacing w:after="0" w:line="480" w:lineRule="auto"/>
        <w:ind w:firstLine="851"/>
        <w:jc w:val="both"/>
        <w:rPr>
          <w:rFonts w:ascii="Cambria" w:hAnsi="Cambria"/>
          <w:sz w:val="24"/>
          <w:szCs w:val="24"/>
        </w:rPr>
      </w:pPr>
    </w:p>
    <w:p w14:paraId="4BF73D47" w14:textId="4D7A0A33" w:rsidR="008B03B2" w:rsidRDefault="008B03B2" w:rsidP="00695731">
      <w:pPr>
        <w:autoSpaceDE w:val="0"/>
        <w:autoSpaceDN w:val="0"/>
        <w:adjustRightInd w:val="0"/>
        <w:spacing w:after="0" w:line="480" w:lineRule="auto"/>
        <w:ind w:firstLine="851"/>
        <w:jc w:val="both"/>
        <w:rPr>
          <w:rFonts w:ascii="Cambria" w:hAnsi="Cambria"/>
          <w:sz w:val="24"/>
          <w:szCs w:val="24"/>
        </w:rPr>
      </w:pPr>
    </w:p>
    <w:p w14:paraId="516C87D5" w14:textId="3D7512BA" w:rsidR="008B03B2" w:rsidRDefault="008B03B2" w:rsidP="001C5CF2">
      <w:pPr>
        <w:pStyle w:val="Caption"/>
      </w:pPr>
      <w:bookmarkStart w:id="141" w:name="_Toc1405956"/>
    </w:p>
    <w:p w14:paraId="663E489A" w14:textId="6DCC2D61" w:rsidR="008B03B2" w:rsidRDefault="008B03B2" w:rsidP="001C5CF2">
      <w:pPr>
        <w:pStyle w:val="Caption"/>
      </w:pPr>
    </w:p>
    <w:p w14:paraId="473DC8A3" w14:textId="3D473579" w:rsidR="008B03B2" w:rsidRDefault="008B03B2" w:rsidP="001C5CF2">
      <w:pPr>
        <w:pStyle w:val="Caption"/>
      </w:pPr>
    </w:p>
    <w:p w14:paraId="46FF9EB8" w14:textId="5C36B3E7" w:rsidR="008B03B2" w:rsidRDefault="008B03B2" w:rsidP="001C5CF2">
      <w:pPr>
        <w:pStyle w:val="Caption"/>
      </w:pPr>
    </w:p>
    <w:p w14:paraId="52680789" w14:textId="00379166" w:rsidR="008B03B2" w:rsidRDefault="008B03B2" w:rsidP="001C5CF2">
      <w:pPr>
        <w:pStyle w:val="Caption"/>
      </w:pPr>
    </w:p>
    <w:p w14:paraId="27F84683" w14:textId="77777777" w:rsidR="008B03B2" w:rsidRDefault="008B03B2" w:rsidP="001C5CF2">
      <w:pPr>
        <w:pStyle w:val="Caption"/>
      </w:pPr>
    </w:p>
    <w:p w14:paraId="2F3EF8D7" w14:textId="77777777" w:rsidR="008B03B2" w:rsidRDefault="008B03B2" w:rsidP="001C5CF2">
      <w:pPr>
        <w:pStyle w:val="Caption"/>
      </w:pPr>
    </w:p>
    <w:p w14:paraId="497970C2" w14:textId="77777777" w:rsidR="008B03B2" w:rsidRDefault="008B03B2" w:rsidP="001C5CF2">
      <w:pPr>
        <w:pStyle w:val="Caption"/>
      </w:pPr>
    </w:p>
    <w:p w14:paraId="1961ECBD" w14:textId="77777777" w:rsidR="008B03B2" w:rsidRDefault="008B03B2" w:rsidP="001C5CF2">
      <w:pPr>
        <w:pStyle w:val="Caption"/>
      </w:pPr>
    </w:p>
    <w:p w14:paraId="60C15EEE" w14:textId="77777777" w:rsidR="008B03B2" w:rsidRDefault="008B03B2" w:rsidP="001C5CF2">
      <w:pPr>
        <w:pStyle w:val="Caption"/>
      </w:pPr>
    </w:p>
    <w:p w14:paraId="10ADA26B" w14:textId="77777777" w:rsidR="008B03B2" w:rsidRDefault="008B03B2" w:rsidP="001C5CF2">
      <w:pPr>
        <w:pStyle w:val="Caption"/>
      </w:pPr>
    </w:p>
    <w:p w14:paraId="4C835936" w14:textId="07307B93" w:rsidR="00B41AA4" w:rsidRDefault="001C5CF2" w:rsidP="001C5CF2">
      <w:pPr>
        <w:pStyle w:val="Caption"/>
        <w:rPr>
          <w:rFonts w:cs="Times"/>
          <w:color w:val="000000"/>
        </w:rPr>
      </w:pPr>
      <w:r>
        <w:t xml:space="preserve">Figure 2. </w:t>
      </w:r>
      <w:r w:rsidR="00D73531">
        <w:rPr>
          <w:noProof/>
        </w:rPr>
        <w:fldChar w:fldCharType="begin"/>
      </w:r>
      <w:r w:rsidR="00D73531">
        <w:rPr>
          <w:noProof/>
        </w:rPr>
        <w:instrText xml:space="preserve"> SEQ Figure_2. \* ARABIC </w:instrText>
      </w:r>
      <w:r w:rsidR="00D73531">
        <w:rPr>
          <w:noProof/>
        </w:rPr>
        <w:fldChar w:fldCharType="separate"/>
      </w:r>
      <w:r w:rsidR="00C76C6F">
        <w:rPr>
          <w:noProof/>
        </w:rPr>
        <w:t>10</w:t>
      </w:r>
      <w:r w:rsidR="00D73531">
        <w:rPr>
          <w:noProof/>
        </w:rPr>
        <w:fldChar w:fldCharType="end"/>
      </w:r>
      <w:r w:rsidR="00460248">
        <w:t>:</w:t>
      </w:r>
      <w:r w:rsidR="00460248" w:rsidRPr="004C3B6E">
        <w:t xml:space="preserve"> </w:t>
      </w:r>
      <w:r w:rsidR="00460248">
        <w:t>Temporal stability of relationships</w:t>
      </w:r>
      <w:r w:rsidR="00890523">
        <w:t xml:space="preserve"> within </w:t>
      </w:r>
      <w:r w:rsidR="00090634">
        <w:t xml:space="preserve">Hanifaru Bay </w:t>
      </w:r>
      <w:r w:rsidR="00890523">
        <w:t>foraging groups</w:t>
      </w:r>
      <w:r w:rsidR="00460248">
        <w:t xml:space="preserve">: </w:t>
      </w:r>
      <w:r w:rsidR="00460248" w:rsidRPr="004C3B6E">
        <w:t xml:space="preserve">Lagged rates of association (LRA) for </w:t>
      </w:r>
      <w:r w:rsidR="00167AF8">
        <w:t xml:space="preserve">(a) female, (b) male, (c) juvenile, (d) adults </w:t>
      </w:r>
      <w:r w:rsidR="00460248" w:rsidRPr="004C3B6E">
        <w:t>over year timesteps. Lines</w:t>
      </w:r>
      <w:r w:rsidR="00460248" w:rsidRPr="004C3B6E">
        <w:rPr>
          <w:rFonts w:cs="Times"/>
          <w:color w:val="000000"/>
        </w:rPr>
        <w:t xml:space="preserve"> show the approximate differences between sex and age classes in relation to the tested time lag (1-year). Horizontal dashes indicate approximate standard errors calculated using </w:t>
      </w:r>
      <w:r w:rsidR="00460248" w:rsidRPr="004C3B6E">
        <w:rPr>
          <w:rFonts w:eastAsia="Times New Roman"/>
        </w:rPr>
        <w:t>temporal jack</w:t>
      </w:r>
      <w:r w:rsidR="00460248">
        <w:rPr>
          <w:rFonts w:eastAsia="Times New Roman"/>
        </w:rPr>
        <w:t>k</w:t>
      </w:r>
      <w:r w:rsidR="00460248" w:rsidRPr="004C3B6E">
        <w:rPr>
          <w:rFonts w:eastAsia="Times New Roman"/>
        </w:rPr>
        <w:t>nife method (omitting data points in turn).</w:t>
      </w:r>
      <w:r w:rsidR="00460248" w:rsidRPr="004C3B6E">
        <w:rPr>
          <w:rFonts w:cs="Times"/>
          <w:color w:val="000000"/>
        </w:rPr>
        <w:t xml:space="preserve"> Red line show</w:t>
      </w:r>
      <w:r w:rsidR="00FF350C">
        <w:rPr>
          <w:rFonts w:cs="Times"/>
          <w:color w:val="000000"/>
        </w:rPr>
        <w:t>s</w:t>
      </w:r>
      <w:r w:rsidR="00460248" w:rsidRPr="004C3B6E">
        <w:rPr>
          <w:rFonts w:cs="Times"/>
          <w:color w:val="000000"/>
        </w:rPr>
        <w:t xml:space="preserve"> null association rate.</w:t>
      </w:r>
      <w:r w:rsidR="00B41AA4">
        <w:rPr>
          <w:rFonts w:cs="Times"/>
          <w:color w:val="000000"/>
        </w:rPr>
        <w:t xml:space="preserve"> (n = 292).</w:t>
      </w:r>
      <w:bookmarkEnd w:id="141"/>
    </w:p>
    <w:p w14:paraId="0BCFEC3A" w14:textId="77777777" w:rsidR="007C0595" w:rsidRDefault="007C0595" w:rsidP="00695731">
      <w:pPr>
        <w:autoSpaceDE w:val="0"/>
        <w:autoSpaceDN w:val="0"/>
        <w:adjustRightInd w:val="0"/>
        <w:spacing w:after="0" w:line="480" w:lineRule="auto"/>
        <w:ind w:firstLine="851"/>
        <w:jc w:val="both"/>
        <w:rPr>
          <w:rFonts w:ascii="Cambria" w:hAnsi="Cambria"/>
          <w:sz w:val="24"/>
          <w:szCs w:val="24"/>
        </w:rPr>
      </w:pPr>
    </w:p>
    <w:p w14:paraId="1FA9003E" w14:textId="337CFDDD" w:rsidR="00B657A6" w:rsidRDefault="00B657A6" w:rsidP="00695731">
      <w:pPr>
        <w:autoSpaceDE w:val="0"/>
        <w:autoSpaceDN w:val="0"/>
        <w:adjustRightInd w:val="0"/>
        <w:spacing w:after="0" w:line="480" w:lineRule="auto"/>
        <w:ind w:firstLine="851"/>
        <w:jc w:val="both"/>
        <w:rPr>
          <w:rFonts w:ascii="Cambria" w:hAnsi="Cambria"/>
          <w:noProof/>
          <w:sz w:val="24"/>
          <w:szCs w:val="24"/>
        </w:rPr>
      </w:pPr>
      <w:r>
        <w:rPr>
          <w:rFonts w:ascii="Cambria" w:hAnsi="Cambria"/>
          <w:sz w:val="24"/>
          <w:szCs w:val="24"/>
        </w:rPr>
        <w:t xml:space="preserve">The probability </w:t>
      </w:r>
      <w:r w:rsidRPr="004C3B6E">
        <w:rPr>
          <w:rFonts w:ascii="Cambria" w:hAnsi="Cambria"/>
          <w:sz w:val="24"/>
          <w:szCs w:val="24"/>
        </w:rPr>
        <w:t>of re</w:t>
      </w:r>
      <w:r w:rsidR="00225530">
        <w:rPr>
          <w:rFonts w:ascii="Cambria" w:hAnsi="Cambria"/>
          <w:sz w:val="24"/>
          <w:szCs w:val="24"/>
        </w:rPr>
        <w:t>-</w:t>
      </w:r>
      <w:r w:rsidRPr="004C3B6E">
        <w:rPr>
          <w:rFonts w:ascii="Cambria" w:hAnsi="Cambria"/>
          <w:sz w:val="24"/>
          <w:szCs w:val="24"/>
        </w:rPr>
        <w:t xml:space="preserve">association </w:t>
      </w:r>
      <w:r>
        <w:rPr>
          <w:rFonts w:ascii="Cambria" w:hAnsi="Cambria"/>
          <w:sz w:val="24"/>
          <w:szCs w:val="24"/>
        </w:rPr>
        <w:t xml:space="preserve">for all individuals within foraging groups across 30-day timesteps again was low </w:t>
      </w:r>
      <w:r w:rsidR="00A84B1E">
        <w:rPr>
          <w:rFonts w:ascii="Cambria" w:hAnsi="Cambria"/>
          <w:sz w:val="24"/>
          <w:szCs w:val="24"/>
        </w:rPr>
        <w:t>with consistent fluctuations towards</w:t>
      </w:r>
      <w:r>
        <w:rPr>
          <w:rFonts w:ascii="Cambria" w:hAnsi="Cambria"/>
          <w:sz w:val="24"/>
          <w:szCs w:val="24"/>
        </w:rPr>
        <w:t xml:space="preserve"> </w:t>
      </w:r>
      <w:r w:rsidR="00011A7E">
        <w:rPr>
          <w:rFonts w:ascii="Cambria" w:hAnsi="Cambria"/>
          <w:sz w:val="24"/>
          <w:szCs w:val="24"/>
        </w:rPr>
        <w:t xml:space="preserve">and below </w:t>
      </w:r>
      <w:r>
        <w:rPr>
          <w:rFonts w:ascii="Cambria" w:hAnsi="Cambria"/>
          <w:sz w:val="24"/>
          <w:szCs w:val="24"/>
        </w:rPr>
        <w:lastRenderedPageBreak/>
        <w:t xml:space="preserve">the null </w:t>
      </w:r>
      <w:r w:rsidR="00FB0EC8">
        <w:rPr>
          <w:rFonts w:ascii="Cambria" w:hAnsi="Cambria"/>
          <w:sz w:val="24"/>
          <w:szCs w:val="24"/>
        </w:rPr>
        <w:t xml:space="preserve">model </w:t>
      </w:r>
      <w:r>
        <w:rPr>
          <w:rFonts w:ascii="Cambria" w:hAnsi="Cambria"/>
          <w:sz w:val="24"/>
          <w:szCs w:val="24"/>
        </w:rPr>
        <w:t>(Figure 2.</w:t>
      </w:r>
      <w:r w:rsidR="00AB3321">
        <w:rPr>
          <w:rFonts w:ascii="Cambria" w:hAnsi="Cambria"/>
          <w:sz w:val="24"/>
          <w:szCs w:val="24"/>
        </w:rPr>
        <w:t>1</w:t>
      </w:r>
      <w:r w:rsidR="00513E4F">
        <w:rPr>
          <w:rFonts w:ascii="Cambria" w:hAnsi="Cambria"/>
          <w:sz w:val="24"/>
          <w:szCs w:val="24"/>
        </w:rPr>
        <w:t>1</w:t>
      </w:r>
      <w:r>
        <w:rPr>
          <w:rFonts w:ascii="Cambria" w:hAnsi="Cambria"/>
          <w:sz w:val="24"/>
          <w:szCs w:val="24"/>
        </w:rPr>
        <w:t>). Dyads had a mean association probability of 0.01</w:t>
      </w:r>
      <w:r w:rsidR="00801A5B">
        <w:rPr>
          <w:rFonts w:ascii="Cambria" w:hAnsi="Cambria"/>
          <w:sz w:val="24"/>
          <w:szCs w:val="24"/>
        </w:rPr>
        <w:t>2</w:t>
      </w:r>
      <w:r>
        <w:rPr>
          <w:rFonts w:ascii="Cambria" w:hAnsi="Cambria"/>
          <w:sz w:val="24"/>
          <w:szCs w:val="24"/>
        </w:rPr>
        <w:t xml:space="preserve">. This result indicates </w:t>
      </w:r>
      <w:r w:rsidR="00D16380">
        <w:rPr>
          <w:rFonts w:ascii="Cambria" w:hAnsi="Cambria"/>
          <w:sz w:val="24"/>
          <w:szCs w:val="24"/>
        </w:rPr>
        <w:t xml:space="preserve">association </w:t>
      </w:r>
      <w:r w:rsidR="00A84B1E">
        <w:rPr>
          <w:rFonts w:ascii="Cambria" w:hAnsi="Cambria"/>
          <w:sz w:val="24"/>
          <w:szCs w:val="24"/>
        </w:rPr>
        <w:t>trends decreasing toward</w:t>
      </w:r>
      <w:r>
        <w:rPr>
          <w:rFonts w:ascii="Cambria" w:hAnsi="Cambria"/>
          <w:sz w:val="24"/>
          <w:szCs w:val="24"/>
        </w:rPr>
        <w:t xml:space="preserve"> random.  </w:t>
      </w:r>
    </w:p>
    <w:p w14:paraId="7DCBC28D" w14:textId="3082C55D" w:rsidR="00B657A6" w:rsidRDefault="0097245A" w:rsidP="00695731">
      <w:pPr>
        <w:autoSpaceDE w:val="0"/>
        <w:autoSpaceDN w:val="0"/>
        <w:adjustRightInd w:val="0"/>
        <w:spacing w:after="0" w:line="480" w:lineRule="auto"/>
        <w:ind w:firstLine="851"/>
        <w:jc w:val="both"/>
        <w:rPr>
          <w:rFonts w:ascii="Cambria" w:hAnsi="Cambria"/>
          <w:sz w:val="24"/>
          <w:szCs w:val="24"/>
        </w:rPr>
      </w:pPr>
      <w:r>
        <w:rPr>
          <w:rFonts w:ascii="Cambria" w:hAnsi="Cambria"/>
          <w:noProof/>
          <w:sz w:val="24"/>
          <w:szCs w:val="24"/>
        </w:rPr>
        <mc:AlternateContent>
          <mc:Choice Requires="wpg">
            <w:drawing>
              <wp:anchor distT="0" distB="0" distL="114300" distR="114300" simplePos="0" relativeHeight="251773952" behindDoc="0" locked="0" layoutInCell="1" allowOverlap="1" wp14:anchorId="23DA5E26" wp14:editId="4539AE49">
                <wp:simplePos x="0" y="0"/>
                <wp:positionH relativeFrom="column">
                  <wp:posOffset>-99060</wp:posOffset>
                </wp:positionH>
                <wp:positionV relativeFrom="paragraph">
                  <wp:posOffset>252095</wp:posOffset>
                </wp:positionV>
                <wp:extent cx="3970020" cy="2699385"/>
                <wp:effectExtent l="0" t="0" r="0" b="5715"/>
                <wp:wrapNone/>
                <wp:docPr id="406" name="Group 406"/>
                <wp:cNvGraphicFramePr/>
                <a:graphic xmlns:a="http://schemas.openxmlformats.org/drawingml/2006/main">
                  <a:graphicData uri="http://schemas.microsoft.com/office/word/2010/wordprocessingGroup">
                    <wpg:wgp>
                      <wpg:cNvGrpSpPr/>
                      <wpg:grpSpPr>
                        <a:xfrm>
                          <a:off x="0" y="0"/>
                          <a:ext cx="3970020" cy="2699385"/>
                          <a:chOff x="0" y="0"/>
                          <a:chExt cx="3970020" cy="2699385"/>
                        </a:xfrm>
                      </wpg:grpSpPr>
                      <wpg:grpSp>
                        <wpg:cNvPr id="295" name="Group 295"/>
                        <wpg:cNvGrpSpPr/>
                        <wpg:grpSpPr>
                          <a:xfrm>
                            <a:off x="0" y="0"/>
                            <a:ext cx="3529330" cy="2699385"/>
                            <a:chOff x="0" y="0"/>
                            <a:chExt cx="3529330" cy="2699385"/>
                          </a:xfrm>
                        </wpg:grpSpPr>
                        <wpg:grpSp>
                          <wpg:cNvPr id="278" name="Group 278"/>
                          <wpg:cNvGrpSpPr/>
                          <wpg:grpSpPr>
                            <a:xfrm>
                              <a:off x="0" y="0"/>
                              <a:ext cx="3529330" cy="2699385"/>
                              <a:chOff x="0" y="0"/>
                              <a:chExt cx="3529330" cy="2699385"/>
                            </a:xfrm>
                          </wpg:grpSpPr>
                          <wpg:grpSp>
                            <wpg:cNvPr id="255" name="Group 255"/>
                            <wpg:cNvGrpSpPr/>
                            <wpg:grpSpPr>
                              <a:xfrm>
                                <a:off x="0" y="0"/>
                                <a:ext cx="3529330" cy="2699385"/>
                                <a:chOff x="0" y="0"/>
                                <a:chExt cx="3529330" cy="2699385"/>
                              </a:xfrm>
                            </wpg:grpSpPr>
                            <pic:pic xmlns:pic="http://schemas.openxmlformats.org/drawingml/2006/picture">
                              <pic:nvPicPr>
                                <pic:cNvPr id="251" name="Picture 251"/>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3529330" cy="2699385"/>
                                </a:xfrm>
                                <a:prstGeom prst="rect">
                                  <a:avLst/>
                                </a:prstGeom>
                              </pic:spPr>
                            </pic:pic>
                            <wps:wsp>
                              <wps:cNvPr id="252" name="Text Box 2"/>
                              <wps:cNvSpPr txBox="1">
                                <a:spLocks noChangeArrowheads="1"/>
                              </wps:cNvSpPr>
                              <wps:spPr bwMode="auto">
                                <a:xfrm>
                                  <a:off x="358140" y="2179320"/>
                                  <a:ext cx="3009900" cy="259080"/>
                                </a:xfrm>
                                <a:prstGeom prst="rect">
                                  <a:avLst/>
                                </a:prstGeom>
                                <a:solidFill>
                                  <a:srgbClr val="FFFFFF"/>
                                </a:solidFill>
                                <a:ln w="9525">
                                  <a:noFill/>
                                  <a:miter lim="800000"/>
                                  <a:headEnd/>
                                  <a:tailEnd/>
                                </a:ln>
                              </wps:spPr>
                              <wps:txbx>
                                <w:txbxContent>
                                  <w:p w14:paraId="593CAEA3" w14:textId="77777777" w:rsidR="00BF772C" w:rsidRPr="00B979F4" w:rsidRDefault="00BF772C" w:rsidP="0073224D">
                                    <w:pPr>
                                      <w:rPr>
                                        <w:rFonts w:ascii="Cambria" w:hAnsi="Cambria"/>
                                        <w:sz w:val="16"/>
                                        <w:szCs w:val="16"/>
                                      </w:rPr>
                                    </w:pPr>
                                    <w:r>
                                      <w:rPr>
                                        <w:rFonts w:ascii="Cambria" w:hAnsi="Cambria"/>
                                        <w:sz w:val="16"/>
                                        <w:szCs w:val="16"/>
                                      </w:rPr>
                                      <w:t>30             180            330            480            630             780             930</w:t>
                                    </w:r>
                                  </w:p>
                                </w:txbxContent>
                              </wps:txbx>
                              <wps:bodyPr rot="0" vert="horz" wrap="square" lIns="91440" tIns="45720" rIns="91440" bIns="45720" anchor="t" anchorCtr="0">
                                <a:noAutofit/>
                              </wps:bodyPr>
                            </wps:wsp>
                          </wpg:grpSp>
                          <wpg:grpSp>
                            <wpg:cNvPr id="360" name="Group 360"/>
                            <wpg:cNvGrpSpPr/>
                            <wpg:grpSpPr>
                              <a:xfrm>
                                <a:off x="0" y="373380"/>
                                <a:ext cx="2978827" cy="2292991"/>
                                <a:chOff x="0" y="477982"/>
                                <a:chExt cx="3012787" cy="2292932"/>
                              </a:xfrm>
                            </wpg:grpSpPr>
                            <wpg:grpSp>
                              <wpg:cNvPr id="361" name="Group 361"/>
                              <wpg:cNvGrpSpPr/>
                              <wpg:grpSpPr>
                                <a:xfrm>
                                  <a:off x="0" y="477982"/>
                                  <a:ext cx="3012787" cy="2256097"/>
                                  <a:chOff x="0" y="477982"/>
                                  <a:chExt cx="3012787" cy="2256097"/>
                                </a:xfrm>
                              </wpg:grpSpPr>
                              <pic:pic xmlns:pic="http://schemas.openxmlformats.org/drawingml/2006/picture">
                                <pic:nvPicPr>
                                  <pic:cNvPr id="363" name="Picture 363"/>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477982"/>
                                    <a:ext cx="200379" cy="2049780"/>
                                  </a:xfrm>
                                  <a:prstGeom prst="rect">
                                    <a:avLst/>
                                  </a:prstGeom>
                                </pic:spPr>
                              </pic:pic>
                              <pic:pic xmlns:pic="http://schemas.openxmlformats.org/drawingml/2006/picture">
                                <pic:nvPicPr>
                                  <pic:cNvPr id="364" name="Picture 364"/>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949037" y="2466109"/>
                                    <a:ext cx="2063750" cy="267970"/>
                                  </a:xfrm>
                                  <a:prstGeom prst="rect">
                                    <a:avLst/>
                                  </a:prstGeom>
                                </pic:spPr>
                              </pic:pic>
                            </wpg:grpSp>
                            <pic:pic xmlns:pic="http://schemas.openxmlformats.org/drawingml/2006/picture">
                              <pic:nvPicPr>
                                <pic:cNvPr id="365" name="Picture 365"/>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1200668" y="2542949"/>
                                  <a:ext cx="1606550" cy="227965"/>
                                </a:xfrm>
                                <a:prstGeom prst="rect">
                                  <a:avLst/>
                                </a:prstGeom>
                              </pic:spPr>
                            </pic:pic>
                          </wpg:grpSp>
                        </wpg:grpSp>
                        <wps:wsp>
                          <wps:cNvPr id="60" name="Text Box 2"/>
                          <wps:cNvSpPr txBox="1">
                            <a:spLocks noChangeArrowheads="1"/>
                          </wps:cNvSpPr>
                          <wps:spPr bwMode="auto">
                            <a:xfrm>
                              <a:off x="618067" y="2429933"/>
                              <a:ext cx="2279650" cy="262890"/>
                            </a:xfrm>
                            <a:prstGeom prst="rect">
                              <a:avLst/>
                            </a:prstGeom>
                            <a:solidFill>
                              <a:srgbClr val="FFFFFF"/>
                            </a:solidFill>
                            <a:ln w="9525">
                              <a:noFill/>
                              <a:miter lim="800000"/>
                              <a:headEnd/>
                              <a:tailEnd/>
                            </a:ln>
                          </wps:spPr>
                          <wps:txbx>
                            <w:txbxContent>
                              <w:p w14:paraId="32615091" w14:textId="77777777" w:rsidR="00BF772C" w:rsidRPr="00A32A87" w:rsidRDefault="00BF772C" w:rsidP="00C211DC">
                                <w:pPr>
                                  <w:rPr>
                                    <w:rFonts w:ascii="Cambria" w:hAnsi="Cambria"/>
                                    <w:sz w:val="16"/>
                                    <w:szCs w:val="16"/>
                                  </w:rPr>
                                </w:pPr>
                                <w:r>
                                  <w:rPr>
                                    <w:rFonts w:ascii="Cambria" w:hAnsi="Cambria"/>
                                    <w:sz w:val="16"/>
                                    <w:szCs w:val="16"/>
                                  </w:rPr>
                                  <w:t xml:space="preserve">                               </w:t>
                                </w:r>
                                <w:r w:rsidRPr="00A32A87">
                                  <w:rPr>
                                    <w:rFonts w:ascii="Cambria" w:hAnsi="Cambria"/>
                                    <w:sz w:val="16"/>
                                    <w:szCs w:val="16"/>
                                  </w:rPr>
                                  <w:t xml:space="preserve">Time </w:t>
                                </w:r>
                                <w:r>
                                  <w:rPr>
                                    <w:rFonts w:ascii="Cambria" w:hAnsi="Cambria"/>
                                    <w:sz w:val="16"/>
                                    <w:szCs w:val="16"/>
                                  </w:rPr>
                                  <w:t xml:space="preserve">(All - </w:t>
                                </w:r>
                                <w:r w:rsidRPr="00A32A87">
                                  <w:rPr>
                                    <w:rFonts w:ascii="Cambria" w:hAnsi="Cambria"/>
                                    <w:sz w:val="16"/>
                                    <w:szCs w:val="16"/>
                                  </w:rPr>
                                  <w:t>30 days)</w:t>
                                </w:r>
                              </w:p>
                            </w:txbxContent>
                          </wps:txbx>
                          <wps:bodyPr rot="0" vert="horz" wrap="square" lIns="91440" tIns="45720" rIns="91440" bIns="45720" anchor="t" anchorCtr="0">
                            <a:noAutofit/>
                          </wps:bodyPr>
                        </wps:wsp>
                      </wpg:grpSp>
                      <pic:pic xmlns:pic="http://schemas.openxmlformats.org/drawingml/2006/picture">
                        <pic:nvPicPr>
                          <pic:cNvPr id="246" name="Picture 246"/>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3406140" y="1729740"/>
                            <a:ext cx="563880" cy="370205"/>
                          </a:xfrm>
                          <a:prstGeom prst="rect">
                            <a:avLst/>
                          </a:prstGeom>
                        </pic:spPr>
                      </pic:pic>
                    </wpg:wgp>
                  </a:graphicData>
                </a:graphic>
              </wp:anchor>
            </w:drawing>
          </mc:Choice>
          <mc:Fallback>
            <w:pict>
              <v:group w14:anchorId="23DA5E26" id="Group 406" o:spid="_x0000_s1209" style="position:absolute;left:0;text-align:left;margin-left:-7.8pt;margin-top:19.85pt;width:312.6pt;height:212.55pt;z-index:251773952" coordsize="39700,26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">
                <v:group id="Group 295" o:spid="_x0000_s1210" style="position:absolute;width:35293;height:26993" coordsize="35293,2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278" o:spid="_x0000_s1211" style="position:absolute;width:35293;height:26993" coordsize="35293,2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group id="Group 255" o:spid="_x0000_s1212" style="position:absolute;width:35293;height:26993" coordsize="35293,2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Picture 251" o:spid="_x0000_s1213" type="#_x0000_t75" style="position:absolute;width:35293;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">
                        <v:imagedata r:id="rId85" o:title=""/>
                      </v:shape>
                      <v:shape id="_x0000_s1214" type="#_x0000_t202" style="position:absolute;left:3581;top:21793;width:30099;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" stroked="f">
                        <v:textbox>
                          <w:txbxContent>
                            <w:p w14:paraId="593CAEA3" w14:textId="77777777" w:rsidR="00BF772C" w:rsidRPr="00B979F4" w:rsidRDefault="00BF772C" w:rsidP="0073224D">
                              <w:pPr>
                                <w:rPr>
                                  <w:rFonts w:ascii="Cambria" w:hAnsi="Cambria"/>
                                  <w:sz w:val="16"/>
                                  <w:szCs w:val="16"/>
                                </w:rPr>
                              </w:pPr>
                              <w:r>
                                <w:rPr>
                                  <w:rFonts w:ascii="Cambria" w:hAnsi="Cambria"/>
                                  <w:sz w:val="16"/>
                                  <w:szCs w:val="16"/>
                                </w:rPr>
                                <w:t>30             180            330            480            630             780             930</w:t>
                              </w:r>
                            </w:p>
                          </w:txbxContent>
                        </v:textbox>
                      </v:shape>
                    </v:group>
                    <v:group id="Group 360" o:spid="_x0000_s1215" style="position:absolute;top:3733;width:29788;height:22930" coordorigin=",4779" coordsize="30127,2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group id="Group 361" o:spid="_x0000_s1216" style="position:absolute;top:4779;width:30127;height:22561" coordorigin=",4779" coordsize="30127,2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Picture 363" o:spid="_x0000_s1217" type="#_x0000_t75" style="position:absolute;top:4779;width:2003;height:20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">
                          <v:imagedata r:id="rId51" o:title=""/>
                        </v:shape>
                        <v:shape id="Picture 364" o:spid="_x0000_s1218" type="#_x0000_t75" style="position:absolute;left:9490;top:24661;width:20637;height: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">
                          <v:imagedata r:id="rId86" o:title=""/>
                        </v:shape>
                      </v:group>
                      <v:shape id="Picture 365" o:spid="_x0000_s1219" type="#_x0000_t75" style="position:absolute;left:12006;top:25429;width:16066;height:2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">
                        <v:imagedata r:id="rId87" o:title=""/>
                      </v:shape>
                    </v:group>
                  </v:group>
                  <v:shape id="_x0000_s1220" type="#_x0000_t202" style="position:absolute;left:6180;top:24299;width:22797;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32615091" w14:textId="77777777" w:rsidR="00BF772C" w:rsidRPr="00A32A87" w:rsidRDefault="00BF772C" w:rsidP="00C211DC">
                          <w:pPr>
                            <w:rPr>
                              <w:rFonts w:ascii="Cambria" w:hAnsi="Cambria"/>
                              <w:sz w:val="16"/>
                              <w:szCs w:val="16"/>
                            </w:rPr>
                          </w:pPr>
                          <w:r>
                            <w:rPr>
                              <w:rFonts w:ascii="Cambria" w:hAnsi="Cambria"/>
                              <w:sz w:val="16"/>
                              <w:szCs w:val="16"/>
                            </w:rPr>
                            <w:t xml:space="preserve">                               </w:t>
                          </w:r>
                          <w:r w:rsidRPr="00A32A87">
                            <w:rPr>
                              <w:rFonts w:ascii="Cambria" w:hAnsi="Cambria"/>
                              <w:sz w:val="16"/>
                              <w:szCs w:val="16"/>
                            </w:rPr>
                            <w:t xml:space="preserve">Time </w:t>
                          </w:r>
                          <w:r>
                            <w:rPr>
                              <w:rFonts w:ascii="Cambria" w:hAnsi="Cambria"/>
                              <w:sz w:val="16"/>
                              <w:szCs w:val="16"/>
                            </w:rPr>
                            <w:t xml:space="preserve">(All - </w:t>
                          </w:r>
                          <w:r w:rsidRPr="00A32A87">
                            <w:rPr>
                              <w:rFonts w:ascii="Cambria" w:hAnsi="Cambria"/>
                              <w:sz w:val="16"/>
                              <w:szCs w:val="16"/>
                            </w:rPr>
                            <w:t>30 days)</w:t>
                          </w:r>
                        </w:p>
                      </w:txbxContent>
                    </v:textbox>
                  </v:shape>
                </v:group>
                <v:shape id="Picture 246" o:spid="_x0000_s1221" type="#_x0000_t75" style="position:absolute;left:34061;top:17297;width:5639;height: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">
                  <v:imagedata r:id="rId61" o:title=""/>
                </v:shape>
              </v:group>
            </w:pict>
          </mc:Fallback>
        </mc:AlternateContent>
      </w:r>
    </w:p>
    <w:p w14:paraId="04142A0D" w14:textId="482C4025" w:rsidR="007A2FC6" w:rsidRDefault="007A2FC6" w:rsidP="00695731">
      <w:pPr>
        <w:autoSpaceDE w:val="0"/>
        <w:autoSpaceDN w:val="0"/>
        <w:adjustRightInd w:val="0"/>
        <w:spacing w:after="0" w:line="480" w:lineRule="auto"/>
        <w:ind w:firstLine="851"/>
        <w:jc w:val="both"/>
        <w:rPr>
          <w:rFonts w:ascii="Cambria" w:hAnsi="Cambria"/>
          <w:sz w:val="24"/>
          <w:szCs w:val="24"/>
        </w:rPr>
      </w:pPr>
    </w:p>
    <w:p w14:paraId="027A2F33" w14:textId="697FD332" w:rsidR="007A2FC6" w:rsidRDefault="007A2FC6" w:rsidP="00695731">
      <w:pPr>
        <w:autoSpaceDE w:val="0"/>
        <w:autoSpaceDN w:val="0"/>
        <w:adjustRightInd w:val="0"/>
        <w:spacing w:after="0" w:line="480" w:lineRule="auto"/>
        <w:ind w:firstLine="851"/>
        <w:jc w:val="both"/>
        <w:rPr>
          <w:rFonts w:ascii="Cambria" w:hAnsi="Cambria"/>
          <w:sz w:val="24"/>
          <w:szCs w:val="24"/>
        </w:rPr>
      </w:pPr>
    </w:p>
    <w:p w14:paraId="099D7D0A" w14:textId="603B5B95" w:rsidR="007A2FC6" w:rsidRDefault="007A2FC6" w:rsidP="00695731">
      <w:pPr>
        <w:autoSpaceDE w:val="0"/>
        <w:autoSpaceDN w:val="0"/>
        <w:adjustRightInd w:val="0"/>
        <w:spacing w:after="0" w:line="480" w:lineRule="auto"/>
        <w:ind w:firstLine="851"/>
        <w:jc w:val="both"/>
        <w:rPr>
          <w:rFonts w:ascii="Cambria" w:hAnsi="Cambria"/>
          <w:sz w:val="24"/>
          <w:szCs w:val="24"/>
        </w:rPr>
      </w:pPr>
    </w:p>
    <w:p w14:paraId="529EE8FF" w14:textId="7C717E3E" w:rsidR="007A2FC6" w:rsidRDefault="007A2FC6" w:rsidP="00695731">
      <w:pPr>
        <w:autoSpaceDE w:val="0"/>
        <w:autoSpaceDN w:val="0"/>
        <w:adjustRightInd w:val="0"/>
        <w:spacing w:after="0" w:line="480" w:lineRule="auto"/>
        <w:ind w:firstLine="851"/>
        <w:jc w:val="both"/>
        <w:rPr>
          <w:rFonts w:ascii="Cambria" w:hAnsi="Cambria"/>
          <w:sz w:val="24"/>
          <w:szCs w:val="24"/>
        </w:rPr>
      </w:pPr>
    </w:p>
    <w:p w14:paraId="604F0D3E" w14:textId="093BB39C" w:rsidR="007A2FC6" w:rsidRDefault="007A2FC6" w:rsidP="00695731">
      <w:pPr>
        <w:autoSpaceDE w:val="0"/>
        <w:autoSpaceDN w:val="0"/>
        <w:adjustRightInd w:val="0"/>
        <w:spacing w:after="0" w:line="480" w:lineRule="auto"/>
        <w:ind w:firstLine="851"/>
        <w:jc w:val="both"/>
        <w:rPr>
          <w:rFonts w:ascii="Cambria" w:hAnsi="Cambria"/>
          <w:sz w:val="24"/>
          <w:szCs w:val="24"/>
        </w:rPr>
      </w:pPr>
    </w:p>
    <w:p w14:paraId="11064D47" w14:textId="69080C45" w:rsidR="007A2FC6" w:rsidRDefault="007A2FC6" w:rsidP="00695731">
      <w:pPr>
        <w:autoSpaceDE w:val="0"/>
        <w:autoSpaceDN w:val="0"/>
        <w:adjustRightInd w:val="0"/>
        <w:spacing w:after="0" w:line="480" w:lineRule="auto"/>
        <w:ind w:firstLine="851"/>
        <w:jc w:val="both"/>
        <w:rPr>
          <w:rFonts w:ascii="Cambria" w:hAnsi="Cambria"/>
          <w:sz w:val="24"/>
          <w:szCs w:val="24"/>
        </w:rPr>
      </w:pPr>
    </w:p>
    <w:p w14:paraId="49FEFB7E" w14:textId="74FB296E" w:rsidR="007A2FC6" w:rsidRDefault="007A2FC6" w:rsidP="00695731">
      <w:pPr>
        <w:autoSpaceDE w:val="0"/>
        <w:autoSpaceDN w:val="0"/>
        <w:adjustRightInd w:val="0"/>
        <w:spacing w:after="0" w:line="480" w:lineRule="auto"/>
        <w:ind w:firstLine="851"/>
        <w:jc w:val="both"/>
        <w:rPr>
          <w:rFonts w:ascii="Cambria" w:hAnsi="Cambria"/>
          <w:sz w:val="24"/>
          <w:szCs w:val="24"/>
        </w:rPr>
      </w:pPr>
    </w:p>
    <w:p w14:paraId="485CD7FD" w14:textId="77777777" w:rsidR="00C211DC" w:rsidRDefault="00C211DC" w:rsidP="001C5CF2">
      <w:pPr>
        <w:pStyle w:val="Caption"/>
      </w:pPr>
      <w:bookmarkStart w:id="142" w:name="_Toc1405957"/>
    </w:p>
    <w:p w14:paraId="660257EA" w14:textId="49EF23A1" w:rsidR="00B41AA4" w:rsidRDefault="001C5CF2" w:rsidP="001C5CF2">
      <w:pPr>
        <w:pStyle w:val="Caption"/>
        <w:rPr>
          <w:rFonts w:cs="Times"/>
          <w:color w:val="000000"/>
        </w:rPr>
      </w:pPr>
      <w:r>
        <w:t xml:space="preserve">Figure 2. </w:t>
      </w:r>
      <w:r w:rsidR="00D73531">
        <w:rPr>
          <w:noProof/>
        </w:rPr>
        <w:fldChar w:fldCharType="begin"/>
      </w:r>
      <w:r w:rsidR="00D73531">
        <w:rPr>
          <w:noProof/>
        </w:rPr>
        <w:instrText xml:space="preserve"> SEQ Figure_2. \* ARABIC </w:instrText>
      </w:r>
      <w:r w:rsidR="00D73531">
        <w:rPr>
          <w:noProof/>
        </w:rPr>
        <w:fldChar w:fldCharType="separate"/>
      </w:r>
      <w:r w:rsidR="00C76C6F">
        <w:rPr>
          <w:noProof/>
        </w:rPr>
        <w:t>11</w:t>
      </w:r>
      <w:r w:rsidR="00D73531">
        <w:rPr>
          <w:noProof/>
        </w:rPr>
        <w:fldChar w:fldCharType="end"/>
      </w:r>
      <w:r w:rsidR="00B657A6">
        <w:t>:</w:t>
      </w:r>
      <w:r w:rsidR="00B657A6" w:rsidRPr="004C3B6E">
        <w:t xml:space="preserve"> </w:t>
      </w:r>
      <w:r w:rsidR="00B657A6">
        <w:t>Temporal stability of relationships within</w:t>
      </w:r>
      <w:r w:rsidR="00090634">
        <w:t xml:space="preserve"> Hanifaru Bay</w:t>
      </w:r>
      <w:r w:rsidR="00B657A6">
        <w:t xml:space="preserve"> foraging groups: </w:t>
      </w:r>
      <w:r w:rsidR="00B657A6" w:rsidRPr="004C3B6E">
        <w:t xml:space="preserve">Lagged rates of association (LRA) for </w:t>
      </w:r>
      <w:r w:rsidR="00B657A6">
        <w:t>all individual</w:t>
      </w:r>
      <w:r w:rsidR="00B657A6" w:rsidRPr="004C3B6E">
        <w:t>s over 30-day timesteps. Lines</w:t>
      </w:r>
      <w:r w:rsidR="00B657A6" w:rsidRPr="004C3B6E">
        <w:rPr>
          <w:rFonts w:cs="Times"/>
          <w:color w:val="000000"/>
        </w:rPr>
        <w:t xml:space="preserve"> show the approximate differences in relation to the tested time-lag (30-days). Red line show</w:t>
      </w:r>
      <w:r w:rsidR="00FF350C">
        <w:rPr>
          <w:rFonts w:cs="Times"/>
          <w:color w:val="000000"/>
        </w:rPr>
        <w:t>s</w:t>
      </w:r>
      <w:r w:rsidR="00B657A6" w:rsidRPr="004C3B6E">
        <w:rPr>
          <w:rFonts w:cs="Times"/>
          <w:color w:val="000000"/>
        </w:rPr>
        <w:t xml:space="preserve"> null association rate. </w:t>
      </w:r>
      <w:r w:rsidR="00B41AA4">
        <w:rPr>
          <w:rFonts w:cs="Times"/>
          <w:color w:val="000000"/>
        </w:rPr>
        <w:t>(n = 292).</w:t>
      </w:r>
      <w:bookmarkEnd w:id="142"/>
    </w:p>
    <w:p w14:paraId="19823CBB" w14:textId="77777777" w:rsidR="00B657A6" w:rsidRDefault="00B657A6" w:rsidP="00695731">
      <w:pPr>
        <w:autoSpaceDE w:val="0"/>
        <w:autoSpaceDN w:val="0"/>
        <w:adjustRightInd w:val="0"/>
        <w:spacing w:after="0" w:line="480" w:lineRule="auto"/>
        <w:ind w:firstLine="851"/>
        <w:jc w:val="both"/>
        <w:rPr>
          <w:rFonts w:ascii="Cambria" w:hAnsi="Cambria"/>
          <w:sz w:val="24"/>
          <w:szCs w:val="24"/>
        </w:rPr>
      </w:pPr>
    </w:p>
    <w:p w14:paraId="19197884" w14:textId="042ADAAA" w:rsidR="003557F0" w:rsidRDefault="003557F0" w:rsidP="00695731">
      <w:pPr>
        <w:autoSpaceDE w:val="0"/>
        <w:autoSpaceDN w:val="0"/>
        <w:adjustRightInd w:val="0"/>
        <w:spacing w:after="0" w:line="480" w:lineRule="auto"/>
        <w:ind w:firstLine="851"/>
        <w:jc w:val="both"/>
        <w:rPr>
          <w:rFonts w:ascii="Cambria" w:hAnsi="Cambria"/>
          <w:sz w:val="24"/>
          <w:szCs w:val="24"/>
        </w:rPr>
      </w:pPr>
      <w:r w:rsidRPr="004C3B6E">
        <w:rPr>
          <w:rFonts w:ascii="Cambria" w:hAnsi="Cambria"/>
          <w:sz w:val="24"/>
          <w:szCs w:val="24"/>
        </w:rPr>
        <w:t>Over 30-day timesteps, females had a mean association probability of 0.02</w:t>
      </w:r>
      <w:r w:rsidR="00801A5B">
        <w:rPr>
          <w:rFonts w:ascii="Cambria" w:hAnsi="Cambria"/>
          <w:sz w:val="24"/>
          <w:szCs w:val="24"/>
        </w:rPr>
        <w:t>0</w:t>
      </w:r>
      <w:r w:rsidRPr="004C3B6E">
        <w:rPr>
          <w:rFonts w:ascii="Cambria" w:hAnsi="Cambria"/>
          <w:sz w:val="24"/>
          <w:szCs w:val="24"/>
        </w:rPr>
        <w:t xml:space="preserve"> </w:t>
      </w:r>
      <w:r w:rsidR="00A84B1E">
        <w:rPr>
          <w:rFonts w:ascii="Cambria" w:hAnsi="Cambria"/>
          <w:sz w:val="24"/>
          <w:szCs w:val="24"/>
        </w:rPr>
        <w:t>with distinct peaks</w:t>
      </w:r>
      <w:r w:rsidR="00B657A6">
        <w:rPr>
          <w:rFonts w:ascii="Cambria" w:hAnsi="Cambria"/>
          <w:sz w:val="24"/>
          <w:szCs w:val="24"/>
        </w:rPr>
        <w:t xml:space="preserve"> </w:t>
      </w:r>
      <w:r w:rsidR="00A84B1E">
        <w:rPr>
          <w:rFonts w:ascii="Cambria" w:hAnsi="Cambria"/>
          <w:sz w:val="24"/>
          <w:szCs w:val="24"/>
        </w:rPr>
        <w:t xml:space="preserve">in </w:t>
      </w:r>
      <w:r w:rsidR="00225530">
        <w:rPr>
          <w:rFonts w:ascii="Cambria" w:hAnsi="Cambria"/>
          <w:sz w:val="24"/>
          <w:szCs w:val="24"/>
        </w:rPr>
        <w:t>re-</w:t>
      </w:r>
      <w:r w:rsidR="00A84B1E">
        <w:rPr>
          <w:rFonts w:ascii="Cambria" w:hAnsi="Cambria"/>
          <w:sz w:val="24"/>
          <w:szCs w:val="24"/>
        </w:rPr>
        <w:t xml:space="preserve">association but also </w:t>
      </w:r>
      <w:r w:rsidR="00011A7E">
        <w:rPr>
          <w:rFonts w:ascii="Cambria" w:hAnsi="Cambria"/>
          <w:sz w:val="24"/>
          <w:szCs w:val="24"/>
        </w:rPr>
        <w:t>episodic</w:t>
      </w:r>
      <w:r w:rsidR="00B657A6">
        <w:rPr>
          <w:rFonts w:ascii="Cambria" w:hAnsi="Cambria"/>
          <w:sz w:val="24"/>
          <w:szCs w:val="24"/>
        </w:rPr>
        <w:t xml:space="preserve"> drop</w:t>
      </w:r>
      <w:r w:rsidR="00A84B1E">
        <w:rPr>
          <w:rFonts w:ascii="Cambria" w:hAnsi="Cambria"/>
          <w:sz w:val="24"/>
          <w:szCs w:val="24"/>
        </w:rPr>
        <w:t>s</w:t>
      </w:r>
      <w:r w:rsidR="00B657A6">
        <w:rPr>
          <w:rFonts w:ascii="Cambria" w:hAnsi="Cambria"/>
          <w:sz w:val="24"/>
          <w:szCs w:val="24"/>
        </w:rPr>
        <w:t xml:space="preserve"> towards </w:t>
      </w:r>
      <w:bookmarkStart w:id="143" w:name="_Hlk14382988"/>
      <w:r w:rsidR="00827CFE">
        <w:rPr>
          <w:rFonts w:ascii="Cambria" w:hAnsi="Cambria"/>
          <w:sz w:val="24"/>
          <w:szCs w:val="24"/>
        </w:rPr>
        <w:t xml:space="preserve">and below </w:t>
      </w:r>
      <w:bookmarkEnd w:id="143"/>
      <w:r w:rsidRPr="004C3B6E">
        <w:rPr>
          <w:rFonts w:ascii="Cambria" w:hAnsi="Cambria"/>
          <w:sz w:val="24"/>
          <w:szCs w:val="24"/>
        </w:rPr>
        <w:t xml:space="preserve">the null model, suggesting </w:t>
      </w:r>
      <w:r w:rsidR="00FB0EC8">
        <w:rPr>
          <w:rFonts w:ascii="Cambria" w:hAnsi="Cambria"/>
          <w:sz w:val="24"/>
          <w:szCs w:val="24"/>
        </w:rPr>
        <w:t>periodic</w:t>
      </w:r>
      <w:r w:rsidR="00A84B1E">
        <w:rPr>
          <w:rFonts w:ascii="Cambria" w:hAnsi="Cambria"/>
          <w:sz w:val="24"/>
          <w:szCs w:val="24"/>
        </w:rPr>
        <w:t xml:space="preserve"> random trend</w:t>
      </w:r>
      <w:r w:rsidR="00FB0EC8">
        <w:rPr>
          <w:rFonts w:ascii="Cambria" w:hAnsi="Cambria"/>
          <w:sz w:val="24"/>
          <w:szCs w:val="24"/>
        </w:rPr>
        <w:t>s</w:t>
      </w:r>
      <w:r w:rsidR="00A84B1E">
        <w:rPr>
          <w:rFonts w:ascii="Cambria" w:hAnsi="Cambria"/>
          <w:sz w:val="24"/>
          <w:szCs w:val="24"/>
        </w:rPr>
        <w:t xml:space="preserve"> to female dyad</w:t>
      </w:r>
      <w:r w:rsidRPr="004C3B6E">
        <w:rPr>
          <w:rFonts w:ascii="Cambria" w:hAnsi="Cambria"/>
          <w:sz w:val="24"/>
          <w:szCs w:val="24"/>
        </w:rPr>
        <w:t xml:space="preserve"> </w:t>
      </w:r>
      <w:r w:rsidR="00225530">
        <w:rPr>
          <w:rFonts w:ascii="Cambria" w:hAnsi="Cambria"/>
          <w:sz w:val="24"/>
          <w:szCs w:val="24"/>
        </w:rPr>
        <w:t>re-</w:t>
      </w:r>
      <w:r w:rsidRPr="004C3B6E">
        <w:rPr>
          <w:rFonts w:ascii="Cambria" w:hAnsi="Cambria"/>
          <w:sz w:val="24"/>
          <w:szCs w:val="24"/>
        </w:rPr>
        <w:t>associat</w:t>
      </w:r>
      <w:r w:rsidR="00A84B1E">
        <w:rPr>
          <w:rFonts w:ascii="Cambria" w:hAnsi="Cambria"/>
          <w:sz w:val="24"/>
          <w:szCs w:val="24"/>
        </w:rPr>
        <w:t>ions</w:t>
      </w:r>
      <w:r w:rsidRPr="004C3B6E">
        <w:rPr>
          <w:rFonts w:ascii="Cambria" w:hAnsi="Cambria"/>
          <w:sz w:val="24"/>
          <w:szCs w:val="24"/>
        </w:rPr>
        <w:t xml:space="preserve"> </w:t>
      </w:r>
      <w:r w:rsidR="003509DB">
        <w:rPr>
          <w:rFonts w:ascii="Cambria" w:hAnsi="Cambria"/>
          <w:sz w:val="24"/>
          <w:szCs w:val="24"/>
        </w:rPr>
        <w:t>(Figure 2</w:t>
      </w:r>
      <w:r w:rsidR="0026543D">
        <w:rPr>
          <w:rFonts w:ascii="Cambria" w:hAnsi="Cambria"/>
          <w:sz w:val="24"/>
          <w:szCs w:val="24"/>
        </w:rPr>
        <w:t>.1</w:t>
      </w:r>
      <w:r w:rsidR="00513E4F">
        <w:rPr>
          <w:rFonts w:ascii="Cambria" w:hAnsi="Cambria"/>
          <w:sz w:val="24"/>
          <w:szCs w:val="24"/>
        </w:rPr>
        <w:t>2</w:t>
      </w:r>
      <w:r w:rsidR="003509DB">
        <w:rPr>
          <w:rFonts w:ascii="Cambria" w:hAnsi="Cambria"/>
          <w:sz w:val="24"/>
          <w:szCs w:val="24"/>
        </w:rPr>
        <w:t>a)</w:t>
      </w:r>
      <w:r w:rsidRPr="004C3B6E">
        <w:rPr>
          <w:rFonts w:ascii="Cambria" w:hAnsi="Cambria"/>
          <w:sz w:val="24"/>
          <w:szCs w:val="24"/>
        </w:rPr>
        <w:t xml:space="preserve">. </w:t>
      </w:r>
      <w:r>
        <w:rPr>
          <w:rFonts w:ascii="Cambria" w:hAnsi="Cambria"/>
          <w:sz w:val="24"/>
          <w:szCs w:val="24"/>
        </w:rPr>
        <w:t>The p</w:t>
      </w:r>
      <w:r w:rsidRPr="004C3B6E">
        <w:rPr>
          <w:rFonts w:ascii="Cambria" w:hAnsi="Cambria"/>
          <w:sz w:val="24"/>
          <w:szCs w:val="24"/>
        </w:rPr>
        <w:t xml:space="preserve">robability </w:t>
      </w:r>
      <w:r>
        <w:rPr>
          <w:rFonts w:ascii="Cambria" w:hAnsi="Cambria"/>
          <w:sz w:val="24"/>
          <w:szCs w:val="24"/>
        </w:rPr>
        <w:t>of re</w:t>
      </w:r>
      <w:r w:rsidR="00225530">
        <w:rPr>
          <w:rFonts w:ascii="Cambria" w:hAnsi="Cambria"/>
          <w:sz w:val="24"/>
          <w:szCs w:val="24"/>
        </w:rPr>
        <w:t>-</w:t>
      </w:r>
      <w:r>
        <w:rPr>
          <w:rFonts w:ascii="Cambria" w:hAnsi="Cambria"/>
          <w:sz w:val="24"/>
          <w:szCs w:val="24"/>
        </w:rPr>
        <w:t xml:space="preserve">association increases in </w:t>
      </w:r>
      <w:r w:rsidRPr="004C3B6E">
        <w:rPr>
          <w:rFonts w:ascii="Cambria" w:hAnsi="Cambria"/>
          <w:sz w:val="24"/>
          <w:szCs w:val="24"/>
        </w:rPr>
        <w:t xml:space="preserve">variation during the second half of the </w:t>
      </w:r>
      <w:r>
        <w:rPr>
          <w:rFonts w:ascii="Cambria" w:hAnsi="Cambria"/>
          <w:sz w:val="24"/>
          <w:szCs w:val="24"/>
        </w:rPr>
        <w:t>study period</w:t>
      </w:r>
      <w:r w:rsidRPr="004C3B6E">
        <w:rPr>
          <w:rFonts w:ascii="Cambria" w:hAnsi="Cambria"/>
          <w:sz w:val="24"/>
          <w:szCs w:val="24"/>
        </w:rPr>
        <w:t xml:space="preserve">. Conversely, male association rates returned a value of </w:t>
      </w:r>
      <w:r w:rsidRPr="004C3B6E">
        <w:rPr>
          <w:rFonts w:ascii="Cambria" w:hAnsi="Cambria"/>
          <w:i/>
          <w:sz w:val="24"/>
          <w:szCs w:val="24"/>
        </w:rPr>
        <w:t>NaN</w:t>
      </w:r>
      <w:r w:rsidRPr="004C3B6E">
        <w:rPr>
          <w:rFonts w:ascii="Cambria" w:hAnsi="Cambria"/>
          <w:sz w:val="24"/>
          <w:szCs w:val="24"/>
        </w:rPr>
        <w:t xml:space="preserve">, which represents individuals which were </w:t>
      </w:r>
      <w:r w:rsidRPr="004C3B6E">
        <w:rPr>
          <w:rFonts w:ascii="Cambria" w:hAnsi="Cambria" w:cs="AdvTimes"/>
          <w:sz w:val="24"/>
          <w:szCs w:val="24"/>
        </w:rPr>
        <w:t>not observed associating across the timestep</w:t>
      </w:r>
      <w:r w:rsidR="00FB0EC8">
        <w:rPr>
          <w:rFonts w:ascii="Cambria" w:hAnsi="Cambria" w:cs="AdvTimes"/>
          <w:sz w:val="24"/>
          <w:szCs w:val="24"/>
        </w:rPr>
        <w:t>s</w:t>
      </w:r>
      <w:r>
        <w:rPr>
          <w:rFonts w:ascii="Cambria" w:hAnsi="Cambria" w:cs="AdvTimes"/>
          <w:sz w:val="24"/>
          <w:szCs w:val="24"/>
        </w:rPr>
        <w:t xml:space="preserve"> and therefore are not presented below</w:t>
      </w:r>
      <w:r w:rsidRPr="004C3B6E">
        <w:rPr>
          <w:rFonts w:ascii="Cambria" w:hAnsi="Cambria"/>
          <w:sz w:val="24"/>
          <w:szCs w:val="24"/>
        </w:rPr>
        <w:t>. Juveniles had a mean association probability of 0.01</w:t>
      </w:r>
      <w:r w:rsidR="00801A5B">
        <w:rPr>
          <w:rFonts w:ascii="Cambria" w:hAnsi="Cambria"/>
          <w:sz w:val="24"/>
          <w:szCs w:val="24"/>
        </w:rPr>
        <w:t>6</w:t>
      </w:r>
      <w:r w:rsidRPr="004C3B6E">
        <w:rPr>
          <w:rFonts w:ascii="Cambria" w:hAnsi="Cambria"/>
          <w:sz w:val="24"/>
          <w:szCs w:val="24"/>
        </w:rPr>
        <w:t xml:space="preserve">, </w:t>
      </w:r>
      <w:r w:rsidR="00011A7E">
        <w:rPr>
          <w:rFonts w:ascii="Cambria" w:hAnsi="Cambria"/>
          <w:sz w:val="24"/>
          <w:szCs w:val="24"/>
        </w:rPr>
        <w:t xml:space="preserve">with overall lower peaks in </w:t>
      </w:r>
      <w:r w:rsidR="00225530">
        <w:rPr>
          <w:rFonts w:ascii="Cambria" w:hAnsi="Cambria"/>
          <w:sz w:val="24"/>
          <w:szCs w:val="24"/>
        </w:rPr>
        <w:t>re-</w:t>
      </w:r>
      <w:r w:rsidR="00011A7E">
        <w:rPr>
          <w:rFonts w:ascii="Cambria" w:hAnsi="Cambria"/>
          <w:sz w:val="24"/>
          <w:szCs w:val="24"/>
        </w:rPr>
        <w:t xml:space="preserve">association than females and </w:t>
      </w:r>
      <w:r>
        <w:rPr>
          <w:rFonts w:ascii="Cambria" w:hAnsi="Cambria"/>
          <w:sz w:val="24"/>
          <w:szCs w:val="24"/>
        </w:rPr>
        <w:t xml:space="preserve">fluctuating </w:t>
      </w:r>
      <w:r w:rsidR="00FE5689">
        <w:rPr>
          <w:rFonts w:ascii="Cambria" w:hAnsi="Cambria"/>
          <w:sz w:val="24"/>
          <w:szCs w:val="24"/>
        </w:rPr>
        <w:t>below</w:t>
      </w:r>
      <w:r w:rsidR="00702544">
        <w:rPr>
          <w:rFonts w:ascii="Cambria" w:hAnsi="Cambria"/>
          <w:sz w:val="24"/>
          <w:szCs w:val="24"/>
        </w:rPr>
        <w:t xml:space="preserve"> </w:t>
      </w:r>
      <w:r w:rsidRPr="004C3B6E">
        <w:rPr>
          <w:rFonts w:ascii="Cambria" w:hAnsi="Cambria"/>
          <w:sz w:val="24"/>
          <w:szCs w:val="24"/>
        </w:rPr>
        <w:t>the null model</w:t>
      </w:r>
      <w:r w:rsidR="00702544">
        <w:rPr>
          <w:rFonts w:ascii="Cambria" w:hAnsi="Cambria"/>
          <w:sz w:val="24"/>
          <w:szCs w:val="24"/>
        </w:rPr>
        <w:t>,</w:t>
      </w:r>
      <w:r w:rsidR="00011A7E">
        <w:rPr>
          <w:rFonts w:ascii="Cambria" w:hAnsi="Cambria"/>
          <w:sz w:val="24"/>
          <w:szCs w:val="24"/>
        </w:rPr>
        <w:t xml:space="preserve"> </w:t>
      </w:r>
      <w:r w:rsidRPr="004C3B6E">
        <w:rPr>
          <w:rFonts w:ascii="Cambria" w:hAnsi="Cambria"/>
          <w:sz w:val="24"/>
          <w:szCs w:val="24"/>
        </w:rPr>
        <w:t xml:space="preserve">indicating </w:t>
      </w:r>
      <w:r>
        <w:rPr>
          <w:rFonts w:ascii="Cambria" w:hAnsi="Cambria"/>
          <w:sz w:val="24"/>
          <w:szCs w:val="24"/>
        </w:rPr>
        <w:t>the</w:t>
      </w:r>
      <w:r w:rsidRPr="004C3B6E">
        <w:rPr>
          <w:rFonts w:ascii="Cambria" w:hAnsi="Cambria"/>
          <w:sz w:val="24"/>
          <w:szCs w:val="24"/>
        </w:rPr>
        <w:t xml:space="preserve"> presence of random </w:t>
      </w:r>
      <w:r w:rsidR="00225530">
        <w:rPr>
          <w:rFonts w:ascii="Cambria" w:hAnsi="Cambria"/>
          <w:sz w:val="24"/>
          <w:szCs w:val="24"/>
        </w:rPr>
        <w:t>re-</w:t>
      </w:r>
      <w:r w:rsidRPr="004C3B6E">
        <w:rPr>
          <w:rFonts w:ascii="Cambria" w:hAnsi="Cambria"/>
          <w:sz w:val="24"/>
          <w:szCs w:val="24"/>
        </w:rPr>
        <w:t>association</w:t>
      </w:r>
      <w:r w:rsidR="003509DB">
        <w:rPr>
          <w:rFonts w:ascii="Cambria" w:hAnsi="Cambria"/>
          <w:sz w:val="24"/>
          <w:szCs w:val="24"/>
        </w:rPr>
        <w:t xml:space="preserve"> (Figure 2.</w:t>
      </w:r>
      <w:r w:rsidR="0026543D">
        <w:rPr>
          <w:rFonts w:ascii="Cambria" w:hAnsi="Cambria"/>
          <w:sz w:val="24"/>
          <w:szCs w:val="24"/>
        </w:rPr>
        <w:t>1</w:t>
      </w:r>
      <w:r w:rsidR="00513E4F">
        <w:rPr>
          <w:rFonts w:ascii="Cambria" w:hAnsi="Cambria"/>
          <w:sz w:val="24"/>
          <w:szCs w:val="24"/>
        </w:rPr>
        <w:t>2</w:t>
      </w:r>
      <w:r w:rsidR="003509DB">
        <w:rPr>
          <w:rFonts w:ascii="Cambria" w:hAnsi="Cambria"/>
          <w:sz w:val="24"/>
          <w:szCs w:val="24"/>
        </w:rPr>
        <w:t>b)</w:t>
      </w:r>
      <w:r w:rsidRPr="004C3B6E">
        <w:rPr>
          <w:rFonts w:ascii="Cambria" w:hAnsi="Cambria"/>
          <w:sz w:val="24"/>
          <w:szCs w:val="24"/>
        </w:rPr>
        <w:t xml:space="preserve">. </w:t>
      </w:r>
      <w:r w:rsidRPr="004C3B6E">
        <w:rPr>
          <w:rFonts w:ascii="Cambria" w:hAnsi="Cambria"/>
          <w:sz w:val="24"/>
          <w:szCs w:val="24"/>
        </w:rPr>
        <w:lastRenderedPageBreak/>
        <w:t>Results again showed distinct fluctuation across the period.  Adults</w:t>
      </w:r>
      <w:r>
        <w:rPr>
          <w:rFonts w:ascii="Cambria" w:hAnsi="Cambria"/>
          <w:sz w:val="24"/>
          <w:szCs w:val="24"/>
        </w:rPr>
        <w:t>,</w:t>
      </w:r>
      <w:r w:rsidRPr="004C3B6E">
        <w:rPr>
          <w:rFonts w:ascii="Cambria" w:hAnsi="Cambria"/>
          <w:sz w:val="24"/>
          <w:szCs w:val="24"/>
        </w:rPr>
        <w:t xml:space="preserve"> however</w:t>
      </w:r>
      <w:r>
        <w:rPr>
          <w:rFonts w:ascii="Cambria" w:hAnsi="Cambria"/>
          <w:sz w:val="24"/>
          <w:szCs w:val="24"/>
        </w:rPr>
        <w:t>,</w:t>
      </w:r>
      <w:r w:rsidRPr="004C3B6E">
        <w:rPr>
          <w:rFonts w:ascii="Cambria" w:hAnsi="Cambria"/>
          <w:sz w:val="24"/>
          <w:szCs w:val="24"/>
        </w:rPr>
        <w:t xml:space="preserve"> returned a value of </w:t>
      </w:r>
      <w:r w:rsidRPr="004C3B6E">
        <w:rPr>
          <w:rFonts w:ascii="Cambria" w:hAnsi="Cambria"/>
          <w:i/>
          <w:sz w:val="24"/>
          <w:szCs w:val="24"/>
        </w:rPr>
        <w:t xml:space="preserve">NaN, </w:t>
      </w:r>
      <w:r w:rsidRPr="004C3B6E">
        <w:rPr>
          <w:rFonts w:ascii="Cambria" w:hAnsi="Cambria"/>
          <w:sz w:val="24"/>
          <w:szCs w:val="24"/>
        </w:rPr>
        <w:t xml:space="preserve">once again </w:t>
      </w:r>
      <w:r>
        <w:rPr>
          <w:rFonts w:ascii="Cambria" w:hAnsi="Cambria"/>
          <w:sz w:val="24"/>
          <w:szCs w:val="24"/>
        </w:rPr>
        <w:t>suggesting</w:t>
      </w:r>
      <w:r w:rsidRPr="004C3B6E">
        <w:rPr>
          <w:rFonts w:ascii="Cambria" w:hAnsi="Cambria"/>
          <w:sz w:val="24"/>
          <w:szCs w:val="24"/>
        </w:rPr>
        <w:t xml:space="preserve"> </w:t>
      </w:r>
      <w:r w:rsidR="00ED54C2">
        <w:rPr>
          <w:rFonts w:ascii="Cambria" w:hAnsi="Cambria"/>
          <w:sz w:val="24"/>
          <w:szCs w:val="24"/>
        </w:rPr>
        <w:t>no</w:t>
      </w:r>
      <w:r w:rsidRPr="004C3B6E">
        <w:rPr>
          <w:rFonts w:ascii="Cambria" w:hAnsi="Cambria"/>
          <w:sz w:val="24"/>
          <w:szCs w:val="24"/>
        </w:rPr>
        <w:t xml:space="preserve"> association</w:t>
      </w:r>
      <w:r>
        <w:rPr>
          <w:rFonts w:ascii="Cambria" w:hAnsi="Cambria"/>
          <w:sz w:val="24"/>
          <w:szCs w:val="24"/>
        </w:rPr>
        <w:t xml:space="preserve"> which could be due to the low sample size</w:t>
      </w:r>
      <w:r w:rsidRPr="004C3B6E">
        <w:rPr>
          <w:rFonts w:ascii="Cambria" w:hAnsi="Cambria"/>
          <w:sz w:val="24"/>
          <w:szCs w:val="24"/>
        </w:rPr>
        <w:t xml:space="preserve">. Due to low sampling for the 30-day subsetted data, analysis resulted in incomplete standard errors and partial LRAS results, potentially influencing values of </w:t>
      </w:r>
      <w:r w:rsidRPr="004C3B6E">
        <w:rPr>
          <w:rFonts w:ascii="Cambria" w:hAnsi="Cambria"/>
          <w:i/>
          <w:sz w:val="24"/>
          <w:szCs w:val="24"/>
        </w:rPr>
        <w:t xml:space="preserve">NaN </w:t>
      </w:r>
      <w:r w:rsidRPr="004C3B6E">
        <w:rPr>
          <w:rFonts w:ascii="Cambria" w:hAnsi="Cambria"/>
          <w:sz w:val="24"/>
          <w:szCs w:val="24"/>
        </w:rPr>
        <w:t>for males and adults. Re</w:t>
      </w:r>
      <w:r w:rsidR="00225530">
        <w:rPr>
          <w:rFonts w:ascii="Cambria" w:hAnsi="Cambria"/>
          <w:sz w:val="24"/>
          <w:szCs w:val="24"/>
        </w:rPr>
        <w:t>-</w:t>
      </w:r>
      <w:r w:rsidRPr="004C3B6E">
        <w:rPr>
          <w:rFonts w:ascii="Cambria" w:hAnsi="Cambria"/>
          <w:sz w:val="24"/>
          <w:szCs w:val="24"/>
        </w:rPr>
        <w:t xml:space="preserve">association rates across both sex and age class </w:t>
      </w:r>
      <w:r>
        <w:rPr>
          <w:rFonts w:ascii="Cambria" w:hAnsi="Cambria"/>
          <w:sz w:val="24"/>
          <w:szCs w:val="24"/>
        </w:rPr>
        <w:t>we</w:t>
      </w:r>
      <w:r w:rsidRPr="004C3B6E">
        <w:rPr>
          <w:rFonts w:ascii="Cambria" w:hAnsi="Cambria"/>
          <w:sz w:val="24"/>
          <w:szCs w:val="24"/>
        </w:rPr>
        <w:t xml:space="preserve">re low across the sampling period indicating </w:t>
      </w:r>
      <w:r>
        <w:rPr>
          <w:rFonts w:ascii="Cambria" w:hAnsi="Cambria"/>
          <w:sz w:val="24"/>
          <w:szCs w:val="24"/>
        </w:rPr>
        <w:t xml:space="preserve">a low probability </w:t>
      </w:r>
      <w:r w:rsidRPr="004C3B6E">
        <w:rPr>
          <w:rFonts w:ascii="Cambria" w:hAnsi="Cambria"/>
          <w:sz w:val="24"/>
          <w:szCs w:val="24"/>
        </w:rPr>
        <w:t xml:space="preserve">that manta rays have long-term associations. The distinct </w:t>
      </w:r>
      <w:r>
        <w:rPr>
          <w:rFonts w:ascii="Cambria" w:hAnsi="Cambria"/>
          <w:sz w:val="24"/>
          <w:szCs w:val="24"/>
        </w:rPr>
        <w:t xml:space="preserve">variation observed </w:t>
      </w:r>
      <w:r w:rsidR="004D25B2">
        <w:rPr>
          <w:rFonts w:ascii="Cambria" w:hAnsi="Cambria"/>
          <w:sz w:val="24"/>
          <w:szCs w:val="24"/>
        </w:rPr>
        <w:t>throughout the</w:t>
      </w:r>
      <w:r>
        <w:rPr>
          <w:rFonts w:ascii="Cambria" w:hAnsi="Cambria"/>
          <w:sz w:val="24"/>
          <w:szCs w:val="24"/>
        </w:rPr>
        <w:t xml:space="preserve"> study period</w:t>
      </w:r>
      <w:r w:rsidRPr="004C3B6E">
        <w:rPr>
          <w:rFonts w:ascii="Cambria" w:hAnsi="Cambria"/>
          <w:sz w:val="24"/>
          <w:szCs w:val="24"/>
        </w:rPr>
        <w:t xml:space="preserve"> indicates discrete </w:t>
      </w:r>
      <w:r>
        <w:rPr>
          <w:rFonts w:ascii="Cambria" w:hAnsi="Cambria"/>
          <w:sz w:val="24"/>
          <w:szCs w:val="24"/>
        </w:rPr>
        <w:t>change</w:t>
      </w:r>
      <w:r w:rsidR="004D25B2">
        <w:rPr>
          <w:rFonts w:ascii="Cambria" w:hAnsi="Cambria"/>
          <w:sz w:val="24"/>
          <w:szCs w:val="24"/>
        </w:rPr>
        <w:t>s</w:t>
      </w:r>
      <w:r w:rsidRPr="004C3B6E">
        <w:rPr>
          <w:rFonts w:ascii="Cambria" w:hAnsi="Cambria"/>
          <w:sz w:val="24"/>
          <w:szCs w:val="24"/>
        </w:rPr>
        <w:t xml:space="preserve"> in manta ray movements and association patterns</w:t>
      </w:r>
      <w:r>
        <w:rPr>
          <w:rFonts w:ascii="Cambria" w:hAnsi="Cambria"/>
          <w:sz w:val="24"/>
          <w:szCs w:val="24"/>
        </w:rPr>
        <w:t xml:space="preserve"> </w:t>
      </w:r>
      <w:r w:rsidR="004D25B2">
        <w:rPr>
          <w:rFonts w:ascii="Cambria" w:hAnsi="Cambria"/>
          <w:sz w:val="24"/>
          <w:szCs w:val="24"/>
        </w:rPr>
        <w:t>throughout</w:t>
      </w:r>
      <w:r w:rsidRPr="004C3B6E">
        <w:rPr>
          <w:rFonts w:ascii="Cambria" w:hAnsi="Cambria"/>
          <w:sz w:val="24"/>
          <w:szCs w:val="24"/>
        </w:rPr>
        <w:t xml:space="preserve"> </w:t>
      </w:r>
      <w:r>
        <w:rPr>
          <w:rFonts w:ascii="Cambria" w:hAnsi="Cambria"/>
          <w:sz w:val="24"/>
          <w:szCs w:val="24"/>
        </w:rPr>
        <w:t>sampling</w:t>
      </w:r>
      <w:r w:rsidRPr="004C3B6E">
        <w:rPr>
          <w:rFonts w:ascii="Cambria" w:hAnsi="Cambria"/>
          <w:sz w:val="24"/>
          <w:szCs w:val="24"/>
        </w:rPr>
        <w:t xml:space="preserve">. This </w:t>
      </w:r>
      <w:r>
        <w:rPr>
          <w:rFonts w:ascii="Cambria" w:hAnsi="Cambria"/>
          <w:sz w:val="24"/>
          <w:szCs w:val="24"/>
        </w:rPr>
        <w:t>variation in re</w:t>
      </w:r>
      <w:r w:rsidR="00225530">
        <w:rPr>
          <w:rFonts w:ascii="Cambria" w:hAnsi="Cambria"/>
          <w:sz w:val="24"/>
          <w:szCs w:val="24"/>
        </w:rPr>
        <w:t>-</w:t>
      </w:r>
      <w:r>
        <w:rPr>
          <w:rFonts w:ascii="Cambria" w:hAnsi="Cambria"/>
          <w:sz w:val="24"/>
          <w:szCs w:val="24"/>
        </w:rPr>
        <w:t>association</w:t>
      </w:r>
      <w:r w:rsidRPr="004C3B6E">
        <w:rPr>
          <w:rFonts w:ascii="Cambria" w:hAnsi="Cambria"/>
          <w:sz w:val="24"/>
          <w:szCs w:val="24"/>
        </w:rPr>
        <w:t xml:space="preserve"> could be indicative to the fluctuation in resource dispers</w:t>
      </w:r>
      <w:r w:rsidR="0087003A">
        <w:rPr>
          <w:rFonts w:ascii="Cambria" w:hAnsi="Cambria"/>
          <w:sz w:val="24"/>
          <w:szCs w:val="24"/>
        </w:rPr>
        <w:t>ion</w:t>
      </w:r>
      <w:r w:rsidRPr="004C3B6E">
        <w:rPr>
          <w:rFonts w:ascii="Cambria" w:hAnsi="Cambria"/>
          <w:sz w:val="24"/>
          <w:szCs w:val="24"/>
        </w:rPr>
        <w:t xml:space="preserve"> throughout the monthly cycle due to the effects of lunar currents</w:t>
      </w:r>
      <w:r w:rsidR="00C156D7">
        <w:rPr>
          <w:rFonts w:ascii="Cambria" w:hAnsi="Cambria"/>
          <w:sz w:val="24"/>
          <w:szCs w:val="24"/>
        </w:rPr>
        <w:t xml:space="preserve"> across the season,</w:t>
      </w:r>
      <w:r w:rsidRPr="004C3B6E">
        <w:rPr>
          <w:rFonts w:ascii="Cambria" w:hAnsi="Cambria"/>
          <w:sz w:val="24"/>
          <w:szCs w:val="24"/>
        </w:rPr>
        <w:t xml:space="preserve"> which are felt strongly in Hanifaru Bay MPA. </w:t>
      </w:r>
      <w:r w:rsidR="004D25B2">
        <w:rPr>
          <w:rFonts w:ascii="Cambria" w:hAnsi="Cambria"/>
          <w:sz w:val="24"/>
          <w:szCs w:val="24"/>
        </w:rPr>
        <w:t xml:space="preserve">This could be </w:t>
      </w:r>
      <w:r w:rsidR="00397EF0">
        <w:rPr>
          <w:rFonts w:ascii="Cambria" w:hAnsi="Cambria"/>
          <w:sz w:val="24"/>
          <w:szCs w:val="24"/>
        </w:rPr>
        <w:t xml:space="preserve">more rigorously </w:t>
      </w:r>
      <w:r w:rsidR="004D25B2">
        <w:rPr>
          <w:rFonts w:ascii="Cambria" w:hAnsi="Cambria"/>
          <w:sz w:val="24"/>
          <w:szCs w:val="24"/>
        </w:rPr>
        <w:t xml:space="preserve">tested in future </w:t>
      </w:r>
      <w:r w:rsidR="00397EF0">
        <w:rPr>
          <w:rFonts w:ascii="Cambria" w:hAnsi="Cambria"/>
          <w:sz w:val="24"/>
          <w:szCs w:val="24"/>
        </w:rPr>
        <w:t xml:space="preserve">studies </w:t>
      </w:r>
      <w:r w:rsidR="004D25B2">
        <w:rPr>
          <w:rFonts w:ascii="Cambria" w:hAnsi="Cambria"/>
          <w:sz w:val="24"/>
          <w:szCs w:val="24"/>
        </w:rPr>
        <w:t xml:space="preserve">by centring </w:t>
      </w:r>
      <w:r w:rsidR="00397EF0">
        <w:rPr>
          <w:rFonts w:ascii="Cambria" w:hAnsi="Cambria"/>
          <w:sz w:val="24"/>
          <w:szCs w:val="24"/>
        </w:rPr>
        <w:t xml:space="preserve">LRAS </w:t>
      </w:r>
      <w:r w:rsidR="004D25B2">
        <w:rPr>
          <w:rFonts w:ascii="Cambria" w:hAnsi="Cambria"/>
          <w:sz w:val="24"/>
          <w:szCs w:val="24"/>
        </w:rPr>
        <w:t xml:space="preserve">tests around either a 14-day (to consider the period between new and full moon phases) or </w:t>
      </w:r>
      <w:r w:rsidR="00397EF0">
        <w:rPr>
          <w:rFonts w:ascii="Cambria" w:hAnsi="Cambria"/>
          <w:sz w:val="24"/>
          <w:szCs w:val="24"/>
        </w:rPr>
        <w:t xml:space="preserve">a </w:t>
      </w:r>
      <w:r w:rsidR="004D25B2">
        <w:rPr>
          <w:rFonts w:ascii="Cambria" w:hAnsi="Cambria"/>
          <w:sz w:val="24"/>
          <w:szCs w:val="24"/>
        </w:rPr>
        <w:t>28-day cycle (to consider the full lunar cycle)</w:t>
      </w:r>
      <w:r w:rsidR="00397EF0">
        <w:rPr>
          <w:rFonts w:ascii="Cambria" w:hAnsi="Cambria"/>
          <w:sz w:val="24"/>
          <w:szCs w:val="24"/>
        </w:rPr>
        <w:t>.</w:t>
      </w:r>
    </w:p>
    <w:p w14:paraId="4A54929D" w14:textId="77777777" w:rsidR="00C211DC" w:rsidRDefault="00C211DC" w:rsidP="00695731">
      <w:pPr>
        <w:autoSpaceDE w:val="0"/>
        <w:autoSpaceDN w:val="0"/>
        <w:adjustRightInd w:val="0"/>
        <w:spacing w:after="0" w:line="480" w:lineRule="auto"/>
        <w:jc w:val="both"/>
        <w:rPr>
          <w:rFonts w:ascii="Cambria" w:hAnsi="Cambria"/>
          <w:sz w:val="24"/>
          <w:szCs w:val="24"/>
        </w:rPr>
      </w:pPr>
    </w:p>
    <w:p w14:paraId="1942F4A0" w14:textId="77777777" w:rsidR="00C211DC" w:rsidRDefault="00C211DC" w:rsidP="00695731">
      <w:pPr>
        <w:autoSpaceDE w:val="0"/>
        <w:autoSpaceDN w:val="0"/>
        <w:adjustRightInd w:val="0"/>
        <w:spacing w:after="0" w:line="480" w:lineRule="auto"/>
        <w:jc w:val="both"/>
        <w:rPr>
          <w:rFonts w:ascii="Cambria" w:hAnsi="Cambria"/>
          <w:sz w:val="24"/>
          <w:szCs w:val="24"/>
        </w:rPr>
      </w:pPr>
    </w:p>
    <w:p w14:paraId="3AD71BBA" w14:textId="77777777" w:rsidR="00C211DC" w:rsidRDefault="00C211DC" w:rsidP="00695731">
      <w:pPr>
        <w:autoSpaceDE w:val="0"/>
        <w:autoSpaceDN w:val="0"/>
        <w:adjustRightInd w:val="0"/>
        <w:spacing w:after="0" w:line="480" w:lineRule="auto"/>
        <w:jc w:val="both"/>
        <w:rPr>
          <w:rFonts w:ascii="Cambria" w:hAnsi="Cambria"/>
          <w:sz w:val="24"/>
          <w:szCs w:val="24"/>
        </w:rPr>
      </w:pPr>
    </w:p>
    <w:p w14:paraId="2B0B9780" w14:textId="77777777" w:rsidR="00C211DC" w:rsidRDefault="00C211DC" w:rsidP="00695731">
      <w:pPr>
        <w:autoSpaceDE w:val="0"/>
        <w:autoSpaceDN w:val="0"/>
        <w:adjustRightInd w:val="0"/>
        <w:spacing w:after="0" w:line="480" w:lineRule="auto"/>
        <w:jc w:val="both"/>
        <w:rPr>
          <w:rFonts w:ascii="Cambria" w:hAnsi="Cambria"/>
          <w:sz w:val="24"/>
          <w:szCs w:val="24"/>
        </w:rPr>
      </w:pPr>
    </w:p>
    <w:p w14:paraId="36F7DB04" w14:textId="6C963E63" w:rsidR="00C211DC" w:rsidRDefault="00C211DC" w:rsidP="00695731">
      <w:pPr>
        <w:autoSpaceDE w:val="0"/>
        <w:autoSpaceDN w:val="0"/>
        <w:adjustRightInd w:val="0"/>
        <w:spacing w:after="0" w:line="480" w:lineRule="auto"/>
        <w:jc w:val="both"/>
        <w:rPr>
          <w:rFonts w:ascii="Cambria" w:hAnsi="Cambria"/>
          <w:sz w:val="24"/>
          <w:szCs w:val="24"/>
        </w:rPr>
      </w:pPr>
    </w:p>
    <w:p w14:paraId="5AE4520D" w14:textId="42D75511" w:rsidR="0097245A" w:rsidRDefault="0097245A" w:rsidP="00695731">
      <w:pPr>
        <w:autoSpaceDE w:val="0"/>
        <w:autoSpaceDN w:val="0"/>
        <w:adjustRightInd w:val="0"/>
        <w:spacing w:after="0" w:line="480" w:lineRule="auto"/>
        <w:jc w:val="both"/>
        <w:rPr>
          <w:rFonts w:ascii="Cambria" w:hAnsi="Cambria"/>
          <w:sz w:val="24"/>
          <w:szCs w:val="24"/>
        </w:rPr>
      </w:pPr>
    </w:p>
    <w:p w14:paraId="59E747FD" w14:textId="18C19472" w:rsidR="0097245A" w:rsidRDefault="0097245A" w:rsidP="00695731">
      <w:pPr>
        <w:autoSpaceDE w:val="0"/>
        <w:autoSpaceDN w:val="0"/>
        <w:adjustRightInd w:val="0"/>
        <w:spacing w:after="0" w:line="480" w:lineRule="auto"/>
        <w:jc w:val="both"/>
        <w:rPr>
          <w:rFonts w:ascii="Cambria" w:hAnsi="Cambria"/>
          <w:sz w:val="24"/>
          <w:szCs w:val="24"/>
        </w:rPr>
      </w:pPr>
    </w:p>
    <w:p w14:paraId="5568A398" w14:textId="32BCF2F8" w:rsidR="0097245A" w:rsidRDefault="0097245A" w:rsidP="00695731">
      <w:pPr>
        <w:autoSpaceDE w:val="0"/>
        <w:autoSpaceDN w:val="0"/>
        <w:adjustRightInd w:val="0"/>
        <w:spacing w:after="0" w:line="480" w:lineRule="auto"/>
        <w:jc w:val="both"/>
        <w:rPr>
          <w:rFonts w:ascii="Cambria" w:hAnsi="Cambria"/>
          <w:sz w:val="24"/>
          <w:szCs w:val="24"/>
        </w:rPr>
      </w:pPr>
    </w:p>
    <w:p w14:paraId="15C1EB2A" w14:textId="77777777" w:rsidR="00560A52" w:rsidRDefault="00560A52" w:rsidP="00695731">
      <w:pPr>
        <w:autoSpaceDE w:val="0"/>
        <w:autoSpaceDN w:val="0"/>
        <w:adjustRightInd w:val="0"/>
        <w:spacing w:after="0" w:line="480" w:lineRule="auto"/>
        <w:jc w:val="both"/>
        <w:rPr>
          <w:rFonts w:ascii="Cambria" w:hAnsi="Cambria"/>
          <w:sz w:val="24"/>
          <w:szCs w:val="24"/>
        </w:rPr>
      </w:pPr>
    </w:p>
    <w:p w14:paraId="7759D44C" w14:textId="77777777" w:rsidR="00C211DC" w:rsidRDefault="00C211DC" w:rsidP="00695731">
      <w:pPr>
        <w:autoSpaceDE w:val="0"/>
        <w:autoSpaceDN w:val="0"/>
        <w:adjustRightInd w:val="0"/>
        <w:spacing w:after="0" w:line="480" w:lineRule="auto"/>
        <w:jc w:val="both"/>
        <w:rPr>
          <w:rFonts w:ascii="Cambria" w:hAnsi="Cambria"/>
          <w:sz w:val="24"/>
          <w:szCs w:val="24"/>
        </w:rPr>
      </w:pPr>
    </w:p>
    <w:p w14:paraId="31BD3CD4" w14:textId="796409CF" w:rsidR="00B657A6" w:rsidRDefault="00A32A87" w:rsidP="00695731">
      <w:pPr>
        <w:autoSpaceDE w:val="0"/>
        <w:autoSpaceDN w:val="0"/>
        <w:adjustRightInd w:val="0"/>
        <w:spacing w:after="0" w:line="480" w:lineRule="auto"/>
        <w:jc w:val="both"/>
        <w:rPr>
          <w:rFonts w:ascii="Cambria" w:hAnsi="Cambria"/>
          <w:sz w:val="24"/>
          <w:szCs w:val="24"/>
        </w:rPr>
      </w:pPr>
      <w:r>
        <w:rPr>
          <w:rFonts w:ascii="Cambria" w:hAnsi="Cambria"/>
          <w:noProof/>
          <w:sz w:val="24"/>
          <w:szCs w:val="24"/>
        </w:rPr>
        <mc:AlternateContent>
          <mc:Choice Requires="wpg">
            <w:drawing>
              <wp:anchor distT="0" distB="0" distL="114300" distR="114300" simplePos="0" relativeHeight="251802624" behindDoc="0" locked="0" layoutInCell="1" allowOverlap="1" wp14:anchorId="71A37409" wp14:editId="6CF37BD7">
                <wp:simplePos x="0" y="0"/>
                <wp:positionH relativeFrom="column">
                  <wp:posOffset>-624840</wp:posOffset>
                </wp:positionH>
                <wp:positionV relativeFrom="paragraph">
                  <wp:posOffset>13335</wp:posOffset>
                </wp:positionV>
                <wp:extent cx="6858000" cy="2699385"/>
                <wp:effectExtent l="0" t="0" r="0" b="5715"/>
                <wp:wrapNone/>
                <wp:docPr id="250" name="Group 250"/>
                <wp:cNvGraphicFramePr/>
                <a:graphic xmlns:a="http://schemas.openxmlformats.org/drawingml/2006/main">
                  <a:graphicData uri="http://schemas.microsoft.com/office/word/2010/wordprocessingGroup">
                    <wpg:wgp>
                      <wpg:cNvGrpSpPr/>
                      <wpg:grpSpPr>
                        <a:xfrm>
                          <a:off x="0" y="0"/>
                          <a:ext cx="6858000" cy="2699385"/>
                          <a:chOff x="0" y="0"/>
                          <a:chExt cx="7133590" cy="2699385"/>
                        </a:xfrm>
                      </wpg:grpSpPr>
                      <wpg:grpSp>
                        <wpg:cNvPr id="249" name="Group 249"/>
                        <wpg:cNvGrpSpPr/>
                        <wpg:grpSpPr>
                          <a:xfrm>
                            <a:off x="0" y="0"/>
                            <a:ext cx="7133590" cy="2699385"/>
                            <a:chOff x="0" y="0"/>
                            <a:chExt cx="7133590" cy="2699385"/>
                          </a:xfrm>
                        </wpg:grpSpPr>
                        <wpg:grpSp>
                          <wpg:cNvPr id="23" name="Group 23"/>
                          <wpg:cNvGrpSpPr/>
                          <wpg:grpSpPr>
                            <a:xfrm>
                              <a:off x="0" y="0"/>
                              <a:ext cx="7133590" cy="2699385"/>
                              <a:chOff x="0" y="0"/>
                              <a:chExt cx="7133590" cy="2699385"/>
                            </a:xfrm>
                          </wpg:grpSpPr>
                          <wpg:grpSp>
                            <wpg:cNvPr id="25" name="Group 25"/>
                            <wpg:cNvGrpSpPr/>
                            <wpg:grpSpPr>
                              <a:xfrm>
                                <a:off x="0" y="0"/>
                                <a:ext cx="7133590" cy="2699385"/>
                                <a:chOff x="0" y="0"/>
                                <a:chExt cx="7133590" cy="2699385"/>
                              </a:xfrm>
                            </wpg:grpSpPr>
                            <wpg:grpSp>
                              <wpg:cNvPr id="26" name="Group 26"/>
                              <wpg:cNvGrpSpPr/>
                              <wpg:grpSpPr>
                                <a:xfrm>
                                  <a:off x="0" y="0"/>
                                  <a:ext cx="7133590" cy="2699385"/>
                                  <a:chOff x="0" y="0"/>
                                  <a:chExt cx="7133590" cy="2699385"/>
                                </a:xfrm>
                              </wpg:grpSpPr>
                              <wpg:grpSp>
                                <wpg:cNvPr id="27" name="Group 27"/>
                                <wpg:cNvGrpSpPr/>
                                <wpg:grpSpPr>
                                  <a:xfrm>
                                    <a:off x="68580" y="0"/>
                                    <a:ext cx="7065010" cy="2699385"/>
                                    <a:chOff x="0" y="0"/>
                                    <a:chExt cx="7065010" cy="2699385"/>
                                  </a:xfrm>
                                </wpg:grpSpPr>
                                <pic:pic xmlns:pic="http://schemas.openxmlformats.org/drawingml/2006/picture">
                                  <pic:nvPicPr>
                                    <pic:cNvPr id="30" name="Picture 30"/>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3529330" cy="2699385"/>
                                    </a:xfrm>
                                    <a:prstGeom prst="rect">
                                      <a:avLst/>
                                    </a:prstGeom>
                                    <a:ln>
                                      <a:noFill/>
                                    </a:ln>
                                  </pic:spPr>
                                </pic:pic>
                                <pic:pic xmlns:pic="http://schemas.openxmlformats.org/drawingml/2006/picture">
                                  <pic:nvPicPr>
                                    <pic:cNvPr id="226" name="Picture 226"/>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3535680" y="0"/>
                                      <a:ext cx="3529330" cy="2699385"/>
                                    </a:xfrm>
                                    <a:prstGeom prst="rect">
                                      <a:avLst/>
                                    </a:prstGeom>
                                    <a:ln>
                                      <a:noFill/>
                                    </a:ln>
                                  </pic:spPr>
                                </pic:pic>
                              </wpg:grpSp>
                              <wpg:grpSp>
                                <wpg:cNvPr id="227" name="Group 227"/>
                                <wpg:cNvGrpSpPr/>
                                <wpg:grpSpPr>
                                  <a:xfrm>
                                    <a:off x="0" y="22860"/>
                                    <a:ext cx="6702425" cy="2657475"/>
                                    <a:chOff x="0" y="85725"/>
                                    <a:chExt cx="6702425" cy="2657475"/>
                                  </a:xfrm>
                                </wpg:grpSpPr>
                                <wpg:grpSp>
                                  <wpg:cNvPr id="232" name="Group 232"/>
                                  <wpg:cNvGrpSpPr/>
                                  <wpg:grpSpPr>
                                    <a:xfrm>
                                      <a:off x="0" y="85725"/>
                                      <a:ext cx="6702425" cy="2657475"/>
                                      <a:chOff x="0" y="85725"/>
                                      <a:chExt cx="6702425" cy="2657475"/>
                                    </a:xfrm>
                                  </wpg:grpSpPr>
                                  <wpg:grpSp>
                                    <wpg:cNvPr id="233" name="Group 233"/>
                                    <wpg:cNvGrpSpPr/>
                                    <wpg:grpSpPr>
                                      <a:xfrm>
                                        <a:off x="0" y="85725"/>
                                        <a:ext cx="6702425" cy="2657475"/>
                                        <a:chOff x="0" y="85725"/>
                                        <a:chExt cx="6702425" cy="2657475"/>
                                      </a:xfrm>
                                    </wpg:grpSpPr>
                                    <wpg:grpSp>
                                      <wpg:cNvPr id="234" name="Group 234"/>
                                      <wpg:cNvGrpSpPr/>
                                      <wpg:grpSpPr>
                                        <a:xfrm>
                                          <a:off x="0" y="438150"/>
                                          <a:ext cx="6702425" cy="2305050"/>
                                          <a:chOff x="0" y="438150"/>
                                          <a:chExt cx="6702425" cy="2305050"/>
                                        </a:xfrm>
                                      </wpg:grpSpPr>
                                      <wpg:grpSp>
                                        <wpg:cNvPr id="235" name="Group 235"/>
                                        <wpg:cNvGrpSpPr/>
                                        <wpg:grpSpPr>
                                          <a:xfrm>
                                            <a:off x="0" y="438150"/>
                                            <a:ext cx="6702425" cy="2305050"/>
                                            <a:chOff x="0" y="438150"/>
                                            <a:chExt cx="6702425" cy="2305050"/>
                                          </a:xfrm>
                                        </wpg:grpSpPr>
                                        <wpg:grpSp>
                                          <wpg:cNvPr id="236" name="Group 236"/>
                                          <wpg:cNvGrpSpPr/>
                                          <wpg:grpSpPr>
                                            <a:xfrm>
                                              <a:off x="0" y="438150"/>
                                              <a:ext cx="3105150" cy="2305050"/>
                                              <a:chOff x="0" y="438150"/>
                                              <a:chExt cx="3105150" cy="2305050"/>
                                            </a:xfrm>
                                          </wpg:grpSpPr>
                                          <pic:pic xmlns:pic="http://schemas.openxmlformats.org/drawingml/2006/picture">
                                            <pic:nvPicPr>
                                              <pic:cNvPr id="237" name="Picture 237"/>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438150"/>
                                                <a:ext cx="242570" cy="2049780"/>
                                              </a:xfrm>
                                              <a:prstGeom prst="rect">
                                                <a:avLst/>
                                              </a:prstGeom>
                                              <a:ln>
                                                <a:noFill/>
                                              </a:ln>
                                            </pic:spPr>
                                          </pic:pic>
                                          <pic:pic xmlns:pic="http://schemas.openxmlformats.org/drawingml/2006/picture">
                                            <pic:nvPicPr>
                                              <pic:cNvPr id="238" name="Picture 238"/>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657225" y="2428875"/>
                                                <a:ext cx="2447925" cy="314325"/>
                                              </a:xfrm>
                                              <a:prstGeom prst="rect">
                                                <a:avLst/>
                                              </a:prstGeom>
                                              <a:ln>
                                                <a:noFill/>
                                              </a:ln>
                                            </pic:spPr>
                                          </pic:pic>
                                        </wpg:grpSp>
                                        <pic:pic xmlns:pic="http://schemas.openxmlformats.org/drawingml/2006/picture">
                                          <pic:nvPicPr>
                                            <pic:cNvPr id="239" name="Picture 239"/>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4419600" y="2447925"/>
                                              <a:ext cx="2282825" cy="260350"/>
                                            </a:xfrm>
                                            <a:prstGeom prst="rect">
                                              <a:avLst/>
                                            </a:prstGeom>
                                            <a:ln>
                                              <a:noFill/>
                                            </a:ln>
                                          </pic:spPr>
                                        </pic:pic>
                                      </wpg:grpSp>
                                      <pic:pic xmlns:pic="http://schemas.openxmlformats.org/drawingml/2006/picture">
                                        <pic:nvPicPr>
                                          <pic:cNvPr id="240" name="Picture 240"/>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3533775" y="485775"/>
                                            <a:ext cx="242570" cy="2049780"/>
                                          </a:xfrm>
                                          <a:prstGeom prst="rect">
                                            <a:avLst/>
                                          </a:prstGeom>
                                          <a:ln>
                                            <a:noFill/>
                                          </a:ln>
                                        </pic:spPr>
                                      </pic:pic>
                                    </wpg:grpSp>
                                    <wps:wsp>
                                      <wps:cNvPr id="241" name="Text Box 44"/>
                                      <wps:cNvSpPr txBox="1">
                                        <a:spLocks noChangeArrowheads="1"/>
                                      </wps:cNvSpPr>
                                      <wps:spPr bwMode="auto">
                                        <a:xfrm>
                                          <a:off x="4038600" y="85725"/>
                                          <a:ext cx="314251" cy="314251"/>
                                        </a:xfrm>
                                        <a:prstGeom prst="rect">
                                          <a:avLst/>
                                        </a:prstGeom>
                                        <a:solidFill>
                                          <a:srgbClr val="FFFFFF"/>
                                        </a:solidFill>
                                        <a:ln w="9525">
                                          <a:noFill/>
                                          <a:miter lim="800000"/>
                                          <a:headEnd/>
                                          <a:tailEnd/>
                                        </a:ln>
                                      </wps:spPr>
                                      <wps:txbx>
                                        <w:txbxContent>
                                          <w:p w14:paraId="55BC2088" w14:textId="77777777" w:rsidR="00BF772C" w:rsidRPr="00B02BDD" w:rsidRDefault="00BF772C" w:rsidP="00A32A87">
                                            <w:pPr>
                                              <w:rPr>
                                                <w:rFonts w:ascii="Cambria" w:hAnsi="Cambria"/>
                                                <w:sz w:val="24"/>
                                                <w:szCs w:val="24"/>
                                              </w:rPr>
                                            </w:pPr>
                                            <w:r>
                                              <w:rPr>
                                                <w:rFonts w:ascii="Cambria" w:hAnsi="Cambria"/>
                                                <w:sz w:val="24"/>
                                                <w:szCs w:val="24"/>
                                              </w:rPr>
                                              <w:t>b</w:t>
                                            </w:r>
                                            <w:r w:rsidRPr="00B02BDD">
                                              <w:rPr>
                                                <w:rFonts w:ascii="Cambria" w:hAnsi="Cambria"/>
                                                <w:sz w:val="24"/>
                                                <w:szCs w:val="24"/>
                                              </w:rPr>
                                              <w:t>.</w:t>
                                            </w:r>
                                          </w:p>
                                        </w:txbxContent>
                                      </wps:txbx>
                                      <wps:bodyPr rot="0" vert="horz" wrap="square" lIns="91440" tIns="45720" rIns="91440" bIns="45720" anchor="t" anchorCtr="0">
                                        <a:noAutofit/>
                                      </wps:bodyPr>
                                    </wps:wsp>
                                  </wpg:grpSp>
                                  <wps:wsp>
                                    <wps:cNvPr id="242" name="Text Box 44"/>
                                    <wps:cNvSpPr txBox="1">
                                      <a:spLocks noChangeArrowheads="1"/>
                                    </wps:cNvSpPr>
                                    <wps:spPr bwMode="auto">
                                      <a:xfrm>
                                        <a:off x="514350" y="104775"/>
                                        <a:ext cx="314251" cy="314251"/>
                                      </a:xfrm>
                                      <a:prstGeom prst="rect">
                                        <a:avLst/>
                                      </a:prstGeom>
                                      <a:solidFill>
                                        <a:srgbClr val="FFFFFF"/>
                                      </a:solidFill>
                                      <a:ln w="9525">
                                        <a:noFill/>
                                        <a:miter lim="800000"/>
                                        <a:headEnd/>
                                        <a:tailEnd/>
                                      </a:ln>
                                    </wps:spPr>
                                    <wps:txbx>
                                      <w:txbxContent>
                                        <w:p w14:paraId="2D38DC5F" w14:textId="77777777" w:rsidR="00BF772C" w:rsidRPr="00B02BDD" w:rsidRDefault="00BF772C" w:rsidP="00A32A87">
                                          <w:pPr>
                                            <w:rPr>
                                              <w:rFonts w:ascii="Cambria" w:hAnsi="Cambria"/>
                                              <w:sz w:val="24"/>
                                              <w:szCs w:val="24"/>
                                            </w:rPr>
                                          </w:pPr>
                                          <w:r w:rsidRPr="00B02BDD">
                                            <w:rPr>
                                              <w:rFonts w:ascii="Cambria" w:hAnsi="Cambria"/>
                                              <w:sz w:val="24"/>
                                              <w:szCs w:val="24"/>
                                            </w:rPr>
                                            <w:t>a.</w:t>
                                          </w:r>
                                        </w:p>
                                      </w:txbxContent>
                                    </wps:txbx>
                                    <wps:bodyPr rot="0" vert="horz" wrap="square" lIns="91440" tIns="45720" rIns="91440" bIns="45720" anchor="t" anchorCtr="0">
                                      <a:noAutofit/>
                                    </wps:bodyPr>
                                  </wps:wsp>
                                </wpg:grpSp>
                                <pic:pic xmlns:pic="http://schemas.openxmlformats.org/drawingml/2006/picture">
                                  <pic:nvPicPr>
                                    <pic:cNvPr id="243" name="Picture 243"/>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3409950" y="2371725"/>
                                      <a:ext cx="563880" cy="370840"/>
                                    </a:xfrm>
                                    <a:prstGeom prst="rect">
                                      <a:avLst/>
                                    </a:prstGeom>
                                  </pic:spPr>
                                </pic:pic>
                              </wpg:grpSp>
                            </wpg:grpSp>
                            <wps:wsp>
                              <wps:cNvPr id="244" name="Text Box 2"/>
                              <wps:cNvSpPr txBox="1">
                                <a:spLocks noChangeArrowheads="1"/>
                              </wps:cNvSpPr>
                              <wps:spPr bwMode="auto">
                                <a:xfrm>
                                  <a:off x="3970020" y="2171700"/>
                                  <a:ext cx="3009900" cy="259080"/>
                                </a:xfrm>
                                <a:prstGeom prst="rect">
                                  <a:avLst/>
                                </a:prstGeom>
                                <a:solidFill>
                                  <a:srgbClr val="FFFFFF"/>
                                </a:solidFill>
                                <a:ln w="9525">
                                  <a:noFill/>
                                  <a:miter lim="800000"/>
                                  <a:headEnd/>
                                  <a:tailEnd/>
                                </a:ln>
                              </wps:spPr>
                              <wps:txbx>
                                <w:txbxContent>
                                  <w:p w14:paraId="796AEF9E" w14:textId="77777777" w:rsidR="00BF772C" w:rsidRPr="00B979F4" w:rsidRDefault="00BF772C" w:rsidP="00A32A87">
                                    <w:pPr>
                                      <w:rPr>
                                        <w:rFonts w:ascii="Cambria" w:hAnsi="Cambria"/>
                                        <w:sz w:val="16"/>
                                        <w:szCs w:val="16"/>
                                      </w:rPr>
                                    </w:pPr>
                                    <w:r>
                                      <w:rPr>
                                        <w:rFonts w:ascii="Cambria" w:hAnsi="Cambria"/>
                                        <w:sz w:val="16"/>
                                        <w:szCs w:val="16"/>
                                      </w:rPr>
                                      <w:t>30             180            330            480            630             780             930</w:t>
                                    </w:r>
                                  </w:p>
                                </w:txbxContent>
                              </wps:txbx>
                              <wps:bodyPr rot="0" vert="horz" wrap="square" lIns="91440" tIns="45720" rIns="91440" bIns="45720" anchor="t" anchorCtr="0">
                                <a:noAutofit/>
                              </wps:bodyPr>
                            </wps:wsp>
                          </wpg:grpSp>
                          <wps:wsp>
                            <wps:cNvPr id="245" name="Text Box 2"/>
                            <wps:cNvSpPr txBox="1">
                              <a:spLocks noChangeArrowheads="1"/>
                            </wps:cNvSpPr>
                            <wps:spPr bwMode="auto">
                              <a:xfrm>
                                <a:off x="441960" y="2164080"/>
                                <a:ext cx="3009900" cy="259080"/>
                              </a:xfrm>
                              <a:prstGeom prst="rect">
                                <a:avLst/>
                              </a:prstGeom>
                              <a:solidFill>
                                <a:srgbClr val="FFFFFF"/>
                              </a:solidFill>
                              <a:ln w="9525">
                                <a:noFill/>
                                <a:miter lim="800000"/>
                                <a:headEnd/>
                                <a:tailEnd/>
                              </a:ln>
                            </wps:spPr>
                            <wps:txbx>
                              <w:txbxContent>
                                <w:p w14:paraId="7DF86EDE" w14:textId="77777777" w:rsidR="00BF772C" w:rsidRPr="00B979F4" w:rsidRDefault="00BF772C" w:rsidP="00A32A87">
                                  <w:pPr>
                                    <w:rPr>
                                      <w:rFonts w:ascii="Cambria" w:hAnsi="Cambria"/>
                                      <w:sz w:val="16"/>
                                      <w:szCs w:val="16"/>
                                    </w:rPr>
                                  </w:pPr>
                                  <w:r>
                                    <w:rPr>
                                      <w:rFonts w:ascii="Cambria" w:hAnsi="Cambria"/>
                                      <w:sz w:val="16"/>
                                      <w:szCs w:val="16"/>
                                    </w:rPr>
                                    <w:t>30             180            330            480            630             780             930</w:t>
                                  </w:r>
                                </w:p>
                              </w:txbxContent>
                            </wps:txbx>
                            <wps:bodyPr rot="0" vert="horz" wrap="square" lIns="91440" tIns="45720" rIns="91440" bIns="45720" anchor="t" anchorCtr="0">
                              <a:noAutofit/>
                            </wps:bodyPr>
                          </wps:wsp>
                        </wpg:grpSp>
                        <wps:wsp>
                          <wps:cNvPr id="247" name="Text Box 2"/>
                          <wps:cNvSpPr txBox="1">
                            <a:spLocks noChangeArrowheads="1"/>
                          </wps:cNvSpPr>
                          <wps:spPr bwMode="auto">
                            <a:xfrm>
                              <a:off x="777240" y="2392680"/>
                              <a:ext cx="2279650" cy="262890"/>
                            </a:xfrm>
                            <a:prstGeom prst="rect">
                              <a:avLst/>
                            </a:prstGeom>
                            <a:solidFill>
                              <a:srgbClr val="FFFFFF"/>
                            </a:solidFill>
                            <a:ln w="9525">
                              <a:noFill/>
                              <a:miter lim="800000"/>
                              <a:headEnd/>
                              <a:tailEnd/>
                            </a:ln>
                          </wps:spPr>
                          <wps:txbx>
                            <w:txbxContent>
                              <w:p w14:paraId="037C5EB4" w14:textId="0011DA03" w:rsidR="00BF772C" w:rsidRDefault="00BF772C">
                                <w:r>
                                  <w:rPr>
                                    <w:rFonts w:ascii="Cambria" w:hAnsi="Cambria"/>
                                    <w:sz w:val="16"/>
                                    <w:szCs w:val="16"/>
                                  </w:rPr>
                                  <w:t xml:space="preserve">                            </w:t>
                                </w:r>
                                <w:r w:rsidRPr="00A32A87">
                                  <w:rPr>
                                    <w:rFonts w:ascii="Cambria" w:hAnsi="Cambria"/>
                                    <w:sz w:val="16"/>
                                    <w:szCs w:val="16"/>
                                  </w:rPr>
                                  <w:t>Time (</w:t>
                                </w:r>
                                <w:r>
                                  <w:rPr>
                                    <w:rFonts w:ascii="Cambria" w:hAnsi="Cambria"/>
                                    <w:sz w:val="16"/>
                                    <w:szCs w:val="16"/>
                                  </w:rPr>
                                  <w:t xml:space="preserve">Female - </w:t>
                                </w:r>
                                <w:r w:rsidRPr="00A32A87">
                                  <w:rPr>
                                    <w:rFonts w:ascii="Cambria" w:hAnsi="Cambria"/>
                                    <w:sz w:val="16"/>
                                    <w:szCs w:val="16"/>
                                  </w:rPr>
                                  <w:t>30 days)</w:t>
                                </w:r>
                              </w:p>
                            </w:txbxContent>
                          </wps:txbx>
                          <wps:bodyPr rot="0" vert="horz" wrap="square" lIns="91440" tIns="45720" rIns="91440" bIns="45720" anchor="t" anchorCtr="0">
                            <a:noAutofit/>
                          </wps:bodyPr>
                        </wps:wsp>
                      </wpg:grpSp>
                      <wps:wsp>
                        <wps:cNvPr id="248" name="Text Box 2"/>
                        <wps:cNvSpPr txBox="1">
                          <a:spLocks noChangeArrowheads="1"/>
                        </wps:cNvSpPr>
                        <wps:spPr bwMode="auto">
                          <a:xfrm>
                            <a:off x="4351020" y="2400300"/>
                            <a:ext cx="2279650" cy="262890"/>
                          </a:xfrm>
                          <a:prstGeom prst="rect">
                            <a:avLst/>
                          </a:prstGeom>
                          <a:solidFill>
                            <a:srgbClr val="FFFFFF"/>
                          </a:solidFill>
                          <a:ln w="9525">
                            <a:noFill/>
                            <a:miter lim="800000"/>
                            <a:headEnd/>
                            <a:tailEnd/>
                          </a:ln>
                        </wps:spPr>
                        <wps:txbx>
                          <w:txbxContent>
                            <w:p w14:paraId="5CA362FC" w14:textId="373E981C" w:rsidR="00BF772C" w:rsidRPr="00A32A87" w:rsidRDefault="00BF772C" w:rsidP="00A32A87">
                              <w:pPr>
                                <w:rPr>
                                  <w:rFonts w:ascii="Cambria" w:hAnsi="Cambria"/>
                                  <w:sz w:val="16"/>
                                  <w:szCs w:val="16"/>
                                </w:rPr>
                              </w:pPr>
                              <w:r>
                                <w:rPr>
                                  <w:rFonts w:ascii="Cambria" w:hAnsi="Cambria"/>
                                  <w:sz w:val="16"/>
                                  <w:szCs w:val="16"/>
                                </w:rPr>
                                <w:t xml:space="preserve">                           </w:t>
                              </w:r>
                              <w:r w:rsidRPr="00A32A87">
                                <w:rPr>
                                  <w:rFonts w:ascii="Cambria" w:hAnsi="Cambria"/>
                                  <w:sz w:val="16"/>
                                  <w:szCs w:val="16"/>
                                </w:rPr>
                                <w:t>Time (</w:t>
                              </w:r>
                              <w:r>
                                <w:rPr>
                                  <w:rFonts w:ascii="Cambria" w:hAnsi="Cambria"/>
                                  <w:sz w:val="16"/>
                                  <w:szCs w:val="16"/>
                                </w:rPr>
                                <w:t xml:space="preserve">Juvenile - </w:t>
                              </w:r>
                              <w:r w:rsidRPr="00A32A87">
                                <w:rPr>
                                  <w:rFonts w:ascii="Cambria" w:hAnsi="Cambria"/>
                                  <w:sz w:val="16"/>
                                  <w:szCs w:val="16"/>
                                </w:rPr>
                                <w:t>30 days)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1A37409" id="Group 250" o:spid="_x0000_s1222" style="position:absolute;left:0;text-align:left;margin-left:-49.2pt;margin-top:1.05pt;width:540pt;height:212.55pt;z-index:251802624;mso-width-relative:margin" coordsize="71335,26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">
                <v:group id="Group 249" o:spid="_x0000_s1223" style="position:absolute;width:71335;height:26993" coordsize="71335,2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Group 23" o:spid="_x0000_s1224" style="position:absolute;width:71335;height:26993" coordsize="71335,2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oup 25" o:spid="_x0000_s1225" style="position:absolute;width:71335;height:26993" coordsize="71335,2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26" o:spid="_x0000_s1226" style="position:absolute;width:71335;height:26993" coordsize="71335,2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7" o:spid="_x0000_s1227" style="position:absolute;left:685;width:70650;height:26993" coordsize="70650,2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30" o:spid="_x0000_s1228" type="#_x0000_t75" style="position:absolute;width:35293;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">
                            <v:imagedata r:id="rId92" o:title=""/>
                          </v:shape>
                          <v:shape id="Picture 226" o:spid="_x0000_s1229" type="#_x0000_t75" style="position:absolute;left:35356;width:35294;height:26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">
                            <v:imagedata r:id="rId93" o:title=""/>
                          </v:shape>
                        </v:group>
                        <v:group id="Group 227" o:spid="_x0000_s1230" style="position:absolute;top:228;width:67024;height:26575" coordorigin=",857" coordsize="67024,2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232" o:spid="_x0000_s1231" style="position:absolute;top:857;width:67024;height:26575" coordorigin=",857" coordsize="67024,2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group id="Group 233" o:spid="_x0000_s1232" style="position:absolute;top:857;width:67024;height:26575" coordorigin=",857" coordsize="67024,2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group id="Group 234" o:spid="_x0000_s1233" style="position:absolute;top:4381;width:67024;height:23051" coordorigin=",4381" coordsize="67024,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group id="Group 235" o:spid="_x0000_s1234" style="position:absolute;top:4381;width:67024;height:23051" coordorigin=",4381" coordsize="67024,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group id="Group 236" o:spid="_x0000_s1235" style="position:absolute;top:4381;width:31051;height:23051" coordorigin=",4381" coordsize="31051,2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Picture 237" o:spid="_x0000_s1236" type="#_x0000_t75" style="position:absolute;top:4381;width:2425;height:20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">
                                      <v:imagedata r:id="rId51" o:title=""/>
                                    </v:shape>
                                    <v:shape id="Picture 238" o:spid="_x0000_s1237" type="#_x0000_t75" style="position:absolute;left:6572;top:24288;width:24479;height:3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">
                                      <v:imagedata r:id="rId94" o:title=""/>
                                    </v:shape>
                                  </v:group>
                                  <v:shape id="Picture 239" o:spid="_x0000_s1238" type="#_x0000_t75" style="position:absolute;left:44196;top:24479;width:22828;height:2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">
                                    <v:imagedata r:id="rId95" o:title=""/>
                                  </v:shape>
                                </v:group>
                                <v:shape id="Picture 240" o:spid="_x0000_s1239" type="#_x0000_t75" style="position:absolute;left:35337;top:4857;width:2426;height:20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">
                                  <v:imagedata r:id="rId51" o:title=""/>
                                </v:shape>
                              </v:group>
                              <v:shape id="Text Box 44" o:spid="_x0000_s1240" type="#_x0000_t202" style="position:absolute;left:40386;top:857;width:3142;height:3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" stroked="f">
                                <v:textbox>
                                  <w:txbxContent>
                                    <w:p w14:paraId="55BC2088" w14:textId="77777777" w:rsidR="00BF772C" w:rsidRPr="00B02BDD" w:rsidRDefault="00BF772C" w:rsidP="00A32A87">
                                      <w:pPr>
                                        <w:rPr>
                                          <w:rFonts w:ascii="Cambria" w:hAnsi="Cambria"/>
                                          <w:sz w:val="24"/>
                                          <w:szCs w:val="24"/>
                                        </w:rPr>
                                      </w:pPr>
                                      <w:r>
                                        <w:rPr>
                                          <w:rFonts w:ascii="Cambria" w:hAnsi="Cambria"/>
                                          <w:sz w:val="24"/>
                                          <w:szCs w:val="24"/>
                                        </w:rPr>
                                        <w:t>b</w:t>
                                      </w:r>
                                      <w:r w:rsidRPr="00B02BDD">
                                        <w:rPr>
                                          <w:rFonts w:ascii="Cambria" w:hAnsi="Cambria"/>
                                          <w:sz w:val="24"/>
                                          <w:szCs w:val="24"/>
                                        </w:rPr>
                                        <w:t>.</w:t>
                                      </w:r>
                                    </w:p>
                                  </w:txbxContent>
                                </v:textbox>
                              </v:shape>
                            </v:group>
                            <v:shape id="Text Box 44" o:spid="_x0000_s1241" type="#_x0000_t202" style="position:absolute;left:5143;top:1047;width:314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" stroked="f">
                              <v:textbox>
                                <w:txbxContent>
                                  <w:p w14:paraId="2D38DC5F" w14:textId="77777777" w:rsidR="00BF772C" w:rsidRPr="00B02BDD" w:rsidRDefault="00BF772C" w:rsidP="00A32A87">
                                    <w:pPr>
                                      <w:rPr>
                                        <w:rFonts w:ascii="Cambria" w:hAnsi="Cambria"/>
                                        <w:sz w:val="24"/>
                                        <w:szCs w:val="24"/>
                                      </w:rPr>
                                    </w:pPr>
                                    <w:r w:rsidRPr="00B02BDD">
                                      <w:rPr>
                                        <w:rFonts w:ascii="Cambria" w:hAnsi="Cambria"/>
                                        <w:sz w:val="24"/>
                                        <w:szCs w:val="24"/>
                                      </w:rPr>
                                      <w:t>a.</w:t>
                                    </w:r>
                                  </w:p>
                                </w:txbxContent>
                              </v:textbox>
                            </v:shape>
                          </v:group>
                          <v:shape id="Picture 243" o:spid="_x0000_s1242" type="#_x0000_t75" style="position:absolute;left:34099;top:23717;width:5639;height:3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">
                            <v:imagedata r:id="rId61" o:title=""/>
                          </v:shape>
                        </v:group>
                      </v:group>
                      <v:shape id="_x0000_s1243" type="#_x0000_t202" style="position:absolute;left:39700;top:21717;width:30099;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" stroked="f">
                        <v:textbox>
                          <w:txbxContent>
                            <w:p w14:paraId="796AEF9E" w14:textId="77777777" w:rsidR="00BF772C" w:rsidRPr="00B979F4" w:rsidRDefault="00BF772C" w:rsidP="00A32A87">
                              <w:pPr>
                                <w:rPr>
                                  <w:rFonts w:ascii="Cambria" w:hAnsi="Cambria"/>
                                  <w:sz w:val="16"/>
                                  <w:szCs w:val="16"/>
                                </w:rPr>
                              </w:pPr>
                              <w:r>
                                <w:rPr>
                                  <w:rFonts w:ascii="Cambria" w:hAnsi="Cambria"/>
                                  <w:sz w:val="16"/>
                                  <w:szCs w:val="16"/>
                                </w:rPr>
                                <w:t>30             180            330            480            630             780             930</w:t>
                              </w:r>
                            </w:p>
                          </w:txbxContent>
                        </v:textbox>
                      </v:shape>
                    </v:group>
                    <v:shape id="_x0000_s1244" type="#_x0000_t202" style="position:absolute;left:4419;top:21640;width:30099;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" stroked="f">
                      <v:textbox>
                        <w:txbxContent>
                          <w:p w14:paraId="7DF86EDE" w14:textId="77777777" w:rsidR="00BF772C" w:rsidRPr="00B979F4" w:rsidRDefault="00BF772C" w:rsidP="00A32A87">
                            <w:pPr>
                              <w:rPr>
                                <w:rFonts w:ascii="Cambria" w:hAnsi="Cambria"/>
                                <w:sz w:val="16"/>
                                <w:szCs w:val="16"/>
                              </w:rPr>
                            </w:pPr>
                            <w:r>
                              <w:rPr>
                                <w:rFonts w:ascii="Cambria" w:hAnsi="Cambria"/>
                                <w:sz w:val="16"/>
                                <w:szCs w:val="16"/>
                              </w:rPr>
                              <w:t>30             180            330            480            630             780             930</w:t>
                            </w:r>
                          </w:p>
                        </w:txbxContent>
                      </v:textbox>
                    </v:shape>
                  </v:group>
                  <v:shape id="_x0000_s1245" type="#_x0000_t202" style="position:absolute;left:7772;top:23926;width:22796;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" stroked="f">
                    <v:textbox>
                      <w:txbxContent>
                        <w:p w14:paraId="037C5EB4" w14:textId="0011DA03" w:rsidR="00BF772C" w:rsidRDefault="00BF772C">
                          <w:r>
                            <w:rPr>
                              <w:rFonts w:ascii="Cambria" w:hAnsi="Cambria"/>
                              <w:sz w:val="16"/>
                              <w:szCs w:val="16"/>
                            </w:rPr>
                            <w:t xml:space="preserve">                            </w:t>
                          </w:r>
                          <w:r w:rsidRPr="00A32A87">
                            <w:rPr>
                              <w:rFonts w:ascii="Cambria" w:hAnsi="Cambria"/>
                              <w:sz w:val="16"/>
                              <w:szCs w:val="16"/>
                            </w:rPr>
                            <w:t>Time (</w:t>
                          </w:r>
                          <w:r>
                            <w:rPr>
                              <w:rFonts w:ascii="Cambria" w:hAnsi="Cambria"/>
                              <w:sz w:val="16"/>
                              <w:szCs w:val="16"/>
                            </w:rPr>
                            <w:t xml:space="preserve">Female - </w:t>
                          </w:r>
                          <w:r w:rsidRPr="00A32A87">
                            <w:rPr>
                              <w:rFonts w:ascii="Cambria" w:hAnsi="Cambria"/>
                              <w:sz w:val="16"/>
                              <w:szCs w:val="16"/>
                            </w:rPr>
                            <w:t>30 days)</w:t>
                          </w:r>
                        </w:p>
                      </w:txbxContent>
                    </v:textbox>
                  </v:shape>
                </v:group>
                <v:shape id="_x0000_s1246" type="#_x0000_t202" style="position:absolute;left:43510;top:24003;width:22796;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" stroked="f">
                  <v:textbox>
                    <w:txbxContent>
                      <w:p w14:paraId="5CA362FC" w14:textId="373E981C" w:rsidR="00BF772C" w:rsidRPr="00A32A87" w:rsidRDefault="00BF772C" w:rsidP="00A32A87">
                        <w:pPr>
                          <w:rPr>
                            <w:rFonts w:ascii="Cambria" w:hAnsi="Cambria"/>
                            <w:sz w:val="16"/>
                            <w:szCs w:val="16"/>
                          </w:rPr>
                        </w:pPr>
                        <w:r>
                          <w:rPr>
                            <w:rFonts w:ascii="Cambria" w:hAnsi="Cambria"/>
                            <w:sz w:val="16"/>
                            <w:szCs w:val="16"/>
                          </w:rPr>
                          <w:t xml:space="preserve">                           </w:t>
                        </w:r>
                        <w:r w:rsidRPr="00A32A87">
                          <w:rPr>
                            <w:rFonts w:ascii="Cambria" w:hAnsi="Cambria"/>
                            <w:sz w:val="16"/>
                            <w:szCs w:val="16"/>
                          </w:rPr>
                          <w:t>Time (</w:t>
                        </w:r>
                        <w:r>
                          <w:rPr>
                            <w:rFonts w:ascii="Cambria" w:hAnsi="Cambria"/>
                            <w:sz w:val="16"/>
                            <w:szCs w:val="16"/>
                          </w:rPr>
                          <w:t xml:space="preserve">Juvenile - </w:t>
                        </w:r>
                        <w:r w:rsidRPr="00A32A87">
                          <w:rPr>
                            <w:rFonts w:ascii="Cambria" w:hAnsi="Cambria"/>
                            <w:sz w:val="16"/>
                            <w:szCs w:val="16"/>
                          </w:rPr>
                          <w:t>30 days)</w:t>
                        </w:r>
                      </w:p>
                    </w:txbxContent>
                  </v:textbox>
                </v:shape>
              </v:group>
            </w:pict>
          </mc:Fallback>
        </mc:AlternateContent>
      </w:r>
    </w:p>
    <w:p w14:paraId="469A4300" w14:textId="74D880ED" w:rsidR="00B657A6" w:rsidRDefault="00B657A6" w:rsidP="00695731">
      <w:pPr>
        <w:autoSpaceDE w:val="0"/>
        <w:autoSpaceDN w:val="0"/>
        <w:adjustRightInd w:val="0"/>
        <w:spacing w:after="0" w:line="480" w:lineRule="auto"/>
        <w:ind w:firstLine="851"/>
        <w:jc w:val="both"/>
        <w:rPr>
          <w:rFonts w:ascii="Cambria" w:hAnsi="Cambria"/>
          <w:sz w:val="24"/>
          <w:szCs w:val="24"/>
        </w:rPr>
      </w:pPr>
    </w:p>
    <w:p w14:paraId="26ED0DA2" w14:textId="4315E727" w:rsidR="00B657A6" w:rsidRDefault="00B657A6" w:rsidP="00695731">
      <w:pPr>
        <w:autoSpaceDE w:val="0"/>
        <w:autoSpaceDN w:val="0"/>
        <w:adjustRightInd w:val="0"/>
        <w:spacing w:after="0" w:line="480" w:lineRule="auto"/>
        <w:ind w:firstLine="851"/>
        <w:jc w:val="both"/>
        <w:rPr>
          <w:rFonts w:ascii="Cambria" w:hAnsi="Cambria"/>
          <w:sz w:val="24"/>
          <w:szCs w:val="24"/>
        </w:rPr>
      </w:pPr>
    </w:p>
    <w:p w14:paraId="46CD0468" w14:textId="478F723B" w:rsidR="0055582C" w:rsidRDefault="0055582C" w:rsidP="00695731">
      <w:pPr>
        <w:autoSpaceDE w:val="0"/>
        <w:autoSpaceDN w:val="0"/>
        <w:adjustRightInd w:val="0"/>
        <w:spacing w:after="0" w:line="480" w:lineRule="auto"/>
        <w:ind w:firstLine="851"/>
        <w:jc w:val="both"/>
        <w:rPr>
          <w:rFonts w:ascii="Cambria" w:hAnsi="Cambria"/>
          <w:sz w:val="24"/>
          <w:szCs w:val="24"/>
        </w:rPr>
      </w:pPr>
    </w:p>
    <w:p w14:paraId="14F40045" w14:textId="1AC47C40" w:rsidR="0055582C" w:rsidRDefault="0055582C" w:rsidP="00695731">
      <w:pPr>
        <w:autoSpaceDE w:val="0"/>
        <w:autoSpaceDN w:val="0"/>
        <w:adjustRightInd w:val="0"/>
        <w:spacing w:after="0" w:line="480" w:lineRule="auto"/>
        <w:ind w:firstLine="851"/>
        <w:jc w:val="both"/>
        <w:rPr>
          <w:rFonts w:ascii="Cambria" w:hAnsi="Cambria"/>
          <w:sz w:val="24"/>
          <w:szCs w:val="24"/>
        </w:rPr>
      </w:pPr>
    </w:p>
    <w:p w14:paraId="596B4F3E" w14:textId="5F76D2B5" w:rsidR="0055582C" w:rsidRDefault="0055582C" w:rsidP="00695731">
      <w:pPr>
        <w:autoSpaceDE w:val="0"/>
        <w:autoSpaceDN w:val="0"/>
        <w:adjustRightInd w:val="0"/>
        <w:spacing w:after="0" w:line="480" w:lineRule="auto"/>
        <w:ind w:firstLine="851"/>
        <w:jc w:val="both"/>
        <w:rPr>
          <w:rFonts w:ascii="Cambria" w:hAnsi="Cambria"/>
          <w:sz w:val="24"/>
          <w:szCs w:val="24"/>
        </w:rPr>
      </w:pPr>
    </w:p>
    <w:p w14:paraId="11A730FE" w14:textId="39A12DB0" w:rsidR="0055582C" w:rsidRDefault="0055582C" w:rsidP="00695731">
      <w:pPr>
        <w:autoSpaceDE w:val="0"/>
        <w:autoSpaceDN w:val="0"/>
        <w:adjustRightInd w:val="0"/>
        <w:spacing w:after="0" w:line="480" w:lineRule="auto"/>
        <w:ind w:firstLine="851"/>
        <w:jc w:val="both"/>
        <w:rPr>
          <w:rFonts w:ascii="Cambria" w:hAnsi="Cambria"/>
          <w:sz w:val="24"/>
          <w:szCs w:val="24"/>
        </w:rPr>
      </w:pPr>
    </w:p>
    <w:p w14:paraId="1B8B35FA" w14:textId="33CD194F" w:rsidR="0055582C" w:rsidRDefault="0055582C" w:rsidP="00695731">
      <w:pPr>
        <w:autoSpaceDE w:val="0"/>
        <w:autoSpaceDN w:val="0"/>
        <w:adjustRightInd w:val="0"/>
        <w:spacing w:after="0" w:line="480" w:lineRule="auto"/>
        <w:ind w:firstLine="851"/>
        <w:jc w:val="both"/>
        <w:rPr>
          <w:rFonts w:ascii="Cambria" w:hAnsi="Cambria"/>
          <w:sz w:val="24"/>
          <w:szCs w:val="24"/>
        </w:rPr>
      </w:pPr>
    </w:p>
    <w:p w14:paraId="40A91E4D" w14:textId="77777777" w:rsidR="00FE5689" w:rsidRDefault="00FE5689" w:rsidP="001C5CF2">
      <w:pPr>
        <w:pStyle w:val="Caption"/>
      </w:pPr>
      <w:bookmarkStart w:id="144" w:name="_Toc535854915"/>
      <w:bookmarkStart w:id="145" w:name="_Toc1405958"/>
    </w:p>
    <w:p w14:paraId="02F38A0C" w14:textId="654FA82D" w:rsidR="00B41AA4" w:rsidRPr="00FE5689" w:rsidRDefault="001C5CF2" w:rsidP="00FE5689">
      <w:pPr>
        <w:rPr>
          <w:rFonts w:ascii="Cambria" w:hAnsi="Cambria" w:cs="Times"/>
          <w:color w:val="000000"/>
          <w:sz w:val="24"/>
          <w:szCs w:val="24"/>
        </w:rPr>
      </w:pPr>
      <w:r w:rsidRPr="00FE5689">
        <w:rPr>
          <w:rFonts w:ascii="Cambria" w:hAnsi="Cambria"/>
          <w:sz w:val="24"/>
          <w:szCs w:val="24"/>
        </w:rPr>
        <w:t xml:space="preserve">Figure 2. </w:t>
      </w:r>
      <w:r w:rsidRPr="00FE5689">
        <w:rPr>
          <w:rFonts w:ascii="Cambria" w:hAnsi="Cambria"/>
          <w:sz w:val="24"/>
          <w:szCs w:val="24"/>
        </w:rPr>
        <w:fldChar w:fldCharType="begin"/>
      </w:r>
      <w:r w:rsidRPr="00FE5689">
        <w:rPr>
          <w:rFonts w:ascii="Cambria" w:hAnsi="Cambria"/>
          <w:sz w:val="24"/>
          <w:szCs w:val="24"/>
        </w:rPr>
        <w:instrText xml:space="preserve"> SEQ Figure_2. \* ARABIC </w:instrText>
      </w:r>
      <w:r w:rsidRPr="00FE5689">
        <w:rPr>
          <w:rFonts w:ascii="Cambria" w:hAnsi="Cambria"/>
          <w:sz w:val="24"/>
          <w:szCs w:val="24"/>
        </w:rPr>
        <w:fldChar w:fldCharType="separate"/>
      </w:r>
      <w:r w:rsidR="00C76C6F">
        <w:rPr>
          <w:rFonts w:ascii="Cambria" w:hAnsi="Cambria"/>
          <w:noProof/>
          <w:sz w:val="24"/>
          <w:szCs w:val="24"/>
        </w:rPr>
        <w:t>12</w:t>
      </w:r>
      <w:r w:rsidRPr="00FE5689">
        <w:rPr>
          <w:rFonts w:ascii="Cambria" w:hAnsi="Cambria"/>
          <w:sz w:val="24"/>
          <w:szCs w:val="24"/>
        </w:rPr>
        <w:fldChar w:fldCharType="end"/>
      </w:r>
      <w:r w:rsidR="00460248" w:rsidRPr="00FE5689">
        <w:rPr>
          <w:rFonts w:ascii="Cambria" w:hAnsi="Cambria"/>
          <w:sz w:val="24"/>
          <w:szCs w:val="24"/>
        </w:rPr>
        <w:t>: Temporal stability of relationships</w:t>
      </w:r>
      <w:r w:rsidR="00890523" w:rsidRPr="00FE5689">
        <w:rPr>
          <w:rFonts w:ascii="Cambria" w:hAnsi="Cambria"/>
          <w:sz w:val="24"/>
          <w:szCs w:val="24"/>
        </w:rPr>
        <w:t xml:space="preserve"> within </w:t>
      </w:r>
      <w:r w:rsidR="00090634" w:rsidRPr="00FE5689">
        <w:rPr>
          <w:rFonts w:ascii="Cambria" w:hAnsi="Cambria"/>
          <w:sz w:val="24"/>
          <w:szCs w:val="24"/>
        </w:rPr>
        <w:t xml:space="preserve">Hanifaru Bay </w:t>
      </w:r>
      <w:r w:rsidR="00890523" w:rsidRPr="00FE5689">
        <w:rPr>
          <w:rFonts w:ascii="Cambria" w:hAnsi="Cambria"/>
          <w:sz w:val="24"/>
          <w:szCs w:val="24"/>
        </w:rPr>
        <w:t>foraging groups</w:t>
      </w:r>
      <w:r w:rsidR="00460248" w:rsidRPr="00FE5689">
        <w:rPr>
          <w:rFonts w:ascii="Cambria" w:hAnsi="Cambria"/>
          <w:sz w:val="24"/>
          <w:szCs w:val="24"/>
        </w:rPr>
        <w:t xml:space="preserve">: Lagged rates of association (LRA) for </w:t>
      </w:r>
      <w:r w:rsidR="00167AF8" w:rsidRPr="00FE5689">
        <w:rPr>
          <w:rFonts w:ascii="Cambria" w:hAnsi="Cambria"/>
          <w:sz w:val="24"/>
          <w:szCs w:val="24"/>
        </w:rPr>
        <w:t xml:space="preserve">(a) </w:t>
      </w:r>
      <w:r w:rsidR="00460248" w:rsidRPr="00FE5689">
        <w:rPr>
          <w:rFonts w:ascii="Cambria" w:hAnsi="Cambria"/>
          <w:sz w:val="24"/>
          <w:szCs w:val="24"/>
        </w:rPr>
        <w:t xml:space="preserve">female and </w:t>
      </w:r>
      <w:r w:rsidR="00167AF8" w:rsidRPr="00FE5689">
        <w:rPr>
          <w:rFonts w:ascii="Cambria" w:hAnsi="Cambria"/>
          <w:sz w:val="24"/>
          <w:szCs w:val="24"/>
        </w:rPr>
        <w:t xml:space="preserve">(b) </w:t>
      </w:r>
      <w:r w:rsidR="00460248" w:rsidRPr="00FE5689">
        <w:rPr>
          <w:rFonts w:ascii="Cambria" w:hAnsi="Cambria"/>
          <w:sz w:val="24"/>
          <w:szCs w:val="24"/>
        </w:rPr>
        <w:t>juvenile dyads over 30-day timesteps. Lines</w:t>
      </w:r>
      <w:r w:rsidR="00460248" w:rsidRPr="00FE5689">
        <w:rPr>
          <w:rFonts w:ascii="Cambria" w:hAnsi="Cambria" w:cs="Times"/>
          <w:color w:val="000000"/>
          <w:sz w:val="24"/>
          <w:szCs w:val="24"/>
        </w:rPr>
        <w:t xml:space="preserve"> show the approximate differences in relation to the tested time-lag (30-days). Red line show</w:t>
      </w:r>
      <w:r w:rsidR="00FF350C" w:rsidRPr="00FE5689">
        <w:rPr>
          <w:rFonts w:ascii="Cambria" w:hAnsi="Cambria" w:cs="Times"/>
          <w:color w:val="000000"/>
          <w:sz w:val="24"/>
          <w:szCs w:val="24"/>
        </w:rPr>
        <w:t>s</w:t>
      </w:r>
      <w:r w:rsidR="00460248" w:rsidRPr="00FE5689">
        <w:rPr>
          <w:rFonts w:ascii="Cambria" w:hAnsi="Cambria" w:cs="Times"/>
          <w:color w:val="000000"/>
          <w:sz w:val="24"/>
          <w:szCs w:val="24"/>
        </w:rPr>
        <w:t xml:space="preserve"> null association rate.</w:t>
      </w:r>
      <w:bookmarkEnd w:id="144"/>
      <w:r w:rsidR="00460248" w:rsidRPr="00FE5689">
        <w:rPr>
          <w:rFonts w:ascii="Cambria" w:hAnsi="Cambria" w:cs="Times"/>
          <w:color w:val="000000"/>
          <w:sz w:val="24"/>
          <w:szCs w:val="24"/>
        </w:rPr>
        <w:t xml:space="preserve"> </w:t>
      </w:r>
      <w:r w:rsidR="00B41AA4" w:rsidRPr="00FE5689">
        <w:rPr>
          <w:rFonts w:ascii="Cambria" w:hAnsi="Cambria" w:cs="Times"/>
          <w:color w:val="000000"/>
          <w:sz w:val="24"/>
          <w:szCs w:val="24"/>
        </w:rPr>
        <w:t>(n = 292).</w:t>
      </w:r>
      <w:bookmarkEnd w:id="145"/>
    </w:p>
    <w:p w14:paraId="6CD3189C" w14:textId="77777777" w:rsidR="00C211DC" w:rsidRDefault="00C211DC" w:rsidP="00695731">
      <w:pPr>
        <w:autoSpaceDE w:val="0"/>
        <w:autoSpaceDN w:val="0"/>
        <w:adjustRightInd w:val="0"/>
        <w:spacing w:after="0" w:line="480" w:lineRule="auto"/>
        <w:ind w:firstLine="851"/>
        <w:jc w:val="both"/>
        <w:rPr>
          <w:rFonts w:ascii="Cambria" w:hAnsi="Cambria"/>
          <w:sz w:val="24"/>
          <w:szCs w:val="24"/>
        </w:rPr>
      </w:pPr>
    </w:p>
    <w:p w14:paraId="581AD6A5" w14:textId="43964FC2" w:rsidR="0055582C" w:rsidRDefault="00702544" w:rsidP="00695731">
      <w:pPr>
        <w:autoSpaceDE w:val="0"/>
        <w:autoSpaceDN w:val="0"/>
        <w:adjustRightInd w:val="0"/>
        <w:spacing w:after="0" w:line="480" w:lineRule="auto"/>
        <w:ind w:firstLine="851"/>
        <w:jc w:val="both"/>
        <w:rPr>
          <w:rFonts w:ascii="Cambria" w:hAnsi="Cambria"/>
          <w:sz w:val="24"/>
          <w:szCs w:val="24"/>
        </w:rPr>
      </w:pPr>
      <w:r>
        <w:rPr>
          <w:rFonts w:ascii="Cambria" w:hAnsi="Cambria"/>
          <w:sz w:val="24"/>
          <w:szCs w:val="24"/>
        </w:rPr>
        <w:t>S</w:t>
      </w:r>
      <w:r w:rsidR="0055582C">
        <w:rPr>
          <w:rFonts w:ascii="Cambria" w:hAnsi="Cambria"/>
          <w:sz w:val="24"/>
          <w:szCs w:val="24"/>
        </w:rPr>
        <w:t xml:space="preserve">LARs across both aggregation and foraging groups for month timesteps were consistently low. Figure </w:t>
      </w:r>
      <w:r w:rsidR="0044721A">
        <w:rPr>
          <w:rFonts w:ascii="Cambria" w:hAnsi="Cambria"/>
          <w:sz w:val="24"/>
          <w:szCs w:val="24"/>
        </w:rPr>
        <w:t>2.</w:t>
      </w:r>
      <w:r w:rsidR="0026543D">
        <w:rPr>
          <w:rFonts w:ascii="Cambria" w:hAnsi="Cambria"/>
          <w:sz w:val="24"/>
          <w:szCs w:val="24"/>
        </w:rPr>
        <w:t>1</w:t>
      </w:r>
      <w:r w:rsidR="00513E4F">
        <w:rPr>
          <w:rFonts w:ascii="Cambria" w:hAnsi="Cambria"/>
          <w:sz w:val="24"/>
          <w:szCs w:val="24"/>
        </w:rPr>
        <w:t>3</w:t>
      </w:r>
      <w:r w:rsidR="0055582C">
        <w:rPr>
          <w:rFonts w:ascii="Cambria" w:hAnsi="Cambria"/>
          <w:sz w:val="24"/>
          <w:szCs w:val="24"/>
        </w:rPr>
        <w:t xml:space="preserve"> shows that the probability that dyads within the aggregations will associate together gradually and consistently reduces across the full seven-year research period</w:t>
      </w:r>
      <w:r w:rsidR="0014719A">
        <w:rPr>
          <w:rFonts w:ascii="Cambria" w:hAnsi="Cambria"/>
          <w:sz w:val="24"/>
          <w:szCs w:val="24"/>
        </w:rPr>
        <w:t>, eventually dropping below the null</w:t>
      </w:r>
      <w:r w:rsidR="0055582C">
        <w:rPr>
          <w:rFonts w:ascii="Cambria" w:hAnsi="Cambria"/>
          <w:sz w:val="24"/>
          <w:szCs w:val="24"/>
        </w:rPr>
        <w:t xml:space="preserve">. The </w:t>
      </w:r>
      <w:r w:rsidR="00FB0EC8">
        <w:rPr>
          <w:rFonts w:ascii="Cambria" w:hAnsi="Cambria"/>
          <w:sz w:val="24"/>
          <w:szCs w:val="24"/>
        </w:rPr>
        <w:t xml:space="preserve">low and declining </w:t>
      </w:r>
      <w:r w:rsidR="0055582C">
        <w:rPr>
          <w:rFonts w:ascii="Cambria" w:hAnsi="Cambria"/>
          <w:sz w:val="24"/>
          <w:szCs w:val="24"/>
        </w:rPr>
        <w:t>probability of associations on an aggregation level indicat</w:t>
      </w:r>
      <w:r w:rsidR="00FB0EC8">
        <w:rPr>
          <w:rFonts w:ascii="Cambria" w:hAnsi="Cambria"/>
          <w:sz w:val="24"/>
          <w:szCs w:val="24"/>
        </w:rPr>
        <w:t>es</w:t>
      </w:r>
      <w:r w:rsidR="0055582C">
        <w:rPr>
          <w:rFonts w:ascii="Cambria" w:hAnsi="Cambria"/>
          <w:sz w:val="24"/>
          <w:szCs w:val="24"/>
        </w:rPr>
        <w:t xml:space="preserve"> that long-term associations </w:t>
      </w:r>
      <w:r w:rsidR="00FB0EC8">
        <w:rPr>
          <w:rFonts w:ascii="Cambria" w:hAnsi="Cambria"/>
          <w:sz w:val="24"/>
          <w:szCs w:val="24"/>
        </w:rPr>
        <w:t>are</w:t>
      </w:r>
      <w:r w:rsidR="0055582C">
        <w:rPr>
          <w:rFonts w:ascii="Cambria" w:hAnsi="Cambria"/>
          <w:sz w:val="24"/>
          <w:szCs w:val="24"/>
        </w:rPr>
        <w:t xml:space="preserve"> unlikely. </w:t>
      </w:r>
    </w:p>
    <w:p w14:paraId="5790EE93" w14:textId="7401233A" w:rsidR="003C51A3" w:rsidRDefault="00217DA4" w:rsidP="00695731">
      <w:pPr>
        <w:autoSpaceDE w:val="0"/>
        <w:autoSpaceDN w:val="0"/>
        <w:adjustRightInd w:val="0"/>
        <w:spacing w:after="0" w:line="480" w:lineRule="auto"/>
        <w:ind w:firstLine="851"/>
        <w:jc w:val="both"/>
        <w:rPr>
          <w:rFonts w:ascii="Cambria" w:hAnsi="Cambria"/>
          <w:sz w:val="24"/>
          <w:szCs w:val="24"/>
        </w:rPr>
      </w:pPr>
      <w:r>
        <w:rPr>
          <w:rFonts w:ascii="Cambria" w:hAnsi="Cambria"/>
          <w:noProof/>
          <w:sz w:val="24"/>
          <w:szCs w:val="24"/>
        </w:rPr>
        <w:lastRenderedPageBreak/>
        <mc:AlternateContent>
          <mc:Choice Requires="wpg">
            <w:drawing>
              <wp:anchor distT="0" distB="0" distL="114300" distR="114300" simplePos="0" relativeHeight="251791360" behindDoc="0" locked="0" layoutInCell="1" allowOverlap="1" wp14:anchorId="64515B4B" wp14:editId="363A3D99">
                <wp:simplePos x="0" y="0"/>
                <wp:positionH relativeFrom="column">
                  <wp:posOffset>-373380</wp:posOffset>
                </wp:positionH>
                <wp:positionV relativeFrom="paragraph">
                  <wp:posOffset>0</wp:posOffset>
                </wp:positionV>
                <wp:extent cx="6558280" cy="217424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6558280" cy="2174240"/>
                          <a:chOff x="0" y="0"/>
                          <a:chExt cx="6558280" cy="2174240"/>
                        </a:xfrm>
                      </wpg:grpSpPr>
                      <wpg:grpSp>
                        <wpg:cNvPr id="14" name="Group 14"/>
                        <wpg:cNvGrpSpPr/>
                        <wpg:grpSpPr>
                          <a:xfrm>
                            <a:off x="0" y="0"/>
                            <a:ext cx="6558280" cy="2174240"/>
                            <a:chOff x="0" y="0"/>
                            <a:chExt cx="6558280" cy="2174240"/>
                          </a:xfrm>
                        </wpg:grpSpPr>
                        <pic:pic xmlns:pic="http://schemas.openxmlformats.org/drawingml/2006/picture">
                          <pic:nvPicPr>
                            <pic:cNvPr id="200" name="Picture 200"/>
                            <pic:cNvPicPr>
                              <a:picLocks/>
                            </pic:cNvPicPr>
                          </pic:nvPicPr>
                          <pic:blipFill>
                            <a:blip r:embed="rId96">
                              <a:extLst>
                                <a:ext uri="{28A0092B-C50C-407E-A947-70E740481C1C}">
                                  <a14:useLocalDpi xmlns:a14="http://schemas.microsoft.com/office/drawing/2010/main" val="0"/>
                                </a:ext>
                              </a:extLst>
                            </a:blip>
                            <a:stretch>
                              <a:fillRect/>
                            </a:stretch>
                          </pic:blipFill>
                          <pic:spPr>
                            <a:xfrm>
                              <a:off x="114300" y="0"/>
                              <a:ext cx="6443980" cy="2174240"/>
                            </a:xfrm>
                            <a:prstGeom prst="rect">
                              <a:avLst/>
                            </a:prstGeom>
                          </pic:spPr>
                        </pic:pic>
                        <wps:wsp>
                          <wps:cNvPr id="13" name="Text Box 2"/>
                          <wps:cNvSpPr txBox="1">
                            <a:spLocks noChangeArrowheads="1"/>
                          </wps:cNvSpPr>
                          <wps:spPr bwMode="auto">
                            <a:xfrm rot="16200000">
                              <a:off x="-876300" y="876300"/>
                              <a:ext cx="2011680" cy="259080"/>
                            </a:xfrm>
                            <a:prstGeom prst="rect">
                              <a:avLst/>
                            </a:prstGeom>
                            <a:solidFill>
                              <a:srgbClr val="FFFFFF"/>
                            </a:solidFill>
                            <a:ln w="9525">
                              <a:noFill/>
                              <a:miter lim="800000"/>
                              <a:headEnd/>
                              <a:tailEnd/>
                            </a:ln>
                          </wps:spPr>
                          <wps:txbx>
                            <w:txbxContent>
                              <w:p w14:paraId="5A02A4B0" w14:textId="03DE9D8E" w:rsidR="00BF772C" w:rsidRPr="0072653D" w:rsidRDefault="00BF772C">
                                <w:pPr>
                                  <w:rPr>
                                    <w:rFonts w:ascii="Cambria" w:hAnsi="Cambria"/>
                                    <w:sz w:val="16"/>
                                    <w:szCs w:val="16"/>
                                  </w:rPr>
                                </w:pPr>
                                <w:r w:rsidRPr="0072653D">
                                  <w:rPr>
                                    <w:rFonts w:ascii="Cambria" w:hAnsi="Cambria"/>
                                    <w:sz w:val="16"/>
                                    <w:szCs w:val="16"/>
                                  </w:rPr>
                                  <w:t xml:space="preserve">Standardised </w:t>
                                </w:r>
                                <w:r>
                                  <w:rPr>
                                    <w:rFonts w:ascii="Cambria" w:hAnsi="Cambria"/>
                                    <w:sz w:val="16"/>
                                    <w:szCs w:val="16"/>
                                  </w:rPr>
                                  <w:t>L</w:t>
                                </w:r>
                                <w:r w:rsidRPr="0072653D">
                                  <w:rPr>
                                    <w:rFonts w:ascii="Cambria" w:hAnsi="Cambria"/>
                                    <w:sz w:val="16"/>
                                    <w:szCs w:val="16"/>
                                  </w:rPr>
                                  <w:t xml:space="preserve">agged </w:t>
                                </w:r>
                                <w:r>
                                  <w:rPr>
                                    <w:rFonts w:ascii="Cambria" w:hAnsi="Cambria"/>
                                    <w:sz w:val="16"/>
                                    <w:szCs w:val="16"/>
                                  </w:rPr>
                                  <w:t>A</w:t>
                                </w:r>
                                <w:r w:rsidRPr="0072653D">
                                  <w:rPr>
                                    <w:rFonts w:ascii="Cambria" w:hAnsi="Cambria"/>
                                    <w:sz w:val="16"/>
                                    <w:szCs w:val="16"/>
                                  </w:rPr>
                                  <w:t xml:space="preserve">ssociation </w:t>
                                </w:r>
                                <w:r>
                                  <w:rPr>
                                    <w:rFonts w:ascii="Cambria" w:hAnsi="Cambria"/>
                                    <w:sz w:val="16"/>
                                    <w:szCs w:val="16"/>
                                  </w:rPr>
                                  <w:t>R</w:t>
                                </w:r>
                                <w:r w:rsidRPr="0072653D">
                                  <w:rPr>
                                    <w:rFonts w:ascii="Cambria" w:hAnsi="Cambria"/>
                                    <w:sz w:val="16"/>
                                    <w:szCs w:val="16"/>
                                  </w:rPr>
                                  <w:t>at</w:t>
                                </w:r>
                                <w:r>
                                  <w:rPr>
                                    <w:rFonts w:ascii="Cambria" w:hAnsi="Cambria"/>
                                    <w:sz w:val="16"/>
                                    <w:szCs w:val="16"/>
                                  </w:rPr>
                                  <w:t>es</w:t>
                                </w:r>
                              </w:p>
                            </w:txbxContent>
                          </wps:txbx>
                          <wps:bodyPr rot="0" vert="horz" wrap="square" lIns="91440" tIns="45720" rIns="91440" bIns="45720" anchor="t" anchorCtr="0">
                            <a:noAutofit/>
                          </wps:bodyPr>
                        </wps:wsp>
                      </wpg:grpSp>
                      <wps:wsp>
                        <wps:cNvPr id="217" name="Text Box 2"/>
                        <wps:cNvSpPr txBox="1">
                          <a:spLocks noChangeArrowheads="1"/>
                        </wps:cNvSpPr>
                        <wps:spPr bwMode="auto">
                          <a:xfrm>
                            <a:off x="2941320" y="1927860"/>
                            <a:ext cx="838200" cy="243840"/>
                          </a:xfrm>
                          <a:prstGeom prst="rect">
                            <a:avLst/>
                          </a:prstGeom>
                          <a:solidFill>
                            <a:srgbClr val="FFFFFF"/>
                          </a:solidFill>
                          <a:ln w="9525">
                            <a:noFill/>
                            <a:miter lim="800000"/>
                            <a:headEnd/>
                            <a:tailEnd/>
                          </a:ln>
                        </wps:spPr>
                        <wps:txbx>
                          <w:txbxContent>
                            <w:p w14:paraId="605E0CC3" w14:textId="20C81BC1" w:rsidR="00BF772C" w:rsidRPr="0072653D" w:rsidRDefault="00BF772C">
                              <w:pPr>
                                <w:rPr>
                                  <w:rFonts w:ascii="Cambria" w:hAnsi="Cambria"/>
                                  <w:sz w:val="16"/>
                                  <w:szCs w:val="16"/>
                                </w:rPr>
                              </w:pPr>
                              <w:r w:rsidRPr="0072653D">
                                <w:rPr>
                                  <w:rFonts w:ascii="Cambria" w:hAnsi="Cambria"/>
                                  <w:sz w:val="16"/>
                                  <w:szCs w:val="16"/>
                                </w:rPr>
                                <w:t>Lag (Months)</w:t>
                              </w:r>
                            </w:p>
                          </w:txbxContent>
                        </wps:txbx>
                        <wps:bodyPr rot="0" vert="horz" wrap="square" lIns="91440" tIns="45720" rIns="91440" bIns="45720" anchor="t" anchorCtr="0">
                          <a:noAutofit/>
                        </wps:bodyPr>
                      </wps:wsp>
                    </wpg:wgp>
                  </a:graphicData>
                </a:graphic>
              </wp:anchor>
            </w:drawing>
          </mc:Choice>
          <mc:Fallback>
            <w:pict>
              <v:group w14:anchorId="64515B4B" id="Group 15" o:spid="_x0000_s1247" style="position:absolute;left:0;text-align:left;margin-left:-29.4pt;margin-top:0;width:516.4pt;height:171.2pt;z-index:251791360" coordsize="65582,217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">
                <v:group id="Group 14" o:spid="_x0000_s1248" style="position:absolute;width:65582;height:21742" coordsize="65582,2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Picture 200" o:spid="_x0000_s1249" type="#_x0000_t75" style="position:absolute;left:1143;width:64439;height:2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">
                    <v:imagedata r:id="rId97" o:title=""/>
                    <o:lock v:ext="edit" aspectratio="f"/>
                  </v:shape>
                  <v:shape id="_x0000_s1250" type="#_x0000_t202" style="position:absolute;left:-8763;top:8763;width:20116;height:25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" stroked="f">
                    <v:textbox>
                      <w:txbxContent>
                        <w:p w14:paraId="5A02A4B0" w14:textId="03DE9D8E" w:rsidR="00BF772C" w:rsidRPr="0072653D" w:rsidRDefault="00BF772C">
                          <w:pPr>
                            <w:rPr>
                              <w:rFonts w:ascii="Cambria" w:hAnsi="Cambria"/>
                              <w:sz w:val="16"/>
                              <w:szCs w:val="16"/>
                            </w:rPr>
                          </w:pPr>
                          <w:r w:rsidRPr="0072653D">
                            <w:rPr>
                              <w:rFonts w:ascii="Cambria" w:hAnsi="Cambria"/>
                              <w:sz w:val="16"/>
                              <w:szCs w:val="16"/>
                            </w:rPr>
                            <w:t xml:space="preserve">Standardised </w:t>
                          </w:r>
                          <w:r>
                            <w:rPr>
                              <w:rFonts w:ascii="Cambria" w:hAnsi="Cambria"/>
                              <w:sz w:val="16"/>
                              <w:szCs w:val="16"/>
                            </w:rPr>
                            <w:t>L</w:t>
                          </w:r>
                          <w:r w:rsidRPr="0072653D">
                            <w:rPr>
                              <w:rFonts w:ascii="Cambria" w:hAnsi="Cambria"/>
                              <w:sz w:val="16"/>
                              <w:szCs w:val="16"/>
                            </w:rPr>
                            <w:t xml:space="preserve">agged </w:t>
                          </w:r>
                          <w:r>
                            <w:rPr>
                              <w:rFonts w:ascii="Cambria" w:hAnsi="Cambria"/>
                              <w:sz w:val="16"/>
                              <w:szCs w:val="16"/>
                            </w:rPr>
                            <w:t>A</w:t>
                          </w:r>
                          <w:r w:rsidRPr="0072653D">
                            <w:rPr>
                              <w:rFonts w:ascii="Cambria" w:hAnsi="Cambria"/>
                              <w:sz w:val="16"/>
                              <w:szCs w:val="16"/>
                            </w:rPr>
                            <w:t xml:space="preserve">ssociation </w:t>
                          </w:r>
                          <w:r>
                            <w:rPr>
                              <w:rFonts w:ascii="Cambria" w:hAnsi="Cambria"/>
                              <w:sz w:val="16"/>
                              <w:szCs w:val="16"/>
                            </w:rPr>
                            <w:t>R</w:t>
                          </w:r>
                          <w:r w:rsidRPr="0072653D">
                            <w:rPr>
                              <w:rFonts w:ascii="Cambria" w:hAnsi="Cambria"/>
                              <w:sz w:val="16"/>
                              <w:szCs w:val="16"/>
                            </w:rPr>
                            <w:t>at</w:t>
                          </w:r>
                          <w:r>
                            <w:rPr>
                              <w:rFonts w:ascii="Cambria" w:hAnsi="Cambria"/>
                              <w:sz w:val="16"/>
                              <w:szCs w:val="16"/>
                            </w:rPr>
                            <w:t>es</w:t>
                          </w:r>
                        </w:p>
                      </w:txbxContent>
                    </v:textbox>
                  </v:shape>
                </v:group>
                <v:shape id="_x0000_s1251" type="#_x0000_t202" style="position:absolute;left:29413;top:19278;width:8382;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605E0CC3" w14:textId="20C81BC1" w:rsidR="00BF772C" w:rsidRPr="0072653D" w:rsidRDefault="00BF772C">
                        <w:pPr>
                          <w:rPr>
                            <w:rFonts w:ascii="Cambria" w:hAnsi="Cambria"/>
                            <w:sz w:val="16"/>
                            <w:szCs w:val="16"/>
                          </w:rPr>
                        </w:pPr>
                        <w:r w:rsidRPr="0072653D">
                          <w:rPr>
                            <w:rFonts w:ascii="Cambria" w:hAnsi="Cambria"/>
                            <w:sz w:val="16"/>
                            <w:szCs w:val="16"/>
                          </w:rPr>
                          <w:t>Lag (Months)</w:t>
                        </w:r>
                      </w:p>
                    </w:txbxContent>
                  </v:textbox>
                </v:shape>
                <w10:wrap type="square"/>
              </v:group>
            </w:pict>
          </mc:Fallback>
        </mc:AlternateContent>
      </w:r>
      <w:r w:rsidR="0043329E">
        <w:rPr>
          <w:noProof/>
        </w:rPr>
        <w:drawing>
          <wp:anchor distT="0" distB="0" distL="114300" distR="114300" simplePos="0" relativeHeight="251858944" behindDoc="0" locked="0" layoutInCell="1" allowOverlap="1" wp14:anchorId="480A55CB" wp14:editId="005B89EF">
            <wp:simplePos x="0" y="0"/>
            <wp:positionH relativeFrom="column">
              <wp:posOffset>5151120</wp:posOffset>
            </wp:positionH>
            <wp:positionV relativeFrom="paragraph">
              <wp:posOffset>785495</wp:posOffset>
            </wp:positionV>
            <wp:extent cx="817759" cy="497205"/>
            <wp:effectExtent l="0" t="0" r="0" b="0"/>
            <wp:wrapNone/>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0" y="0"/>
                      <a:ext cx="817759" cy="497205"/>
                    </a:xfrm>
                    <a:prstGeom prst="rect">
                      <a:avLst/>
                    </a:prstGeom>
                  </pic:spPr>
                </pic:pic>
              </a:graphicData>
            </a:graphic>
          </wp:anchor>
        </w:drawing>
      </w:r>
    </w:p>
    <w:p w14:paraId="61B21A53" w14:textId="096F52D8" w:rsidR="003557F0" w:rsidRDefault="001C5CF2" w:rsidP="001C5CF2">
      <w:pPr>
        <w:pStyle w:val="Caption"/>
        <w:rPr>
          <w:rFonts w:cs="Times"/>
        </w:rPr>
      </w:pPr>
      <w:bookmarkStart w:id="146" w:name="_Toc535854916"/>
      <w:bookmarkStart w:id="147" w:name="_Toc1405959"/>
      <w:bookmarkStart w:id="148" w:name="_Hlk532826468"/>
      <w:r>
        <w:t xml:space="preserve">Figure 2. </w:t>
      </w:r>
      <w:r w:rsidR="00D73531">
        <w:rPr>
          <w:noProof/>
        </w:rPr>
        <w:fldChar w:fldCharType="begin"/>
      </w:r>
      <w:r w:rsidR="00D73531">
        <w:rPr>
          <w:noProof/>
        </w:rPr>
        <w:instrText xml:space="preserve"> SEQ Figure_2. \* ARABIC </w:instrText>
      </w:r>
      <w:r w:rsidR="00D73531">
        <w:rPr>
          <w:noProof/>
        </w:rPr>
        <w:fldChar w:fldCharType="separate"/>
      </w:r>
      <w:r w:rsidR="00C76C6F">
        <w:rPr>
          <w:noProof/>
        </w:rPr>
        <w:t>13</w:t>
      </w:r>
      <w:r w:rsidR="00D73531">
        <w:rPr>
          <w:noProof/>
        </w:rPr>
        <w:fldChar w:fldCharType="end"/>
      </w:r>
      <w:r w:rsidR="003557F0">
        <w:t>:</w:t>
      </w:r>
      <w:r w:rsidR="003557F0" w:rsidRPr="00877036">
        <w:t xml:space="preserve"> Standardised lagged association rates (</w:t>
      </w:r>
      <w:r w:rsidR="001C7E97">
        <w:t>S</w:t>
      </w:r>
      <w:r w:rsidR="003557F0" w:rsidRPr="00877036">
        <w:t xml:space="preserve">LAR) for </w:t>
      </w:r>
      <w:r w:rsidR="003557F0">
        <w:t>all individuals</w:t>
      </w:r>
      <w:r w:rsidR="003557F0" w:rsidRPr="00877036">
        <w:t xml:space="preserve"> </w:t>
      </w:r>
      <w:r w:rsidR="003557F0">
        <w:t xml:space="preserve">in aggregations </w:t>
      </w:r>
      <w:r w:rsidR="003557F0" w:rsidRPr="00877036">
        <w:t xml:space="preserve">over </w:t>
      </w:r>
      <w:r w:rsidR="003557F0">
        <w:t>monthly</w:t>
      </w:r>
      <w:r w:rsidR="003557F0" w:rsidRPr="00877036">
        <w:t xml:space="preserve"> timesteps across the </w:t>
      </w:r>
      <w:r w:rsidR="003557F0">
        <w:t>seven</w:t>
      </w:r>
      <w:r w:rsidR="003557F0" w:rsidRPr="00877036">
        <w:t>-year research period</w:t>
      </w:r>
      <w:r w:rsidR="003557F0">
        <w:t xml:space="preserve"> (4</w:t>
      </w:r>
      <w:r w:rsidR="00F9285A">
        <w:t>8</w:t>
      </w:r>
      <w:r w:rsidR="003557F0">
        <w:t xml:space="preserve"> timesteps)</w:t>
      </w:r>
      <w:r w:rsidR="003557F0" w:rsidRPr="00877036">
        <w:t xml:space="preserve">. </w:t>
      </w:r>
      <w:r w:rsidR="003557F0" w:rsidRPr="00877036">
        <w:rPr>
          <w:rFonts w:cs="Arial"/>
          <w:shd w:val="clear" w:color="auto" w:fill="FFFFFF"/>
        </w:rPr>
        <w:t xml:space="preserve">Error bars were calculated using the temporal jackknife technique </w:t>
      </w:r>
      <w:r w:rsidR="003557F0" w:rsidRPr="00877036">
        <w:rPr>
          <w:rFonts w:eastAsia="Times New Roman"/>
        </w:rPr>
        <w:t>(omitting data points in turn).</w:t>
      </w:r>
      <w:bookmarkEnd w:id="146"/>
      <w:r w:rsidR="003557F0" w:rsidRPr="00877036">
        <w:rPr>
          <w:rFonts w:cs="Times"/>
        </w:rPr>
        <w:t xml:space="preserve"> </w:t>
      </w:r>
      <w:r w:rsidR="00F37A5E" w:rsidRPr="004C3B6E">
        <w:rPr>
          <w:rFonts w:cs="Times"/>
          <w:color w:val="000000"/>
        </w:rPr>
        <w:t>Red line show</w:t>
      </w:r>
      <w:r w:rsidR="00F37A5E">
        <w:rPr>
          <w:rFonts w:cs="Times"/>
          <w:color w:val="000000"/>
        </w:rPr>
        <w:t>s</w:t>
      </w:r>
      <w:r w:rsidR="00F37A5E" w:rsidRPr="004C3B6E">
        <w:rPr>
          <w:rFonts w:cs="Times"/>
          <w:color w:val="000000"/>
        </w:rPr>
        <w:t xml:space="preserve"> null association rate. </w:t>
      </w:r>
      <w:r w:rsidR="00516AC5">
        <w:rPr>
          <w:rFonts w:cs="Times"/>
        </w:rPr>
        <w:t>(n = 1196).</w:t>
      </w:r>
      <w:bookmarkEnd w:id="147"/>
    </w:p>
    <w:p w14:paraId="506FAE0E" w14:textId="3D60B2D0" w:rsidR="00FB0EC8" w:rsidRDefault="00FB0EC8" w:rsidP="00695731">
      <w:pPr>
        <w:jc w:val="both"/>
        <w:rPr>
          <w:highlight w:val="yellow"/>
        </w:rPr>
      </w:pPr>
    </w:p>
    <w:p w14:paraId="17422028" w14:textId="1E850DFE" w:rsidR="00FB0EC8" w:rsidRDefault="00FB0EC8" w:rsidP="00695731">
      <w:pPr>
        <w:jc w:val="both"/>
        <w:rPr>
          <w:highlight w:val="yellow"/>
        </w:rPr>
      </w:pPr>
    </w:p>
    <w:p w14:paraId="097E50F0" w14:textId="68BFF2D7" w:rsidR="00C156D7" w:rsidRDefault="00C156D7" w:rsidP="00C156D7">
      <w:pPr>
        <w:autoSpaceDE w:val="0"/>
        <w:autoSpaceDN w:val="0"/>
        <w:adjustRightInd w:val="0"/>
        <w:spacing w:after="0" w:line="480" w:lineRule="auto"/>
        <w:ind w:firstLine="851"/>
        <w:jc w:val="both"/>
        <w:rPr>
          <w:rFonts w:ascii="Cambria" w:hAnsi="Cambria"/>
          <w:sz w:val="24"/>
          <w:szCs w:val="24"/>
        </w:rPr>
      </w:pPr>
      <w:r>
        <w:rPr>
          <w:rFonts w:ascii="Cambria" w:hAnsi="Cambria"/>
          <w:sz w:val="24"/>
          <w:szCs w:val="24"/>
        </w:rPr>
        <w:t xml:space="preserve">Figure 2.14 shows similar results for the foraging groups. A gradual rise in probability is seen throughout season one (months 1-6) but </w:t>
      </w:r>
      <w:r w:rsidR="002B6FDB">
        <w:rPr>
          <w:rFonts w:ascii="Cambria" w:hAnsi="Cambria"/>
          <w:sz w:val="24"/>
          <w:szCs w:val="24"/>
        </w:rPr>
        <w:t>the</w:t>
      </w:r>
      <w:r w:rsidR="00A2437E">
        <w:rPr>
          <w:rFonts w:ascii="Cambria" w:hAnsi="Cambria"/>
          <w:sz w:val="24"/>
          <w:szCs w:val="24"/>
        </w:rPr>
        <w:t>n</w:t>
      </w:r>
      <w:r w:rsidR="002B6FDB">
        <w:rPr>
          <w:rFonts w:ascii="Cambria" w:hAnsi="Cambria"/>
          <w:sz w:val="24"/>
          <w:szCs w:val="24"/>
        </w:rPr>
        <w:t xml:space="preserve"> drop</w:t>
      </w:r>
      <w:r w:rsidR="00A2437E">
        <w:rPr>
          <w:rFonts w:ascii="Cambria" w:hAnsi="Cambria"/>
          <w:sz w:val="24"/>
          <w:szCs w:val="24"/>
        </w:rPr>
        <w:t>s</w:t>
      </w:r>
      <w:r>
        <w:rPr>
          <w:rFonts w:ascii="Cambria" w:hAnsi="Cambria"/>
          <w:sz w:val="24"/>
          <w:szCs w:val="24"/>
        </w:rPr>
        <w:t xml:space="preserve"> moving into season two (month eight) and remains low until the end of the full research period, periodically dropping below the null. SLARs suggest a lack of long-term associations</w:t>
      </w:r>
      <w:r w:rsidR="00A2437E">
        <w:rPr>
          <w:rFonts w:ascii="Cambria" w:hAnsi="Cambria"/>
          <w:sz w:val="24"/>
          <w:szCs w:val="24"/>
        </w:rPr>
        <w:t xml:space="preserve"> within both aggregations and foraging groups</w:t>
      </w:r>
      <w:r>
        <w:rPr>
          <w:rFonts w:ascii="Cambria" w:hAnsi="Cambria"/>
          <w:sz w:val="24"/>
          <w:szCs w:val="24"/>
        </w:rPr>
        <w:t xml:space="preserve">. </w:t>
      </w:r>
    </w:p>
    <w:p w14:paraId="24328A02" w14:textId="2F6AE040" w:rsidR="00C211DC" w:rsidRDefault="00C211DC" w:rsidP="00C156D7">
      <w:pPr>
        <w:autoSpaceDE w:val="0"/>
        <w:autoSpaceDN w:val="0"/>
        <w:adjustRightInd w:val="0"/>
        <w:spacing w:after="0" w:line="480" w:lineRule="auto"/>
        <w:ind w:firstLine="851"/>
        <w:jc w:val="both"/>
        <w:rPr>
          <w:rFonts w:ascii="Cambria" w:hAnsi="Cambria"/>
          <w:sz w:val="24"/>
          <w:szCs w:val="24"/>
        </w:rPr>
      </w:pPr>
    </w:p>
    <w:p w14:paraId="3229BA3D" w14:textId="05DA787A" w:rsidR="00217DA4" w:rsidRDefault="00217DA4" w:rsidP="00C156D7">
      <w:pPr>
        <w:autoSpaceDE w:val="0"/>
        <w:autoSpaceDN w:val="0"/>
        <w:adjustRightInd w:val="0"/>
        <w:spacing w:after="0" w:line="480" w:lineRule="auto"/>
        <w:ind w:firstLine="851"/>
        <w:jc w:val="both"/>
        <w:rPr>
          <w:rFonts w:ascii="Cambria" w:hAnsi="Cambria"/>
          <w:sz w:val="24"/>
          <w:szCs w:val="24"/>
        </w:rPr>
      </w:pPr>
    </w:p>
    <w:p w14:paraId="294C8A48" w14:textId="7861BB34" w:rsidR="00217DA4" w:rsidRDefault="00217DA4" w:rsidP="00C156D7">
      <w:pPr>
        <w:autoSpaceDE w:val="0"/>
        <w:autoSpaceDN w:val="0"/>
        <w:adjustRightInd w:val="0"/>
        <w:spacing w:after="0" w:line="480" w:lineRule="auto"/>
        <w:ind w:firstLine="851"/>
        <w:jc w:val="both"/>
        <w:rPr>
          <w:rFonts w:ascii="Cambria" w:hAnsi="Cambria"/>
          <w:sz w:val="24"/>
          <w:szCs w:val="24"/>
        </w:rPr>
      </w:pPr>
    </w:p>
    <w:p w14:paraId="5857ABEE" w14:textId="366BB4FC" w:rsidR="00217DA4" w:rsidRDefault="00217DA4" w:rsidP="00C156D7">
      <w:pPr>
        <w:autoSpaceDE w:val="0"/>
        <w:autoSpaceDN w:val="0"/>
        <w:adjustRightInd w:val="0"/>
        <w:spacing w:after="0" w:line="480" w:lineRule="auto"/>
        <w:ind w:firstLine="851"/>
        <w:jc w:val="both"/>
        <w:rPr>
          <w:rFonts w:ascii="Cambria" w:hAnsi="Cambria"/>
          <w:sz w:val="24"/>
          <w:szCs w:val="24"/>
        </w:rPr>
      </w:pPr>
    </w:p>
    <w:p w14:paraId="5D0AF41F" w14:textId="08443B88" w:rsidR="00217DA4" w:rsidRDefault="00217DA4" w:rsidP="00C156D7">
      <w:pPr>
        <w:autoSpaceDE w:val="0"/>
        <w:autoSpaceDN w:val="0"/>
        <w:adjustRightInd w:val="0"/>
        <w:spacing w:after="0" w:line="480" w:lineRule="auto"/>
        <w:ind w:firstLine="851"/>
        <w:jc w:val="both"/>
        <w:rPr>
          <w:rFonts w:ascii="Cambria" w:hAnsi="Cambria"/>
          <w:sz w:val="24"/>
          <w:szCs w:val="24"/>
        </w:rPr>
      </w:pPr>
    </w:p>
    <w:p w14:paraId="3CAC83F5" w14:textId="414F26A5" w:rsidR="00217DA4" w:rsidRDefault="00217DA4" w:rsidP="00C156D7">
      <w:pPr>
        <w:autoSpaceDE w:val="0"/>
        <w:autoSpaceDN w:val="0"/>
        <w:adjustRightInd w:val="0"/>
        <w:spacing w:after="0" w:line="480" w:lineRule="auto"/>
        <w:ind w:firstLine="851"/>
        <w:jc w:val="both"/>
        <w:rPr>
          <w:rFonts w:ascii="Cambria" w:hAnsi="Cambria"/>
          <w:sz w:val="24"/>
          <w:szCs w:val="24"/>
        </w:rPr>
      </w:pPr>
    </w:p>
    <w:p w14:paraId="148A5D36" w14:textId="77777777" w:rsidR="00217DA4" w:rsidRDefault="00217DA4" w:rsidP="00C156D7">
      <w:pPr>
        <w:autoSpaceDE w:val="0"/>
        <w:autoSpaceDN w:val="0"/>
        <w:adjustRightInd w:val="0"/>
        <w:spacing w:after="0" w:line="480" w:lineRule="auto"/>
        <w:ind w:firstLine="851"/>
        <w:jc w:val="both"/>
        <w:rPr>
          <w:rFonts w:ascii="Cambria" w:hAnsi="Cambria"/>
          <w:sz w:val="24"/>
          <w:szCs w:val="24"/>
        </w:rPr>
      </w:pPr>
    </w:p>
    <w:p w14:paraId="264FEDAE" w14:textId="6AB15085" w:rsidR="00BB07E4" w:rsidRDefault="0072653D" w:rsidP="00695731">
      <w:pPr>
        <w:jc w:val="both"/>
        <w:rPr>
          <w:highlight w:val="yellow"/>
        </w:rPr>
      </w:pPr>
      <w:r>
        <w:rPr>
          <w:noProof/>
        </w:rPr>
        <w:lastRenderedPageBreak/>
        <mc:AlternateContent>
          <mc:Choice Requires="wpg">
            <w:drawing>
              <wp:anchor distT="0" distB="0" distL="114300" distR="114300" simplePos="0" relativeHeight="251794432" behindDoc="0" locked="0" layoutInCell="1" allowOverlap="1" wp14:anchorId="7FE95BD5" wp14:editId="534FC2A2">
                <wp:simplePos x="0" y="0"/>
                <wp:positionH relativeFrom="column">
                  <wp:posOffset>-220980</wp:posOffset>
                </wp:positionH>
                <wp:positionV relativeFrom="paragraph">
                  <wp:posOffset>74930</wp:posOffset>
                </wp:positionV>
                <wp:extent cx="6562090" cy="2209800"/>
                <wp:effectExtent l="0" t="0" r="0" b="0"/>
                <wp:wrapNone/>
                <wp:docPr id="22" name="Group 22"/>
                <wp:cNvGraphicFramePr/>
                <a:graphic xmlns:a="http://schemas.openxmlformats.org/drawingml/2006/main">
                  <a:graphicData uri="http://schemas.microsoft.com/office/word/2010/wordprocessingGroup">
                    <wpg:wgp>
                      <wpg:cNvGrpSpPr/>
                      <wpg:grpSpPr>
                        <a:xfrm>
                          <a:off x="0" y="0"/>
                          <a:ext cx="6562090" cy="2209800"/>
                          <a:chOff x="0" y="0"/>
                          <a:chExt cx="6562090" cy="2209800"/>
                        </a:xfrm>
                      </wpg:grpSpPr>
                      <wpg:grpSp>
                        <wpg:cNvPr id="21" name="Group 21"/>
                        <wpg:cNvGrpSpPr/>
                        <wpg:grpSpPr>
                          <a:xfrm>
                            <a:off x="114300" y="0"/>
                            <a:ext cx="6447790" cy="2209800"/>
                            <a:chOff x="0" y="0"/>
                            <a:chExt cx="6447790" cy="2209800"/>
                          </a:xfrm>
                        </wpg:grpSpPr>
                        <wpg:grpSp>
                          <wpg:cNvPr id="415" name="Group 415"/>
                          <wpg:cNvGrpSpPr/>
                          <wpg:grpSpPr>
                            <a:xfrm>
                              <a:off x="0" y="0"/>
                              <a:ext cx="6447790" cy="2174240"/>
                              <a:chOff x="0" y="0"/>
                              <a:chExt cx="6448137" cy="2174240"/>
                            </a:xfrm>
                          </wpg:grpSpPr>
                          <wpg:grpSp>
                            <wpg:cNvPr id="411" name="Group 411"/>
                            <wpg:cNvGrpSpPr/>
                            <wpg:grpSpPr>
                              <a:xfrm>
                                <a:off x="0" y="0"/>
                                <a:ext cx="6448137" cy="2174240"/>
                                <a:chOff x="0" y="0"/>
                                <a:chExt cx="6448137" cy="2174240"/>
                              </a:xfrm>
                            </wpg:grpSpPr>
                            <pic:pic xmlns:pic="http://schemas.openxmlformats.org/drawingml/2006/picture">
                              <pic:nvPicPr>
                                <pic:cNvPr id="412" name="Picture 412"/>
                                <pic:cNvPicPr>
                                  <a:picLocks/>
                                </pic:cNvPicPr>
                              </pic:nvPicPr>
                              <pic:blipFill>
                                <a:blip r:embed="rId99">
                                  <a:extLst>
                                    <a:ext uri="{28A0092B-C50C-407E-A947-70E740481C1C}">
                                      <a14:useLocalDpi xmlns:a14="http://schemas.microsoft.com/office/drawing/2010/main" val="0"/>
                                    </a:ext>
                                  </a:extLst>
                                </a:blip>
                                <a:stretch>
                                  <a:fillRect/>
                                </a:stretch>
                              </pic:blipFill>
                              <pic:spPr>
                                <a:xfrm>
                                  <a:off x="4157" y="0"/>
                                  <a:ext cx="6443980" cy="2174240"/>
                                </a:xfrm>
                                <a:prstGeom prst="rect">
                                  <a:avLst/>
                                </a:prstGeom>
                              </pic:spPr>
                            </pic:pic>
                            <pic:pic xmlns:pic="http://schemas.openxmlformats.org/drawingml/2006/picture">
                              <pic:nvPicPr>
                                <pic:cNvPr id="413" name="Picture 413"/>
                                <pic:cNvPicPr>
                                  <a:picLocks noChangeAspect="1"/>
                                </pic:cNvPicPr>
                              </pic:nvPicPr>
                              <pic:blipFill>
                                <a:blip r:embed="rId100" cstate="print">
                                  <a:extLst>
                                    <a:ext uri="{28A0092B-C50C-407E-A947-70E740481C1C}">
                                      <a14:useLocalDpi xmlns:a14="http://schemas.microsoft.com/office/drawing/2010/main" val="0"/>
                                    </a:ext>
                                  </a:extLst>
                                </a:blip>
                                <a:stretch>
                                  <a:fillRect/>
                                </a:stretch>
                              </pic:blipFill>
                              <pic:spPr>
                                <a:xfrm rot="16200000">
                                  <a:off x="-826770" y="977092"/>
                                  <a:ext cx="1814830" cy="161290"/>
                                </a:xfrm>
                                <a:prstGeom prst="rect">
                                  <a:avLst/>
                                </a:prstGeom>
                              </pic:spPr>
                            </pic:pic>
                            <pic:pic xmlns:pic="http://schemas.openxmlformats.org/drawingml/2006/picture">
                              <pic:nvPicPr>
                                <pic:cNvPr id="414" name="Picture 414"/>
                                <pic:cNvPicPr>
                                  <a:picLocks noChangeAspect="1"/>
                                </pic:cNvPicPr>
                              </pic:nvPicPr>
                              <pic:blipFill>
                                <a:blip r:embed="rId101" cstate="print">
                                  <a:extLst>
                                    <a:ext uri="{28A0092B-C50C-407E-A947-70E740481C1C}">
                                      <a14:useLocalDpi xmlns:a14="http://schemas.microsoft.com/office/drawing/2010/main" val="0"/>
                                    </a:ext>
                                  </a:extLst>
                                </a:blip>
                                <a:stretch>
                                  <a:fillRect/>
                                </a:stretch>
                              </pic:blipFill>
                              <pic:spPr>
                                <a:xfrm>
                                  <a:off x="2560321" y="1953491"/>
                                  <a:ext cx="1412875" cy="161925"/>
                                </a:xfrm>
                                <a:prstGeom prst="rect">
                                  <a:avLst/>
                                </a:prstGeom>
                              </pic:spPr>
                            </pic:pic>
                          </wpg:grpSp>
                          <pic:pic xmlns:pic="http://schemas.openxmlformats.org/drawingml/2006/picture">
                            <pic:nvPicPr>
                              <pic:cNvPr id="136" name="Picture 136"/>
                              <pic:cNvPicPr>
                                <a:picLocks noChangeAspect="1"/>
                              </pic:cNvPicPr>
                            </pic:nvPicPr>
                            <pic:blipFill>
                              <a:blip r:embed="rId98" cstate="print">
                                <a:extLst>
                                  <a:ext uri="{28A0092B-C50C-407E-A947-70E740481C1C}">
                                    <a14:useLocalDpi xmlns:a14="http://schemas.microsoft.com/office/drawing/2010/main" val="0"/>
                                  </a:ext>
                                </a:extLst>
                              </a:blip>
                              <a:stretch>
                                <a:fillRect/>
                              </a:stretch>
                            </pic:blipFill>
                            <pic:spPr>
                              <a:xfrm>
                                <a:off x="5581650" y="485775"/>
                                <a:ext cx="817803" cy="497205"/>
                              </a:xfrm>
                              <a:prstGeom prst="rect">
                                <a:avLst/>
                              </a:prstGeom>
                            </pic:spPr>
                          </pic:pic>
                        </wpg:grpSp>
                        <wps:wsp>
                          <wps:cNvPr id="20" name="Text Box 2"/>
                          <wps:cNvSpPr txBox="1">
                            <a:spLocks noChangeArrowheads="1"/>
                          </wps:cNvSpPr>
                          <wps:spPr bwMode="auto">
                            <a:xfrm>
                              <a:off x="2849880" y="1965960"/>
                              <a:ext cx="838200" cy="243840"/>
                            </a:xfrm>
                            <a:prstGeom prst="rect">
                              <a:avLst/>
                            </a:prstGeom>
                            <a:solidFill>
                              <a:srgbClr val="FFFFFF"/>
                            </a:solidFill>
                            <a:ln w="9525">
                              <a:noFill/>
                              <a:miter lim="800000"/>
                              <a:headEnd/>
                              <a:tailEnd/>
                            </a:ln>
                          </wps:spPr>
                          <wps:txbx>
                            <w:txbxContent>
                              <w:p w14:paraId="76A72C68" w14:textId="77777777" w:rsidR="00BF772C" w:rsidRPr="0072653D" w:rsidRDefault="00BF772C" w:rsidP="0072653D">
                                <w:pPr>
                                  <w:rPr>
                                    <w:rFonts w:ascii="Cambria" w:hAnsi="Cambria"/>
                                    <w:sz w:val="16"/>
                                    <w:szCs w:val="16"/>
                                  </w:rPr>
                                </w:pPr>
                                <w:r w:rsidRPr="0072653D">
                                  <w:rPr>
                                    <w:rFonts w:ascii="Cambria" w:hAnsi="Cambria"/>
                                    <w:sz w:val="16"/>
                                    <w:szCs w:val="16"/>
                                  </w:rPr>
                                  <w:t>Lag (Months)</w:t>
                                </w:r>
                              </w:p>
                            </w:txbxContent>
                          </wps:txbx>
                          <wps:bodyPr rot="0" vert="horz" wrap="square" lIns="91440" tIns="45720" rIns="91440" bIns="45720" anchor="t" anchorCtr="0">
                            <a:noAutofit/>
                          </wps:bodyPr>
                        </wps:wsp>
                      </wpg:grpSp>
                      <wps:wsp>
                        <wps:cNvPr id="16" name="Text Box 2"/>
                        <wps:cNvSpPr txBox="1">
                          <a:spLocks noChangeArrowheads="1"/>
                        </wps:cNvSpPr>
                        <wps:spPr bwMode="auto">
                          <a:xfrm rot="16200000">
                            <a:off x="-849630" y="849630"/>
                            <a:ext cx="1958340" cy="259080"/>
                          </a:xfrm>
                          <a:prstGeom prst="rect">
                            <a:avLst/>
                          </a:prstGeom>
                          <a:solidFill>
                            <a:srgbClr val="FFFFFF"/>
                          </a:solidFill>
                          <a:ln w="9525">
                            <a:noFill/>
                            <a:miter lim="800000"/>
                            <a:headEnd/>
                            <a:tailEnd/>
                          </a:ln>
                        </wps:spPr>
                        <wps:txbx>
                          <w:txbxContent>
                            <w:p w14:paraId="2E7D184C" w14:textId="0E4F0A79" w:rsidR="00BF772C" w:rsidRPr="0072653D" w:rsidRDefault="00BF772C" w:rsidP="0072653D">
                              <w:pPr>
                                <w:rPr>
                                  <w:rFonts w:ascii="Cambria" w:hAnsi="Cambria"/>
                                  <w:sz w:val="16"/>
                                  <w:szCs w:val="16"/>
                                </w:rPr>
                              </w:pPr>
                              <w:r w:rsidRPr="0072653D">
                                <w:rPr>
                                  <w:rFonts w:ascii="Cambria" w:hAnsi="Cambria"/>
                                  <w:sz w:val="16"/>
                                  <w:szCs w:val="16"/>
                                </w:rPr>
                                <w:t xml:space="preserve">Standardised </w:t>
                              </w:r>
                              <w:r>
                                <w:rPr>
                                  <w:rFonts w:ascii="Cambria" w:hAnsi="Cambria"/>
                                  <w:sz w:val="16"/>
                                  <w:szCs w:val="16"/>
                                </w:rPr>
                                <w:t>L</w:t>
                              </w:r>
                              <w:r w:rsidRPr="0072653D">
                                <w:rPr>
                                  <w:rFonts w:ascii="Cambria" w:hAnsi="Cambria"/>
                                  <w:sz w:val="16"/>
                                  <w:szCs w:val="16"/>
                                </w:rPr>
                                <w:t xml:space="preserve">agged </w:t>
                              </w:r>
                              <w:r>
                                <w:rPr>
                                  <w:rFonts w:ascii="Cambria" w:hAnsi="Cambria"/>
                                  <w:sz w:val="16"/>
                                  <w:szCs w:val="16"/>
                                </w:rPr>
                                <w:t>A</w:t>
                              </w:r>
                              <w:r w:rsidRPr="0072653D">
                                <w:rPr>
                                  <w:rFonts w:ascii="Cambria" w:hAnsi="Cambria"/>
                                  <w:sz w:val="16"/>
                                  <w:szCs w:val="16"/>
                                </w:rPr>
                                <w:t xml:space="preserve">ssociation </w:t>
                              </w:r>
                              <w:r>
                                <w:rPr>
                                  <w:rFonts w:ascii="Cambria" w:hAnsi="Cambria"/>
                                  <w:sz w:val="16"/>
                                  <w:szCs w:val="16"/>
                                </w:rPr>
                                <w:t>R</w:t>
                              </w:r>
                              <w:r w:rsidRPr="0072653D">
                                <w:rPr>
                                  <w:rFonts w:ascii="Cambria" w:hAnsi="Cambria"/>
                                  <w:sz w:val="16"/>
                                  <w:szCs w:val="16"/>
                                </w:rPr>
                                <w:t>at</w:t>
                              </w:r>
                              <w:r>
                                <w:rPr>
                                  <w:rFonts w:ascii="Cambria" w:hAnsi="Cambria"/>
                                  <w:sz w:val="16"/>
                                  <w:szCs w:val="16"/>
                                </w:rPr>
                                <w:t>es</w:t>
                              </w:r>
                            </w:p>
                          </w:txbxContent>
                        </wps:txbx>
                        <wps:bodyPr rot="0" vert="horz" wrap="square" lIns="91440" tIns="45720" rIns="91440" bIns="45720" anchor="t" anchorCtr="0">
                          <a:noAutofit/>
                        </wps:bodyPr>
                      </wps:wsp>
                    </wpg:wgp>
                  </a:graphicData>
                </a:graphic>
              </wp:anchor>
            </w:drawing>
          </mc:Choice>
          <mc:Fallback>
            <w:pict>
              <v:group w14:anchorId="7FE95BD5" id="Group 22" o:spid="_x0000_s1252" style="position:absolute;left:0;text-align:left;margin-left:-17.4pt;margin-top:5.9pt;width:516.7pt;height:174pt;z-index:251794432" coordsize="65620,22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">
                <v:group id="Group 21" o:spid="_x0000_s1253" style="position:absolute;left:1143;width:64477;height:22098" coordsize="64477,2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415" o:spid="_x0000_s1254" style="position:absolute;width:64477;height:21742" coordsize="64481,2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group id="Group 411" o:spid="_x0000_s1255" style="position:absolute;width:64481;height:21742" coordsize="64481,21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">
                      <v:shape id="Picture 412" o:spid="_x0000_s1256" type="#_x0000_t75" style="position:absolute;left:41;width:64440;height:21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">
                        <v:imagedata r:id="rId102" o:title=""/>
                        <o:lock v:ext="edit" aspectratio="f"/>
                      </v:shape>
                      <v:shape id="Picture 413" o:spid="_x0000_s1257" type="#_x0000_t75" style="position:absolute;left:-8268;top:9771;width:18148;height:161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">
                        <v:imagedata r:id="rId103" o:title=""/>
                      </v:shape>
                      <v:shape id="Picture 414" o:spid="_x0000_s1258" type="#_x0000_t75" style="position:absolute;left:25603;top:19534;width:14128;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">
                        <v:imagedata r:id="rId104" o:title=""/>
                      </v:shape>
                    </v:group>
                    <v:shape id="Picture 136" o:spid="_x0000_s1259" type="#_x0000_t75" style="position:absolute;left:55816;top:4857;width:8178;height:4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">
                      <v:imagedata r:id="rId105" o:title=""/>
                    </v:shape>
                  </v:group>
                  <v:shape id="_x0000_s1260" type="#_x0000_t202" style="position:absolute;left:28498;top:19659;width:8382;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76A72C68" w14:textId="77777777" w:rsidR="00BF772C" w:rsidRPr="0072653D" w:rsidRDefault="00BF772C" w:rsidP="0072653D">
                          <w:pPr>
                            <w:rPr>
                              <w:rFonts w:ascii="Cambria" w:hAnsi="Cambria"/>
                              <w:sz w:val="16"/>
                              <w:szCs w:val="16"/>
                            </w:rPr>
                          </w:pPr>
                          <w:r w:rsidRPr="0072653D">
                            <w:rPr>
                              <w:rFonts w:ascii="Cambria" w:hAnsi="Cambria"/>
                              <w:sz w:val="16"/>
                              <w:szCs w:val="16"/>
                            </w:rPr>
                            <w:t>Lag (Months)</w:t>
                          </w:r>
                        </w:p>
                      </w:txbxContent>
                    </v:textbox>
                  </v:shape>
                </v:group>
                <v:shape id="_x0000_s1261" type="#_x0000_t202" style="position:absolute;left:-8497;top:8497;width:19583;height:25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" stroked="f">
                  <v:textbox>
                    <w:txbxContent>
                      <w:p w14:paraId="2E7D184C" w14:textId="0E4F0A79" w:rsidR="00BF772C" w:rsidRPr="0072653D" w:rsidRDefault="00BF772C" w:rsidP="0072653D">
                        <w:pPr>
                          <w:rPr>
                            <w:rFonts w:ascii="Cambria" w:hAnsi="Cambria"/>
                            <w:sz w:val="16"/>
                            <w:szCs w:val="16"/>
                          </w:rPr>
                        </w:pPr>
                        <w:r w:rsidRPr="0072653D">
                          <w:rPr>
                            <w:rFonts w:ascii="Cambria" w:hAnsi="Cambria"/>
                            <w:sz w:val="16"/>
                            <w:szCs w:val="16"/>
                          </w:rPr>
                          <w:t xml:space="preserve">Standardised </w:t>
                        </w:r>
                        <w:r>
                          <w:rPr>
                            <w:rFonts w:ascii="Cambria" w:hAnsi="Cambria"/>
                            <w:sz w:val="16"/>
                            <w:szCs w:val="16"/>
                          </w:rPr>
                          <w:t>L</w:t>
                        </w:r>
                        <w:r w:rsidRPr="0072653D">
                          <w:rPr>
                            <w:rFonts w:ascii="Cambria" w:hAnsi="Cambria"/>
                            <w:sz w:val="16"/>
                            <w:szCs w:val="16"/>
                          </w:rPr>
                          <w:t xml:space="preserve">agged </w:t>
                        </w:r>
                        <w:r>
                          <w:rPr>
                            <w:rFonts w:ascii="Cambria" w:hAnsi="Cambria"/>
                            <w:sz w:val="16"/>
                            <w:szCs w:val="16"/>
                          </w:rPr>
                          <w:t>A</w:t>
                        </w:r>
                        <w:r w:rsidRPr="0072653D">
                          <w:rPr>
                            <w:rFonts w:ascii="Cambria" w:hAnsi="Cambria"/>
                            <w:sz w:val="16"/>
                            <w:szCs w:val="16"/>
                          </w:rPr>
                          <w:t xml:space="preserve">ssociation </w:t>
                        </w:r>
                        <w:r>
                          <w:rPr>
                            <w:rFonts w:ascii="Cambria" w:hAnsi="Cambria"/>
                            <w:sz w:val="16"/>
                            <w:szCs w:val="16"/>
                          </w:rPr>
                          <w:t>R</w:t>
                        </w:r>
                        <w:r w:rsidRPr="0072653D">
                          <w:rPr>
                            <w:rFonts w:ascii="Cambria" w:hAnsi="Cambria"/>
                            <w:sz w:val="16"/>
                            <w:szCs w:val="16"/>
                          </w:rPr>
                          <w:t>at</w:t>
                        </w:r>
                        <w:r>
                          <w:rPr>
                            <w:rFonts w:ascii="Cambria" w:hAnsi="Cambria"/>
                            <w:sz w:val="16"/>
                            <w:szCs w:val="16"/>
                          </w:rPr>
                          <w:t>es</w:t>
                        </w:r>
                      </w:p>
                    </w:txbxContent>
                  </v:textbox>
                </v:shape>
              </v:group>
            </w:pict>
          </mc:Fallback>
        </mc:AlternateContent>
      </w:r>
    </w:p>
    <w:p w14:paraId="4216491E" w14:textId="5D37055D" w:rsidR="00BB07E4" w:rsidRDefault="00BB07E4" w:rsidP="00695731">
      <w:pPr>
        <w:jc w:val="both"/>
        <w:rPr>
          <w:highlight w:val="yellow"/>
        </w:rPr>
      </w:pPr>
    </w:p>
    <w:p w14:paraId="612AA700" w14:textId="1B677B14" w:rsidR="00BB07E4" w:rsidRDefault="00BB07E4" w:rsidP="00695731">
      <w:pPr>
        <w:jc w:val="both"/>
        <w:rPr>
          <w:highlight w:val="yellow"/>
        </w:rPr>
      </w:pPr>
    </w:p>
    <w:p w14:paraId="451B1996" w14:textId="0E571B93" w:rsidR="00BB07E4" w:rsidRDefault="00BB07E4" w:rsidP="00695731">
      <w:pPr>
        <w:jc w:val="both"/>
        <w:rPr>
          <w:highlight w:val="yellow"/>
        </w:rPr>
      </w:pPr>
    </w:p>
    <w:p w14:paraId="7B9C5ACF" w14:textId="768927E5" w:rsidR="00BB07E4" w:rsidRDefault="00BB07E4" w:rsidP="00695731">
      <w:pPr>
        <w:jc w:val="both"/>
        <w:rPr>
          <w:highlight w:val="yellow"/>
        </w:rPr>
      </w:pPr>
    </w:p>
    <w:p w14:paraId="59048EE3" w14:textId="57A6080D" w:rsidR="00BB07E4" w:rsidRDefault="00BB07E4" w:rsidP="00695731">
      <w:pPr>
        <w:jc w:val="both"/>
        <w:rPr>
          <w:highlight w:val="yellow"/>
        </w:rPr>
      </w:pPr>
    </w:p>
    <w:p w14:paraId="56E4F121" w14:textId="66C27C59" w:rsidR="00BB07E4" w:rsidRDefault="00BB07E4" w:rsidP="001C5CF2">
      <w:pPr>
        <w:pStyle w:val="Caption"/>
      </w:pPr>
      <w:bookmarkStart w:id="149" w:name="_Toc535854917"/>
      <w:bookmarkStart w:id="150" w:name="_Toc1405960"/>
    </w:p>
    <w:p w14:paraId="25DD92E2" w14:textId="77777777" w:rsidR="00BB07E4" w:rsidRDefault="00BB07E4" w:rsidP="001C5CF2">
      <w:pPr>
        <w:pStyle w:val="Caption"/>
      </w:pPr>
    </w:p>
    <w:p w14:paraId="361CBF93" w14:textId="77777777" w:rsidR="00217DA4" w:rsidRDefault="00217DA4" w:rsidP="001C5CF2">
      <w:pPr>
        <w:pStyle w:val="Caption"/>
      </w:pPr>
    </w:p>
    <w:p w14:paraId="1B8D2559" w14:textId="1B26AF38" w:rsidR="00290F82" w:rsidRDefault="001C5CF2" w:rsidP="001C5CF2">
      <w:pPr>
        <w:pStyle w:val="Caption"/>
        <w:rPr>
          <w:highlight w:val="yellow"/>
        </w:rPr>
      </w:pPr>
      <w:r>
        <w:t xml:space="preserve">Figure 2. </w:t>
      </w:r>
      <w:r w:rsidR="00D73531">
        <w:rPr>
          <w:noProof/>
        </w:rPr>
        <w:fldChar w:fldCharType="begin"/>
      </w:r>
      <w:r w:rsidR="00D73531">
        <w:rPr>
          <w:noProof/>
        </w:rPr>
        <w:instrText xml:space="preserve"> SEQ Figure_2. \* ARABIC </w:instrText>
      </w:r>
      <w:r w:rsidR="00D73531">
        <w:rPr>
          <w:noProof/>
        </w:rPr>
        <w:fldChar w:fldCharType="separate"/>
      </w:r>
      <w:r w:rsidR="00C76C6F">
        <w:rPr>
          <w:noProof/>
        </w:rPr>
        <w:t>14</w:t>
      </w:r>
      <w:r w:rsidR="00D73531">
        <w:rPr>
          <w:noProof/>
        </w:rPr>
        <w:fldChar w:fldCharType="end"/>
      </w:r>
      <w:r w:rsidR="003557F0">
        <w:t>:</w:t>
      </w:r>
      <w:r w:rsidR="003557F0" w:rsidRPr="00877036">
        <w:t xml:space="preserve"> Standardised lagged association rates (</w:t>
      </w:r>
      <w:r w:rsidR="001C7E97">
        <w:t>S</w:t>
      </w:r>
      <w:r w:rsidR="003557F0" w:rsidRPr="00877036">
        <w:t xml:space="preserve">LAR) for </w:t>
      </w:r>
      <w:r w:rsidR="003557F0">
        <w:t>all individuals</w:t>
      </w:r>
      <w:r w:rsidR="003557F0" w:rsidRPr="00877036">
        <w:t xml:space="preserve"> </w:t>
      </w:r>
      <w:r w:rsidR="003557F0">
        <w:t xml:space="preserve">in </w:t>
      </w:r>
      <w:r w:rsidR="00090634">
        <w:t xml:space="preserve">Hanifaru Bay </w:t>
      </w:r>
      <w:r w:rsidR="003557F0">
        <w:t xml:space="preserve">foraging groups in Hanifaru Bay </w:t>
      </w:r>
      <w:r w:rsidR="003557F0" w:rsidRPr="00877036">
        <w:t xml:space="preserve">over </w:t>
      </w:r>
      <w:r w:rsidR="003557F0">
        <w:t>monthly</w:t>
      </w:r>
      <w:r w:rsidR="003557F0" w:rsidRPr="00877036">
        <w:t xml:space="preserve"> timesteps across the </w:t>
      </w:r>
      <w:r w:rsidR="003557F0">
        <w:t>three</w:t>
      </w:r>
      <w:r w:rsidR="003557F0" w:rsidRPr="00877036">
        <w:t>-year research period</w:t>
      </w:r>
      <w:r w:rsidR="003557F0">
        <w:t xml:space="preserve"> (1</w:t>
      </w:r>
      <w:r w:rsidR="006D6803">
        <w:t>8</w:t>
      </w:r>
      <w:r w:rsidR="003557F0">
        <w:t xml:space="preserve"> timesteps)</w:t>
      </w:r>
      <w:r w:rsidR="003557F0" w:rsidRPr="00877036">
        <w:t xml:space="preserve">. </w:t>
      </w:r>
      <w:r w:rsidR="003557F0" w:rsidRPr="00877036">
        <w:rPr>
          <w:rFonts w:cs="Arial"/>
          <w:shd w:val="clear" w:color="auto" w:fill="FFFFFF"/>
        </w:rPr>
        <w:t xml:space="preserve">Error bars were calculated using the temporal jackknife technique </w:t>
      </w:r>
      <w:r w:rsidR="003557F0" w:rsidRPr="00877036">
        <w:rPr>
          <w:rFonts w:eastAsia="Times New Roman"/>
        </w:rPr>
        <w:t>(omitting data points in turn).</w:t>
      </w:r>
      <w:bookmarkEnd w:id="149"/>
      <w:r w:rsidR="003557F0" w:rsidRPr="00877036">
        <w:rPr>
          <w:rFonts w:cs="Times"/>
        </w:rPr>
        <w:t xml:space="preserve"> </w:t>
      </w:r>
      <w:r w:rsidR="00F37A5E" w:rsidRPr="004C3B6E">
        <w:rPr>
          <w:rFonts w:cs="Times"/>
          <w:color w:val="000000"/>
        </w:rPr>
        <w:t>Red line show</w:t>
      </w:r>
      <w:r w:rsidR="00F37A5E">
        <w:rPr>
          <w:rFonts w:cs="Times"/>
          <w:color w:val="000000"/>
        </w:rPr>
        <w:t>s</w:t>
      </w:r>
      <w:r w:rsidR="00F37A5E" w:rsidRPr="004C3B6E">
        <w:rPr>
          <w:rFonts w:cs="Times"/>
          <w:color w:val="000000"/>
        </w:rPr>
        <w:t xml:space="preserve"> null association rate. </w:t>
      </w:r>
      <w:r w:rsidR="00516AC5">
        <w:rPr>
          <w:rFonts w:cs="Times"/>
        </w:rPr>
        <w:t>(n = 292).</w:t>
      </w:r>
      <w:bookmarkEnd w:id="150"/>
    </w:p>
    <w:p w14:paraId="25DF6ADC" w14:textId="62CE886D" w:rsidR="008108C0" w:rsidRDefault="008108C0" w:rsidP="00695731">
      <w:pPr>
        <w:jc w:val="both"/>
        <w:rPr>
          <w:highlight w:val="yellow"/>
        </w:rPr>
      </w:pPr>
    </w:p>
    <w:bookmarkEnd w:id="148"/>
    <w:p w14:paraId="4AF7D016" w14:textId="6A6E22CB" w:rsidR="00F528ED" w:rsidRDefault="00F528ED" w:rsidP="00695731">
      <w:pPr>
        <w:jc w:val="both"/>
      </w:pPr>
    </w:p>
    <w:p w14:paraId="56EF7AF2" w14:textId="51329379" w:rsidR="00F528ED" w:rsidRDefault="00F528ED" w:rsidP="00695731">
      <w:pPr>
        <w:jc w:val="both"/>
      </w:pPr>
    </w:p>
    <w:p w14:paraId="0BA1994E" w14:textId="5ED07953" w:rsidR="005472E6" w:rsidRPr="001D196D" w:rsidRDefault="005472E6" w:rsidP="001D196D">
      <w:pPr>
        <w:pStyle w:val="Heading2"/>
        <w:rPr>
          <w:rFonts w:ascii="Cambria" w:hAnsi="Cambria"/>
          <w:b/>
          <w:i/>
          <w:color w:val="auto"/>
          <w:sz w:val="28"/>
          <w:szCs w:val="28"/>
        </w:rPr>
      </w:pPr>
      <w:bookmarkStart w:id="151" w:name="_Toc14464111"/>
      <w:r w:rsidRPr="001D196D">
        <w:rPr>
          <w:rFonts w:ascii="Cambria" w:hAnsi="Cambria"/>
          <w:b/>
          <w:i/>
          <w:color w:val="auto"/>
          <w:sz w:val="28"/>
          <w:szCs w:val="28"/>
        </w:rPr>
        <w:t>2.5 Discussion</w:t>
      </w:r>
      <w:bookmarkEnd w:id="151"/>
    </w:p>
    <w:p w14:paraId="5182FA62" w14:textId="215354BE" w:rsidR="005472E6" w:rsidRPr="00510783" w:rsidRDefault="005472E6" w:rsidP="00695731">
      <w:pPr>
        <w:jc w:val="both"/>
      </w:pPr>
    </w:p>
    <w:p w14:paraId="465227E4" w14:textId="485371A3" w:rsidR="005472E6" w:rsidRPr="002B7BC7" w:rsidRDefault="00B5250B" w:rsidP="00695731">
      <w:pPr>
        <w:spacing w:before="240" w:line="480" w:lineRule="auto"/>
        <w:ind w:firstLine="720"/>
        <w:jc w:val="both"/>
        <w:rPr>
          <w:rFonts w:ascii="Cambria" w:hAnsi="Cambria"/>
          <w:sz w:val="24"/>
          <w:szCs w:val="24"/>
        </w:rPr>
      </w:pPr>
      <w:r>
        <w:rPr>
          <w:rFonts w:ascii="Cambria" w:hAnsi="Cambria"/>
          <w:sz w:val="24"/>
          <w:szCs w:val="24"/>
        </w:rPr>
        <w:t>My</w:t>
      </w:r>
      <w:r w:rsidR="005472E6" w:rsidRPr="002B7BC7">
        <w:rPr>
          <w:rFonts w:ascii="Cambria" w:hAnsi="Cambria"/>
          <w:sz w:val="24"/>
          <w:szCs w:val="24"/>
        </w:rPr>
        <w:t xml:space="preserve"> study demonstrates that there is no clear evidence of social structure different to random in the observed network of </w:t>
      </w:r>
      <w:r w:rsidR="005472E6" w:rsidRPr="002B7BC7">
        <w:rPr>
          <w:rFonts w:ascii="Cambria" w:hAnsi="Cambria"/>
          <w:i/>
          <w:sz w:val="24"/>
          <w:szCs w:val="24"/>
        </w:rPr>
        <w:t>M. alfredi</w:t>
      </w:r>
      <w:r w:rsidR="005472E6">
        <w:rPr>
          <w:rFonts w:ascii="Cambria" w:hAnsi="Cambria"/>
          <w:sz w:val="24"/>
          <w:szCs w:val="24"/>
        </w:rPr>
        <w:t xml:space="preserve"> at an aggregation or foraging group level.</w:t>
      </w:r>
      <w:r w:rsidR="005472E6" w:rsidRPr="002B7BC7">
        <w:rPr>
          <w:rFonts w:ascii="Cambria" w:hAnsi="Cambria"/>
          <w:sz w:val="24"/>
          <w:szCs w:val="24"/>
        </w:rPr>
        <w:t xml:space="preserve"> Overall, </w:t>
      </w:r>
      <w:r>
        <w:rPr>
          <w:rFonts w:ascii="Cambria" w:hAnsi="Cambria"/>
          <w:sz w:val="24"/>
          <w:szCs w:val="24"/>
        </w:rPr>
        <w:t>I</w:t>
      </w:r>
      <w:r w:rsidR="0069177A">
        <w:rPr>
          <w:rFonts w:ascii="Cambria" w:hAnsi="Cambria"/>
          <w:sz w:val="24"/>
          <w:szCs w:val="24"/>
        </w:rPr>
        <w:t xml:space="preserve"> observed no difference in association strengths on the population level for aggregations or foraging groups on either scale within either sex or age classes which suggests that individuals lacked preferred </w:t>
      </w:r>
      <w:r w:rsidR="00D31FA4">
        <w:rPr>
          <w:rFonts w:ascii="Cambria" w:hAnsi="Cambria"/>
          <w:sz w:val="24"/>
          <w:szCs w:val="24"/>
        </w:rPr>
        <w:t>associations</w:t>
      </w:r>
      <w:r w:rsidR="0069177A">
        <w:rPr>
          <w:rFonts w:ascii="Cambria" w:hAnsi="Cambria"/>
          <w:sz w:val="24"/>
          <w:szCs w:val="24"/>
        </w:rPr>
        <w:t>. I</w:t>
      </w:r>
      <w:r w:rsidR="005472E6" w:rsidRPr="002B7BC7">
        <w:rPr>
          <w:rFonts w:ascii="Cambria" w:hAnsi="Cambria"/>
          <w:sz w:val="24"/>
          <w:szCs w:val="24"/>
        </w:rPr>
        <w:t>ndividuals show</w:t>
      </w:r>
      <w:r w:rsidR="00032E1D">
        <w:rPr>
          <w:rFonts w:ascii="Cambria" w:hAnsi="Cambria"/>
          <w:sz w:val="24"/>
          <w:szCs w:val="24"/>
        </w:rPr>
        <w:t>ed</w:t>
      </w:r>
      <w:r w:rsidR="005472E6" w:rsidRPr="002B7BC7">
        <w:rPr>
          <w:rFonts w:ascii="Cambria" w:hAnsi="Cambria"/>
          <w:sz w:val="24"/>
          <w:szCs w:val="24"/>
        </w:rPr>
        <w:t xml:space="preserve"> no difference in </w:t>
      </w:r>
      <w:r w:rsidR="0069177A">
        <w:rPr>
          <w:rFonts w:ascii="Cambria" w:hAnsi="Cambria"/>
          <w:sz w:val="24"/>
          <w:szCs w:val="24"/>
        </w:rPr>
        <w:t>gregariousness</w:t>
      </w:r>
      <w:r w:rsidR="005472E6" w:rsidRPr="002B7BC7">
        <w:rPr>
          <w:rFonts w:ascii="Cambria" w:hAnsi="Cambria"/>
          <w:sz w:val="24"/>
          <w:szCs w:val="24"/>
        </w:rPr>
        <w:t xml:space="preserve"> </w:t>
      </w:r>
      <w:r w:rsidR="0069177A">
        <w:rPr>
          <w:rFonts w:ascii="Cambria" w:hAnsi="Cambria"/>
          <w:sz w:val="24"/>
          <w:szCs w:val="24"/>
        </w:rPr>
        <w:t>between males and females, or juveniles and adults</w:t>
      </w:r>
      <w:r w:rsidR="005472E6" w:rsidRPr="002B7BC7">
        <w:rPr>
          <w:rFonts w:ascii="Cambria" w:hAnsi="Cambria"/>
          <w:sz w:val="24"/>
          <w:szCs w:val="24"/>
        </w:rPr>
        <w:t xml:space="preserve"> and </w:t>
      </w:r>
      <w:r w:rsidR="0069177A">
        <w:rPr>
          <w:rFonts w:ascii="Cambria" w:hAnsi="Cambria"/>
          <w:sz w:val="24"/>
          <w:szCs w:val="24"/>
        </w:rPr>
        <w:t>showed</w:t>
      </w:r>
      <w:r w:rsidR="005472E6" w:rsidRPr="002B7BC7">
        <w:rPr>
          <w:rFonts w:ascii="Cambria" w:hAnsi="Cambria"/>
          <w:sz w:val="24"/>
          <w:szCs w:val="24"/>
        </w:rPr>
        <w:t xml:space="preserve"> low </w:t>
      </w:r>
      <w:r w:rsidR="00DF7853">
        <w:rPr>
          <w:rFonts w:ascii="Cambria" w:hAnsi="Cambria"/>
          <w:sz w:val="24"/>
          <w:szCs w:val="24"/>
        </w:rPr>
        <w:t xml:space="preserve">dyad </w:t>
      </w:r>
      <w:r w:rsidR="005472E6" w:rsidRPr="002B7BC7">
        <w:rPr>
          <w:rFonts w:ascii="Cambria" w:hAnsi="Cambria"/>
          <w:sz w:val="24"/>
          <w:szCs w:val="24"/>
        </w:rPr>
        <w:t>re</w:t>
      </w:r>
      <w:r w:rsidR="00913019">
        <w:rPr>
          <w:rFonts w:ascii="Cambria" w:hAnsi="Cambria"/>
          <w:sz w:val="24"/>
          <w:szCs w:val="24"/>
        </w:rPr>
        <w:t>-</w:t>
      </w:r>
      <w:r w:rsidR="005472E6" w:rsidRPr="002B7BC7">
        <w:rPr>
          <w:rFonts w:ascii="Cambria" w:hAnsi="Cambria"/>
          <w:sz w:val="24"/>
          <w:szCs w:val="24"/>
        </w:rPr>
        <w:t xml:space="preserve">association rates across both </w:t>
      </w:r>
      <w:r w:rsidR="0069177A">
        <w:rPr>
          <w:rFonts w:ascii="Cambria" w:hAnsi="Cambria"/>
          <w:sz w:val="24"/>
          <w:szCs w:val="24"/>
        </w:rPr>
        <w:t>year and 30-day</w:t>
      </w:r>
      <w:r w:rsidR="005472E6" w:rsidRPr="002B7BC7">
        <w:rPr>
          <w:rFonts w:ascii="Cambria" w:hAnsi="Cambria"/>
          <w:sz w:val="24"/>
          <w:szCs w:val="24"/>
        </w:rPr>
        <w:t xml:space="preserve"> temporal scales</w:t>
      </w:r>
      <w:r w:rsidR="007E7673">
        <w:rPr>
          <w:rFonts w:ascii="Cambria" w:hAnsi="Cambria"/>
          <w:sz w:val="24"/>
          <w:szCs w:val="24"/>
        </w:rPr>
        <w:t xml:space="preserve"> with periods of random association</w:t>
      </w:r>
      <w:r w:rsidR="005472E6" w:rsidRPr="002B7BC7">
        <w:rPr>
          <w:rFonts w:ascii="Cambria" w:hAnsi="Cambria"/>
          <w:sz w:val="24"/>
          <w:szCs w:val="24"/>
        </w:rPr>
        <w:t>, which further indicates that</w:t>
      </w:r>
      <w:r w:rsidR="005472E6" w:rsidRPr="002B7BC7">
        <w:rPr>
          <w:rFonts w:ascii="Cambria" w:hAnsi="Cambria"/>
          <w:i/>
          <w:sz w:val="24"/>
          <w:szCs w:val="24"/>
        </w:rPr>
        <w:t xml:space="preserve"> M. alfredi </w:t>
      </w:r>
      <w:r w:rsidR="005472E6" w:rsidRPr="002B7BC7">
        <w:rPr>
          <w:rFonts w:ascii="Cambria" w:hAnsi="Cambria"/>
          <w:sz w:val="24"/>
          <w:szCs w:val="24"/>
        </w:rPr>
        <w:t>form loose</w:t>
      </w:r>
      <w:r w:rsidR="00DF7853">
        <w:rPr>
          <w:rFonts w:ascii="Cambria" w:hAnsi="Cambria"/>
          <w:sz w:val="24"/>
          <w:szCs w:val="24"/>
        </w:rPr>
        <w:t>, temporary</w:t>
      </w:r>
      <w:r w:rsidR="005472E6" w:rsidRPr="002B7BC7">
        <w:rPr>
          <w:rFonts w:ascii="Cambria" w:hAnsi="Cambria"/>
          <w:sz w:val="24"/>
          <w:szCs w:val="24"/>
        </w:rPr>
        <w:t xml:space="preserve"> relationships and overall have fluid</w:t>
      </w:r>
      <w:r w:rsidR="00DF7853">
        <w:rPr>
          <w:rFonts w:ascii="Cambria" w:hAnsi="Cambria"/>
          <w:sz w:val="24"/>
          <w:szCs w:val="24"/>
        </w:rPr>
        <w:t xml:space="preserve"> dynamics </w:t>
      </w:r>
      <w:r w:rsidR="008D1B3D">
        <w:rPr>
          <w:rFonts w:ascii="Cambria" w:hAnsi="Cambria"/>
          <w:sz w:val="24"/>
          <w:szCs w:val="24"/>
        </w:rPr>
        <w:t>without</w:t>
      </w:r>
      <w:r w:rsidR="008D1B3D" w:rsidRPr="002B7BC7">
        <w:rPr>
          <w:rFonts w:ascii="Cambria" w:hAnsi="Cambria"/>
          <w:sz w:val="24"/>
          <w:szCs w:val="24"/>
        </w:rPr>
        <w:t xml:space="preserve"> social</w:t>
      </w:r>
      <w:r w:rsidR="005472E6" w:rsidRPr="002B7BC7">
        <w:rPr>
          <w:rFonts w:ascii="Cambria" w:hAnsi="Cambria"/>
          <w:sz w:val="24"/>
          <w:szCs w:val="24"/>
        </w:rPr>
        <w:t xml:space="preserve"> structure.</w:t>
      </w:r>
    </w:p>
    <w:p w14:paraId="2EC8D355" w14:textId="64ADFD29" w:rsidR="00F2077C" w:rsidRDefault="005472E6" w:rsidP="00695731">
      <w:pPr>
        <w:spacing w:before="240" w:line="480" w:lineRule="auto"/>
        <w:jc w:val="both"/>
        <w:rPr>
          <w:rFonts w:ascii="Cambria" w:hAnsi="Cambria"/>
          <w:sz w:val="24"/>
          <w:szCs w:val="24"/>
        </w:rPr>
      </w:pPr>
      <w:r w:rsidRPr="002B7BC7">
        <w:rPr>
          <w:rFonts w:ascii="Cambria" w:hAnsi="Cambria"/>
          <w:sz w:val="24"/>
          <w:szCs w:val="24"/>
        </w:rPr>
        <w:lastRenderedPageBreak/>
        <w:tab/>
        <w:t xml:space="preserve">By examining the </w:t>
      </w:r>
      <w:r w:rsidR="00032E1D">
        <w:rPr>
          <w:rFonts w:ascii="Cambria" w:hAnsi="Cambria"/>
          <w:sz w:val="24"/>
          <w:szCs w:val="24"/>
        </w:rPr>
        <w:t>coefficient of variance</w:t>
      </w:r>
      <w:r w:rsidRPr="002B7BC7">
        <w:rPr>
          <w:rFonts w:ascii="Cambria" w:hAnsi="Cambria"/>
          <w:sz w:val="24"/>
          <w:szCs w:val="24"/>
        </w:rPr>
        <w:t xml:space="preserve"> for the observed network against the permuted random networks, </w:t>
      </w:r>
      <w:r w:rsidR="00B5250B">
        <w:rPr>
          <w:rFonts w:ascii="Cambria" w:hAnsi="Cambria"/>
          <w:sz w:val="24"/>
          <w:szCs w:val="24"/>
        </w:rPr>
        <w:t>I</w:t>
      </w:r>
      <w:r w:rsidRPr="002B7BC7">
        <w:rPr>
          <w:rFonts w:ascii="Cambria" w:hAnsi="Cambria"/>
          <w:sz w:val="24"/>
          <w:szCs w:val="24"/>
        </w:rPr>
        <w:t xml:space="preserve"> </w:t>
      </w:r>
      <w:r w:rsidR="00032E1D">
        <w:rPr>
          <w:rFonts w:ascii="Cambria" w:hAnsi="Cambria"/>
          <w:sz w:val="24"/>
          <w:szCs w:val="24"/>
        </w:rPr>
        <w:t>could</w:t>
      </w:r>
      <w:r w:rsidRPr="002B7BC7">
        <w:rPr>
          <w:rFonts w:ascii="Cambria" w:hAnsi="Cambria"/>
          <w:sz w:val="24"/>
          <w:szCs w:val="24"/>
        </w:rPr>
        <w:t xml:space="preserve"> establish a lack of </w:t>
      </w:r>
      <w:r w:rsidR="00032E1D">
        <w:rPr>
          <w:rFonts w:ascii="Cambria" w:hAnsi="Cambria"/>
          <w:sz w:val="24"/>
          <w:szCs w:val="24"/>
        </w:rPr>
        <w:t xml:space="preserve">social </w:t>
      </w:r>
      <w:r w:rsidRPr="002B7BC7">
        <w:rPr>
          <w:rFonts w:ascii="Cambria" w:hAnsi="Cambria"/>
          <w:sz w:val="24"/>
          <w:szCs w:val="24"/>
        </w:rPr>
        <w:t xml:space="preserve">structure which is also reflected in the absence of preferred </w:t>
      </w:r>
      <w:r w:rsidR="00D31FA4">
        <w:rPr>
          <w:rFonts w:ascii="Cambria" w:hAnsi="Cambria"/>
          <w:sz w:val="24"/>
          <w:szCs w:val="24"/>
        </w:rPr>
        <w:t>associations</w:t>
      </w:r>
      <w:r w:rsidRPr="002B7BC7">
        <w:rPr>
          <w:rFonts w:ascii="Cambria" w:hAnsi="Cambria"/>
          <w:sz w:val="24"/>
          <w:szCs w:val="24"/>
        </w:rPr>
        <w:t xml:space="preserve"> found in this study. This result </w:t>
      </w:r>
      <w:r w:rsidR="00032E1D">
        <w:rPr>
          <w:rFonts w:ascii="Cambria" w:hAnsi="Cambria"/>
          <w:sz w:val="24"/>
          <w:szCs w:val="24"/>
        </w:rPr>
        <w:t>suggests</w:t>
      </w:r>
      <w:r w:rsidRPr="002B7BC7">
        <w:rPr>
          <w:rFonts w:ascii="Cambria" w:hAnsi="Cambria"/>
          <w:sz w:val="24"/>
          <w:szCs w:val="24"/>
        </w:rPr>
        <w:t xml:space="preserve"> that </w:t>
      </w:r>
      <w:r>
        <w:rPr>
          <w:rFonts w:ascii="Cambria" w:hAnsi="Cambria"/>
          <w:sz w:val="24"/>
          <w:szCs w:val="24"/>
        </w:rPr>
        <w:t xml:space="preserve">these </w:t>
      </w:r>
      <w:r w:rsidRPr="002B7BC7">
        <w:rPr>
          <w:rFonts w:ascii="Cambria" w:hAnsi="Cambria"/>
          <w:sz w:val="24"/>
          <w:szCs w:val="24"/>
        </w:rPr>
        <w:t xml:space="preserve">manta rays aggregate in order to benefit from group activities other than sociality and conspecific associations. </w:t>
      </w:r>
      <w:r w:rsidRPr="002B7BC7">
        <w:rPr>
          <w:rFonts w:ascii="Cambria" w:hAnsi="Cambria"/>
          <w:sz w:val="24"/>
          <w:szCs w:val="24"/>
        </w:rPr>
        <w:fldChar w:fldCharType="begin" w:fldLock="1"/>
      </w:r>
      <w:r w:rsidR="00BD46CC">
        <w:rPr>
          <w:rFonts w:ascii="Cambria" w:hAnsi="Cambria"/>
          <w:sz w:val="24"/>
          <w:szCs w:val="24"/>
        </w:rPr>
        <w:instrText>ADDIN CSL_CITATION {"citationItems":[{"id":"ITEM-1","itemData":{"DOI":"10.1111/j.1095-8649.2012.03420.x","ISBN":"0340-5443","ISSN":"00221112","PMID":"9710466","abstract":"This study was designed to address whether juvenile small spotted catsharks Scyliorhinus canicula aggregate and to determine whether potential aggregation is underpinned by social preferences for conspecifics. Using controlled and replicated experiments, the role of familiarity as a potential mech-anism driving aggregation and social behaviour in this species was considered. Observed S. canicula association data compared to null model simulations of random distributions revealed differences in aggregation under different social contexts. Only familiar juvenile S. canicula aggregated more than would be expected from random distribution across their habitat. Familiarity increased the mean number of groups but did not significantly affect mean group size. Significant preference and avoidance behaviour across all groups were also observed. Furthermore, the strength of social attraction, quantified by the mean association index, was significantly higher in groups contain-ing familiar individuals. Mixed familiar and unfamiliar treatments were also conducted to test for within-and between-group effects, finding high variation across replicates with some groups assort-ing by familiarity and others not. It is believed that this study is the first to examine experimentally the influence of conspecific familiarity on aggregation behaviour in sharks. These results not only imply a functional benefit to aggregation, but also suggest that persistent social affiliation is likely to influence dispersal following hatching in this small benthic elasmobranch.","author":[{"dropping-particle":"","family":"Jacoby","given":"D. M.P.","non-dropping-particle":"","parse-names":false,"suffix":""},{"dropping-particle":"","family":"Sims","given":"D. W.","non-dropping-particle":"","parse-names":false,"suffix":""},{"dropping-particle":"","family":"Croft","given":"D. P.","non-dropping-particle":"","parse-names":false,"suffix":""}],"container-title":"Journal of Fish Biology","id":"ITEM-1","issue":"5","issued":{"date-parts":[["2012"]]},"page":"1596-1610","title":"The effect of familiarity on aggregation and social behaviour in juvenile small spotted catsharks Scyliorhinus canicula","type":"article-journal","volume":"81"},"uris":["http://www.mendeley.com/documents/?uuid=3019b6d5-2c2e-4dae-938b-9da68ce94f62","http://www.mendeley.com/documents/?uuid=bb51031e-8667-44e1-a236-5e05102f9691"]}],"mendeley":{"formattedCitation":"(Jacoby, Sims and Croft, 2012)","manualFormatting":"Jacoby et al. (2012a)","plainTextFormattedCitation":"(Jacoby, Sims and Croft, 2012)","previouslyFormattedCitation":"(Jacoby, Sims and Croft, 2012)"},"properties":{"noteIndex":0},"schema":"https://github.com/citation-style-language/schema/raw/master/csl-citation.json"}</w:instrText>
      </w:r>
      <w:r w:rsidRPr="002B7BC7">
        <w:rPr>
          <w:rFonts w:ascii="Cambria" w:hAnsi="Cambria"/>
          <w:sz w:val="24"/>
          <w:szCs w:val="24"/>
        </w:rPr>
        <w:fldChar w:fldCharType="separate"/>
      </w:r>
      <w:r w:rsidRPr="002B7BC7">
        <w:rPr>
          <w:rFonts w:ascii="Cambria" w:hAnsi="Cambria"/>
          <w:noProof/>
          <w:sz w:val="24"/>
          <w:szCs w:val="24"/>
        </w:rPr>
        <w:t>Jacoby et al. (2012</w:t>
      </w:r>
      <w:r w:rsidR="0056238F">
        <w:rPr>
          <w:rFonts w:ascii="Cambria" w:hAnsi="Cambria"/>
          <w:noProof/>
          <w:sz w:val="24"/>
          <w:szCs w:val="24"/>
        </w:rPr>
        <w:t>a</w:t>
      </w:r>
      <w:r w:rsidRPr="002B7BC7">
        <w:rPr>
          <w:rFonts w:ascii="Cambria" w:hAnsi="Cambria"/>
          <w:noProof/>
          <w:sz w:val="24"/>
          <w:szCs w:val="24"/>
        </w:rPr>
        <w:t>)</w:t>
      </w:r>
      <w:r w:rsidRPr="002B7BC7">
        <w:rPr>
          <w:rFonts w:ascii="Cambria" w:hAnsi="Cambria"/>
          <w:sz w:val="24"/>
          <w:szCs w:val="24"/>
        </w:rPr>
        <w:fldChar w:fldCharType="end"/>
      </w:r>
      <w:r w:rsidRPr="002B7BC7">
        <w:rPr>
          <w:rFonts w:ascii="Cambria" w:hAnsi="Cambria"/>
          <w:sz w:val="24"/>
          <w:szCs w:val="24"/>
        </w:rPr>
        <w:t xml:space="preserve"> discuss the passive and active processes of animal group formations, with some species actively electing to associate with conspecifics and choosing to adopt their direction of locomotion </w:t>
      </w:r>
      <w:r w:rsidRPr="002B7BC7">
        <w:rPr>
          <w:rFonts w:ascii="Cambria" w:hAnsi="Cambria"/>
          <w:sz w:val="24"/>
          <w:szCs w:val="24"/>
        </w:rPr>
        <w:fldChar w:fldCharType="begin" w:fldLock="1"/>
      </w:r>
      <w:r w:rsidR="00BD46CC">
        <w:rPr>
          <w:rFonts w:ascii="Cambria" w:hAnsi="Cambria"/>
          <w:sz w:val="24"/>
          <w:szCs w:val="24"/>
        </w:rPr>
        <w:instrText>ADDIN CSL_CITATION {"citationItems":[{"id":"ITEM-1","itemData":{"DOI":"10.1038/nature03236","ISBN":"0028-0836","ISSN":"1476-4687","PMID":"15690039","abstract":"For animals that forage or travel in groups, making movement decisions often depends on social interactions among group members1,2 . However, in many cases, few individuals have perti- nent information, such as knowledge about the location of a food source3,4 , or of a migration route5–9 . Using a simple model we show how information can be transferred within groups both without signalling and when group members do not know which individuals, if any, have information.We reveal that the larger the group the smaller the proportion of informed individuals needed to guide the group, and that only a very small proportion of informed individuals is required to achieve great accuracy. We also demonstrate how groups can make consensus decisions, even though informed individuals do not know whether they are in a majority or minority, how the quality of their information compareswith that of others, or even whether there are any other informed individuals. Our model provides new insights into the mechanisms of effective leadership and decision-making in biological systems. Primary","author":[{"dropping-particle":"","family":"Couzin, I.D., Krause, J., Franks, N.R. &amp; Levin","given":"S.A.","non-dropping-particle":"","parse-names":false,"suffix":""}],"container-title":"Nature","id":"ITEM-1","issue":"7025","issued":{"date-parts":[["2005"]]},"page":"513-516","title":"Effective leadership and decision-making in animal groups on the move","type":"article-journal","volume":"433"},"uris":["http://www.mendeley.com/documents/?uuid=ac0efde1-b06d-488a-baaf-ad22c73c1dd7","http://www.mendeley.com/documents/?uuid=ece8bc8e-de25-402b-b795-dc5c2ee750ca"]},{"id":"ITEM-2","itemData":{"DOI":"10.1073/pnas.1006874107/-/DCSupplemental.www.pnas.org/cgi/doi/10.1073/pnas.1006874107","abstract":"Migration of organisms (or cells) is typically an adaptive response to spatiotemporal variation in resources that requires individuals to detect and respond to long-range and noisy environmental gradients. Many organisms, from wildebeest to bacteria, migrate en masse in a process that can involve a vast number of individuals. Despite the ubiquity of collective migration, and the key function it plays in the ecology of many species, it is still unclear what role social interactions play in the evolution of migratory strategies. Here, we explore the evolution of migratory behavior using an individual-based spatially explicit model that incorporates the costs and benefits of obtaining directional cues from the environment and evolvable social interactions among migrating individuals. We demonstrate that collective migratory strategies evolve under a wide range of ecological scenarios, even when social encounters are rare. Although collective migration appears to be a shared navigational process, populations typically consist of small proportions of individuals actively acquiring directional information from their environment, whereas the majorities use a socially facilitated movement behavior. Because many migratory species face severe threat through anthropogenic influences, we also explore the microevolutionary response of migratory strategies to environmental pressures. We predict a gradual decline of migration due to increasing habitat destruction and argue that much greater restoration is required to recover lost behaviors (i.e., a strong hysteresis effect). Our results provide insights into both the proximate and ultimate factors that underlie evolved migratory behavior in nature","author":[{"dropping-particle":"","family":"Guttal","given":"V","non-dropping-particle":"","parse-names":false,"suffix":""},{"dropping-particle":"","family":"Couzin","given":"I D","non-dropping-particle":"","parse-names":false,"suffix":""}],"container-title":"Proceedings of the National Academy of Sciences","id":"ITEM-2","issued":{"date-parts":[["2010"]]},"page":"16172-16177","title":"Social interactions, information use, and the evolution of collective migration. Proceedings of the National Academy of Sciences. 107, 16172-16177. Guttal1 2010 Guttal1Supp 2010 Guttal1Appendix 2010","type":"article-journal","volume":"107"},"uris":["http://www.mendeley.com/documents/?uuid=91841a04-022c-4d3c-b4db-ede29a88e4f2","http://www.mendeley.com/documents/?uuid=bb16d901-fca9-4e7a-849f-5063fbcb88b8","http://www.mendeley.com/documents/?uuid=04d43306-1de7-4a8d-a28a-08b119bf7e77"]}],"mendeley":{"formattedCitation":"(Couzin, I.D., Krause, J., Franks, N.R. &amp; Levin, 2005; V Guttal and Couzin, 2010)","manualFormatting":"(Couzin et al. 2005; Guttal &amp; Couzin 2010)","plainTextFormattedCitation":"(Couzin, I.D., Krause, J., Franks, N.R. &amp; Levin, 2005; V Guttal and Couzin, 2010)","previouslyFormattedCitation":"(Couzin, I.D., Krause, J., Franks, N.R. &amp; Levin, 2005; V Guttal and Couzin, 2010)"},"properties":{"noteIndex":0},"schema":"https://github.com/citation-style-language/schema/raw/master/csl-citation.json"}</w:instrText>
      </w:r>
      <w:r w:rsidRPr="002B7BC7">
        <w:rPr>
          <w:rFonts w:ascii="Cambria" w:hAnsi="Cambria"/>
          <w:sz w:val="24"/>
          <w:szCs w:val="24"/>
        </w:rPr>
        <w:fldChar w:fldCharType="separate"/>
      </w:r>
      <w:r w:rsidRPr="0096094B">
        <w:rPr>
          <w:rFonts w:ascii="Cambria" w:hAnsi="Cambria"/>
          <w:noProof/>
          <w:sz w:val="24"/>
          <w:szCs w:val="24"/>
        </w:rPr>
        <w:t>(Couzin</w:t>
      </w:r>
      <w:r>
        <w:rPr>
          <w:rFonts w:ascii="Cambria" w:hAnsi="Cambria"/>
          <w:noProof/>
          <w:sz w:val="24"/>
          <w:szCs w:val="24"/>
        </w:rPr>
        <w:t xml:space="preserve"> et al.</w:t>
      </w:r>
      <w:r w:rsidRPr="0096094B">
        <w:rPr>
          <w:rFonts w:ascii="Cambria" w:hAnsi="Cambria"/>
          <w:noProof/>
          <w:sz w:val="24"/>
          <w:szCs w:val="24"/>
        </w:rPr>
        <w:t xml:space="preserve"> 2005; Guttal &amp; Couzin 2010)</w:t>
      </w:r>
      <w:r w:rsidRPr="002B7BC7">
        <w:rPr>
          <w:rFonts w:ascii="Cambria" w:hAnsi="Cambria"/>
          <w:sz w:val="24"/>
          <w:szCs w:val="24"/>
        </w:rPr>
        <w:fldChar w:fldCharType="end"/>
      </w:r>
      <w:r w:rsidRPr="002B7BC7">
        <w:rPr>
          <w:rFonts w:ascii="Cambria" w:hAnsi="Cambria"/>
          <w:sz w:val="24"/>
          <w:szCs w:val="24"/>
        </w:rPr>
        <w:t xml:space="preserve">. Conversely, species movements, on both the small (daily) and large (seasonal) scale can cause individuals to aggregate within overlapping boundaries without actively seeking social interactions </w:t>
      </w:r>
      <w:r w:rsidRPr="002B7BC7">
        <w:rPr>
          <w:rFonts w:ascii="Cambria" w:hAnsi="Cambria"/>
          <w:sz w:val="24"/>
          <w:szCs w:val="24"/>
        </w:rPr>
        <w:fldChar w:fldCharType="begin" w:fldLock="1"/>
      </w:r>
      <w:r w:rsidR="00BD46CC">
        <w:rPr>
          <w:rFonts w:ascii="Cambria" w:hAnsi="Cambria"/>
          <w:sz w:val="24"/>
          <w:szCs w:val="24"/>
        </w:rPr>
        <w:instrText>ADDIN CSL_CITATION {"citationItems":[{"id":"ITEM-1","itemData":{"DOI":"10.1073/pnas.1006874107/-/DCSupplemental.www.pnas.org/cgi/doi/10.1073/pnas.1006874107","abstract":"Migration of organisms (or cells) is typically an adaptive response to spatiotemporal variation in resources that requires individuals to detect and respond to long-range and noisy environmental gradients. Many organisms, from wildebeest to bacteria, migrate en masse in a process that can involve a vast number of individuals. Despite the ubiquity of collective migration, and the key function it plays in the ecology of many species, it is still unclear what role social interactions play in the evolution of migratory strategies. Here, we explore the evolution of migratory behavior using an individual-based spatially explicit model that incorporates the costs and benefits of obtaining directional cues from the environment and evolvable social interactions among migrating individuals. We demonstrate that collective migratory strategies evolve under a wide range of ecological scenarios, even when social encounters are rare. Although collective migration appears to be a shared navigational process, populations typically consist of small proportions of individuals actively acquiring directional information from their environment, whereas the majorities use a socially facilitated movement behavior. Because many migratory species face severe threat through anthropogenic influences, we also explore the microevolutionary response of migratory strategies to environmental pressures. We predict a gradual decline of migration due to increasing habitat destruction and argue that much greater restoration is required to recover lost behaviors (i.e., a strong hysteresis effect). Our results provide insights into both the proximate and ultimate factors that underlie evolved migratory behavior in nature","author":[{"dropping-particle":"","family":"Guttal","given":"V","non-dropping-particle":"","parse-names":false,"suffix":""},{"dropping-particle":"","family":"Couzin","given":"I D","non-dropping-particle":"","parse-names":false,"suffix":""}],"container-title":"Proceedings of the National Academy of Sciences","id":"ITEM-1","issued":{"date-parts":[["2010"]]},"page":"16172-16177","title":"Social interactions, information use, and the evolution of collective migration. Proceedings of the National Academy of Sciences. 107, 16172-16177. Guttal1 2010 Guttal1Supp 2010 Guttal1Appendix 2010","type":"article-journal","volume":"107"},"uris":["http://www.mendeley.com/documents/?uuid=91841a04-022c-4d3c-b4db-ede29a88e4f2","http://www.mendeley.com/documents/?uuid=bb16d901-fca9-4e7a-849f-5063fbcb88b8"]},{"id":"ITEM-2","itemData":{"DOI":"10.1111/j.1467-2979.2011.00436.x","ISBN":"1467-2979","ISSN":"14672960","abstract":"There are widespread records of grouping behaviour in both adult and juvenile sharks and rays (Class Chondrichthyes, Subclass Elasmobranchii). Yet despite burgeoning descriptions of these events, many of the proximate and ultimate causes of group living in these top predators remain elusive. Given the documented negative anthropogenic effects on many shark populations globally, there is an increasing need to understand how behaviourally mediated grouping influences population distributions and abundance, and the role this plays in exacerbating vulnerability to fishing mortality. Here, we analyse group living in elasmobranchs: we describe our current understanding of the patterns, mechanisms and functions of both aggregation (where grouping is not driven by social mechanisms) and social grouping (where grouping is influenced by social interaction) and discuss some of the current methods used to study social behaviour in this taxa. In particular, social preferences in elasmobranchs have received relatively little attention. We propose that the study of shark aggregations may benefit from a more fine-scale analytical approach offered by detailed exploration of social interactions using social network analysis. Better understanding of the frequency and longevity of social relations, in conjunction with current long-term data on habitat use and site philopatry, will likely serve for a more informed approach to coastal and pelagic elasmobranch conservation initiatives.","author":[{"dropping-particle":"","family":"Jacoby","given":"David M P","non-dropping-particle":"","parse-names":false,"suffix":""},{"dropping-particle":"","family":"Croft","given":"Darren P","non-dropping-particle":"","parse-names":false,"suffix":""},{"dropping-particle":"","family":"Sims","given":"David W","non-dropping-particle":"","parse-names":false,"suffix":""}],"container-title":"Fish and Fisheries","id":"ITEM-2","issue":"4","issued":{"date-parts":[["2012"]]},"page":"399-417","title":"Social behaviour in sharks and rays: analysis, patterns and implications for conservation","type":"article-journal","volume":"13"},"uris":["http://www.mendeley.com/documents/?uuid=221a1c09-e75a-4126-be87-586b82903902","http://www.mendeley.com/documents/?uuid=8ba0f2c2-f43f-4fe1-aa57-ed25650bdd88","http://www.mendeley.com/documents/?uuid=4e019c98-49ae-4dc8-b8e8-2654820687c9"]}],"mendeley":{"formattedCitation":"(V Guttal and Couzin, 2010; Jacoby, Croft and Sims, 2012b)","manualFormatting":"(Guttal &amp; Couzin 2010; Jacoby et al. 2012a)","plainTextFormattedCitation":"(V Guttal and Couzin, 2010; Jacoby, Croft and Sims, 2012b)","previouslyFormattedCitation":"(V Guttal and Couzin, 2010; Jacoby, Croft and Sims, 2012b)"},"properties":{"noteIndex":0},"schema":"https://github.com/citation-style-language/schema/raw/master/csl-citation.json"}</w:instrText>
      </w:r>
      <w:r w:rsidRPr="002B7BC7">
        <w:rPr>
          <w:rFonts w:ascii="Cambria" w:hAnsi="Cambria"/>
          <w:sz w:val="24"/>
          <w:szCs w:val="24"/>
        </w:rPr>
        <w:fldChar w:fldCharType="separate"/>
      </w:r>
      <w:r w:rsidRPr="0096094B">
        <w:rPr>
          <w:rFonts w:ascii="Cambria" w:hAnsi="Cambria"/>
          <w:noProof/>
          <w:sz w:val="24"/>
          <w:szCs w:val="24"/>
        </w:rPr>
        <w:t>(Guttal &amp; Couzin 2010; Jacoby et al. 2012</w:t>
      </w:r>
      <w:r w:rsidR="0056238F">
        <w:rPr>
          <w:rFonts w:ascii="Cambria" w:hAnsi="Cambria"/>
          <w:noProof/>
          <w:sz w:val="24"/>
          <w:szCs w:val="24"/>
        </w:rPr>
        <w:t>a</w:t>
      </w:r>
      <w:r w:rsidRPr="0096094B">
        <w:rPr>
          <w:rFonts w:ascii="Cambria" w:hAnsi="Cambria"/>
          <w:noProof/>
          <w:sz w:val="24"/>
          <w:szCs w:val="24"/>
        </w:rPr>
        <w:t>)</w:t>
      </w:r>
      <w:r w:rsidRPr="002B7BC7">
        <w:rPr>
          <w:rFonts w:ascii="Cambria" w:hAnsi="Cambria"/>
          <w:sz w:val="24"/>
          <w:szCs w:val="24"/>
        </w:rPr>
        <w:fldChar w:fldCharType="end"/>
      </w:r>
      <w:r w:rsidRPr="002B7BC7">
        <w:rPr>
          <w:rFonts w:ascii="Cambria" w:hAnsi="Cambria"/>
          <w:sz w:val="24"/>
          <w:szCs w:val="24"/>
        </w:rPr>
        <w:t xml:space="preserve">. </w:t>
      </w:r>
      <w:r w:rsidR="00811E9C">
        <w:rPr>
          <w:rFonts w:ascii="Cambria" w:hAnsi="Cambria"/>
          <w:sz w:val="24"/>
          <w:szCs w:val="24"/>
        </w:rPr>
        <w:t>A</w:t>
      </w:r>
      <w:r w:rsidR="00811E9C" w:rsidRPr="002B7BC7">
        <w:rPr>
          <w:rFonts w:ascii="Cambria" w:hAnsi="Cambria"/>
          <w:sz w:val="24"/>
          <w:szCs w:val="24"/>
        </w:rPr>
        <w:t xml:space="preserve">lthough the observed </w:t>
      </w:r>
      <w:r w:rsidR="00811E9C">
        <w:rPr>
          <w:rFonts w:ascii="Cambria" w:hAnsi="Cambria"/>
          <w:sz w:val="24"/>
          <w:szCs w:val="24"/>
        </w:rPr>
        <w:t xml:space="preserve">large and small-scale </w:t>
      </w:r>
      <w:r w:rsidR="00811E9C" w:rsidRPr="002B7BC7">
        <w:rPr>
          <w:rFonts w:ascii="Cambria" w:hAnsi="Cambria"/>
          <w:sz w:val="24"/>
          <w:szCs w:val="24"/>
        </w:rPr>
        <w:t>network</w:t>
      </w:r>
      <w:r w:rsidR="00811E9C">
        <w:rPr>
          <w:rFonts w:ascii="Cambria" w:hAnsi="Cambria"/>
          <w:sz w:val="24"/>
          <w:szCs w:val="24"/>
        </w:rPr>
        <w:t>s</w:t>
      </w:r>
      <w:r w:rsidR="00811E9C" w:rsidRPr="002B7BC7">
        <w:rPr>
          <w:rFonts w:ascii="Cambria" w:hAnsi="Cambria"/>
          <w:sz w:val="24"/>
          <w:szCs w:val="24"/>
        </w:rPr>
        <w:t xml:space="preserve"> </w:t>
      </w:r>
      <w:r w:rsidR="00811E9C">
        <w:rPr>
          <w:rFonts w:ascii="Cambria" w:hAnsi="Cambria"/>
          <w:sz w:val="24"/>
          <w:szCs w:val="24"/>
        </w:rPr>
        <w:t xml:space="preserve">in this study </w:t>
      </w:r>
      <w:r w:rsidR="00811E9C" w:rsidRPr="002B7BC7">
        <w:rPr>
          <w:rFonts w:ascii="Cambria" w:hAnsi="Cambria"/>
          <w:sz w:val="24"/>
          <w:szCs w:val="24"/>
        </w:rPr>
        <w:t xml:space="preserve">demonstrate fission-fusion dynamics and experience spatial and temporal overlaps, </w:t>
      </w:r>
      <w:r w:rsidR="00811E9C">
        <w:rPr>
          <w:rFonts w:ascii="Cambria" w:hAnsi="Cambria"/>
          <w:sz w:val="24"/>
          <w:szCs w:val="24"/>
        </w:rPr>
        <w:t xml:space="preserve">the lack of preferred </w:t>
      </w:r>
      <w:r w:rsidR="00D31FA4">
        <w:rPr>
          <w:rFonts w:ascii="Cambria" w:hAnsi="Cambria"/>
          <w:sz w:val="24"/>
          <w:szCs w:val="24"/>
        </w:rPr>
        <w:t>associations</w:t>
      </w:r>
      <w:r w:rsidR="00811E9C">
        <w:rPr>
          <w:rFonts w:ascii="Cambria" w:hAnsi="Cambria"/>
          <w:sz w:val="24"/>
          <w:szCs w:val="24"/>
        </w:rPr>
        <w:t xml:space="preserve"> suggests that mantas</w:t>
      </w:r>
      <w:r w:rsidR="00811E9C" w:rsidRPr="002B7BC7">
        <w:rPr>
          <w:rFonts w:ascii="Cambria" w:hAnsi="Cambria"/>
          <w:sz w:val="24"/>
          <w:szCs w:val="24"/>
        </w:rPr>
        <w:t xml:space="preserve"> form aggregations </w:t>
      </w:r>
      <w:r w:rsidR="00811E9C">
        <w:rPr>
          <w:rFonts w:ascii="Cambria" w:hAnsi="Cambria"/>
          <w:sz w:val="24"/>
          <w:szCs w:val="24"/>
        </w:rPr>
        <w:t xml:space="preserve">and foraging groups which </w:t>
      </w:r>
      <w:r w:rsidR="00811E9C" w:rsidRPr="002B7BC7">
        <w:rPr>
          <w:rFonts w:ascii="Cambria" w:hAnsi="Cambria"/>
          <w:sz w:val="24"/>
          <w:szCs w:val="24"/>
        </w:rPr>
        <w:t>involv</w:t>
      </w:r>
      <w:r w:rsidR="00811E9C">
        <w:rPr>
          <w:rFonts w:ascii="Cambria" w:hAnsi="Cambria"/>
          <w:sz w:val="24"/>
          <w:szCs w:val="24"/>
        </w:rPr>
        <w:t>e</w:t>
      </w:r>
      <w:r w:rsidR="00811E9C" w:rsidRPr="002B7BC7">
        <w:rPr>
          <w:rFonts w:ascii="Cambria" w:hAnsi="Cambria"/>
          <w:sz w:val="24"/>
          <w:szCs w:val="24"/>
        </w:rPr>
        <w:t xml:space="preserve"> no social attraction, </w:t>
      </w:r>
      <w:r w:rsidR="00383A9D">
        <w:rPr>
          <w:rFonts w:ascii="Cambria" w:hAnsi="Cambria"/>
          <w:sz w:val="24"/>
          <w:szCs w:val="24"/>
        </w:rPr>
        <w:t>indicating no evidence of social structure</w:t>
      </w:r>
      <w:r w:rsidR="00811E9C" w:rsidRPr="002B7BC7">
        <w:rPr>
          <w:rFonts w:ascii="Cambria" w:hAnsi="Cambria"/>
          <w:sz w:val="24"/>
          <w:szCs w:val="24"/>
        </w:rPr>
        <w:t xml:space="preserve">. </w:t>
      </w:r>
      <w:r w:rsidR="00811E9C">
        <w:rPr>
          <w:rFonts w:ascii="Cambria" w:hAnsi="Cambria"/>
          <w:sz w:val="24"/>
          <w:szCs w:val="24"/>
        </w:rPr>
        <w:t xml:space="preserve"> </w:t>
      </w:r>
      <w:r w:rsidRPr="002B7BC7">
        <w:rPr>
          <w:rFonts w:ascii="Cambria" w:hAnsi="Cambria"/>
          <w:sz w:val="24"/>
          <w:szCs w:val="24"/>
        </w:rPr>
        <w:t xml:space="preserve">Environmental drivers, for example the abundance or limitation of resources or habitat quality </w:t>
      </w:r>
      <w:r w:rsidRPr="002B7BC7">
        <w:rPr>
          <w:rFonts w:ascii="Cambria" w:hAnsi="Cambria"/>
          <w:sz w:val="24"/>
          <w:szCs w:val="24"/>
        </w:rPr>
        <w:fldChar w:fldCharType="begin" w:fldLock="1"/>
      </w:r>
      <w:r w:rsidR="00BD46CC">
        <w:rPr>
          <w:rFonts w:ascii="Cambria" w:hAnsi="Cambria"/>
          <w:sz w:val="24"/>
          <w:szCs w:val="24"/>
        </w:rPr>
        <w:instrText>ADDIN CSL_CITATION {"citationItems":[{"id":"ITEM-1","itemData":{"DOI":"10.1016/S0169-5347(02)02619-8","ISBN":"0169-5347","ISSN":"01695347","PMID":"358","abstract":"The resource dispersion hypothesis (RDH) asserts that, if resources are heterogeneous in space or time, group living might be less costly than was previously thought, regardless of whether individuals gain direct benefits from group membership. The RDH was first proposed more than 20 years ago and has since accumulated considerable support. However, it is sometimes discredited because a priori tests of specific predictions are few, relevant variables have proved difficult to define and measure, and because its assumptions and predictions remain unclear. This is unfortunate because the RDH provides a potentially powerful model of grouping behavior in a diversity of conditions. Moreover, it can be generalized to predict other phenomena, including spacing behavior in nonsocial animals and utilization of resources other than food. Here, we review the empirical support, clarify the predictions of the RDH and argue that they can be used to provide better tests.","author":[{"dropping-particle":"","family":"Johnson, D.D., Kays, R., Blackwell, P.G. &amp; Macdonald","given":"D.W.","non-dropping-particle":"","parse-names":false,"suffix":""}],"container-title":"Trends in Ecology and Evolution","id":"ITEM-1","issue":"12","issued":{"date-parts":[["2002"]]},"page":"563-570","title":"Does the resource dispersion hypothesis explain group living?","type":"article-journal","volume":"17"},"uris":["http://www.mendeley.com/documents/?uuid=e49b6e81-c50b-409d-92c9-ef5cf69e2b68","http://www.mendeley.com/documents/?uuid=78355faf-95bb-4795-bb24-0d03f1eb0548"]}],"mendeley":{"formattedCitation":"(Johnson, D.D., Kays, R., Blackwell, P.G. &amp; Macdonald, 2002)","manualFormatting":"(Johnson et al. 2002)","plainTextFormattedCitation":"(Johnson, D.D., Kays, R., Blackwell, P.G. &amp; Macdonald, 2002)","previouslyFormattedCitation":"(Johnson, D.D., Kays, R., Blackwell, P.G. &amp; Macdonald, 2002)"},"properties":{"noteIndex":0},"schema":"https://github.com/citation-style-language/schema/raw/master/csl-citation.json"}</w:instrText>
      </w:r>
      <w:r w:rsidRPr="002B7BC7">
        <w:rPr>
          <w:rFonts w:ascii="Cambria" w:hAnsi="Cambria"/>
          <w:sz w:val="24"/>
          <w:szCs w:val="24"/>
        </w:rPr>
        <w:fldChar w:fldCharType="separate"/>
      </w:r>
      <w:r w:rsidRPr="0096094B">
        <w:rPr>
          <w:rFonts w:ascii="Cambria" w:hAnsi="Cambria"/>
          <w:noProof/>
          <w:sz w:val="24"/>
          <w:szCs w:val="24"/>
        </w:rPr>
        <w:t>(Johnson</w:t>
      </w:r>
      <w:r>
        <w:rPr>
          <w:rFonts w:ascii="Cambria" w:hAnsi="Cambria"/>
          <w:noProof/>
          <w:sz w:val="24"/>
          <w:szCs w:val="24"/>
        </w:rPr>
        <w:t xml:space="preserve"> et al.</w:t>
      </w:r>
      <w:r w:rsidRPr="0096094B">
        <w:rPr>
          <w:rFonts w:ascii="Cambria" w:hAnsi="Cambria"/>
          <w:noProof/>
          <w:sz w:val="24"/>
          <w:szCs w:val="24"/>
        </w:rPr>
        <w:t xml:space="preserve"> 2002)</w:t>
      </w:r>
      <w:r w:rsidRPr="002B7BC7">
        <w:rPr>
          <w:rFonts w:ascii="Cambria" w:hAnsi="Cambria"/>
          <w:sz w:val="24"/>
          <w:szCs w:val="24"/>
        </w:rPr>
        <w:fldChar w:fldCharType="end"/>
      </w:r>
      <w:r w:rsidRPr="002B7BC7">
        <w:rPr>
          <w:rFonts w:ascii="Cambria" w:hAnsi="Cambria"/>
          <w:sz w:val="24"/>
          <w:szCs w:val="24"/>
        </w:rPr>
        <w:t xml:space="preserve"> or </w:t>
      </w:r>
      <w:r w:rsidR="00383A9D">
        <w:rPr>
          <w:rFonts w:ascii="Cambria" w:hAnsi="Cambria"/>
          <w:sz w:val="24"/>
          <w:szCs w:val="24"/>
        </w:rPr>
        <w:t>individuals aggregating for anti-predator benefits</w:t>
      </w:r>
      <w:r w:rsidRPr="002B7BC7">
        <w:rPr>
          <w:rFonts w:ascii="Cambria" w:hAnsi="Cambria"/>
          <w:sz w:val="24"/>
          <w:szCs w:val="24"/>
        </w:rPr>
        <w:t xml:space="preserve"> </w:t>
      </w:r>
      <w:r w:rsidRPr="002B7BC7">
        <w:rPr>
          <w:rFonts w:ascii="Cambria" w:hAnsi="Cambria"/>
          <w:sz w:val="24"/>
          <w:szCs w:val="24"/>
        </w:rPr>
        <w:fldChar w:fldCharType="begin" w:fldLock="1"/>
      </w:r>
      <w:r w:rsidR="00BD46CC">
        <w:rPr>
          <w:rFonts w:ascii="Cambria" w:hAnsi="Cambria"/>
          <w:sz w:val="24"/>
          <w:szCs w:val="24"/>
        </w:rPr>
        <w:instrText>ADDIN CSL_CITATION {"citationItems":[{"id":"ITEM-1","itemData":{"DOI":"10.1007/BF00175729","ISSN":"0340-5443","author":[{"dropping-particle":"","family":"Chapman","given":"Colin a","non-dropping-particle":"","parse-names":false,"suffix":""},{"dropping-particle":"","family":"Wrangham","given":"Richard W","non-dropping-particle":"","parse-names":false,"suffix":""},{"dropping-particle":"","family":"Chapman","given":"Lauren J","non-dropping-particle":"","parse-names":false,"suffix":""}],"container-title":"Behavioral Ecology and Sociobiology","id":"ITEM-1","issue":"1","issued":{"date-parts":[["1995"]]},"page":"59-70","title":"Ecological constraints on group size : an analysis of spider monkey and chimpanzee","type":"article-journal","volume":"36"},"uris":["http://www.mendeley.com/documents/?uuid=9b8b4502-6e8b-49bc-97fd-41c6525fc86c","http://www.mendeley.com/documents/?uuid=8c67e142-5f5b-4d00-b55d-420fed9e3f4a"]}],"mendeley":{"formattedCitation":"(Chapman, Wrangham and Chapman, 1995)","manualFormatting":"(Krause &amp; Ruxton 2002; Kutsukake 2009; Marras et al. 2015; Meunier 2015)","plainTextFormattedCitation":"(Chapman, Wrangham and Chapman, 1995)","previouslyFormattedCitation":"(Chapman, Wrangham and Chapman, 1995)"},"properties":{"noteIndex":0},"schema":"https://github.com/citation-style-language/schema/raw/master/csl-citation.json"}</w:instrText>
      </w:r>
      <w:r w:rsidRPr="002B7BC7">
        <w:rPr>
          <w:rFonts w:ascii="Cambria" w:hAnsi="Cambria"/>
          <w:sz w:val="24"/>
          <w:szCs w:val="24"/>
        </w:rPr>
        <w:fldChar w:fldCharType="separate"/>
      </w:r>
      <w:r w:rsidRPr="002B7BC7">
        <w:rPr>
          <w:rFonts w:ascii="Cambria" w:hAnsi="Cambria"/>
          <w:noProof/>
          <w:sz w:val="24"/>
          <w:szCs w:val="24"/>
        </w:rPr>
        <w:t>(</w:t>
      </w:r>
      <w:r w:rsidRPr="002B7BC7">
        <w:rPr>
          <w:rFonts w:ascii="Cambria" w:hAnsi="Cambria" w:cs="Arial"/>
          <w:noProof/>
          <w:sz w:val="24"/>
          <w:szCs w:val="24"/>
        </w:rPr>
        <w:t>Krause &amp; Ruxton 2002;</w:t>
      </w:r>
      <w:r w:rsidRPr="002B7BC7">
        <w:rPr>
          <w:rFonts w:ascii="Cambria" w:hAnsi="Cambria" w:cs="Arial"/>
          <w:noProof/>
          <w:sz w:val="24"/>
          <w:szCs w:val="24"/>
        </w:rPr>
        <w:fldChar w:fldCharType="begin" w:fldLock="1"/>
      </w:r>
      <w:r w:rsidR="00BD46CC">
        <w:rPr>
          <w:rFonts w:ascii="Cambria" w:hAnsi="Cambria" w:cs="Arial"/>
          <w:noProof/>
          <w:sz w:val="24"/>
          <w:szCs w:val="24"/>
        </w:rPr>
        <w:instrText>ADDIN CSL_CITATION {"citationItems":[{"id":"ITEM-1","itemData":{"DOI":"10.1007/s11284-008-0563-4","ISBN":"0912-3814","ISSN":"09123814","abstract":"Numerous studies in group-living animals with stable compositions have demonstrated the complex and dynamic nature of social behaviour. Empirical studies occasionally provide principles that cannot be applied directly to other group-living species. Because of this, researchers are required to address fine-scaled conceptual questions and to incorporate species-specific characteristics of the study species. In this paper, I raise three key topics that will promote our understanding of animal sociality: the effects of heterogeneous social relationships on the pattern, distribution, and function of social interactions; conflict management for maintaining group living; and meta-dyad-level perspectives for understanding dyadic social relationships and behaviours. Through the discussion of these topics together with examples of group-living mammals, I emphasise the importance of direct behavioural observations and functional analyses in studies of species- or taxonomic-group-specific characteristics of social behaviour in a wide range of taxonomic groups. In addition to approaches focusing on specificity, another approach that examines the general principles or common characteristics found across different taxonomic groups could provide synthetic and reductive frameworks to understand divergent sociality. The complementary use of these two approaches will offer a comprehensive understanding of social evolution in group-living animals.","author":[{"dropping-particle":"","family":"Kutsukake","given":"Nobuyuki","non-dropping-particle":"","parse-names":false,"suffix":""}],"container-title":"Ecological Research","id":"ITEM-1","issue":"3","issued":{"date-parts":[["2009"]]},"page":"521-531","title":"Complexity, dynamics and diversity of sociality in group-living mammals","type":"article-journal","volume":"24"},"uris":["http://www.mendeley.com/documents/?uuid=be4b8d00-4715-47a4-a73f-4e625583d75c","http://www.mendeley.com/documents/?uuid=259daeef-c69c-462a-9938-656f35143c0f"]},{"id":"ITEM-2","itemData":{"DOI":"10.1098/rstb.2014.0102","ISBN":"1471-2970 (Electronic) 0962-8436 (Linking)","ISSN":"0962-8436","PMID":"25870389","abstract":"The evolution of group living requires that individuals limit the inherent risks of parasite infection. To this end, group living insects have developed a unique capability of mounting collective anti-parasite defences, such as allogrooming and corpse removal from the nest. Over the last 20 years, this phenomenon (called social immunity) was mostly studied in eusocial insects, with results emphasizing its importance in derived social systems. However, the role of social immunity in the early evolution of group living remains unclear. Here, I investigate this topic by first presenting the definitions of social immu- nity and discussing their applications across social systems. I then provide an up-to-date appraisal of the collective and individual mechanisms of social immunity described in eusocial insects and show that they have counterparts in non-eusocial species and even solitary species. Finally, I review evidence demonstrating that the increased risks of parasite infection in group living species may both decrease and increase the level of personal immunity, and discuss how the expression of social immunity could drive these opposite effects. By highlighting similarities and differences of social immunity across social systems, this review emphasizes the potential importance of this phenomenon in the early evolution of the multiple forms of group living in insects. 1.","author":[{"dropping-particle":"","family":"Meunier","given":"J.","non-dropping-particle":"","parse-names":false,"suffix":""}],"container-title":"Philosophical Transactions of the Royal Society B: Biological Sciences","id":"ITEM-2","issue":"1669","issued":{"date-parts":[["2015"]]},"page":"20140102-20140102","title":"Social immunity and the evolution of group living in insects","type":"article-journal","volume":"370"},"uris":["http://www.mendeley.com/documents/?uuid=45642e4c-5ed5-4146-8fa7-24da11ae0aec","http://www.mendeley.com/documents/?uuid=6e5cb4d3-1ef1-474e-acea-418185491822","http://www.mendeley.com/documents/?uuid=a34430e5-7bd5-4d41-a399-ade3b19faf59"]}],"mendeley":{"formattedCitation":"(Kutsukake, 2009; Meunier, 2015)","manualFormatting":" ","plainTextFormattedCitation":"(Kutsukake, 2009; Meunier, 2015)","previouslyFormattedCitation":"(Kutsukake, 2009; Meunier, 2015)"},"properties":{"noteIndex":0},"schema":"https://github.com/citation-style-language/schema/raw/master/csl-citation.json"}</w:instrText>
      </w:r>
      <w:r w:rsidRPr="002B7BC7">
        <w:rPr>
          <w:rFonts w:ascii="Cambria" w:hAnsi="Cambria" w:cs="Arial"/>
          <w:noProof/>
          <w:sz w:val="24"/>
          <w:szCs w:val="24"/>
        </w:rPr>
        <w:fldChar w:fldCharType="separate"/>
      </w:r>
      <w:r w:rsidRPr="002B7BC7">
        <w:rPr>
          <w:rFonts w:ascii="Cambria" w:hAnsi="Cambria" w:cs="Arial"/>
          <w:noProof/>
          <w:sz w:val="24"/>
          <w:szCs w:val="24"/>
        </w:rPr>
        <w:t xml:space="preserve"> </w:t>
      </w:r>
      <w:r w:rsidRPr="002B7BC7">
        <w:rPr>
          <w:rFonts w:ascii="Cambria" w:hAnsi="Cambria" w:cs="Arial"/>
          <w:noProof/>
          <w:sz w:val="24"/>
          <w:szCs w:val="24"/>
        </w:rPr>
        <w:fldChar w:fldCharType="end"/>
      </w:r>
      <w:r w:rsidRPr="002B7BC7">
        <w:rPr>
          <w:rFonts w:ascii="Cambria" w:hAnsi="Cambria" w:cs="Arial"/>
          <w:noProof/>
          <w:sz w:val="24"/>
          <w:szCs w:val="24"/>
        </w:rPr>
        <w:fldChar w:fldCharType="begin" w:fldLock="1"/>
      </w:r>
      <w:r w:rsidR="00BD46CC">
        <w:rPr>
          <w:rFonts w:ascii="Cambria" w:hAnsi="Cambria" w:cs="Arial"/>
          <w:noProof/>
          <w:sz w:val="24"/>
          <w:szCs w:val="24"/>
        </w:rPr>
        <w:instrText>ADDIN CSL_CITATION {"citationItems":[{"id":"ITEM-1","itemData":{"DOI":"10.1007/s11284-008-0563-4","ISBN":"0912-3814","ISSN":"09123814","abstract":"Numerous studies in group-living animals with stable compositions have demonstrated the complex and dynamic nature of social behaviour. Empirical studies occasionally provide principles that cannot be applied directly to other group-living species. Because of this, researchers are required to address fine-scaled conceptual questions and to incorporate species-specific characteristics of the study species. In this paper, I raise three key topics that will promote our understanding of animal sociality: the effects of heterogeneous social relationships on the pattern, distribution, and function of social interactions; conflict management for maintaining group living; and meta-dyad-level perspectives for understanding dyadic social relationships and behaviours. Through the discussion of these topics together with examples of group-living mammals, I emphasise the importance of direct behavioural observations and functional analyses in studies of species- or taxonomic-group-specific characteristics of social behaviour in a wide range of taxonomic groups. In addition to approaches focusing on specificity, another approach that examines the general principles or common characteristics found across different taxonomic groups could provide synthetic and reductive frameworks to understand divergent sociality. The complementary use of these two approaches will offer a comprehensive understanding of social evolution in group-living animals.","author":[{"dropping-particle":"","family":"Kutsukake","given":"Nobuyuki","non-dropping-particle":"","parse-names":false,"suffix":""}],"container-title":"Ecological Research","id":"ITEM-1","issue":"3","issued":{"date-parts":[["2009"]]},"page":"521-531","title":"Complexity, dynamics and diversity of sociality in group-living mammals","type":"article-journal","volume":"24"},"uris":["http://www.mendeley.com/documents/?uuid=be4b8d00-4715-47a4-a73f-4e625583d75c","http://www.mendeley.com/documents/?uuid=259daeef-c69c-462a-9938-656f35143c0f"]},{"id":"ITEM-2","itemData":{"DOI":"10.1007/s00265-014-1834-4","ISSN":"03405443","PMID":"25620833","abstract":"For animals, being a member of a group provides various advantages, such as reduced vulnerability to predators, increased foraging opportunities and reduced energetic costs of locomotion. In moving groups such as fish schools, there are benefits of group membership for trailing individuals, who can reduce the cost of movement by exploiting the flow patterns generated by the individuals swimming ahead of them. However, whether positions relative to the closest neighbours (e.g. ahead, sided by side or behind) modulate the individual energetic cost of swimming is still unknown. Here, we addressed these questions in grey mullet Liza aurata by measuring tail-beat frequency and amplitude of 15 focal fish, swimming in separate schools, while swimming in isolation and in various positions relative to their closest neighbours, at three speeds. Our results demonstrate that, in a fish school, individuals in any position have reduced costs of swimming, compared to when they swim at the same speed but alone. Although fish swimming behind their neighbours save the most energy, even fish swimming ahead of their nearest neighbour were able to gain a net energetic benefit over swimming in isolation, including those swimming at the front of a school. Interestingly, this energetic saving was greatest at the lowest swimming speed measured in our study. Because any member of a school gains an energetic benefit compared to swimming alone, we suggest that the benefits of membership in moving groups may be more strongly linked to reducing the costs of locomotion than previously appreciated.","author":[{"dropping-particle":"","family":"Marras, S., Killen, S.S., Lindström, J., McKenzie, D.J., Steffensen, J.F. &amp; Domenici","given":"P.","non-dropping-particle":"","parse-names":false,"suffix":""}],"container-title":"Behavioral Ecology and Sociobiology","id":"ITEM-2","issue":"2","issued":{"date-parts":[["2015"]]},"page":"19-226","title":"Fish swimming in schools save energy regardless of their spatial position","type":"article-journal","volume":"69"},"uris":["http://www.mendeley.com/documents/?uuid=51a76178-c021-4c11-b45b-0bef3739e5bf","http://www.mendeley.com/documents/?uuid=2b0eb372-af9e-439a-8362-5a03f303c250","http://www.mendeley.com/documents/?uuid=866a5886-92f0-42fb-9d03-f1ac0747e8db"]},{"id":"ITEM-3","itemData":{"DOI":"10.1098/rstb.2014.0102","ISBN":"1471-2970 (Electronic) 0962-8436 (Linking)","ISSN":"0962-8436","PMID":"25870389","abstract":"The evolution of group living requires that individuals limit the inherent risks of parasite infection. To this end, group living insects have developed a unique capability of mounting collective anti-parasite defences, such as allogrooming and corpse removal from the nest. Over the last 20 years, this phenomenon (called social immunity) was mostly studied in eusocial insects, with results emphasizing its importance in derived social systems. However, the role of social immunity in the early evolution of group living remains unclear. Here, I investigate this topic by first presenting the definitions of social immu- nity and discussing their applications across social systems. I then provide an up-to-date appraisal of the collective and individual mechanisms of social immunity described in eusocial insects and show that they have counterparts in non-eusocial species and even solitary species. Finally, I review evidence demonstrating that the increased risks of parasite infection in group living species may both decrease and increase the level of personal immunity, and discuss how the expression of social immunity could drive these opposite effects. By highlighting similarities and differences of social immunity across social systems, this review emphasizes the potential importance of this phenomenon in the early evolution of the multiple forms of group living in insects. 1.","author":[{"dropping-particle":"","family":"Meunier","given":"J.","non-dropping-particle":"","parse-names":false,"suffix":""}],"container-title":"Philosophical Transactions of the Royal Society B: Biological Sciences","id":"ITEM-3","issue":"1669","issued":{"date-parts":[["2015"]]},"page":"20140102-20140102","title":"Social immunity and the evolution of group living in insects","type":"article-journal","volume":"370"},"uris":["http://www.mendeley.com/documents/?uuid=45642e4c-5ed5-4146-8fa7-24da11ae0aec","http://www.mendeley.com/documents/?uuid=6e5cb4d3-1ef1-474e-acea-418185491822","http://www.mendeley.com/documents/?uuid=0aeedf8c-c9a7-4a59-b669-3984565ef144"]}],"mendeley":{"formattedCitation":"(Kutsukake, 2009; Marras, S., Killen, S.S., Lindström, J., McKenzie, D.J., Steffensen, J.F. &amp; Domenici, 2015; Meunier, 2015)","manualFormatting":"Kutsukake 2009; Marras et al. 2015; Meunier 2015)","plainTextFormattedCitation":"(Kutsukake, 2009; Marras, S., Killen, S.S., Lindström, J., McKenzie, D.J., Steffensen, J.F. &amp; Domenici, 2015; Meunier, 2015)","previouslyFormattedCitation":"(Kutsukake, 2009; Marras, S., Killen, S.S., Lindström, J., McKenzie, D.J., Steffensen, J.F. &amp; Domenici, 2015; Meunier, 2015)"},"properties":{"noteIndex":0},"schema":"https://github.com/citation-style-language/schema/raw/master/csl-citation.json"}</w:instrText>
      </w:r>
      <w:r w:rsidRPr="002B7BC7">
        <w:rPr>
          <w:rFonts w:ascii="Cambria" w:hAnsi="Cambria" w:cs="Arial"/>
          <w:noProof/>
          <w:sz w:val="24"/>
          <w:szCs w:val="24"/>
        </w:rPr>
        <w:fldChar w:fldCharType="separate"/>
      </w:r>
      <w:r w:rsidRPr="002B7BC7">
        <w:rPr>
          <w:rFonts w:ascii="Cambria" w:hAnsi="Cambria" w:cs="Arial"/>
          <w:noProof/>
          <w:sz w:val="24"/>
          <w:szCs w:val="24"/>
        </w:rPr>
        <w:t>Kutsukake 2009; Marras et al. 2015; Meunier 2015)</w:t>
      </w:r>
      <w:r w:rsidRPr="002B7BC7">
        <w:rPr>
          <w:rFonts w:ascii="Cambria" w:hAnsi="Cambria" w:cs="Arial"/>
          <w:noProof/>
          <w:sz w:val="24"/>
          <w:szCs w:val="24"/>
        </w:rPr>
        <w:fldChar w:fldCharType="end"/>
      </w:r>
      <w:r w:rsidRPr="002B7BC7">
        <w:rPr>
          <w:rFonts w:ascii="Cambria" w:hAnsi="Cambria"/>
          <w:sz w:val="24"/>
          <w:szCs w:val="24"/>
        </w:rPr>
        <w:fldChar w:fldCharType="end"/>
      </w:r>
      <w:r w:rsidRPr="002B7BC7">
        <w:rPr>
          <w:rFonts w:ascii="Cambria" w:hAnsi="Cambria"/>
          <w:sz w:val="24"/>
          <w:szCs w:val="24"/>
        </w:rPr>
        <w:t xml:space="preserve"> may also draw non-social species to</w:t>
      </w:r>
      <w:r w:rsidR="00383A9D">
        <w:rPr>
          <w:rFonts w:ascii="Cambria" w:hAnsi="Cambria"/>
          <w:sz w:val="24"/>
          <w:szCs w:val="24"/>
        </w:rPr>
        <w:t>gether</w:t>
      </w:r>
      <w:r w:rsidRPr="002B7BC7">
        <w:rPr>
          <w:rFonts w:ascii="Cambria" w:hAnsi="Cambria"/>
          <w:sz w:val="24"/>
          <w:szCs w:val="24"/>
        </w:rPr>
        <w:t xml:space="preserve"> within the same areas, resulting in passive associations. As seen in certain elasmobranchs, site-attached behaviours, including resource requirements are present </w:t>
      </w:r>
      <w:r w:rsidRPr="002B7BC7">
        <w:rPr>
          <w:rFonts w:ascii="Cambria" w:hAnsi="Cambria"/>
          <w:sz w:val="24"/>
          <w:szCs w:val="24"/>
        </w:rPr>
        <w:fldChar w:fldCharType="begin" w:fldLock="1"/>
      </w:r>
      <w:r w:rsidR="00BD46CC">
        <w:rPr>
          <w:rFonts w:ascii="Cambria" w:hAnsi="Cambria"/>
          <w:sz w:val="24"/>
          <w:szCs w:val="24"/>
        </w:rPr>
        <w:instrText>ADDIN CSL_CITATION {"citationItems":[{"id":"ITEM-1","itemData":{"DOI":"10.1111/j.1467-2979.2011.00436.x","ISBN":"1467-2979","ISSN":"14672960","abstract":"There are widespread records of grouping behaviour in both adult and juvenile sharks and rays (Class Chondrichthyes, Subclass Elasmobranchii). Yet despite burgeoning descriptions of these events, many of the proximate and ultimate causes of group living in these top predators remain elusive. Given the documented negative anthropogenic effects on many shark populations globally, there is an increasing need to understand how behaviourally mediated grouping influences population distributions and abundance, and the role this plays in exacerbating vulnerability to fishing mortality. Here, we analyse group living in elasmobranchs: we describe our current understanding of the patterns, mechanisms and functions of both aggregation (where grouping is not driven by social mechanisms) and social grouping (where grouping is influenced by social interaction) and discuss some of the current methods used to study social behaviour in this taxa. In particular, social preferences in elasmobranchs have received relatively little attention. We propose that the study of shark aggregations may benefit from a more fine-scale analytical approach offered by detailed exploration of social interactions using social network analysis. Better understanding of the frequency and longevity of social relations, in conjunction with current long-term data on habitat use and site philopatry, will likely serve for a more informed approach to coastal and pelagic elasmobranch conservation initiatives.","author":[{"dropping-particle":"","family":"Jacoby","given":"David M P","non-dropping-particle":"","parse-names":false,"suffix":""},{"dropping-particle":"","family":"Croft","given":"Darren P","non-dropping-particle":"","parse-names":false,"suffix":""},{"dropping-particle":"","family":"Sims","given":"David W","non-dropping-particle":"","parse-names":false,"suffix":""}],"container-title":"Fish and Fisheries","id":"ITEM-1","issue":"4","issued":{"date-parts":[["2012"]]},"page":"399-417","title":"Social behaviour in sharks and rays: analysis, patterns and implications for conservation","type":"article-journal","volume":"13"},"uris":["http://www.mendeley.com/documents/?uuid=221a1c09-e75a-4126-be87-586b82903902","http://www.mendeley.com/documents/?uuid=8ba0f2c2-f43f-4fe1-aa57-ed25650bdd88"]}],"mendeley":{"formattedCitation":"(Jacoby, Croft and Sims, 2012b)","manualFormatting":"(Jacoby et al. 2012a)","plainTextFormattedCitation":"(Jacoby, Croft and Sims, 2012b)","previouslyFormattedCitation":"(Jacoby, Croft and Sims, 2012b)"},"properties":{"noteIndex":0},"schema":"https://github.com/citation-style-language/schema/raw/master/csl-citation.json"}</w:instrText>
      </w:r>
      <w:r w:rsidRPr="002B7BC7">
        <w:rPr>
          <w:rFonts w:ascii="Cambria" w:hAnsi="Cambria"/>
          <w:sz w:val="24"/>
          <w:szCs w:val="24"/>
        </w:rPr>
        <w:fldChar w:fldCharType="separate"/>
      </w:r>
      <w:r w:rsidRPr="002B7BC7">
        <w:rPr>
          <w:rFonts w:ascii="Cambria" w:hAnsi="Cambria"/>
          <w:noProof/>
          <w:sz w:val="24"/>
          <w:szCs w:val="24"/>
        </w:rPr>
        <w:t>(Jacoby et al. 2012</w:t>
      </w:r>
      <w:r w:rsidR="0056238F">
        <w:rPr>
          <w:rFonts w:ascii="Cambria" w:hAnsi="Cambria"/>
          <w:noProof/>
          <w:sz w:val="24"/>
          <w:szCs w:val="24"/>
        </w:rPr>
        <w:t>a</w:t>
      </w:r>
      <w:r w:rsidRPr="002B7BC7">
        <w:rPr>
          <w:rFonts w:ascii="Cambria" w:hAnsi="Cambria"/>
          <w:noProof/>
          <w:sz w:val="24"/>
          <w:szCs w:val="24"/>
        </w:rPr>
        <w:t>)</w:t>
      </w:r>
      <w:r w:rsidRPr="002B7BC7">
        <w:rPr>
          <w:rFonts w:ascii="Cambria" w:hAnsi="Cambria"/>
          <w:sz w:val="24"/>
          <w:szCs w:val="24"/>
        </w:rPr>
        <w:fldChar w:fldCharType="end"/>
      </w:r>
      <w:r w:rsidRPr="002B7BC7">
        <w:rPr>
          <w:rFonts w:ascii="Cambria" w:hAnsi="Cambria"/>
          <w:sz w:val="24"/>
          <w:szCs w:val="24"/>
        </w:rPr>
        <w:t xml:space="preserve"> and appear a likely reason behind </w:t>
      </w:r>
      <w:r w:rsidRPr="002B7BC7">
        <w:rPr>
          <w:rFonts w:ascii="Cambria" w:hAnsi="Cambria"/>
          <w:i/>
          <w:sz w:val="24"/>
          <w:szCs w:val="24"/>
        </w:rPr>
        <w:t>M. alfredi</w:t>
      </w:r>
      <w:r w:rsidRPr="002B7BC7">
        <w:rPr>
          <w:rFonts w:ascii="Cambria" w:hAnsi="Cambria"/>
          <w:sz w:val="24"/>
          <w:szCs w:val="24"/>
        </w:rPr>
        <w:t xml:space="preserve"> aggregations </w:t>
      </w:r>
      <w:r>
        <w:rPr>
          <w:rFonts w:ascii="Cambria" w:hAnsi="Cambria"/>
          <w:sz w:val="24"/>
          <w:szCs w:val="24"/>
        </w:rPr>
        <w:t xml:space="preserve">and foraging groups </w:t>
      </w:r>
      <w:r w:rsidRPr="002B7BC7">
        <w:rPr>
          <w:rFonts w:ascii="Cambria" w:hAnsi="Cambria"/>
          <w:sz w:val="24"/>
          <w:szCs w:val="24"/>
        </w:rPr>
        <w:t xml:space="preserve">within Baa </w:t>
      </w:r>
      <w:r w:rsidR="0065058A">
        <w:rPr>
          <w:rFonts w:ascii="Cambria" w:hAnsi="Cambria"/>
          <w:sz w:val="24"/>
          <w:szCs w:val="24"/>
        </w:rPr>
        <w:t>A</w:t>
      </w:r>
      <w:r w:rsidRPr="002B7BC7">
        <w:rPr>
          <w:rFonts w:ascii="Cambria" w:hAnsi="Cambria"/>
          <w:sz w:val="24"/>
          <w:szCs w:val="24"/>
        </w:rPr>
        <w:t>toll. As previously noted, manta ray sightings in the Maldives fluctuate seasonally as zooplankton</w:t>
      </w:r>
      <w:r w:rsidR="002947D8">
        <w:rPr>
          <w:rFonts w:ascii="Cambria" w:hAnsi="Cambria"/>
          <w:sz w:val="24"/>
          <w:szCs w:val="24"/>
        </w:rPr>
        <w:t xml:space="preserve"> blooms</w:t>
      </w:r>
      <w:r w:rsidRPr="002B7BC7">
        <w:rPr>
          <w:rFonts w:ascii="Cambria" w:hAnsi="Cambria"/>
          <w:sz w:val="24"/>
          <w:szCs w:val="24"/>
        </w:rPr>
        <w:t xml:space="preserve">, </w:t>
      </w:r>
      <w:r>
        <w:rPr>
          <w:rFonts w:ascii="Cambria" w:hAnsi="Cambria"/>
          <w:sz w:val="24"/>
          <w:szCs w:val="24"/>
        </w:rPr>
        <w:t xml:space="preserve">the </w:t>
      </w:r>
      <w:r w:rsidRPr="002B7BC7">
        <w:rPr>
          <w:rFonts w:ascii="Cambria" w:hAnsi="Cambria"/>
          <w:sz w:val="24"/>
          <w:szCs w:val="24"/>
        </w:rPr>
        <w:t>manta rays’ primary food source</w:t>
      </w:r>
      <w:r>
        <w:rPr>
          <w:rFonts w:ascii="Cambria" w:hAnsi="Cambria"/>
          <w:sz w:val="24"/>
          <w:szCs w:val="24"/>
        </w:rPr>
        <w:t xml:space="preserve">, </w:t>
      </w:r>
      <w:r w:rsidR="002947D8">
        <w:rPr>
          <w:rFonts w:ascii="Cambria" w:hAnsi="Cambria"/>
          <w:sz w:val="24"/>
          <w:szCs w:val="24"/>
        </w:rPr>
        <w:t xml:space="preserve">are </w:t>
      </w:r>
      <w:r w:rsidRPr="002B7BC7">
        <w:rPr>
          <w:rFonts w:ascii="Cambria" w:hAnsi="Cambria"/>
          <w:sz w:val="24"/>
          <w:szCs w:val="24"/>
        </w:rPr>
        <w:t xml:space="preserve">driven by monsoonal currents </w:t>
      </w:r>
      <w:r w:rsidRPr="002B7BC7">
        <w:rPr>
          <w:rFonts w:ascii="Cambria" w:hAnsi="Cambria"/>
          <w:sz w:val="24"/>
          <w:szCs w:val="24"/>
        </w:rPr>
        <w:fldChar w:fldCharType="begin" w:fldLock="1"/>
      </w:r>
      <w:r w:rsidR="00855A7E">
        <w:rPr>
          <w:rFonts w:ascii="Cambria" w:hAnsi="Cambria"/>
          <w:sz w:val="24"/>
          <w:szCs w:val="24"/>
        </w:rPr>
        <w:instrText>ADDIN CSL_CITATION {"citationItems":[{"id":"ITEM-1","itemData":{"DOI":"10.1111/j.1365-2419.2011.00571.x","author":[{"dropping-particle":"","family":"Anderson","given":"R Charles","non-dropping-particle":"","parse-names":false,"suffix":""},{"dropping-particle":"","family":"Shiham","given":"M","non-dropping-particle":"","parse-names":false,"suffix":""},{"dropping-particle":"","family":"Goes","given":"Joaquim I","non-dropping-particle":"","parse-names":false,"suffix":""}],"id":"ITEM-1","issue":"February 2010","issued":{"date-parts":[["2011"]]},"page":"104-113","title":"From monsoons to mantas : seasonal distribution of Manta alfredi in the Maldives","type":"article-journal"},"uris":["http://www.mendeley.com/documents/?uuid=4da3a9b3-3375-4e98-8371-da97e2c58a88"]}],"mendeley":{"formattedCitation":"(Anderson, Shiham and Goes, 2011)","manualFormatting":"(Anderson et al. 2011a)","plainTextFormattedCitation":"(Anderson, Shiham and Goes, 2011)","previouslyFormattedCitation":"(Anderson, Shiham and Goes, 2011)"},"properties":{"noteIndex":0},"schema":"https://github.com/citation-style-language/schema/raw/master/csl-citation.json"}</w:instrText>
      </w:r>
      <w:r w:rsidRPr="002B7BC7">
        <w:rPr>
          <w:rFonts w:ascii="Cambria" w:hAnsi="Cambria"/>
          <w:sz w:val="24"/>
          <w:szCs w:val="24"/>
        </w:rPr>
        <w:fldChar w:fldCharType="separate"/>
      </w:r>
      <w:r w:rsidRPr="002B7BC7">
        <w:rPr>
          <w:rFonts w:ascii="Cambria" w:hAnsi="Cambria"/>
          <w:noProof/>
          <w:sz w:val="24"/>
          <w:szCs w:val="24"/>
        </w:rPr>
        <w:t xml:space="preserve">(Anderson et </w:t>
      </w:r>
      <w:r w:rsidRPr="002B7BC7">
        <w:rPr>
          <w:rFonts w:ascii="Cambria" w:hAnsi="Cambria"/>
          <w:noProof/>
          <w:sz w:val="24"/>
          <w:szCs w:val="24"/>
        </w:rPr>
        <w:lastRenderedPageBreak/>
        <w:t>al. 2011</w:t>
      </w:r>
      <w:r w:rsidR="00115E88">
        <w:rPr>
          <w:rFonts w:ascii="Cambria" w:hAnsi="Cambria"/>
          <w:noProof/>
          <w:sz w:val="24"/>
          <w:szCs w:val="24"/>
        </w:rPr>
        <w:t>a</w:t>
      </w:r>
      <w:r w:rsidRPr="002B7BC7">
        <w:rPr>
          <w:rFonts w:ascii="Cambria" w:hAnsi="Cambria"/>
          <w:noProof/>
          <w:sz w:val="24"/>
          <w:szCs w:val="24"/>
        </w:rPr>
        <w:t>)</w:t>
      </w:r>
      <w:r w:rsidRPr="002B7BC7">
        <w:rPr>
          <w:rFonts w:ascii="Cambria" w:hAnsi="Cambria"/>
          <w:sz w:val="24"/>
          <w:szCs w:val="24"/>
        </w:rPr>
        <w:fldChar w:fldCharType="end"/>
      </w:r>
      <w:r w:rsidRPr="002B7BC7">
        <w:rPr>
          <w:rFonts w:ascii="Cambria" w:hAnsi="Cambria"/>
          <w:sz w:val="24"/>
          <w:szCs w:val="24"/>
        </w:rPr>
        <w:t xml:space="preserve">. </w:t>
      </w:r>
      <w:r w:rsidR="009E7185">
        <w:rPr>
          <w:rFonts w:ascii="Cambria" w:hAnsi="Cambria"/>
          <w:sz w:val="24"/>
          <w:szCs w:val="24"/>
        </w:rPr>
        <w:t xml:space="preserve">Due to passing monsoonal currents, waters become increasingly enriched with nutrients due to the seasonal upwellings and mixing, resulting in phytoplankton blooms on the downward stream of atolls </w:t>
      </w:r>
      <w:r w:rsidR="009E7185" w:rsidRPr="002B7BC7">
        <w:rPr>
          <w:rFonts w:ascii="Cambria" w:hAnsi="Cambria"/>
          <w:sz w:val="24"/>
          <w:szCs w:val="24"/>
        </w:rPr>
        <w:fldChar w:fldCharType="begin" w:fldLock="1"/>
      </w:r>
      <w:r w:rsidR="009E7185">
        <w:rPr>
          <w:rFonts w:ascii="Cambria" w:hAnsi="Cambria"/>
          <w:sz w:val="24"/>
          <w:szCs w:val="24"/>
        </w:rPr>
        <w:instrText>ADDIN CSL_CITATION {"citationItems":[{"id":"ITEM-1","itemData":{"DOI":"10.1111/j.1365-2419.2011.00571.x","author":[{"dropping-particle":"","family":"Anderson","given":"R Charles","non-dropping-particle":"","parse-names":false,"suffix":""},{"dropping-particle":"","family":"Shiham","given":"M","non-dropping-particle":"","parse-names":false,"suffix":""},{"dropping-particle":"","family":"Goes","given":"Joaquim I","non-dropping-particle":"","parse-names":false,"suffix":""}],"id":"ITEM-1","issue":"February 2010","issued":{"date-parts":[["2011"]]},"page":"104-113","title":"From monsoons to mantas : seasonal distribution of Manta alfredi in the Maldives","type":"article-journal"},"uris":["http://www.mendeley.com/documents/?uuid=4da3a9b3-3375-4e98-8371-da97e2c58a88"]}],"mendeley":{"formattedCitation":"(Anderson, Shiham and Goes, 2011)","manualFormatting":"(Anderson et al. 2011a)","plainTextFormattedCitation":"(Anderson, Shiham and Goes, 2011)","previouslyFormattedCitation":"(Anderson, Shiham and Goes, 2011)"},"properties":{"noteIndex":0},"schema":"https://github.com/citation-style-language/schema/raw/master/csl-citation.json"}</w:instrText>
      </w:r>
      <w:r w:rsidR="009E7185" w:rsidRPr="002B7BC7">
        <w:rPr>
          <w:rFonts w:ascii="Cambria" w:hAnsi="Cambria"/>
          <w:sz w:val="24"/>
          <w:szCs w:val="24"/>
        </w:rPr>
        <w:fldChar w:fldCharType="separate"/>
      </w:r>
      <w:r w:rsidR="009E7185" w:rsidRPr="002B7BC7">
        <w:rPr>
          <w:rFonts w:ascii="Cambria" w:hAnsi="Cambria"/>
          <w:noProof/>
          <w:sz w:val="24"/>
          <w:szCs w:val="24"/>
        </w:rPr>
        <w:t>(Anderson et al. 2011</w:t>
      </w:r>
      <w:r w:rsidR="009E7185">
        <w:rPr>
          <w:rFonts w:ascii="Cambria" w:hAnsi="Cambria"/>
          <w:noProof/>
          <w:sz w:val="24"/>
          <w:szCs w:val="24"/>
        </w:rPr>
        <w:t>a</w:t>
      </w:r>
      <w:r w:rsidR="009E7185" w:rsidRPr="002B7BC7">
        <w:rPr>
          <w:rFonts w:ascii="Cambria" w:hAnsi="Cambria"/>
          <w:noProof/>
          <w:sz w:val="24"/>
          <w:szCs w:val="24"/>
        </w:rPr>
        <w:t>)</w:t>
      </w:r>
      <w:r w:rsidR="009E7185" w:rsidRPr="002B7BC7">
        <w:rPr>
          <w:rFonts w:ascii="Cambria" w:hAnsi="Cambria"/>
          <w:sz w:val="24"/>
          <w:szCs w:val="24"/>
        </w:rPr>
        <w:fldChar w:fldCharType="end"/>
      </w:r>
      <w:r w:rsidR="009E7185">
        <w:rPr>
          <w:rFonts w:ascii="Cambria" w:hAnsi="Cambria"/>
          <w:sz w:val="24"/>
          <w:szCs w:val="24"/>
        </w:rPr>
        <w:t xml:space="preserve">. This in turn, influences high zooplankton biomass, timed in accordance </w:t>
      </w:r>
      <w:r w:rsidR="00023FBB">
        <w:rPr>
          <w:rFonts w:ascii="Cambria" w:hAnsi="Cambria"/>
          <w:sz w:val="24"/>
          <w:szCs w:val="24"/>
        </w:rPr>
        <w:t>with</w:t>
      </w:r>
      <w:r w:rsidR="009E7185">
        <w:rPr>
          <w:rFonts w:ascii="Cambria" w:hAnsi="Cambria"/>
          <w:sz w:val="24"/>
          <w:szCs w:val="24"/>
        </w:rPr>
        <w:t xml:space="preserve"> this rich downward stream, which in turn </w:t>
      </w:r>
      <w:r w:rsidR="00CD2A22">
        <w:rPr>
          <w:rFonts w:ascii="Cambria" w:hAnsi="Cambria"/>
          <w:sz w:val="24"/>
          <w:szCs w:val="24"/>
        </w:rPr>
        <w:t xml:space="preserve">supports increased manta activity </w:t>
      </w:r>
      <w:r w:rsidR="00CD2A22" w:rsidRPr="002B7BC7">
        <w:rPr>
          <w:rFonts w:ascii="Cambria" w:hAnsi="Cambria"/>
          <w:sz w:val="24"/>
          <w:szCs w:val="24"/>
        </w:rPr>
        <w:fldChar w:fldCharType="begin" w:fldLock="1"/>
      </w:r>
      <w:r w:rsidR="00CD2A22">
        <w:rPr>
          <w:rFonts w:ascii="Cambria" w:hAnsi="Cambria"/>
          <w:sz w:val="24"/>
          <w:szCs w:val="24"/>
        </w:rPr>
        <w:instrText>ADDIN CSL_CITATION {"citationItems":[{"id":"ITEM-1","itemData":{"DOI":"10.1111/j.1365-2419.2011.00571.x","author":[{"dropping-particle":"","family":"Anderson","given":"R Charles","non-dropping-particle":"","parse-names":false,"suffix":""},{"dropping-particle":"","family":"Shiham","given":"M","non-dropping-particle":"","parse-names":false,"suffix":""},{"dropping-particle":"","family":"Goes","given":"Joaquim I","non-dropping-particle":"","parse-names":false,"suffix":""}],"id":"ITEM-1","issue":"February 2010","issued":{"date-parts":[["2011"]]},"page":"104-113","title":"From monsoons to mantas : seasonal distribution of Manta alfredi in the Maldives","type":"article-journal"},"uris":["http://www.mendeley.com/documents/?uuid=4da3a9b3-3375-4e98-8371-da97e2c58a88"]}],"mendeley":{"formattedCitation":"(Anderson, Shiham and Goes, 2011)","manualFormatting":"(Anderson et al. 2011a)","plainTextFormattedCitation":"(Anderson, Shiham and Goes, 2011)","previouslyFormattedCitation":"(Anderson, Shiham and Goes, 2011)"},"properties":{"noteIndex":0},"schema":"https://github.com/citation-style-language/schema/raw/master/csl-citation.json"}</w:instrText>
      </w:r>
      <w:r w:rsidR="00CD2A22" w:rsidRPr="002B7BC7">
        <w:rPr>
          <w:rFonts w:ascii="Cambria" w:hAnsi="Cambria"/>
          <w:sz w:val="24"/>
          <w:szCs w:val="24"/>
        </w:rPr>
        <w:fldChar w:fldCharType="separate"/>
      </w:r>
      <w:r w:rsidR="00CD2A22" w:rsidRPr="002B7BC7">
        <w:rPr>
          <w:rFonts w:ascii="Cambria" w:hAnsi="Cambria"/>
          <w:noProof/>
          <w:sz w:val="24"/>
          <w:szCs w:val="24"/>
        </w:rPr>
        <w:t>(Anderson et al. 2011</w:t>
      </w:r>
      <w:r w:rsidR="00CD2A22">
        <w:rPr>
          <w:rFonts w:ascii="Cambria" w:hAnsi="Cambria"/>
          <w:noProof/>
          <w:sz w:val="24"/>
          <w:szCs w:val="24"/>
        </w:rPr>
        <w:t>a</w:t>
      </w:r>
      <w:r w:rsidR="00CD2A22" w:rsidRPr="002B7BC7">
        <w:rPr>
          <w:rFonts w:ascii="Cambria" w:hAnsi="Cambria"/>
          <w:noProof/>
          <w:sz w:val="24"/>
          <w:szCs w:val="24"/>
        </w:rPr>
        <w:t>)</w:t>
      </w:r>
      <w:r w:rsidR="00CD2A22" w:rsidRPr="002B7BC7">
        <w:rPr>
          <w:rFonts w:ascii="Cambria" w:hAnsi="Cambria"/>
          <w:sz w:val="24"/>
          <w:szCs w:val="24"/>
        </w:rPr>
        <w:fldChar w:fldCharType="end"/>
      </w:r>
      <w:r w:rsidR="00CD2A22">
        <w:rPr>
          <w:rFonts w:ascii="Cambria" w:hAnsi="Cambria"/>
          <w:sz w:val="24"/>
          <w:szCs w:val="24"/>
        </w:rPr>
        <w:t>.</w:t>
      </w:r>
      <w:r w:rsidR="009E7185">
        <w:rPr>
          <w:rFonts w:ascii="Cambria" w:hAnsi="Cambria"/>
          <w:sz w:val="24"/>
          <w:szCs w:val="24"/>
        </w:rPr>
        <w:t xml:space="preserve"> </w:t>
      </w:r>
      <w:r w:rsidRPr="002B7BC7">
        <w:rPr>
          <w:rFonts w:ascii="Cambria" w:hAnsi="Cambria"/>
          <w:sz w:val="24"/>
          <w:szCs w:val="24"/>
        </w:rPr>
        <w:t xml:space="preserve">This study was conducted during the south-west monsoon, when manta ray sightings are generally concentrated on the eastern fringes of atolls, including and particularly densely at </w:t>
      </w:r>
      <w:r w:rsidR="002947D8">
        <w:rPr>
          <w:rFonts w:ascii="Cambria" w:hAnsi="Cambria"/>
          <w:sz w:val="24"/>
          <w:szCs w:val="24"/>
        </w:rPr>
        <w:t>the</w:t>
      </w:r>
      <w:r w:rsidRPr="002B7BC7">
        <w:rPr>
          <w:rFonts w:ascii="Cambria" w:hAnsi="Cambria"/>
          <w:sz w:val="24"/>
          <w:szCs w:val="24"/>
        </w:rPr>
        <w:t xml:space="preserve"> study site, Hanifaru Bay MPA and the surrounding area </w:t>
      </w:r>
      <w:r w:rsidRPr="002B7BC7">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2016)","manualFormatting":"(Stevens 2016)","plainTextFormattedCitation":"(Stevens, 2016)","previouslyFormattedCitation":"(Stevens, 2016)"},"properties":{"noteIndex":0},"schema":"https://github.com/citation-style-language/schema/raw/master/csl-citation.json"}</w:instrText>
      </w:r>
      <w:r w:rsidRPr="002B7BC7">
        <w:rPr>
          <w:rFonts w:ascii="Cambria" w:hAnsi="Cambria"/>
          <w:sz w:val="24"/>
          <w:szCs w:val="24"/>
        </w:rPr>
        <w:fldChar w:fldCharType="separate"/>
      </w:r>
      <w:r w:rsidRPr="002B7BC7">
        <w:rPr>
          <w:rFonts w:ascii="Cambria" w:hAnsi="Cambria"/>
          <w:noProof/>
          <w:sz w:val="24"/>
          <w:szCs w:val="24"/>
        </w:rPr>
        <w:t>(Stevens 2016)</w:t>
      </w:r>
      <w:r w:rsidRPr="002B7BC7">
        <w:rPr>
          <w:rFonts w:ascii="Cambria" w:hAnsi="Cambria"/>
          <w:sz w:val="24"/>
          <w:szCs w:val="24"/>
        </w:rPr>
        <w:fldChar w:fldCharType="end"/>
      </w:r>
      <w:r w:rsidRPr="002B7BC7">
        <w:rPr>
          <w:rFonts w:ascii="Cambria" w:hAnsi="Cambria"/>
          <w:sz w:val="24"/>
          <w:szCs w:val="24"/>
        </w:rPr>
        <w:t xml:space="preserve">. </w:t>
      </w:r>
      <w:r w:rsidR="00811E9C">
        <w:rPr>
          <w:rFonts w:ascii="Cambria" w:hAnsi="Cambria"/>
          <w:sz w:val="24"/>
          <w:szCs w:val="24"/>
        </w:rPr>
        <w:t xml:space="preserve"> These results therefore suggest a strong influence of resource dispers</w:t>
      </w:r>
      <w:r w:rsidR="00D005A8">
        <w:rPr>
          <w:rFonts w:ascii="Cambria" w:hAnsi="Cambria"/>
          <w:sz w:val="24"/>
          <w:szCs w:val="24"/>
        </w:rPr>
        <w:t>ion</w:t>
      </w:r>
      <w:r w:rsidR="00811E9C">
        <w:rPr>
          <w:rFonts w:ascii="Cambria" w:hAnsi="Cambria"/>
          <w:sz w:val="24"/>
          <w:szCs w:val="24"/>
        </w:rPr>
        <w:t xml:space="preserve"> within the research area on the formation of aggregations and foraging groups observed in this study.</w:t>
      </w:r>
    </w:p>
    <w:p w14:paraId="60188A9A" w14:textId="79598843" w:rsidR="005472E6" w:rsidRDefault="005472E6" w:rsidP="00695731">
      <w:pPr>
        <w:autoSpaceDE w:val="0"/>
        <w:autoSpaceDN w:val="0"/>
        <w:adjustRightInd w:val="0"/>
        <w:spacing w:after="0" w:line="480" w:lineRule="auto"/>
        <w:ind w:firstLine="851"/>
        <w:jc w:val="both"/>
        <w:rPr>
          <w:rFonts w:ascii="Cambria" w:hAnsi="Cambria"/>
          <w:sz w:val="24"/>
          <w:szCs w:val="24"/>
        </w:rPr>
      </w:pPr>
      <w:r w:rsidRPr="004C3B6E">
        <w:rPr>
          <w:rFonts w:ascii="Cambria" w:hAnsi="Cambria"/>
          <w:sz w:val="24"/>
          <w:szCs w:val="24"/>
        </w:rPr>
        <w:t xml:space="preserve">For both sex and age </w:t>
      </w:r>
      <w:r>
        <w:rPr>
          <w:rFonts w:ascii="Cambria" w:hAnsi="Cambria"/>
          <w:sz w:val="24"/>
          <w:szCs w:val="24"/>
        </w:rPr>
        <w:t>classes</w:t>
      </w:r>
      <w:r w:rsidRPr="004C3B6E">
        <w:rPr>
          <w:rFonts w:ascii="Cambria" w:hAnsi="Cambria"/>
          <w:sz w:val="24"/>
          <w:szCs w:val="24"/>
        </w:rPr>
        <w:t xml:space="preserve">, there appears to be </w:t>
      </w:r>
      <w:r>
        <w:rPr>
          <w:rFonts w:ascii="Cambria" w:hAnsi="Cambria"/>
          <w:sz w:val="24"/>
          <w:szCs w:val="24"/>
        </w:rPr>
        <w:t>variation</w:t>
      </w:r>
      <w:r w:rsidRPr="004C3B6E">
        <w:rPr>
          <w:rFonts w:ascii="Cambria" w:hAnsi="Cambria"/>
          <w:sz w:val="24"/>
          <w:szCs w:val="24"/>
        </w:rPr>
        <w:t xml:space="preserve"> in the association pattern of individuals </w:t>
      </w:r>
      <w:r>
        <w:rPr>
          <w:rFonts w:ascii="Cambria" w:hAnsi="Cambria"/>
          <w:sz w:val="24"/>
          <w:szCs w:val="24"/>
        </w:rPr>
        <w:t>in both aggregations and foraging groups throughout the sampling periods</w:t>
      </w:r>
      <w:r w:rsidRPr="004C3B6E">
        <w:rPr>
          <w:rFonts w:ascii="Cambria" w:hAnsi="Cambria"/>
          <w:sz w:val="24"/>
          <w:szCs w:val="24"/>
        </w:rPr>
        <w:t xml:space="preserve">. As manta ray sightings are seasonally driven, </w:t>
      </w:r>
      <w:r>
        <w:rPr>
          <w:rFonts w:ascii="Cambria" w:hAnsi="Cambria"/>
          <w:sz w:val="24"/>
          <w:szCs w:val="24"/>
        </w:rPr>
        <w:t xml:space="preserve">with peaks in sightings related to tidal movements across a monthly period, </w:t>
      </w:r>
      <w:r w:rsidRPr="004C3B6E">
        <w:rPr>
          <w:rFonts w:ascii="Cambria" w:hAnsi="Cambria"/>
          <w:sz w:val="24"/>
          <w:szCs w:val="24"/>
        </w:rPr>
        <w:t>this result could mark the change in current and resource dispers</w:t>
      </w:r>
      <w:r w:rsidR="00D005A8">
        <w:rPr>
          <w:rFonts w:ascii="Cambria" w:hAnsi="Cambria"/>
          <w:sz w:val="24"/>
          <w:szCs w:val="24"/>
        </w:rPr>
        <w:t>ion</w:t>
      </w:r>
      <w:r>
        <w:rPr>
          <w:rFonts w:ascii="Cambria" w:hAnsi="Cambria"/>
          <w:sz w:val="24"/>
          <w:szCs w:val="24"/>
        </w:rPr>
        <w:t xml:space="preserve">, as well as the </w:t>
      </w:r>
      <w:r w:rsidRPr="004C3B6E">
        <w:rPr>
          <w:rFonts w:ascii="Cambria" w:hAnsi="Cambria"/>
          <w:sz w:val="24"/>
          <w:szCs w:val="24"/>
        </w:rPr>
        <w:t>monsoonal switch, thus driving the alteration in re</w:t>
      </w:r>
      <w:r w:rsidR="00913019">
        <w:rPr>
          <w:rFonts w:ascii="Cambria" w:hAnsi="Cambria"/>
          <w:sz w:val="24"/>
          <w:szCs w:val="24"/>
        </w:rPr>
        <w:t>-</w:t>
      </w:r>
      <w:r w:rsidRPr="004C3B6E">
        <w:rPr>
          <w:rFonts w:ascii="Cambria" w:hAnsi="Cambria"/>
          <w:sz w:val="24"/>
          <w:szCs w:val="24"/>
        </w:rPr>
        <w:t>association rates.</w:t>
      </w:r>
      <w:r>
        <w:rPr>
          <w:rFonts w:ascii="Cambria" w:hAnsi="Cambria"/>
          <w:sz w:val="24"/>
          <w:szCs w:val="24"/>
        </w:rPr>
        <w:t xml:space="preserve"> </w:t>
      </w:r>
      <w:r w:rsidR="00B5250B">
        <w:rPr>
          <w:rFonts w:ascii="Cambria" w:hAnsi="Cambria"/>
          <w:sz w:val="24"/>
          <w:szCs w:val="24"/>
        </w:rPr>
        <w:t>I</w:t>
      </w:r>
      <w:r>
        <w:rPr>
          <w:rFonts w:ascii="Cambria" w:hAnsi="Cambria"/>
          <w:sz w:val="24"/>
          <w:szCs w:val="24"/>
        </w:rPr>
        <w:t xml:space="preserve">f this was to be repeated, </w:t>
      </w:r>
      <w:r w:rsidR="00AC280D">
        <w:rPr>
          <w:rFonts w:ascii="Cambria" w:hAnsi="Cambria"/>
          <w:sz w:val="24"/>
          <w:szCs w:val="24"/>
        </w:rPr>
        <w:t xml:space="preserve">either </w:t>
      </w:r>
      <w:r>
        <w:rPr>
          <w:rFonts w:ascii="Cambria" w:hAnsi="Cambria"/>
          <w:sz w:val="24"/>
          <w:szCs w:val="24"/>
        </w:rPr>
        <w:t xml:space="preserve">an overall </w:t>
      </w:r>
      <w:r w:rsidR="00D005A8">
        <w:rPr>
          <w:rFonts w:ascii="Cambria" w:hAnsi="Cambria"/>
          <w:sz w:val="24"/>
          <w:szCs w:val="24"/>
        </w:rPr>
        <w:t>larger</w:t>
      </w:r>
      <w:r w:rsidR="00AC280D">
        <w:rPr>
          <w:rFonts w:ascii="Cambria" w:hAnsi="Cambria"/>
          <w:sz w:val="24"/>
          <w:szCs w:val="24"/>
        </w:rPr>
        <w:t xml:space="preserve"> (in terms of sample size as oppose to sampling period</w:t>
      </w:r>
      <w:r w:rsidR="00827CFE">
        <w:rPr>
          <w:rFonts w:ascii="Cambria" w:hAnsi="Cambria"/>
          <w:sz w:val="24"/>
          <w:szCs w:val="24"/>
        </w:rPr>
        <w:t xml:space="preserve"> </w:t>
      </w:r>
      <w:bookmarkStart w:id="152" w:name="_Hlk14383475"/>
      <w:r w:rsidR="00827CFE">
        <w:rPr>
          <w:rFonts w:ascii="Cambria" w:hAnsi="Cambria"/>
          <w:sz w:val="24"/>
          <w:szCs w:val="24"/>
        </w:rPr>
        <w:t>length</w:t>
      </w:r>
      <w:bookmarkEnd w:id="152"/>
      <w:r w:rsidR="00AC280D">
        <w:rPr>
          <w:rFonts w:ascii="Cambria" w:hAnsi="Cambria"/>
          <w:sz w:val="24"/>
          <w:szCs w:val="24"/>
        </w:rPr>
        <w:t>)</w:t>
      </w:r>
      <w:r w:rsidR="00D005A8">
        <w:rPr>
          <w:rFonts w:ascii="Cambria" w:hAnsi="Cambria"/>
          <w:sz w:val="24"/>
          <w:szCs w:val="24"/>
        </w:rPr>
        <w:t xml:space="preserve"> foraging dataset</w:t>
      </w:r>
      <w:r w:rsidR="00AC280D">
        <w:rPr>
          <w:rFonts w:ascii="Cambria" w:hAnsi="Cambria"/>
          <w:sz w:val="24"/>
          <w:szCs w:val="24"/>
        </w:rPr>
        <w:t xml:space="preserve"> </w:t>
      </w:r>
      <w:r w:rsidR="00B5250B">
        <w:rPr>
          <w:rFonts w:ascii="Cambria" w:hAnsi="Cambria"/>
          <w:sz w:val="24"/>
          <w:szCs w:val="24"/>
        </w:rPr>
        <w:t>should be considered</w:t>
      </w:r>
      <w:r w:rsidR="00AC280D">
        <w:rPr>
          <w:rFonts w:ascii="Cambria" w:hAnsi="Cambria"/>
          <w:sz w:val="24"/>
          <w:szCs w:val="24"/>
        </w:rPr>
        <w:t xml:space="preserve"> to avoid incomplete analyses or alternative, shorter time lags should be selected, for example 14-days, centred between the new and full moon phases</w:t>
      </w:r>
      <w:r>
        <w:rPr>
          <w:rFonts w:ascii="Cambria" w:hAnsi="Cambria"/>
          <w:sz w:val="24"/>
          <w:szCs w:val="24"/>
        </w:rPr>
        <w:t xml:space="preserve">. Results from </w:t>
      </w:r>
      <w:r w:rsidR="00B5250B">
        <w:rPr>
          <w:rFonts w:ascii="Cambria" w:hAnsi="Cambria"/>
          <w:sz w:val="24"/>
          <w:szCs w:val="24"/>
        </w:rPr>
        <w:t>S</w:t>
      </w:r>
      <w:r>
        <w:rPr>
          <w:rFonts w:ascii="Cambria" w:hAnsi="Cambria"/>
          <w:sz w:val="24"/>
          <w:szCs w:val="24"/>
        </w:rPr>
        <w:t xml:space="preserve">LARs for both aggregations and foraging groups reduce over the full study periods, which could be explained by the open, fission-fusion dynamics of the species. </w:t>
      </w:r>
      <w:r>
        <w:rPr>
          <w:rFonts w:ascii="Cambria" w:hAnsi="Cambria"/>
          <w:sz w:val="24"/>
          <w:szCs w:val="24"/>
        </w:rPr>
        <w:lastRenderedPageBreak/>
        <w:t xml:space="preserve">The lack of strict structure and loose relationships </w:t>
      </w:r>
      <w:r w:rsidR="00D30721">
        <w:rPr>
          <w:rFonts w:ascii="Cambria" w:hAnsi="Cambria"/>
          <w:sz w:val="24"/>
          <w:szCs w:val="24"/>
        </w:rPr>
        <w:t>suggest</w:t>
      </w:r>
      <w:r>
        <w:rPr>
          <w:rFonts w:ascii="Cambria" w:hAnsi="Cambria"/>
          <w:sz w:val="24"/>
          <w:szCs w:val="24"/>
        </w:rPr>
        <w:t xml:space="preserve"> that relationships are not long-term with mantas not actively seeking specific individuals to associate with.</w:t>
      </w:r>
    </w:p>
    <w:p w14:paraId="54C2D5B9" w14:textId="77777777" w:rsidR="005472E6" w:rsidRPr="006E456B" w:rsidRDefault="005472E6" w:rsidP="00695731">
      <w:pPr>
        <w:pStyle w:val="Heading3"/>
        <w:jc w:val="both"/>
        <w:rPr>
          <w:rFonts w:ascii="Cambria" w:hAnsi="Cambria"/>
          <w:i/>
          <w:color w:val="auto"/>
        </w:rPr>
      </w:pPr>
      <w:bookmarkStart w:id="153" w:name="_Toc14464112"/>
      <w:r w:rsidRPr="006E456B">
        <w:rPr>
          <w:rFonts w:ascii="Cambria" w:hAnsi="Cambria"/>
          <w:i/>
          <w:color w:val="auto"/>
        </w:rPr>
        <w:t>2.5.1 Resource distribution</w:t>
      </w:r>
      <w:bookmarkEnd w:id="153"/>
    </w:p>
    <w:p w14:paraId="518E02E2" w14:textId="77777777" w:rsidR="005472E6" w:rsidRPr="009D3D1F" w:rsidRDefault="005472E6" w:rsidP="00695731">
      <w:pPr>
        <w:jc w:val="both"/>
      </w:pPr>
    </w:p>
    <w:p w14:paraId="5011686D" w14:textId="71D9E4EA" w:rsidR="005472E6" w:rsidRDefault="005472E6" w:rsidP="00695731">
      <w:pPr>
        <w:spacing w:before="240" w:line="480" w:lineRule="auto"/>
        <w:ind w:firstLine="720"/>
        <w:jc w:val="both"/>
        <w:rPr>
          <w:rFonts w:ascii="Cambria" w:hAnsi="Cambria" w:cs="Arial"/>
          <w:color w:val="222222"/>
          <w:sz w:val="24"/>
          <w:szCs w:val="24"/>
          <w:shd w:val="clear" w:color="auto" w:fill="FFFFFF"/>
        </w:rPr>
      </w:pPr>
      <w:r w:rsidRPr="002B7BC7">
        <w:rPr>
          <w:rFonts w:ascii="Cambria" w:hAnsi="Cambria"/>
          <w:sz w:val="24"/>
          <w:szCs w:val="24"/>
        </w:rPr>
        <w:t xml:space="preserve">The heterogeneous nature of zooplankton abundance and dispersal, both temporally and spatially </w:t>
      </w:r>
      <w:r w:rsidRPr="002B7BC7">
        <w:rPr>
          <w:rFonts w:ascii="Cambria" w:hAnsi="Cambria"/>
          <w:sz w:val="24"/>
          <w:szCs w:val="24"/>
        </w:rPr>
        <w:fldChar w:fldCharType="begin" w:fldLock="1"/>
      </w:r>
      <w:r w:rsidR="00BD46CC">
        <w:rPr>
          <w:rFonts w:ascii="Cambria" w:hAnsi="Cambria"/>
          <w:sz w:val="24"/>
          <w:szCs w:val="24"/>
        </w:rPr>
        <w:instrText>ADDIN CSL_CITATION {"citationItems":[{"id":"ITEM-1","itemData":{"DOI":"10.1016/S0967-0645(98)00034-4","ISBN":"0967-0645","ISSN":"09670645","abstract":"Acoustic data were collected and visualized to characterize the 3-dimensional patchiness of zooplankton at a thermally stratified site on Georges Bank. The work was carried out as part of a field study conducted to examine the effects of springtime water-column stratification on the distributions of zooplankton and larval fish on the Bank. The acoustic data were acquired as the ship steamed a survey grid relative to the track of a surface drifter with a subsurface drogue. Although quite irregular in geographical coordinate space, the ship's track relative to the moving water closely matched the intended grid pattern once the drifter's movement in the tidal flow was taken into account. After changing coordinate systems to compensate for tidal advection, the acoustic data set was transformed from its curtain-like distribution in 3-dimensional space to a volumetric distribution. Two-dimensional point kriging was performed on the irregularly spaced data from each 2-m-thick depth stratum to produce a series of 2-dimensional, regularly spaced data grids. These data grids were then stacked to construct the 3-dimensional data grid required for volumetric visualization. A similar procedure was followed with the error variance values produced at each grid point through kriging to construct a 3-dimensional, volumetric distribution of the error variance. To examine zooplankton patchiness within the surveyed volume of water, isosurfaces corresponding to specific levels of acoustic backscatter were highlighted in the visualization. The 3-dimensional distribution of error variance was used to control the opacity of the isosurfaces to provide an objective, visual approach for displaying the statistical confidence one can have in the patches detected. In this survey, the ship steamed directly over a large, southwest- to northeast-oriented patch of zooplankton on at least three different passes. It also steamed over several smaller patches. The vertically compressed nature of the patches and their high degree of spatial heterogeneity in the horizontal plane are characteristic of the zooplankton distributions found in the deeper, seasonally stratified portions of Georges Bank.","author":[{"dropping-particle":"","family":"Greene, C.H., Wiebe, P.H., Pelkie, C., Benfield, M.C. &amp; Popp","given":"J.M.","non-dropping-particle":"","parse-names":false,"suffix":""}],"container-title":"Deep-Sea Research Part II: Topical Studies in Oceanography","id":"ITEM-1","issue":"7","issued":{"date-parts":[["1998"]]},"page":"1201-1217","title":"Three-dimensional acoustic visualization of zooplankton patchiness","type":"article-journal","volume":"45"},"uris":["http://www.mendeley.com/documents/?uuid=f1229fdf-2cf4-4926-bd22-5ee2980d675f","http://www.mendeley.com/documents/?uuid=8e8baf56-f79c-44da-bf9e-f8eb08e5687e"]},{"id":"ITEM-2","itemData":{"DOI":"10.1111/j.1365-2656.2005.00971.x","ISBN":"0021-8790","ISSN":"00218790","abstract":"1. Megaplanktivores such as filter-feeding sharks and baleen whales are at the apex of a short food chain (phytoplankton–zooplankton–vertebrate) and are sensitive indicators of sea-surface plankton availability. Even though they spend the majority of their time below the surface it is still not known how most of these species utilize vertical habitat and adapt to short-term changes in food availability.\\r\\n2. A key factor likely to control vertical habitat selection by planktivorous sharks is the diel vertical migration (DVM) of zooplankton; however, no study has determined whether specific ocean-habitat type influences their behavioural strategy. Based on the first high-resolution dive data collected for a plankton-feeding fish species we show that DVM patterns of the basking shark Cetorhinus maximus reflect habitat type and zooplankton behaviour.\\r\\n3. In deep, well-stratified waters sharks exhibited normal DVM (dusk ascent–dawn descent) by tracking migrating sound-scattering layers characterized by Calanus and euphausiids. Sharks occupying shallow, inner-shelf areas near thermal fronts conducted reverse DVM (dusk descent–dawn ascent) possibly due to zooplankton predator–prey interactions that resulted in reverse DVM of Calanus.\\r\\n4. These opposite DVM patterns resulted in the probability of daytime-surface sighting differing between these habitats by as much as two orders of magnitude. Ship-borne surveys undertaken at the same time as trackings reflected these behavioural differences.\\r\\n5. The tendency of basking sharks to feed or rest for long periods at the surface has made them vulnerable to harpoon fisheries. Ship-borne and aerial surveys also use surface occurrence to assess distribution and abundance for conservation purposes. Our study indicates that without bias reduction for habitat-specific DVM patterns, current surveys could under- or overestimate shark abundance by at least 10-fold.","author":[{"dropping-particle":"","family":"Sims, D.W., Southall, E.J., Tarling, G.A. &amp; Metcalfe","given":"J.D.","non-dropping-particle":"","parse-names":false,"suffix":""}],"container-title":"Journal of Animal Ecology","id":"ITEM-2","issue":"4","issued":{"date-parts":[["2005"]]},"page":"755-761","title":"Habitat-specific normal and reverse diel vertical migration in the plankton-feeding basking shark","type":"article-journal","volume":"74"},"uris":["http://www.mendeley.com/documents/?uuid=acaca338-434b-4733-a15a-44b9b3577143","http://www.mendeley.com/documents/?uuid=7ce02b33-79a3-46ab-bb09-d891a3775386"]}],"mendeley":{"formattedCitation":"(Greene, C.H., Wiebe, P.H., Pelkie, C., Benfield, M.C. &amp; Popp, 1998; Sims, D.W., Southall, E.J., Tarling, G.A. &amp; Metcalfe, 2005)","manualFormatting":"(Greene et al. 1998; Sims et al. 2005)","plainTextFormattedCitation":"(Greene, C.H., Wiebe, P.H., Pelkie, C., Benfield, M.C. &amp; Popp, 1998; Sims, D.W., Southall, E.J., Tarling, G.A. &amp; Metcalfe, 2005)","previouslyFormattedCitation":"(Greene, C.H., Wiebe, P.H., Pelkie, C., Benfield, M.C. &amp; Popp, 1998; Sims, D.W., Southall, E.J., Tarling, G.A. &amp; Metcalfe, 2005)"},"properties":{"noteIndex":0},"schema":"https://github.com/citation-style-language/schema/raw/master/csl-citation.json"}</w:instrText>
      </w:r>
      <w:r w:rsidRPr="002B7BC7">
        <w:rPr>
          <w:rFonts w:ascii="Cambria" w:hAnsi="Cambria"/>
          <w:sz w:val="24"/>
          <w:szCs w:val="24"/>
        </w:rPr>
        <w:fldChar w:fldCharType="separate"/>
      </w:r>
      <w:r w:rsidRPr="00537D3E">
        <w:rPr>
          <w:rFonts w:ascii="Cambria" w:hAnsi="Cambria"/>
          <w:noProof/>
          <w:sz w:val="24"/>
          <w:szCs w:val="24"/>
        </w:rPr>
        <w:t xml:space="preserve">(Greene </w:t>
      </w:r>
      <w:r>
        <w:rPr>
          <w:rFonts w:ascii="Cambria" w:hAnsi="Cambria"/>
          <w:noProof/>
          <w:sz w:val="24"/>
          <w:szCs w:val="24"/>
        </w:rPr>
        <w:t>et al.</w:t>
      </w:r>
      <w:r w:rsidRPr="00537D3E">
        <w:rPr>
          <w:rFonts w:ascii="Cambria" w:hAnsi="Cambria"/>
          <w:noProof/>
          <w:sz w:val="24"/>
          <w:szCs w:val="24"/>
        </w:rPr>
        <w:t xml:space="preserve"> 1998; Sims</w:t>
      </w:r>
      <w:r>
        <w:rPr>
          <w:rFonts w:ascii="Cambria" w:hAnsi="Cambria"/>
          <w:noProof/>
          <w:sz w:val="24"/>
          <w:szCs w:val="24"/>
        </w:rPr>
        <w:t xml:space="preserve"> et al. </w:t>
      </w:r>
      <w:r w:rsidRPr="00537D3E">
        <w:rPr>
          <w:rFonts w:ascii="Cambria" w:hAnsi="Cambria"/>
          <w:noProof/>
          <w:sz w:val="24"/>
          <w:szCs w:val="24"/>
        </w:rPr>
        <w:t>2005)</w:t>
      </w:r>
      <w:r w:rsidRPr="002B7BC7">
        <w:rPr>
          <w:rFonts w:ascii="Cambria" w:hAnsi="Cambria"/>
          <w:sz w:val="24"/>
          <w:szCs w:val="24"/>
        </w:rPr>
        <w:fldChar w:fldCharType="end"/>
      </w:r>
      <w:r w:rsidRPr="002B7BC7">
        <w:rPr>
          <w:rFonts w:ascii="Cambria" w:hAnsi="Cambria"/>
          <w:sz w:val="24"/>
          <w:szCs w:val="24"/>
        </w:rPr>
        <w:t xml:space="preserve"> is often key in the movement and ultimately, the social interactions of planktivorous species, including Humpback whales (</w:t>
      </w:r>
      <w:r w:rsidRPr="002B7BC7">
        <w:rPr>
          <w:rFonts w:ascii="Cambria" w:hAnsi="Cambria"/>
          <w:i/>
          <w:sz w:val="24"/>
          <w:szCs w:val="24"/>
        </w:rPr>
        <w:t>Megaptera novaeangliae</w:t>
      </w:r>
      <w:r w:rsidRPr="002B7BC7">
        <w:rPr>
          <w:rFonts w:ascii="Cambria" w:hAnsi="Cambria"/>
          <w:sz w:val="24"/>
          <w:szCs w:val="24"/>
        </w:rPr>
        <w:t>) and Basking sharks (</w:t>
      </w:r>
      <w:r w:rsidRPr="002B7BC7">
        <w:rPr>
          <w:rFonts w:ascii="Cambria" w:hAnsi="Cambria" w:cs="Arial"/>
          <w:i/>
          <w:color w:val="222222"/>
          <w:sz w:val="24"/>
          <w:szCs w:val="24"/>
          <w:shd w:val="clear" w:color="auto" w:fill="FFFFFF"/>
        </w:rPr>
        <w:t>Cetorhinus maximus</w:t>
      </w:r>
      <w:r w:rsidRPr="002B7BC7">
        <w:rPr>
          <w:rFonts w:ascii="Cambria" w:hAnsi="Cambria"/>
          <w:i/>
          <w:sz w:val="24"/>
          <w:szCs w:val="24"/>
        </w:rPr>
        <w:t>are</w:t>
      </w:r>
      <w:r w:rsidRPr="002B7BC7">
        <w:rPr>
          <w:rFonts w:ascii="Cambria" w:hAnsi="Cambria"/>
          <w:sz w:val="24"/>
          <w:szCs w:val="24"/>
        </w:rPr>
        <w:t xml:space="preserve">) </w:t>
      </w:r>
      <w:r w:rsidRPr="002B7BC7">
        <w:rPr>
          <w:rFonts w:ascii="Cambria" w:hAnsi="Cambria"/>
          <w:sz w:val="24"/>
          <w:szCs w:val="24"/>
        </w:rPr>
        <w:fldChar w:fldCharType="begin" w:fldLock="1"/>
      </w:r>
      <w:r w:rsidR="00BD46CC">
        <w:rPr>
          <w:rFonts w:ascii="Cambria" w:hAnsi="Cambria"/>
          <w:sz w:val="24"/>
          <w:szCs w:val="24"/>
        </w:rPr>
        <w:instrText>ADDIN CSL_CITATION {"citationItems":[{"id":"ITEM-1","itemData":{"DOI":"10.1007/BF00300822","ISBN":"0340-5443","ISSN":"03405443","PMID":"3905","abstract":"Interactions of singing humpback whales, Megaptera novaenangliae, with conspecifics nearby were studied during the breeding season off the west coast of Mauai, Hawaii. On 35 occasions singing humpbacks were followed by boats. The movement patterns of these singing whales and other conspecifics nearby were recorded by observers on land using a theodolite.","author":[{"dropping-particle":"","family":"Tyack","given":"Peter","non-dropping-particle":"","parse-names":false,"suffix":""}],"container-title":"Behavioral Ecology and Sociobiology","id":"ITEM-1","issue":"2","issued":{"date-parts":[["1981"]]},"page":"105-116","title":"Interactions between singing Hawaiian humpback whales and conspecifics nearby","type":"article-journal","volume":"8"},"uris":["http://www.mendeley.com/documents/?uuid=88c225fc-cf88-46f3-96d9-996f96d3000f","http://www.mendeley.com/documents/?uuid=a7f5fa0c-e683-4506-93af-c14ec387c24f"]},{"id":"ITEM-2","itemData":{"DOI":"10.1098/rspb.2000.1227","ISBN":"0962-8452 (Print)\\r0962-8452 (Linking)","ISSN":"0962-8452","PMID":"11052542","abstract":"Comparatively little is known about reproductive behaviour in wild sharks as it has proved extremely difficult to study, especially in large pelagic sharks. Here we describe annual courtship-like behaviour in the second-largest fish species, the basking shark (Cetorhinus maximus), from 25 separate episodes observed and tracked during a five-year study period (1995-1999) off south-west England. Social behaviours observed between paired, or three or four, sharks were consistent with courtship behaviours seen in other shark species, namely nose-to-tail following, close following, close flank approach, parallel and echelon swimming. Mature individuals between 5 and 8 m total body length (L(T)) exhibited these behaviours whereas smaller sharks (3-4 m L(T)) did not. Lead individuals were identified as female on a number of occasions and interactions were prolonged; the longest continuous observation of socializing was 1.8 h, although intermittent track data indicates bouts may last for up to 5-6 h. Locations of courtship-like behaviour events were not distributed randomly and were significantly associated with thermal fronts. Our results indicate that putative courtship behaviour occurs between May and July along oceanographic fronts, probably as a consequence of individuals aggregating to forage in rich prey patches before initiating courtship. Thus, locating the richest prey patches along fronts may be important for basking sharks to find mates as well as food in the pelagic ecosystem. As courtship-like behaviours occur annually off south-west England we speculate that this region may represent an annual breeding area for this protected species, but mating itself probably takes place at depth as it was not seen at the surface.","author":[{"dropping-particle":"","family":"Sims, D.W., Southall, E.J., Quayle, V.A. &amp; Fox","given":"A.M.","non-dropping-particle":"","parse-names":false,"suffix":""}],"container-title":"Proceedings of the Royal Society B: Biological Sciences","id":"ITEM-2","issue":"1455","issued":{"date-parts":[["2000"]]},"page":"1897-1904","title":"Annual social behaviour of basking sharks associated with coastal front areas","type":"article-journal","volume":"267"},"uris":["http://www.mendeley.com/documents/?uuid=5747add6-5909-4a66-ae2b-fde914c4bc1a","http://www.mendeley.com/documents/?uuid=2f2e232f-089c-4f32-8d87-1447ecb673fe"]}],"mendeley":{"formattedCitation":"(Tyack, 1981; Sims, D.W., Southall, E.J., Quayle, V.A. &amp; Fox, 2000)","manualFormatting":"(Tyack 1981; Sims et al. 2000)","plainTextFormattedCitation":"(Tyack, 1981; Sims, D.W., Southall, E.J., Quayle, V.A. &amp; Fox, 2000)","previouslyFormattedCitation":"(Tyack, 1981; Sims, D.W., Southall, E.J., Quayle, V.A. &amp; Fox, 2000)"},"properties":{"noteIndex":0},"schema":"https://github.com/citation-style-language/schema/raw/master/csl-citation.json"}</w:instrText>
      </w:r>
      <w:r w:rsidRPr="002B7BC7">
        <w:rPr>
          <w:rFonts w:ascii="Cambria" w:hAnsi="Cambria"/>
          <w:sz w:val="24"/>
          <w:szCs w:val="24"/>
        </w:rPr>
        <w:fldChar w:fldCharType="separate"/>
      </w:r>
      <w:r w:rsidRPr="00537D3E">
        <w:rPr>
          <w:rFonts w:ascii="Cambria" w:hAnsi="Cambria"/>
          <w:noProof/>
          <w:sz w:val="24"/>
          <w:szCs w:val="24"/>
        </w:rPr>
        <w:t>(Tyack 1981; Sims</w:t>
      </w:r>
      <w:r>
        <w:rPr>
          <w:rFonts w:ascii="Cambria" w:hAnsi="Cambria"/>
          <w:noProof/>
          <w:sz w:val="24"/>
          <w:szCs w:val="24"/>
        </w:rPr>
        <w:t xml:space="preserve"> et al. </w:t>
      </w:r>
      <w:r w:rsidRPr="00537D3E">
        <w:rPr>
          <w:rFonts w:ascii="Cambria" w:hAnsi="Cambria"/>
          <w:noProof/>
          <w:sz w:val="24"/>
          <w:szCs w:val="24"/>
        </w:rPr>
        <w:t>2000)</w:t>
      </w:r>
      <w:r w:rsidRPr="002B7BC7">
        <w:rPr>
          <w:rFonts w:ascii="Cambria" w:hAnsi="Cambria"/>
          <w:sz w:val="24"/>
          <w:szCs w:val="24"/>
        </w:rPr>
        <w:fldChar w:fldCharType="end"/>
      </w:r>
      <w:r w:rsidRPr="002B7BC7">
        <w:rPr>
          <w:rFonts w:ascii="Cambria" w:hAnsi="Cambria"/>
          <w:sz w:val="24"/>
          <w:szCs w:val="24"/>
        </w:rPr>
        <w:t xml:space="preserve">. The uneven distribution of prey patches leads to both species’ movements being driven to specific locations which are resource-rich, which ultimately has influenced their observed mating behaviour as the two activities, feeding and mating become intrinsically linked </w:t>
      </w:r>
      <w:r w:rsidRPr="002B7BC7">
        <w:rPr>
          <w:rFonts w:ascii="Cambria" w:hAnsi="Cambria"/>
          <w:sz w:val="24"/>
          <w:szCs w:val="24"/>
        </w:rPr>
        <w:fldChar w:fldCharType="begin" w:fldLock="1"/>
      </w:r>
      <w:r w:rsidR="00BD46CC">
        <w:rPr>
          <w:rFonts w:ascii="Cambria" w:hAnsi="Cambria"/>
          <w:sz w:val="24"/>
          <w:szCs w:val="24"/>
        </w:rPr>
        <w:instrText>ADDIN CSL_CITATION {"citationItems":[{"id":"ITEM-1","itemData":{"DOI":"10.1007/BF00300822","ISBN":"0340-5443","ISSN":"03405443","PMID":"3905","abstract":"Interactions of singing humpback whales, Megaptera novaenangliae, with conspecifics nearby were studied during the breeding season off the west coast of Mauai, Hawaii. On 35 occasions singing humpbacks were followed by boats. The movement patterns of these singing whales and other conspecifics nearby were recorded by observers on land using a theodolite.","author":[{"dropping-particle":"","family":"Tyack","given":"Peter","non-dropping-particle":"","parse-names":false,"suffix":""}],"container-title":"Behavioral Ecology and Sociobiology","id":"ITEM-1","issue":"2","issued":{"date-parts":[["1981"]]},"page":"105-116","title":"Interactions between singing Hawaiian humpback whales and conspecifics nearby","type":"article-journal","volume":"8"},"uris":["http://www.mendeley.com/documents/?uuid=a7f5fa0c-e683-4506-93af-c14ec387c24f","http://www.mendeley.com/documents/?uuid=88c225fc-cf88-46f3-96d9-996f96d3000f"]},{"id":"ITEM-2","itemData":{"DOI":"10.1098/rspb.2000.1227","ISBN":"0962-8452 (Print)\\r0962-8452 (Linking)","ISSN":"0962-8452","PMID":"11052542","abstract":"Comparatively little is known about reproductive behaviour in wild sharks as it has proved extremely difficult to study, especially in large pelagic sharks. Here we describe annual courtship-like behaviour in the second-largest fish species, the basking shark (Cetorhinus maximus), from 25 separate episodes observed and tracked during a five-year study period (1995-1999) off south-west England. Social behaviours observed between paired, or three or four, sharks were consistent with courtship behaviours seen in other shark species, namely nose-to-tail following, close following, close flank approach, parallel and echelon swimming. Mature individuals between 5 and 8 m total body length (L(T)) exhibited these behaviours whereas smaller sharks (3-4 m L(T)) did not. Lead individuals were identified as female on a number of occasions and interactions were prolonged; the longest continuous observation of socializing was 1.8 h, although intermittent track data indicates bouts may last for up to 5-6 h. Locations of courtship-like behaviour events were not distributed randomly and were significantly associated with thermal fronts. Our results indicate that putative courtship behaviour occurs between May and July along oceanographic fronts, probably as a consequence of individuals aggregating to forage in rich prey patches before initiating courtship. Thus, locating the richest prey patches along fronts may be important for basking sharks to find mates as well as food in the pelagic ecosystem. As courtship-like behaviours occur annually off south-west England we speculate that this region may represent an annual breeding area for this protected species, but mating itself probably takes place at depth as it was not seen at the surface.","author":[{"dropping-particle":"","family":"Sims, D.W., Southall, E.J., Quayle, V.A. &amp; Fox","given":"A.M.","non-dropping-particle":"","parse-names":false,"suffix":""}],"container-title":"Proceedings of the Royal Society B: Biological Sciences","id":"ITEM-2","issue":"1455","issued":{"date-parts":[["2000"]]},"page":"1897-1904","title":"Annual social behaviour of basking sharks associated with coastal front areas","type":"article-journal","volume":"267"},"uris":["http://www.mendeley.com/documents/?uuid=2f2e232f-089c-4f32-8d87-1447ecb673fe","http://www.mendeley.com/documents/?uuid=5747add6-5909-4a66-ae2b-fde914c4bc1a","http://www.mendeley.com/documents/?uuid=b56fd139-7e4d-4a24-b80a-8e4e2078e6a9"]}],"mendeley":{"formattedCitation":"(Tyack, 1981; Sims, D.W., Southall, E.J., Quayle, V.A. &amp; Fox, 2000)","manualFormatting":"(Tyack 1981; Sims et al. 2000)","plainTextFormattedCitation":"(Tyack, 1981; Sims, D.W., Southall, E.J., Quayle, V.A. &amp; Fox, 2000)","previouslyFormattedCitation":"(Tyack, 1981; Sims, D.W., Southall, E.J., Quayle, V.A. &amp; Fox, 2000)"},"properties":{"noteIndex":0},"schema":"https://github.com/citation-style-language/schema/raw/master/csl-citation.json"}</w:instrText>
      </w:r>
      <w:r w:rsidRPr="002B7BC7">
        <w:rPr>
          <w:rFonts w:ascii="Cambria" w:hAnsi="Cambria"/>
          <w:sz w:val="24"/>
          <w:szCs w:val="24"/>
        </w:rPr>
        <w:fldChar w:fldCharType="separate"/>
      </w:r>
      <w:r w:rsidRPr="00537D3E">
        <w:rPr>
          <w:rFonts w:ascii="Cambria" w:hAnsi="Cambria"/>
          <w:noProof/>
          <w:sz w:val="24"/>
          <w:szCs w:val="24"/>
        </w:rPr>
        <w:t>(Tyack 1981; Sims</w:t>
      </w:r>
      <w:r>
        <w:rPr>
          <w:rFonts w:ascii="Cambria" w:hAnsi="Cambria"/>
          <w:noProof/>
          <w:sz w:val="24"/>
          <w:szCs w:val="24"/>
        </w:rPr>
        <w:t xml:space="preserve"> et al. </w:t>
      </w:r>
      <w:r w:rsidRPr="00537D3E">
        <w:rPr>
          <w:rFonts w:ascii="Cambria" w:hAnsi="Cambria"/>
          <w:noProof/>
          <w:sz w:val="24"/>
          <w:szCs w:val="24"/>
        </w:rPr>
        <w:t>2000)</w:t>
      </w:r>
      <w:r w:rsidRPr="002B7BC7">
        <w:rPr>
          <w:rFonts w:ascii="Cambria" w:hAnsi="Cambria"/>
          <w:sz w:val="24"/>
          <w:szCs w:val="24"/>
        </w:rPr>
        <w:fldChar w:fldCharType="end"/>
      </w:r>
      <w:r w:rsidRPr="002B7BC7">
        <w:rPr>
          <w:rFonts w:ascii="Cambria" w:hAnsi="Cambria"/>
          <w:sz w:val="24"/>
          <w:szCs w:val="24"/>
        </w:rPr>
        <w:t xml:space="preserve">. Known to be solitary feeders, basking sharks in south-west England </w:t>
      </w:r>
      <w:r>
        <w:rPr>
          <w:rFonts w:ascii="Cambria" w:hAnsi="Cambria"/>
          <w:sz w:val="24"/>
          <w:szCs w:val="24"/>
        </w:rPr>
        <w:t>form</w:t>
      </w:r>
      <w:r w:rsidRPr="002B7BC7">
        <w:rPr>
          <w:rFonts w:ascii="Cambria" w:hAnsi="Cambria"/>
          <w:sz w:val="24"/>
          <w:szCs w:val="24"/>
        </w:rPr>
        <w:t xml:space="preserve"> loose aggregations during the summer season purely due to the dispers</w:t>
      </w:r>
      <w:r w:rsidR="00023FBB">
        <w:rPr>
          <w:rFonts w:ascii="Cambria" w:hAnsi="Cambria"/>
          <w:sz w:val="24"/>
          <w:szCs w:val="24"/>
        </w:rPr>
        <w:t>ion</w:t>
      </w:r>
      <w:r w:rsidRPr="002B7BC7">
        <w:rPr>
          <w:rFonts w:ascii="Cambria" w:hAnsi="Cambria"/>
          <w:sz w:val="24"/>
          <w:szCs w:val="24"/>
        </w:rPr>
        <w:t xml:space="preserve"> of discrete prey patches </w:t>
      </w:r>
      <w:r w:rsidRPr="002B7BC7">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{"citationItems":[{"id":"ITEM-1","itemData":{"author":[{"dropping-particle":"","family":"Sims","given":"David W","non-dropping-particle":"","parse-names":false,"suffix":""}],"container-title":"Proceedings of the Royal Society of London B: Biological Sciences","id":"ITEM-1","issue":"1427","issued":{"date-parts":[["1999"]]},"page":"1437-1443","title":"Threshold foraging behaviour of basking sharks on zooplankton: life on an energetic knife-edge?","type":"article-journal","volume":"266"},"uris":["http://www.mendeley.com/documents/?uuid=d50aae80-da6c-4fe8-be2b-f7017ec4d0bc","http://www.mendeley.com/documents/?uuid=1d21bcdf-981c-4743-a189-84ab9417a160"]},{"id":"ITEM-2","itemData":{"DOI":"10.1038/30959","ISBN":"0028-0836","ISSN":"00280836","abstract":"The basking shark Cetorhinus maximus is the second largest fish species, attaining lengths of up to 11 m. During summer months in temperate coastal waters circumglobally, these sharks filter- feed on surface zooplankton1 – 4 near water-mass boundaries (fronts)5,6; however, little else is known about their biology1. Their foraging behaviour has not been investigated until now, although they have been described2 as indiscriminate planktivores that are unlikely to orientate to specific plankton-rich waters. We have now tracked basking sharks responding to zooplankton gradients. We show that they are selective filter-feeders that choose the richest, most profitable plankton patches. They forage along thermal fronts and actively select areas that contain high densities of large zooplankton above a threshold density. They remain for up to 27 hours in rich patches that are trans- ported by tidal currents and move between patches over periods of 1–2 days. We mapped feeding locations of these sharks in two years; the maps show that these sharks indicate broad shifts in front-located secondary production. Foraging behaviour of bask- ing sharks therefore indicates the distribution, density and char- acteristics of zooplankton directly. This makes these sharks unique biological ‘plankton recorders’, with potential use as detectors of trends in abundance of zooplankton species that are influenced by climatic fluctuations of the North Atlantic Oscillation7.","author":[{"dropping-particle":"","family":"Sims","given":"David W.","non-dropping-particle":"","parse-names":false,"suffix":""},{"dropping-particle":"","family":"Quayle","given":"Victoria A.","non-dropping-particle":"","parse-names":false,"suffix":""}],"container-title":"Nature","id":"ITEM-2","issue":"6684","issued":{"date-parts":[["1998"]]},"page":"460-464","title":"Selective foraging behaviour of basking sharks on zooplankton in a small-scale front","type":"article-journal","volume":"393"},"uris":["http://www.mendeley.com/documents/?uuid=0c738432-bdb4-41ad-a69e-d39bb8747cef","http://www.mendeley.com/documents/?uuid=6a0af957-6b4f-4c96-a3ba-b9df8ecf71c6"]},{"id":"ITEM-3","itemData":{"DOI":"10.1098/rspb.2000.1227","ISBN":"0962-8452 (Print)\\r0962-8452 (Linking)","ISSN":"0962-8452","PMID":"11052542","abstract":"Comparatively little is known about reproductive behaviour in wild sharks as it has proved extremely difficult to study, especially in large pelagic sharks. Here we describe annual courtship-like behaviour in the second-largest fish species, the basking shark (Cetorhinus maximus), from 25 separate episodes observed and tracked during a five-year study period (1995-1999) off south-west England. Social behaviours observed between paired, or three or four, sharks were consistent with courtship behaviours seen in other shark species, namely nose-to-tail following, close following, close flank approach, parallel and echelon swimming. Mature individuals between 5 and 8 m total body length (L(T)) exhibited these behaviours whereas smaller sharks (3-4 m L(T)) did not. Lead individuals were identified as female on a number of occasions and interactions were prolonged; the longest continuous observation of socializing was 1.8 h, although intermittent track data indicates bouts may last for up to 5-6 h. Locations of courtship-like behaviour events were not distributed randomly and were significantly associated with thermal fronts. Our results indicate that putative courtship behaviour occurs between May and July along oceanographic fronts, probably as a consequence of individuals aggregating to forage in rich prey patches before initiating courtship. Thus, locating the richest prey patches along fronts may be important for basking sharks to find mates as well as food in the pelagic ecosystem. As courtship-like behaviours occur annually off south-west England we speculate that this region may represent an annual breeding area for this protected species, but mating itself probably takes place at depth as it was not seen at the surface.","author":[{"dropping-particle":"","family":"Sims, D.W., Southall, E.J., Quayle, V.A. &amp; Fox","given":"A.M.","non-dropping-particle":"","parse-names":false,"suffix":""}],"container-title":"Proceedings of the Royal Society B: Biological Sciences","id":"ITEM-3","issue":"1455","issued":{"date-parts":[["2000"]]},"page":"1897-1904","title":"Annual social behaviour of basking sharks associated with coastal front areas","type":"article-journal","volume":"267"},"uris":["http://www.mendeley.com/documents/?uuid=2f2e232f-089c-4f32-8d87-1447ecb673fe","http://www.mendeley.com/documents/?uuid=5747add6-5909-4a66-ae2b-fde914c4bc1a","http://www.mendeley.com/documents/?uuid=e1095bf8-3a91-4a4e-9b73-d6f6a8c8b956"]}],"mendeley":{"formattedCitation":"(Sims and Quayle, 1998; Sims, 1999; Sims, D.W., Southall, E.J., Quayle, V.A. &amp; Fox, 2000)","manualFormatting":"(Sims &amp; Quayle 1998; Sims 1999; Sims et al. 2000)","plainTextFormattedCitation":"(Sims and Quayle, 1998; Sims, 1999; Sims, D.W., Southall, E.J., Quayle, V.A. &amp; Fox, 2000)","previouslyFormattedCitation":"(Sims and Quayle, 1998; Sims, 1999; Sims, D.W., Southall, E.J., Quayle, V.A. &amp; Fox, 2000)"},"properties":{"noteIndex":0},"schema":"https://github.com/citation-style-language/schema/raw/master/csl-citation.json"}</w:instrText>
      </w:r>
      <w:r w:rsidRPr="002B7BC7">
        <w:rPr>
          <w:rFonts w:ascii="Cambria" w:hAnsi="Cambria"/>
          <w:sz w:val="24"/>
          <w:szCs w:val="24"/>
        </w:rPr>
        <w:fldChar w:fldCharType="separate"/>
      </w:r>
      <w:r w:rsidRPr="002B7BC7">
        <w:rPr>
          <w:rFonts w:ascii="Cambria" w:hAnsi="Cambria"/>
          <w:noProof/>
          <w:sz w:val="24"/>
          <w:szCs w:val="24"/>
        </w:rPr>
        <w:t>(Sims &amp; Quayle 1998; Sims 1999; Sims et al. 2000)</w:t>
      </w:r>
      <w:r w:rsidRPr="002B7BC7">
        <w:rPr>
          <w:rFonts w:ascii="Cambria" w:hAnsi="Cambria"/>
          <w:sz w:val="24"/>
          <w:szCs w:val="24"/>
        </w:rPr>
        <w:fldChar w:fldCharType="end"/>
      </w:r>
      <w:r w:rsidRPr="002B7BC7">
        <w:rPr>
          <w:rFonts w:ascii="Cambria" w:hAnsi="Cambria"/>
          <w:sz w:val="24"/>
          <w:szCs w:val="24"/>
        </w:rPr>
        <w:t xml:space="preserve">. This in turn permits rare social interaction and courtship behaviour amongst surface-feeding groups </w:t>
      </w:r>
      <w:r w:rsidRPr="002B7BC7">
        <w:rPr>
          <w:rFonts w:ascii="Cambria" w:hAnsi="Cambria"/>
          <w:sz w:val="24"/>
          <w:szCs w:val="24"/>
        </w:rPr>
        <w:fldChar w:fldCharType="begin" w:fldLock="1"/>
      </w:r>
      <w:r w:rsidR="00BD46CC">
        <w:rPr>
          <w:rFonts w:ascii="Cambria" w:hAnsi="Cambria"/>
          <w:sz w:val="24"/>
          <w:szCs w:val="24"/>
        </w:rPr>
        <w:instrText>ADDIN CSL_CITATION {"citationItems":[{"id":"ITEM-1","itemData":{"DOI":"10.1098/rspb.2000.1227","ISBN":"0962-8452 (Print)\\r0962-8452 (Linking)","ISSN":"0962-8452","PMID":"11052542","abstract":"Comparatively little is known about reproductive behaviour in wild sharks as it has proved extremely difficult to study, especially in large pelagic sharks. Here we describe annual courtship-like behaviour in the second-largest fish species, the basking shark (Cetorhinus maximus), from 25 separate episodes observed and tracked during a five-year study period (1995-1999) off south-west England. Social behaviours observed between paired, or three or four, sharks were consistent with courtship behaviours seen in other shark species, namely nose-to-tail following, close following, close flank approach, parallel and echelon swimming. Mature individuals between 5 and 8 m total body length (L(T)) exhibited these behaviours whereas smaller sharks (3-4 m L(T)) did not. Lead individuals were identified as female on a number of occasions and interactions were prolonged; the longest continuous observation of socializing was 1.8 h, although intermittent track data indicates bouts may last for up to 5-6 h. Locations of courtship-like behaviour events were not distributed randomly and were significantly associated with thermal fronts. Our results indicate that putative courtship behaviour occurs between May and July along oceanographic fronts, probably as a consequence of individuals aggregating to forage in rich prey patches before initiating courtship. Thus, locating the richest prey patches along fronts may be important for basking sharks to find mates as well as food in the pelagic ecosystem. As courtship-like behaviours occur annually off south-west England we speculate that this region may represent an annual breeding area for this protected species, but mating itself probably takes place at depth as it was not seen at the surface.","author":[{"dropping-particle":"","family":"Sims, D.W., Southall, E.J., Quayle, V.A. &amp; Fox","given":"A.M.","non-dropping-particle":"","parse-names":false,"suffix":""}],"container-title":"Proceedings of the Royal Society B: Biological Sciences","id":"ITEM-1","issue":"1455","issued":{"date-parts":[["2000"]]},"page":"1897-1904","title":"Annual social behaviour of basking sharks associated with coastal front areas","type":"article-journal","volume":"267"},"uris":["http://www.mendeley.com/documents/?uuid=2f2e232f-089c-4f32-8d87-1447ecb673fe","http://www.mendeley.com/documents/?uuid=5747add6-5909-4a66-ae2b-fde914c4bc1a"]}],"mendeley":{"formattedCitation":"(Sims, D.W., Southall, E.J., Quayle, V.A. &amp; Fox, 2000)","manualFormatting":"(Sims et al. 2000)","plainTextFormattedCitation":"(Sims, D.W., Southall, E.J., Quayle, V.A. &amp; Fox, 2000)","previouslyFormattedCitation":"(Sims, D.W., Southall, E.J., Quayle, V.A. &amp; Fox, 2000)"},"properties":{"noteIndex":0},"schema":"https://github.com/citation-style-language/schema/raw/master/csl-citation.json"}</w:instrText>
      </w:r>
      <w:r w:rsidRPr="002B7BC7">
        <w:rPr>
          <w:rFonts w:ascii="Cambria" w:hAnsi="Cambria"/>
          <w:sz w:val="24"/>
          <w:szCs w:val="24"/>
        </w:rPr>
        <w:fldChar w:fldCharType="separate"/>
      </w:r>
      <w:r w:rsidRPr="00537D3E">
        <w:rPr>
          <w:rFonts w:ascii="Cambria" w:hAnsi="Cambria"/>
          <w:noProof/>
          <w:sz w:val="24"/>
          <w:szCs w:val="24"/>
        </w:rPr>
        <w:t>(Sims</w:t>
      </w:r>
      <w:r>
        <w:rPr>
          <w:rFonts w:ascii="Cambria" w:hAnsi="Cambria"/>
          <w:noProof/>
          <w:sz w:val="24"/>
          <w:szCs w:val="24"/>
        </w:rPr>
        <w:t xml:space="preserve"> et al. </w:t>
      </w:r>
      <w:r w:rsidRPr="00537D3E">
        <w:rPr>
          <w:rFonts w:ascii="Cambria" w:hAnsi="Cambria"/>
          <w:noProof/>
          <w:sz w:val="24"/>
          <w:szCs w:val="24"/>
        </w:rPr>
        <w:t>2000)</w:t>
      </w:r>
      <w:r w:rsidRPr="002B7BC7">
        <w:rPr>
          <w:rFonts w:ascii="Cambria" w:hAnsi="Cambria"/>
          <w:sz w:val="24"/>
          <w:szCs w:val="24"/>
        </w:rPr>
        <w:fldChar w:fldCharType="end"/>
      </w:r>
      <w:r w:rsidRPr="002B7BC7">
        <w:rPr>
          <w:rFonts w:ascii="Cambria" w:hAnsi="Cambria"/>
          <w:sz w:val="24"/>
          <w:szCs w:val="24"/>
        </w:rPr>
        <w:t>.</w:t>
      </w:r>
      <w:r w:rsidR="002947D8">
        <w:rPr>
          <w:rFonts w:ascii="Cambria" w:hAnsi="Cambria"/>
          <w:sz w:val="24"/>
          <w:szCs w:val="24"/>
        </w:rPr>
        <w:t xml:space="preserve"> </w:t>
      </w:r>
      <w:r w:rsidRPr="002B7BC7">
        <w:rPr>
          <w:rFonts w:ascii="Cambria" w:hAnsi="Cambria"/>
          <w:sz w:val="24"/>
          <w:szCs w:val="24"/>
        </w:rPr>
        <w:t xml:space="preserve">Even amongst more socially structured, fission-fusion communities, resource </w:t>
      </w:r>
      <w:r w:rsidR="000A043B" w:rsidRPr="002B7BC7">
        <w:rPr>
          <w:rFonts w:ascii="Cambria" w:hAnsi="Cambria"/>
          <w:sz w:val="24"/>
          <w:szCs w:val="24"/>
        </w:rPr>
        <w:t>disper</w:t>
      </w:r>
      <w:r w:rsidR="000A043B">
        <w:rPr>
          <w:rFonts w:ascii="Cambria" w:hAnsi="Cambria"/>
          <w:sz w:val="24"/>
          <w:szCs w:val="24"/>
        </w:rPr>
        <w:t>sion</w:t>
      </w:r>
      <w:r w:rsidRPr="002B7BC7">
        <w:rPr>
          <w:rFonts w:ascii="Cambria" w:hAnsi="Cambria"/>
          <w:sz w:val="24"/>
          <w:szCs w:val="24"/>
        </w:rPr>
        <w:t xml:space="preserve"> causes variation in group organisation, for example delph</w:t>
      </w:r>
      <w:r>
        <w:rPr>
          <w:rFonts w:ascii="Cambria" w:hAnsi="Cambria"/>
          <w:sz w:val="24"/>
          <w:szCs w:val="24"/>
        </w:rPr>
        <w:t>i</w:t>
      </w:r>
      <w:r w:rsidRPr="002B7BC7">
        <w:rPr>
          <w:rFonts w:ascii="Cambria" w:hAnsi="Cambria"/>
          <w:sz w:val="24"/>
          <w:szCs w:val="24"/>
        </w:rPr>
        <w:t>nid species demonstrate disparity in grouping behaviour, often driven by food availability and predation risk</w:t>
      </w:r>
      <w:r>
        <w:rPr>
          <w:rFonts w:ascii="Cambria" w:hAnsi="Cambria"/>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{"citationItems":[{"id":"ITEM-1","itemData":{"DOI":"10.1007/BF00175729","ISSN":"0340-5443","author":[{"dropping-particle":"","family":"Chapman","given":"Colin a","non-dropping-particle":"","parse-names":false,"suffix":""},{"dropping-particle":"","family":"Wrangham","given":"Richard W","non-dropping-particle":"","parse-names":false,"suffix":""},{"dropping-particle":"","family":"Chapman","given":"Lauren J","non-dropping-particle":"","parse-names":false,"suffix":""}],"container-title":"Behavioral Ecology and Sociobiology","id":"ITEM-1","issue":"1","issued":{"date-parts":[["1995"]]},"page":"59-70","title":"Ecological constraints on group size : an analysis of spider monkey and chimpanzee","type":"article-journal","volume":"36"},"uris":["http://www.mendeley.com/documents/?uuid=8c67e142-5f5b-4d00-b55d-420fed9e3f4a","http://www.mendeley.com/documents/?uuid=9b8b4502-6e8b-49bc-97fd-41c6525fc86c"]}],"mendeley":{"formattedCitation":"(Chapman, Wrangham and Chapman, 1995)","plainTextFormattedCitation":"(Chapman, Wrangham and Chapman, 1995)","previouslyFormattedCitation":"(Chapman, Wrangham and Chapman, 1995)"},"properties":{"noteIndex":0},"schema":"https://github.com/citation-style-language/schema/raw/master/csl-citation.json"}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(Chapman</w:t>
      </w:r>
      <w:r w:rsidR="00373C4F">
        <w:rPr>
          <w:rFonts w:ascii="Cambria" w:hAnsi="Cambria"/>
          <w:noProof/>
          <w:sz w:val="24"/>
          <w:szCs w:val="24"/>
        </w:rPr>
        <w:t xml:space="preserve"> et al. </w:t>
      </w:r>
      <w:r w:rsidR="005F5ED4" w:rsidRPr="005F5ED4">
        <w:rPr>
          <w:rFonts w:ascii="Cambria" w:hAnsi="Cambria"/>
          <w:noProof/>
          <w:sz w:val="24"/>
          <w:szCs w:val="24"/>
        </w:rPr>
        <w:t>1995)</w:t>
      </w:r>
      <w:r>
        <w:rPr>
          <w:rFonts w:ascii="Cambria" w:hAnsi="Cambria"/>
          <w:sz w:val="24"/>
          <w:szCs w:val="24"/>
        </w:rPr>
        <w:fldChar w:fldCharType="end"/>
      </w:r>
      <w:r w:rsidRPr="002B7BC7">
        <w:rPr>
          <w:rFonts w:ascii="Cambria" w:hAnsi="Cambria"/>
          <w:sz w:val="24"/>
          <w:szCs w:val="24"/>
        </w:rPr>
        <w:t>. Bottlenose dolphins (</w:t>
      </w:r>
      <w:r w:rsidRPr="002B7BC7">
        <w:rPr>
          <w:rFonts w:ascii="Cambria" w:hAnsi="Cambria" w:cs="Arial"/>
          <w:i/>
          <w:color w:val="222222"/>
          <w:sz w:val="24"/>
          <w:szCs w:val="24"/>
          <w:shd w:val="clear" w:color="auto" w:fill="FFFFFF"/>
        </w:rPr>
        <w:t>Tursiops</w:t>
      </w:r>
      <w:r w:rsidRPr="002B7BC7">
        <w:rPr>
          <w:rFonts w:ascii="Cambria" w:hAnsi="Cambria" w:cs="Arial"/>
          <w:color w:val="222222"/>
          <w:sz w:val="24"/>
          <w:szCs w:val="24"/>
          <w:shd w:val="clear" w:color="auto" w:fill="FFFFFF"/>
        </w:rPr>
        <w:t xml:space="preserve">) show a high level of fission-fusion behaviour in response to heterogeneous and patchy prey availability, splitting in size when resources are low, reducing intraspecific competition but surging in size to dilute predation risk when resource levels rise </w:t>
      </w:r>
      <w:r w:rsidRPr="002B7BC7">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{"citationItems":[{"id":"ITEM-1","itemData":{"author":[{"dropping-particle":"","family":"Connor, R.C., Wells, R.S., Mann, J. &amp; Read","given":"A.J.","non-dropping-particle":"","parse-names":false,"suffix":""}],"edition":"Cetacean s","id":"ITEM-1","issued":{"date-parts":[["2000"]]},"number-of-pages":"91-125.","title":"The bottlenose dolphin. Cetacean societies","type":"book"},"uris":["http://www.mendeley.com/documents/?uuid=27b7b82f-b4d8-46e0-83dc-d3b15ce11fdd","http://www.mendeley.com/documents/?uuid=153aa338-74d3-4625-a02b-1369cf9ec583"]},{"id":"ITEM-2","itemData":{"DOI":"10.1890/0012-9658(2002)083[0480:FAATSP]2.0.CO;2","ISSN":"1939-9170","abstract":"Although both food availability and predation risk have been hypothesized to affect dolphin habitat use and group size, no study has measured both factors concurrently to determine their relative influences. From 1997 to 1999, we investigated the effect of food availability and tiger shark (Galeocerdo cuvier) predation risk on bottlenose dolphin (Tursiops aduncus) habitat use and group size in Shark Bay, Western Australia. Food availability was measured by fish trapping, while predation risk was assessed by shark catch rates, acoustic tracks, and Crittercam deployments. Dolphin habitat use was determined using belt transects. The biomass of dolphin prey did not vary seasonally and was significantly greater in shallow habitats than in deeper ones. Tiger sharks were virtually absent during cold months of 1997 and 1998, abundant in warm months of all years, and found at an intermediate density during cold months of 1999. When present, shark density was highest in shallow habitats. Decreased echolocation efficiency in very shallow water and poor visual detection of tiger sharks (camouflaged over seagrass) probably further enhance the riskiness of such habitats, and the relative riskiness of shallow habitats is supported by the observation that dolphins select deep waters in which to rest. The observed dolphin group sizes were consistent with a food-safety trade-off. Groups were larger in more dangerous shallow habitats and larger during resting than during foraging. Foraging dolphins matched the distribution of their food when sharks were absent. However, during warm months, the distribution of foraging dolphins significantly deviated from that of their food, with fewer dolphins foraging in the productive (but dangerous) shallow habitats than expected on the basis of food alone. When shark density was intermediate, habitat use by foraging dolphins was more similar to the high-shark-density seasons than periods of low shark density. These results suggest that foraging dolphin distributions reflect a trade-off between predation risk and food availability. Because the distribution and abundance of tiger sharks are influenced by species other than dolphins, the distribution of the tiger sharks' primary prey may indirectly influence dolphin habitat use, suggesting that it is important to consider the community context in studies of habitat use.","author":[{"dropping-particle":"","family":"Heithaus","given":"M R","non-dropping-particle":"","parse-names":false,"suffix":""},{"dropping-particle":"","family":"Dill","given":"L M","non-dropping-particle":"","parse-names":false,"suffix":""}],"container-title":"Behavioral Ecology","id":"ITEM-2","issue":"2","issued":{"date-parts":[["2002"]]},"page":"480-491","title":"Food availability and tiger shark predations risk influence bottlenose dolphin habitat use","type":"article-journal","volume":"83"},"uris":["http://www.mendeley.com/documents/?uuid=fc8548ad-e0a2-4bdc-b1c8-1948fa8a6661","http://www.mendeley.com/documents/?uuid=1b1cd4f2-4506-4993-a95e-71f5a49d7e2d"]},{"id":"ITEM-3","itemData":{"DOI":"10.1016/j.anbehav.2011.09.027","ISBN":"10382097 (ISSN)","ISSN":"00033472","abstract":"Dolphins live in complex social systems with a wide variety of grouping and association patterns. Understanding the spatiotemporal variation of these associations (fission-fusion dynamics) is necessary to investigate the underlying factors and mechanisms shaping mammalian social systems in aquatic environments. We used boat-based surveys, photoidentification, focal observations, association analyses and social network techniques to quantify variation in the grouping patterns and fission-fusion dynamics of small, sympatric populations of Australian snubfin dolphins, Orcaella heinsohni, and Indo-Pacific humpback dolphins, Sousa chinensis, off the northeast coast of Queensland. Schools of snubfin dolphins were larger and more stable, irrespective of behavioural activity, than those of humpback dolphins. While associations of both species showed nonrandom patterns and structure, the social network of snubfin dolphins was characterized by numerous strong associations, whereas the strength of the humpback dolphin's social network did not differ from random. Modelling of temporal patterns of association indicated long-lasting associations were an important feature of snubfin dolphins' fission-fusion dynamics. In contrast, associations among humpback dolphins over time were best described by short-term relationships. The contrasting grouping and fission-fusion dynamics of snubfin and humpback dolphins appear to be a response to different feeding habits and prey availability. Future studies involving molecular techniques and direct quantification of food availability and predation risk will help elucidate the suite of interacting ecological, social and evolutionary factors shaping their social structures. © 2011 The Association for the Study of Animal Behaviour.","author":[{"dropping-particle":"","family":"Parra","given":"Guido J.","non-dropping-particle":"","parse-names":false,"suffix":""},{"dropping-particle":"","family":"Corkeron","given":"Peter J.","non-dropping-particle":"","parse-names":false,"suffix":""},{"dropping-particle":"","family":"Arnold","given":"Peter","non-dropping-particle":"","parse-names":false,"suffix":""}],"container-title":"Animal Behaviour","id":"ITEM-3","issue":"6","issued":{"date-parts":[["2011"]]},"page":"1423-1433","title":"Grouping and fission-fusion dynamics in Australian snubfin and Indo-Pacific humpback dolphins","type":"article-journal","volume":"82"},"uris":["http://www.mendeley.com/documents/?uuid=4ad40ff5-d385-45d8-aa4c-7869426c4dd3","http://www.mendeley.com/documents/?uuid=d8d1c3b9-ff20-40a3-b610-215a292ae67b","http://www.mendeley.com/documents/?uuid=7e7ad5a8-2205-42d8-8be9-7e327d7ff73a"]}],"mendeley":{"formattedCitation":"(Connor, R.C., Wells, R.S., Mann, J. &amp; Read, 2000b; Heithaus and Dill, 2002; Parra, Corkeron and Arnold, 2011)","manualFormatting":"(Connor et al. 2000; Heithaus &amp; Dill 2002; Parra et al. 2011)","plainTextFormattedCitation":"(Connor, R.C., Wells, R.S., Mann, J. &amp; Read, 2000b; Heithaus and Dill, 2002; Parra, Corkeron and Arnold, 2011)","previouslyFormattedCitation":"(Connor, R.C., Wells, R.S., Mann, J. &amp; Read, 2000b; Heithaus and Dill, 2002; Parra, Corkeron and Arnold, 2011)"},"properties":{"noteIndex":0},"schema":"https://github.com/citation-style-language/schema/raw/master/csl-citation.json"}</w:instrText>
      </w:r>
      <w:r w:rsidRPr="002B7BC7">
        <w:rPr>
          <w:rFonts w:ascii="Cambria" w:hAnsi="Cambria" w:cs="Arial"/>
          <w:color w:val="222222"/>
          <w:sz w:val="24"/>
          <w:szCs w:val="24"/>
          <w:shd w:val="clear" w:color="auto" w:fill="FFFFFF"/>
        </w:rPr>
        <w:fldChar w:fldCharType="separate"/>
      </w:r>
      <w:bookmarkStart w:id="154" w:name="_Hlk954346"/>
      <w:r w:rsidRPr="002B7BC7">
        <w:rPr>
          <w:rFonts w:ascii="Cambria" w:hAnsi="Cambria" w:cs="Arial"/>
          <w:noProof/>
          <w:color w:val="222222"/>
          <w:sz w:val="24"/>
          <w:szCs w:val="24"/>
          <w:shd w:val="clear" w:color="auto" w:fill="FFFFFF"/>
        </w:rPr>
        <w:t>(Connor et al. 2000; Heithaus &amp; Dill 2002; Parra et al. 2011</w:t>
      </w:r>
      <w:bookmarkEnd w:id="154"/>
      <w:r w:rsidRPr="002B7BC7">
        <w:rPr>
          <w:rFonts w:ascii="Cambria" w:hAnsi="Cambria" w:cs="Arial"/>
          <w:noProof/>
          <w:color w:val="222222"/>
          <w:sz w:val="24"/>
          <w:szCs w:val="24"/>
          <w:shd w:val="clear" w:color="auto" w:fill="FFFFFF"/>
        </w:rPr>
        <w:t>)</w:t>
      </w:r>
      <w:r w:rsidRPr="002B7BC7">
        <w:rPr>
          <w:rFonts w:ascii="Cambria" w:hAnsi="Cambria" w:cs="Arial"/>
          <w:color w:val="222222"/>
          <w:sz w:val="24"/>
          <w:szCs w:val="24"/>
          <w:shd w:val="clear" w:color="auto" w:fill="FFFFFF"/>
        </w:rPr>
        <w:fldChar w:fldCharType="end"/>
      </w:r>
      <w:r w:rsidRPr="002B7BC7">
        <w:rPr>
          <w:rFonts w:ascii="Cambria" w:hAnsi="Cambria" w:cs="Arial"/>
          <w:color w:val="222222"/>
          <w:sz w:val="24"/>
          <w:szCs w:val="24"/>
          <w:shd w:val="clear" w:color="auto" w:fill="FFFFFF"/>
        </w:rPr>
        <w:t>.</w:t>
      </w:r>
      <w:r w:rsidR="00604955">
        <w:rPr>
          <w:rFonts w:ascii="Cambria" w:hAnsi="Cambria" w:cs="Arial"/>
          <w:color w:val="222222"/>
          <w:sz w:val="24"/>
          <w:szCs w:val="24"/>
          <w:shd w:val="clear" w:color="auto" w:fill="FFFFFF"/>
        </w:rPr>
        <w:t xml:space="preserve"> This strong influence of resource dispers</w:t>
      </w:r>
      <w:r w:rsidR="00D005A8">
        <w:rPr>
          <w:rFonts w:ascii="Cambria" w:hAnsi="Cambria" w:cs="Arial"/>
          <w:color w:val="222222"/>
          <w:sz w:val="24"/>
          <w:szCs w:val="24"/>
          <w:shd w:val="clear" w:color="auto" w:fill="FFFFFF"/>
        </w:rPr>
        <w:t>ion</w:t>
      </w:r>
      <w:r w:rsidR="00604955">
        <w:rPr>
          <w:rFonts w:ascii="Cambria" w:hAnsi="Cambria" w:cs="Arial"/>
          <w:color w:val="222222"/>
          <w:sz w:val="24"/>
          <w:szCs w:val="24"/>
          <w:shd w:val="clear" w:color="auto" w:fill="FFFFFF"/>
        </w:rPr>
        <w:t xml:space="preserve"> on the </w:t>
      </w:r>
      <w:r w:rsidR="00604955">
        <w:rPr>
          <w:rFonts w:ascii="Cambria" w:hAnsi="Cambria" w:cs="Arial"/>
          <w:color w:val="222222"/>
          <w:sz w:val="24"/>
          <w:szCs w:val="24"/>
          <w:shd w:val="clear" w:color="auto" w:fill="FFFFFF"/>
        </w:rPr>
        <w:lastRenderedPageBreak/>
        <w:t xml:space="preserve">grouping behaviour of species, causing social interaction amongst even the most solitary animals strengthens the suggestion that the observed aggregations and foraging groups in this study, which show no evidence of social structure are influenced by resource exploitation. Individuals </w:t>
      </w:r>
      <w:r w:rsidR="00705E44">
        <w:rPr>
          <w:rFonts w:ascii="Cambria" w:hAnsi="Cambria" w:cs="Arial"/>
          <w:color w:val="222222"/>
          <w:sz w:val="24"/>
          <w:szCs w:val="24"/>
          <w:shd w:val="clear" w:color="auto" w:fill="FFFFFF"/>
        </w:rPr>
        <w:t>appear to be</w:t>
      </w:r>
      <w:r w:rsidR="00604955">
        <w:rPr>
          <w:rFonts w:ascii="Cambria" w:hAnsi="Cambria" w:cs="Arial"/>
          <w:color w:val="222222"/>
          <w:sz w:val="24"/>
          <w:szCs w:val="24"/>
          <w:shd w:val="clear" w:color="auto" w:fill="FFFFFF"/>
        </w:rPr>
        <w:t xml:space="preserve"> drawn together spatially and temporally to exploit </w:t>
      </w:r>
      <w:r w:rsidR="00705E44">
        <w:rPr>
          <w:rFonts w:ascii="Cambria" w:hAnsi="Cambria" w:cs="Arial"/>
          <w:color w:val="222222"/>
          <w:sz w:val="24"/>
          <w:szCs w:val="24"/>
          <w:shd w:val="clear" w:color="auto" w:fill="FFFFFF"/>
        </w:rPr>
        <w:t xml:space="preserve">their </w:t>
      </w:r>
      <w:r w:rsidR="00604955">
        <w:rPr>
          <w:rFonts w:ascii="Cambria" w:hAnsi="Cambria" w:cs="Arial"/>
          <w:color w:val="222222"/>
          <w:sz w:val="24"/>
          <w:szCs w:val="24"/>
          <w:shd w:val="clear" w:color="auto" w:fill="FFFFFF"/>
        </w:rPr>
        <w:t xml:space="preserve">ephemeral </w:t>
      </w:r>
      <w:r w:rsidR="00705E44">
        <w:rPr>
          <w:rFonts w:ascii="Cambria" w:hAnsi="Cambria" w:cs="Arial"/>
          <w:color w:val="222222"/>
          <w:sz w:val="24"/>
          <w:szCs w:val="24"/>
          <w:shd w:val="clear" w:color="auto" w:fill="FFFFFF"/>
        </w:rPr>
        <w:t xml:space="preserve">prey rather than seeking social interactions. </w:t>
      </w:r>
    </w:p>
    <w:p w14:paraId="178667FC" w14:textId="4F2FEC1A" w:rsidR="005472E6" w:rsidRDefault="005472E6" w:rsidP="00695731">
      <w:pPr>
        <w:spacing w:before="240" w:line="480" w:lineRule="auto"/>
        <w:jc w:val="both"/>
        <w:rPr>
          <w:rFonts w:ascii="Cambria" w:hAnsi="Cambria"/>
          <w:sz w:val="24"/>
          <w:szCs w:val="24"/>
        </w:rPr>
      </w:pPr>
      <w:r w:rsidRPr="002B7BC7">
        <w:rPr>
          <w:rFonts w:ascii="Cambria" w:hAnsi="Cambria" w:cs="Arial"/>
          <w:color w:val="222222"/>
          <w:sz w:val="24"/>
          <w:szCs w:val="24"/>
          <w:shd w:val="clear" w:color="auto" w:fill="FFFFFF"/>
        </w:rPr>
        <w:tab/>
      </w:r>
      <w:r>
        <w:rPr>
          <w:rFonts w:ascii="Cambria" w:hAnsi="Cambria" w:cs="Arial"/>
          <w:color w:val="222222"/>
          <w:sz w:val="24"/>
          <w:szCs w:val="24"/>
          <w:shd w:val="clear" w:color="auto" w:fill="FFFFFF"/>
        </w:rPr>
        <w:t xml:space="preserve">Here </w:t>
      </w:r>
      <w:r w:rsidR="00B5250B">
        <w:rPr>
          <w:rFonts w:ascii="Cambria" w:hAnsi="Cambria" w:cs="Arial"/>
          <w:color w:val="222222"/>
          <w:sz w:val="24"/>
          <w:szCs w:val="24"/>
          <w:shd w:val="clear" w:color="auto" w:fill="FFFFFF"/>
        </w:rPr>
        <w:t>I</w:t>
      </w:r>
      <w:r w:rsidRPr="002B7BC7">
        <w:rPr>
          <w:rFonts w:ascii="Cambria" w:hAnsi="Cambria" w:cs="Arial"/>
          <w:color w:val="222222"/>
          <w:sz w:val="24"/>
          <w:szCs w:val="24"/>
          <w:shd w:val="clear" w:color="auto" w:fill="FFFFFF"/>
        </w:rPr>
        <w:t xml:space="preserve"> found that general associations </w:t>
      </w:r>
      <w:r>
        <w:rPr>
          <w:rFonts w:ascii="Cambria" w:hAnsi="Cambria" w:cs="Arial"/>
          <w:color w:val="222222"/>
          <w:sz w:val="24"/>
          <w:szCs w:val="24"/>
          <w:shd w:val="clear" w:color="auto" w:fill="FFFFFF"/>
        </w:rPr>
        <w:t xml:space="preserve">among mantas </w:t>
      </w:r>
      <w:r w:rsidRPr="002B7BC7">
        <w:rPr>
          <w:rFonts w:ascii="Cambria" w:hAnsi="Cambria" w:cs="Arial"/>
          <w:color w:val="222222"/>
          <w:sz w:val="24"/>
          <w:szCs w:val="24"/>
          <w:shd w:val="clear" w:color="auto" w:fill="FFFFFF"/>
        </w:rPr>
        <w:t xml:space="preserve">proved non-significant </w:t>
      </w:r>
      <w:r>
        <w:rPr>
          <w:rFonts w:ascii="Cambria" w:hAnsi="Cambria" w:cs="Arial"/>
          <w:color w:val="222222"/>
          <w:sz w:val="24"/>
          <w:szCs w:val="24"/>
          <w:shd w:val="clear" w:color="auto" w:fill="FFFFFF"/>
        </w:rPr>
        <w:t>within</w:t>
      </w:r>
      <w:r w:rsidRPr="002B7BC7">
        <w:rPr>
          <w:rFonts w:ascii="Cambria" w:hAnsi="Cambria" w:cs="Arial"/>
          <w:color w:val="222222"/>
          <w:sz w:val="24"/>
          <w:szCs w:val="24"/>
          <w:shd w:val="clear" w:color="auto" w:fill="FFFFFF"/>
        </w:rPr>
        <w:t xml:space="preserve"> both sex and age classes, with low temporal re</w:t>
      </w:r>
      <w:r w:rsidR="00913019">
        <w:rPr>
          <w:rFonts w:ascii="Cambria" w:hAnsi="Cambria" w:cs="Arial"/>
          <w:color w:val="222222"/>
          <w:sz w:val="24"/>
          <w:szCs w:val="24"/>
          <w:shd w:val="clear" w:color="auto" w:fill="FFFFFF"/>
        </w:rPr>
        <w:t>-</w:t>
      </w:r>
      <w:r w:rsidRPr="002B7BC7">
        <w:rPr>
          <w:rFonts w:ascii="Cambria" w:hAnsi="Cambria" w:cs="Arial"/>
          <w:color w:val="222222"/>
          <w:sz w:val="24"/>
          <w:szCs w:val="24"/>
          <w:shd w:val="clear" w:color="auto" w:fill="FFFFFF"/>
        </w:rPr>
        <w:t xml:space="preserve">association rates, suggesting random rather than sought relations amongst the population. </w:t>
      </w:r>
      <w:r w:rsidR="00415902">
        <w:rPr>
          <w:rFonts w:ascii="Cambria" w:hAnsi="Cambria" w:cs="Arial"/>
          <w:color w:val="222222"/>
          <w:sz w:val="24"/>
          <w:szCs w:val="24"/>
          <w:shd w:val="clear" w:color="auto" w:fill="FFFFFF"/>
        </w:rPr>
        <w:t xml:space="preserve">In nature, resources are not often distributed homogenously, therefore animals benefit from tracking the density of a prey patch and dedicating longer periods of time to foraging within richer patches (Thompson et al. 2001; Stenberg &amp; Persson 2005). </w:t>
      </w:r>
      <w:r w:rsidRPr="002B7BC7">
        <w:rPr>
          <w:rFonts w:ascii="Cambria" w:hAnsi="Cambria" w:cs="Arial"/>
          <w:color w:val="222222"/>
          <w:sz w:val="24"/>
          <w:szCs w:val="24"/>
          <w:shd w:val="clear" w:color="auto" w:fill="FFFFFF"/>
        </w:rPr>
        <w:t xml:space="preserve">Considering the non-homogenous nature of </w:t>
      </w:r>
      <w:r w:rsidR="00415902">
        <w:rPr>
          <w:rFonts w:ascii="Cambria" w:hAnsi="Cambria" w:cs="Arial"/>
          <w:color w:val="222222"/>
          <w:sz w:val="24"/>
          <w:szCs w:val="24"/>
          <w:shd w:val="clear" w:color="auto" w:fill="FFFFFF"/>
        </w:rPr>
        <w:t>zooplankton blooms</w:t>
      </w:r>
      <w:r w:rsidRPr="002B7BC7">
        <w:rPr>
          <w:rFonts w:ascii="Cambria" w:hAnsi="Cambria" w:cs="Arial"/>
          <w:color w:val="222222"/>
          <w:sz w:val="24"/>
          <w:szCs w:val="24"/>
          <w:shd w:val="clear" w:color="auto" w:fill="FFFFFF"/>
        </w:rPr>
        <w:t xml:space="preserve">, </w:t>
      </w:r>
      <w:r w:rsidR="00B5250B">
        <w:rPr>
          <w:rFonts w:ascii="Cambria" w:hAnsi="Cambria" w:cs="Arial"/>
          <w:color w:val="222222"/>
          <w:sz w:val="24"/>
          <w:szCs w:val="24"/>
          <w:shd w:val="clear" w:color="auto" w:fill="FFFFFF"/>
        </w:rPr>
        <w:t>I</w:t>
      </w:r>
      <w:r w:rsidRPr="002B7BC7">
        <w:rPr>
          <w:rFonts w:ascii="Cambria" w:hAnsi="Cambria" w:cs="Arial"/>
          <w:color w:val="222222"/>
          <w:sz w:val="24"/>
          <w:szCs w:val="24"/>
          <w:shd w:val="clear" w:color="auto" w:fill="FFFFFF"/>
        </w:rPr>
        <w:t xml:space="preserve"> can hypothesise that manta rays exploit the patchy nature of resource dispers</w:t>
      </w:r>
      <w:r w:rsidR="000A043B">
        <w:rPr>
          <w:rFonts w:ascii="Cambria" w:hAnsi="Cambria" w:cs="Arial"/>
          <w:color w:val="222222"/>
          <w:sz w:val="24"/>
          <w:szCs w:val="24"/>
          <w:shd w:val="clear" w:color="auto" w:fill="FFFFFF"/>
        </w:rPr>
        <w:t>ion</w:t>
      </w:r>
      <w:r w:rsidRPr="002B7BC7">
        <w:rPr>
          <w:rFonts w:ascii="Cambria" w:hAnsi="Cambria" w:cs="Arial"/>
          <w:color w:val="222222"/>
          <w:sz w:val="24"/>
          <w:szCs w:val="24"/>
          <w:shd w:val="clear" w:color="auto" w:fill="FFFFFF"/>
        </w:rPr>
        <w:t xml:space="preserve"> within Baa </w:t>
      </w:r>
      <w:r w:rsidR="0065058A">
        <w:rPr>
          <w:rFonts w:ascii="Cambria" w:hAnsi="Cambria" w:cs="Arial"/>
          <w:color w:val="222222"/>
          <w:sz w:val="24"/>
          <w:szCs w:val="24"/>
          <w:shd w:val="clear" w:color="auto" w:fill="FFFFFF"/>
        </w:rPr>
        <w:t>A</w:t>
      </w:r>
      <w:r w:rsidRPr="002B7BC7">
        <w:rPr>
          <w:rFonts w:ascii="Cambria" w:hAnsi="Cambria" w:cs="Arial"/>
          <w:color w:val="222222"/>
          <w:sz w:val="24"/>
          <w:szCs w:val="24"/>
          <w:shd w:val="clear" w:color="auto" w:fill="FFFFFF"/>
        </w:rPr>
        <w:t>toll, with the caveat that not all observed association</w:t>
      </w:r>
      <w:r>
        <w:rPr>
          <w:rFonts w:ascii="Cambria" w:hAnsi="Cambria" w:cs="Arial"/>
          <w:color w:val="222222"/>
          <w:sz w:val="24"/>
          <w:szCs w:val="24"/>
          <w:shd w:val="clear" w:color="auto" w:fill="FFFFFF"/>
        </w:rPr>
        <w:t>s</w:t>
      </w:r>
      <w:r w:rsidRPr="002B7BC7">
        <w:rPr>
          <w:rFonts w:ascii="Cambria" w:hAnsi="Cambria" w:cs="Arial"/>
          <w:color w:val="222222"/>
          <w:sz w:val="24"/>
          <w:szCs w:val="24"/>
          <w:shd w:val="clear" w:color="auto" w:fill="FFFFFF"/>
        </w:rPr>
        <w:t xml:space="preserve"> are a true reflection of social ties but are more likely due to the high benefits of exploiting the same territory outweighing the costs of shared resources </w:t>
      </w:r>
      <w:r w:rsidRPr="002B7BC7">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{"citationItems":[{"id":"ITEM-1","itemData":{"DOI":"10.1111/j.1365-2656.2005.01013.x","ISBN":"00218790 (ISSN)","ISSN":"00218790","PMID":"16903039","abstract":"1. The social structure of a population plays a key role in many aspects of its ecology and biology. It influences its genetic make-up, the way diseases spread through it and the way animals exploit their environment. However, the description of social structure in nonprimate animals is receiving little attention because of the difficulty in abstracting social structure from the description of association patterns between individuals. 2. Here we focus on recently developed analytical techniques that facilitate inference about social structure from association patterns. We apply them to the population of bottlenose dolphins residing along the Scottish east coast, to detect the presence of communities within this population and infer its social structure from the temporal variation in association patterns between individuals. 3. Using network analytical techniques, we show that the population is composed of two social units with restricted interactions. These two units seem to be related to known differences in the ranging pattern of individuals. By examining social structuring at different spatial scales, we confirm that the identification of these two units is the result of genuine social affiliation and is not an artefact of their spatial distribution. 4. We also show that the structure of this fission-fusion society relies principally on short-term casual acquaintances lasting a few days with a smaller proportion of associations lasting several years. These findings highlight how network analyses can be used to detect and understand the forces driving social organization of bottlenose dolphins and other social species.","author":[{"dropping-particle":"","family":"Lusseau, D., Wilson, B.E.N., Hammond, P.S., Grellier, K., Durban, J.W., Parsons, K.M., Barton, T.R. &amp; Thompson","given":"P.M.","non-dropping-particle":"","parse-names":false,"suffix":""}],"container-title":"Journal of Animal Ecology","id":"ITEM-1","issue":"1","issued":{"date-parts":[["2006"]]},"page":"14-24","title":"Quantifying the influence of sociality on population structure in bottlenose dolphins","type":"article-journal","volume":"75"},"uris":["http://www.mendeley.com/documents/?uuid=125ee9a4-2270-4ea9-8ee6-aaa1be5fce35","http://www.mendeley.com/documents/?uuid=c669dafa-2dce-4315-b51d-3da3e139fbd8"]},{"id":"ITEM-2","itemData":{"DOI":"10.1016/S0169-5347(02)02619-8","ISBN":"0169-5347","ISSN":"01695347","PMID":"358","abstract":"The resource dispersion hypothesis (RDH) asserts that, if resources are heterogeneous in space or time, group living might be less costly than was previously thought, regardless of whether individuals gain direct benefits from group membership. The RDH was first proposed more than 20 years ago and has since accumulated considerable support. However, it is sometimes discredited because a priori tests of specific predictions are few, relevant variables have proved difficult to define and measure, and because its assumptions and predictions remain unclear. This is unfortunate because the RDH provides a potentially powerful model of grouping behavior in a diversity of conditions. Moreover, it can be generalized to predict other phenomena, including spacing behavior in nonsocial animals and utilization of resources other than food. Here, we review the empirical support, clarify the predictions of the RDH and argue that they can be used to provide better tests.","author":[{"dropping-particle":"","family":"Johnson, D.D., Kays, R., Blackwell, P.G. &amp; Macdonald","given":"D.W.","non-dropping-particle":"","parse-names":false,"suffix":""}],"container-title":"Trends in Ecology and Evolution","id":"ITEM-2","issue":"12","issued":{"date-parts":[["2002"]]},"page":"563-570","title":"Does the resource dispersion hypothesis explain group living?","type":"article-journal","volume":"17"},"uris":["http://www.mendeley.com/documents/?uuid=e49b6e81-c50b-409d-92c9-ef5cf69e2b68","http://www.mendeley.com/documents/?uuid=78355faf-95bb-4795-bb24-0d03f1eb0548"]},{"id":"ITEM-3","itemData":{"DOI":"10.1016/j.anbehav.2007.06.020","ISBN":"0003-3472","ISSN":"00033472","PMID":"22170219","abstract":"Social animals live and interact together, forming complex relationships and social structure. These relationships can have important fitness consequences, but most studies do not explicitly measure those relationships. An approach that explicitly measures relationships will further our understanding of social complexity and the consequences of both direct and indirect interactions. Social network analysis is the study of social groups as networks of nodes connected by social ties. This approach examines individuals and groups in the context of relationships between group members. Application of social network analysis to animal behaviour can advance the field by identifying and quantifying specific attributes of social relationships, many of which are not captured by more common measures of sociality, such as group size. Sophisticated methods for network construction and analysis exist in other fields, but until recently, have seen relatively little application to animal systems. We present a brief history of social network analysis, a description of basic concepts and previous applications to animal behaviour. We then highlight relevance and constraints of some network measures, including results from an original study of the effect of sampling on network parameter estimates, and we end with promising directions for research. By doing so, we provide a prospective overview of social network analysis' general utility for the study of animal social behaviour. © 2007 The Association for the Study of Animal Behaviour.","author":[{"dropping-particle":"","family":"Wey, T., Blumstein, D.T., Shen, W. &amp; Jordán","given":"F.","non-dropping-particle":"","parse-names":false,"suffix":""}],"container-title":"Animal Behaviour","id":"ITEM-3","issue":"2","issued":{"date-parts":[["2008"]]},"page":"333-344","title":"Social network analysis of animal behaviour: a promising tool for the study of sociality","type":"article-journal","volume":"75"},"uris":["http://www.mendeley.com/documents/?uuid=de8faeb4-09cd-4056-9af5-d90f83f2e244","http://www.mendeley.com/documents/?uuid=4566adca-9601-4225-977d-8523ada070af","http://www.mendeley.com/documents/?uuid=f988a253-ffdb-4d75-8f5a-47a8969f97d2"]},{"id":"ITEM-4","itemData":{"DOI":"10.1111/ibi.12191","ISBN":"1474-919X","ISSN":"00191019","abstract":"Almost all animal social groups show some form of fission–fusion dynamics, whereby group membership is not spatio-temporally stable. These dynamics have major implica- tions at both population and individual levels, exerting an important influence on pat- terns of social behaviour, information transfer and epidemiology. However, fission–fusion dynamics in birds have received relatively little attention. We review the existing evi- dence for fission–fusion sociality in birds alongside a more general explanation of the social and ecological processes that may drive fission–fusion dynamics. Through a combi- nation of recent methodological developments and novel technologies with well- established areas of ornithological research, avian systems offer great potential to further our understanding of fission–fusion social systems and the consequences they have at an individual and population level. In particular, investigating the interaction between social structure and environmental covariates can promote a deeper understanding of the evo- lution of social behaviour and the adaptive value of group living, as well as having important consequences for applied research. Keywords:","author":[{"dropping-particle":"","family":"Silk","given":"Matthew J","non-dropping-particle":"","parse-names":false,"suffix":""},{"dropping-particle":"","family":"Croft","given":"Darren P","non-dropping-particle":"","parse-names":false,"suffix":""},{"dropping-particle":"","family":"Tregenza","given":"Tom","non-dropping-particle":"","parse-names":false,"suffix":""},{"dropping-particle":"","family":"Bearhop","given":"Stuart","non-dropping-particle":"","parse-names":false,"suffix":""}],"container-title":"Ibis","id":"ITEM-4","issue":"4","issued":{"date-parts":[["2014"]]},"page":"701-715","title":"The importance of fission – fusion social group dynamics in birds","type":"article-journal","volume":"156"},"uris":["http://www.mendeley.com/documents/?uuid=1d15c7c6-e4d0-47db-a78b-926f31bf5a4e","http://www.mendeley.com/documents/?uuid=39a82b5c-f0e8-4236-ad57-0262cb91a646","http://www.mendeley.com/documents/?uuid=ff6c39f3-b984-4acb-a38a-57ace052f4b7"]}],"mendeley":{"formattedCitation":"(Johnson, D.D., Kays, R., Blackwell, P.G. &amp; Macdonald, 2002; Lusseau, D., Wilson, B.E.N., Hammond, P.S., Grellier, K., Durban, J.W., Parsons, K.M., Barton, T.R. &amp; Thompson, 2006; Wey, T., Blumstein, D.T., Shen, W. &amp; Jordán, 2008; Silk &lt;i&gt;et al.&lt;/i&gt;, 2014)","manualFormatting":"(Johnson et al. 2002; Lusseau et al. 2006; Wey et al. 2008; Silk et al. 2014)","plainTextFormattedCitation":"(Johnson, D.D., Kays, R., Blackwell, P.G. &amp; Macdonald, 2002; Lusseau, D., Wilson, B.E.N., Hammond, P.S., Grellier, K., Durban, J.W., Parsons, K.M., Barton, T.R. &amp; Thompson, 2006; Wey, T., Blumstein, D.T., Shen, W. &amp; Jordán, 2008; Silk et al., 2014)","previouslyFormattedCitation":"(Johnson, D.D., Kays, R., Blackwell, P.G. &amp; Macdonald, 2002; Lusseau, D., Wilson, B.E.N., Hammond, P.S., Grellier, K., Durban, J.W., Parsons, K.M., Barton, T.R. &amp; Thompson, 2006; Wey, T., Blumstein, D.T., Shen, W. &amp; Jordán, 2008; Silk &lt;i&gt;et al.&lt;/i&gt;, 2014)"},"properties":{"noteIndex":0},"schema":"https://github.com/citation-style-language/schema/raw/master/csl-citation.json"}</w:instrText>
      </w:r>
      <w:r w:rsidRPr="002B7BC7">
        <w:rPr>
          <w:rFonts w:ascii="Cambria" w:hAnsi="Cambria" w:cs="Arial"/>
          <w:color w:val="222222"/>
          <w:sz w:val="24"/>
          <w:szCs w:val="24"/>
          <w:shd w:val="clear" w:color="auto" w:fill="FFFFFF"/>
        </w:rPr>
        <w:fldChar w:fldCharType="separate"/>
      </w:r>
      <w:r w:rsidRPr="0096094B">
        <w:rPr>
          <w:rFonts w:ascii="Cambria" w:hAnsi="Cambria" w:cs="Arial"/>
          <w:noProof/>
          <w:color w:val="222222"/>
          <w:sz w:val="24"/>
          <w:szCs w:val="24"/>
          <w:shd w:val="clear" w:color="auto" w:fill="FFFFFF"/>
        </w:rPr>
        <w:t>(Johnson</w:t>
      </w:r>
      <w:r>
        <w:rPr>
          <w:rFonts w:ascii="Cambria" w:hAnsi="Cambria" w:cs="Arial"/>
          <w:noProof/>
          <w:color w:val="222222"/>
          <w:sz w:val="24"/>
          <w:szCs w:val="24"/>
          <w:shd w:val="clear" w:color="auto" w:fill="FFFFFF"/>
        </w:rPr>
        <w:t xml:space="preserve"> et al.</w:t>
      </w:r>
      <w:r w:rsidRPr="0096094B">
        <w:rPr>
          <w:rFonts w:ascii="Cambria" w:hAnsi="Cambria" w:cs="Arial"/>
          <w:noProof/>
          <w:color w:val="222222"/>
          <w:sz w:val="24"/>
          <w:szCs w:val="24"/>
          <w:shd w:val="clear" w:color="auto" w:fill="FFFFFF"/>
        </w:rPr>
        <w:t xml:space="preserve"> 2002; Lusseau et al. 2006; Wey </w:t>
      </w:r>
      <w:r>
        <w:rPr>
          <w:rFonts w:ascii="Cambria" w:hAnsi="Cambria" w:cs="Arial"/>
          <w:noProof/>
          <w:color w:val="222222"/>
          <w:sz w:val="24"/>
          <w:szCs w:val="24"/>
          <w:shd w:val="clear" w:color="auto" w:fill="FFFFFF"/>
        </w:rPr>
        <w:t>et al.</w:t>
      </w:r>
      <w:r w:rsidRPr="0096094B">
        <w:rPr>
          <w:rFonts w:ascii="Cambria" w:hAnsi="Cambria" w:cs="Arial"/>
          <w:noProof/>
          <w:color w:val="222222"/>
          <w:sz w:val="24"/>
          <w:szCs w:val="24"/>
          <w:shd w:val="clear" w:color="auto" w:fill="FFFFFF"/>
        </w:rPr>
        <w:t xml:space="preserve"> 2008; Silk et al. 2014)</w:t>
      </w:r>
      <w:r w:rsidRPr="002B7BC7">
        <w:rPr>
          <w:rFonts w:ascii="Cambria" w:hAnsi="Cambria" w:cs="Arial"/>
          <w:color w:val="222222"/>
          <w:sz w:val="24"/>
          <w:szCs w:val="24"/>
          <w:shd w:val="clear" w:color="auto" w:fill="FFFFFF"/>
        </w:rPr>
        <w:fldChar w:fldCharType="end"/>
      </w:r>
      <w:r w:rsidRPr="002B7BC7">
        <w:rPr>
          <w:rFonts w:ascii="Cambria" w:hAnsi="Cambria" w:cs="Arial"/>
          <w:color w:val="222222"/>
          <w:sz w:val="24"/>
          <w:szCs w:val="24"/>
          <w:shd w:val="clear" w:color="auto" w:fill="FFFFFF"/>
        </w:rPr>
        <w:t xml:space="preserve">. </w:t>
      </w:r>
      <w:r w:rsidR="007B05D6">
        <w:rPr>
          <w:rFonts w:ascii="Cambria" w:hAnsi="Cambria" w:cs="Arial"/>
          <w:color w:val="222222"/>
          <w:sz w:val="24"/>
          <w:szCs w:val="24"/>
          <w:shd w:val="clear" w:color="auto" w:fill="FFFFFF"/>
        </w:rPr>
        <w:t xml:space="preserve">The ephemeral, variable and fleeting blooms of zooplankton, often peaking in density in accordance with natural drivers, e.g. lunar tides, which can be observed within eastern Baa Atoll, and specifically </w:t>
      </w:r>
      <w:r w:rsidR="007B05D6">
        <w:rPr>
          <w:rFonts w:ascii="Cambria" w:hAnsi="Cambria"/>
          <w:sz w:val="24"/>
          <w:szCs w:val="24"/>
        </w:rPr>
        <w:t xml:space="preserve">in </w:t>
      </w:r>
      <w:r w:rsidR="007B05D6" w:rsidRPr="002B7BC7">
        <w:rPr>
          <w:rFonts w:ascii="Cambria" w:hAnsi="Cambria"/>
          <w:sz w:val="24"/>
          <w:szCs w:val="24"/>
        </w:rPr>
        <w:t>Hanifaru Bay MPA</w:t>
      </w:r>
      <w:r w:rsidR="007B05D6">
        <w:rPr>
          <w:rFonts w:ascii="Cambria" w:hAnsi="Cambria" w:cs="Arial"/>
          <w:color w:val="222222"/>
          <w:sz w:val="24"/>
          <w:szCs w:val="24"/>
          <w:shd w:val="clear" w:color="auto" w:fill="FFFFFF"/>
        </w:rPr>
        <w:t xml:space="preserve"> resemble </w:t>
      </w:r>
      <w:r w:rsidR="007B05D6" w:rsidRPr="002B7BC7">
        <w:rPr>
          <w:rFonts w:ascii="Cambria" w:hAnsi="Cambria"/>
          <w:i/>
          <w:sz w:val="24"/>
          <w:szCs w:val="24"/>
        </w:rPr>
        <w:fldChar w:fldCharType="begin" w:fldLock="1"/>
      </w:r>
      <w:r w:rsidR="007B05D6">
        <w:rPr>
          <w:rFonts w:ascii="Cambria" w:hAnsi="Cambria"/>
          <w:i/>
          <w:sz w:val="24"/>
          <w:szCs w:val="24"/>
        </w:rPr>
        <w:instrText>ADDIN CSL_CITATION {"citationItems":[{"id":"ITEM-1","itemData":{"author":[{"dropping-particle":"","family":"White, P.S. &amp; Pickett","given":"S.T.","non-dropping-particle":"","parse-names":false,"suffix":""}],"container-title":"The ecology of natural disturbance and patsh dynamics","id":"ITEM-1","issued":{"date-parts":[["1985"]]},"page":"3-13.","title":"Natural disturbance and patch dynamics: An introduction.","type":"article-journal"},"uris":["http://www.mendeley.com/documents/?uuid=34fee4e3-9f54-4970-a965-f8fbe87b4584","http://www.mendeley.com/documents/?uuid=db96e7d7-9a6f-4c7d-95ae-b90a896fd11f"]}],"mendeley":{"formattedCitation":"(White, P.S. &amp; Pickett, 1985)","manualFormatting":"White &amp; Pickett's (1985)","plainTextFormattedCitation":"(White, P.S. &amp; Pickett, 1985)","previouslyFormattedCitation":"(White, P.S. &amp; Pickett, 1985)"},"properties":{"noteIndex":0},"schema":"https://github.com/citation-style-language/schema/raw/master/csl-citation.json"}</w:instrText>
      </w:r>
      <w:r w:rsidR="007B05D6" w:rsidRPr="002B7BC7">
        <w:rPr>
          <w:rFonts w:ascii="Cambria" w:hAnsi="Cambria"/>
          <w:i/>
          <w:sz w:val="24"/>
          <w:szCs w:val="24"/>
        </w:rPr>
        <w:fldChar w:fldCharType="separate"/>
      </w:r>
      <w:r w:rsidR="007B05D6" w:rsidRPr="002B7BC7">
        <w:rPr>
          <w:rFonts w:ascii="Cambria" w:hAnsi="Cambria"/>
          <w:noProof/>
          <w:sz w:val="24"/>
          <w:szCs w:val="24"/>
        </w:rPr>
        <w:t>White &amp; Pickett's (1985)</w:t>
      </w:r>
      <w:r w:rsidR="007B05D6" w:rsidRPr="002B7BC7">
        <w:rPr>
          <w:rFonts w:ascii="Cambria" w:hAnsi="Cambria"/>
          <w:i/>
          <w:sz w:val="24"/>
          <w:szCs w:val="24"/>
        </w:rPr>
        <w:fldChar w:fldCharType="end"/>
      </w:r>
      <w:r w:rsidR="007B05D6">
        <w:rPr>
          <w:rFonts w:ascii="Cambria" w:hAnsi="Cambria"/>
          <w:i/>
          <w:sz w:val="24"/>
          <w:szCs w:val="24"/>
        </w:rPr>
        <w:t xml:space="preserve"> </w:t>
      </w:r>
      <w:r w:rsidR="007B05D6" w:rsidRPr="00E24B68">
        <w:rPr>
          <w:rFonts w:ascii="Cambria" w:hAnsi="Cambria"/>
          <w:iCs/>
          <w:sz w:val="24"/>
          <w:szCs w:val="24"/>
        </w:rPr>
        <w:t>definition</w:t>
      </w:r>
      <w:r w:rsidR="007B05D6">
        <w:rPr>
          <w:rFonts w:ascii="Cambria" w:hAnsi="Cambria"/>
          <w:i/>
          <w:sz w:val="24"/>
          <w:szCs w:val="24"/>
        </w:rPr>
        <w:t xml:space="preserve">, </w:t>
      </w:r>
      <w:r w:rsidR="007B05D6">
        <w:rPr>
          <w:rFonts w:ascii="Cambria" w:hAnsi="Cambria"/>
          <w:iCs/>
          <w:sz w:val="24"/>
          <w:szCs w:val="24"/>
        </w:rPr>
        <w:t>a</w:t>
      </w:r>
      <w:r w:rsidR="007B05D6">
        <w:rPr>
          <w:rFonts w:ascii="Cambria" w:hAnsi="Cambria"/>
          <w:i/>
          <w:sz w:val="24"/>
          <w:szCs w:val="24"/>
        </w:rPr>
        <w:t xml:space="preserve"> </w:t>
      </w:r>
      <w:r w:rsidR="007B05D6">
        <w:rPr>
          <w:rFonts w:ascii="Cambria" w:hAnsi="Cambria" w:cs="Arial"/>
          <w:color w:val="222222"/>
          <w:sz w:val="24"/>
          <w:szCs w:val="24"/>
          <w:shd w:val="clear" w:color="auto" w:fill="FFFFFF"/>
        </w:rPr>
        <w:t xml:space="preserve">  </w:t>
      </w:r>
      <w:r w:rsidRPr="002B7BC7">
        <w:rPr>
          <w:rFonts w:ascii="Cambria" w:hAnsi="Cambria"/>
          <w:i/>
          <w:sz w:val="24"/>
          <w:szCs w:val="24"/>
        </w:rPr>
        <w:t>"patch implies a relatively discrete spatial pattern, but does not establish any constraint on patch size, internal homogeneity or discreteness"</w:t>
      </w:r>
      <w:r w:rsidR="007B05D6">
        <w:rPr>
          <w:rFonts w:ascii="Cambria" w:hAnsi="Cambria"/>
          <w:iCs/>
          <w:sz w:val="24"/>
          <w:szCs w:val="24"/>
        </w:rPr>
        <w:t>.</w:t>
      </w:r>
      <w:r w:rsidRPr="002B7BC7">
        <w:rPr>
          <w:rFonts w:ascii="Cambria" w:hAnsi="Cambria"/>
          <w:i/>
          <w:sz w:val="24"/>
          <w:szCs w:val="24"/>
        </w:rPr>
        <w:t xml:space="preserve"> </w:t>
      </w:r>
      <w:r w:rsidRPr="002B7BC7">
        <w:rPr>
          <w:rFonts w:ascii="Cambria" w:hAnsi="Cambria"/>
          <w:sz w:val="24"/>
          <w:szCs w:val="24"/>
        </w:rPr>
        <w:t xml:space="preserve">Periodically, this small area is awash with large volumes of zooplankton, drawn in from the deeper waters outside the atoll by the strong lunar currents, thus attracting large </w:t>
      </w:r>
      <w:r>
        <w:rPr>
          <w:rFonts w:ascii="Cambria" w:hAnsi="Cambria"/>
          <w:sz w:val="24"/>
          <w:szCs w:val="24"/>
        </w:rPr>
        <w:t>numbers</w:t>
      </w:r>
      <w:r w:rsidRPr="002B7BC7">
        <w:rPr>
          <w:rFonts w:ascii="Cambria" w:hAnsi="Cambria"/>
          <w:sz w:val="24"/>
          <w:szCs w:val="24"/>
        </w:rPr>
        <w:t xml:space="preserve"> of </w:t>
      </w:r>
      <w:r w:rsidRPr="002B7BC7">
        <w:rPr>
          <w:rFonts w:ascii="Cambria" w:hAnsi="Cambria"/>
          <w:sz w:val="24"/>
          <w:szCs w:val="24"/>
        </w:rPr>
        <w:lastRenderedPageBreak/>
        <w:t xml:space="preserve">manta rays and other megafauna to feed on the ephemeral surge in prey </w:t>
      </w:r>
      <w:r w:rsidRPr="002B7BC7">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2016)","manualFormatting":"(Stevens 2016)","plainTextFormattedCitation":"(Stevens, 2016)","previouslyFormattedCitation":"(Stevens, 2016)"},"properties":{"noteIndex":0},"schema":"https://github.com/citation-style-language/schema/raw/master/csl-citation.json"}</w:instrText>
      </w:r>
      <w:r w:rsidRPr="002B7BC7">
        <w:rPr>
          <w:rFonts w:ascii="Cambria" w:hAnsi="Cambria"/>
          <w:sz w:val="24"/>
          <w:szCs w:val="24"/>
        </w:rPr>
        <w:fldChar w:fldCharType="separate"/>
      </w:r>
      <w:r w:rsidRPr="002B7BC7">
        <w:rPr>
          <w:rFonts w:ascii="Cambria" w:hAnsi="Cambria"/>
          <w:noProof/>
          <w:sz w:val="24"/>
          <w:szCs w:val="24"/>
        </w:rPr>
        <w:t>(Stevens 2016)</w:t>
      </w:r>
      <w:r w:rsidRPr="002B7BC7">
        <w:rPr>
          <w:rFonts w:ascii="Cambria" w:hAnsi="Cambria"/>
          <w:sz w:val="24"/>
          <w:szCs w:val="24"/>
        </w:rPr>
        <w:fldChar w:fldCharType="end"/>
      </w:r>
      <w:r w:rsidRPr="002B7BC7">
        <w:rPr>
          <w:rFonts w:ascii="Cambria" w:hAnsi="Cambria"/>
          <w:sz w:val="24"/>
          <w:szCs w:val="24"/>
        </w:rPr>
        <w:t xml:space="preserve">. Foraging </w:t>
      </w:r>
      <w:r>
        <w:rPr>
          <w:rFonts w:ascii="Cambria" w:hAnsi="Cambria"/>
          <w:sz w:val="24"/>
          <w:szCs w:val="24"/>
        </w:rPr>
        <w:t>groups</w:t>
      </w:r>
      <w:r w:rsidRPr="002B7BC7">
        <w:rPr>
          <w:rFonts w:ascii="Cambria" w:hAnsi="Cambria"/>
          <w:sz w:val="24"/>
          <w:szCs w:val="24"/>
        </w:rPr>
        <w:t xml:space="preserve"> here significantly </w:t>
      </w:r>
      <w:r>
        <w:rPr>
          <w:rFonts w:ascii="Cambria" w:hAnsi="Cambria"/>
          <w:sz w:val="24"/>
          <w:szCs w:val="24"/>
        </w:rPr>
        <w:t>grow</w:t>
      </w:r>
      <w:r w:rsidRPr="002B7BC7">
        <w:rPr>
          <w:rFonts w:ascii="Cambria" w:hAnsi="Cambria"/>
          <w:sz w:val="24"/>
          <w:szCs w:val="24"/>
        </w:rPr>
        <w:t xml:space="preserve"> before and during high tide when currents are strongest but quickly disperse after the peak tide, with group numbers dwindling (Murray et al. </w:t>
      </w:r>
      <w:r w:rsidR="00032E1D">
        <w:rPr>
          <w:rFonts w:ascii="Cambria" w:hAnsi="Cambria"/>
          <w:sz w:val="24"/>
          <w:szCs w:val="24"/>
        </w:rPr>
        <w:t>Chapter Three</w:t>
      </w:r>
      <w:r w:rsidRPr="002B7BC7">
        <w:rPr>
          <w:rFonts w:ascii="Cambria" w:hAnsi="Cambria"/>
          <w:sz w:val="24"/>
          <w:szCs w:val="24"/>
        </w:rPr>
        <w:t>). This result indicates that individuals use these periods primarily to exploit feeding</w:t>
      </w:r>
      <w:r>
        <w:rPr>
          <w:rFonts w:ascii="Cambria" w:hAnsi="Cambria"/>
          <w:sz w:val="24"/>
          <w:szCs w:val="24"/>
        </w:rPr>
        <w:t xml:space="preserve"> </w:t>
      </w:r>
      <w:r w:rsidRPr="002B7BC7">
        <w:rPr>
          <w:rFonts w:ascii="Cambria" w:hAnsi="Cambria"/>
          <w:sz w:val="24"/>
          <w:szCs w:val="24"/>
        </w:rPr>
        <w:t xml:space="preserve">behaviour, thus strengthening the idea of loose relationships sparked by the surge in food availability (Murray et al. </w:t>
      </w:r>
      <w:r w:rsidR="00032E1D">
        <w:rPr>
          <w:rFonts w:ascii="Cambria" w:hAnsi="Cambria"/>
          <w:sz w:val="24"/>
          <w:szCs w:val="24"/>
        </w:rPr>
        <w:t>Chapter Three</w:t>
      </w:r>
      <w:r w:rsidRPr="002B7BC7">
        <w:rPr>
          <w:rFonts w:ascii="Cambria" w:hAnsi="Cambria"/>
          <w:sz w:val="24"/>
          <w:szCs w:val="24"/>
        </w:rPr>
        <w:t xml:space="preserve">). </w:t>
      </w:r>
    </w:p>
    <w:p w14:paraId="1A4FF38F" w14:textId="77777777" w:rsidR="005472E6" w:rsidRDefault="005472E6" w:rsidP="00695731">
      <w:pPr>
        <w:spacing w:before="240" w:line="480" w:lineRule="auto"/>
        <w:jc w:val="both"/>
        <w:rPr>
          <w:rFonts w:ascii="Cambria" w:hAnsi="Cambria" w:cs="Arial"/>
          <w:color w:val="222222"/>
          <w:sz w:val="24"/>
          <w:szCs w:val="24"/>
          <w:shd w:val="clear" w:color="auto" w:fill="FFFFFF"/>
        </w:rPr>
      </w:pPr>
    </w:p>
    <w:p w14:paraId="083F7398" w14:textId="77777777" w:rsidR="005472E6" w:rsidRPr="006E456B" w:rsidRDefault="005472E6" w:rsidP="00695731">
      <w:pPr>
        <w:pStyle w:val="Heading3"/>
        <w:jc w:val="both"/>
        <w:rPr>
          <w:rFonts w:ascii="Cambria" w:hAnsi="Cambria"/>
          <w:i/>
          <w:color w:val="auto"/>
          <w:shd w:val="clear" w:color="auto" w:fill="FFFFFF"/>
        </w:rPr>
      </w:pPr>
      <w:bookmarkStart w:id="155" w:name="_Toc14464113"/>
      <w:r w:rsidRPr="006E456B">
        <w:rPr>
          <w:rFonts w:ascii="Cambria" w:hAnsi="Cambria"/>
          <w:i/>
          <w:color w:val="auto"/>
          <w:shd w:val="clear" w:color="auto" w:fill="FFFFFF"/>
        </w:rPr>
        <w:t>2.5.2 Fluid social structures</w:t>
      </w:r>
      <w:bookmarkEnd w:id="155"/>
    </w:p>
    <w:p w14:paraId="05423C01" w14:textId="77777777" w:rsidR="005472E6" w:rsidRPr="009D3D1F" w:rsidRDefault="005472E6" w:rsidP="00695731">
      <w:pPr>
        <w:jc w:val="both"/>
      </w:pPr>
    </w:p>
    <w:p w14:paraId="5904A52A" w14:textId="6846BB2E" w:rsidR="005472E6" w:rsidRDefault="005472E6" w:rsidP="00695731">
      <w:pPr>
        <w:spacing w:before="240" w:line="480" w:lineRule="auto"/>
        <w:ind w:firstLine="720"/>
        <w:jc w:val="both"/>
        <w:rPr>
          <w:rFonts w:ascii="Cambria" w:hAnsi="Cambria" w:cs="Arial"/>
          <w:color w:val="222222"/>
          <w:sz w:val="24"/>
          <w:szCs w:val="24"/>
          <w:shd w:val="clear" w:color="auto" w:fill="FFFFFF"/>
        </w:rPr>
      </w:pPr>
      <w:r w:rsidRPr="002B7BC7">
        <w:rPr>
          <w:rFonts w:ascii="Cambria" w:hAnsi="Cambria" w:cs="Arial"/>
          <w:color w:val="222222"/>
          <w:sz w:val="24"/>
          <w:szCs w:val="24"/>
          <w:shd w:val="clear" w:color="auto" w:fill="FFFFFF"/>
        </w:rPr>
        <w:t>Similar fluidity can be seen in other highly mobile, nonterritorial species, for example Dunlin (</w:t>
      </w:r>
      <w:r w:rsidRPr="00AA0286">
        <w:rPr>
          <w:rFonts w:ascii="Cambria" w:hAnsi="Cambria" w:cs="Arial"/>
          <w:i/>
          <w:sz w:val="24"/>
          <w:szCs w:val="24"/>
          <w:shd w:val="clear" w:color="auto" w:fill="FFFFFF"/>
        </w:rPr>
        <w:t>Calidris</w:t>
      </w:r>
      <w:r w:rsidRPr="002B7BC7">
        <w:rPr>
          <w:rFonts w:ascii="Cambria" w:hAnsi="Cambria" w:cs="Arial"/>
          <w:i/>
          <w:color w:val="545454"/>
          <w:sz w:val="24"/>
          <w:szCs w:val="24"/>
          <w:shd w:val="clear" w:color="auto" w:fill="FFFFFF"/>
        </w:rPr>
        <w:t> </w:t>
      </w:r>
      <w:r w:rsidRPr="002B7BC7">
        <w:rPr>
          <w:rFonts w:ascii="Cambria" w:hAnsi="Cambria"/>
          <w:i/>
          <w:sz w:val="24"/>
          <w:szCs w:val="24"/>
        </w:rPr>
        <w:t>alpina pacifica</w:t>
      </w:r>
      <w:r w:rsidRPr="002B7BC7">
        <w:rPr>
          <w:rFonts w:ascii="Cambria" w:hAnsi="Cambria"/>
          <w:sz w:val="24"/>
          <w:szCs w:val="24"/>
        </w:rPr>
        <w:t xml:space="preserve">) </w:t>
      </w:r>
      <w:r w:rsidRPr="002B7BC7">
        <w:rPr>
          <w:rFonts w:ascii="Cambria" w:hAnsi="Cambria" w:cs="Arial"/>
          <w:color w:val="222222"/>
          <w:sz w:val="24"/>
          <w:szCs w:val="24"/>
          <w:shd w:val="clear" w:color="auto" w:fill="FFFFFF"/>
        </w:rPr>
        <w:t>wintering at Humboldt Bay, California which, like manta rays</w:t>
      </w:r>
      <w:r w:rsidR="00FF350C">
        <w:rPr>
          <w:rFonts w:ascii="Cambria" w:hAnsi="Cambria" w:cs="Arial"/>
          <w:color w:val="222222"/>
          <w:sz w:val="24"/>
          <w:szCs w:val="24"/>
          <w:shd w:val="clear" w:color="auto" w:fill="FFFFFF"/>
        </w:rPr>
        <w:t>,</w:t>
      </w:r>
      <w:r w:rsidRPr="002B7BC7">
        <w:rPr>
          <w:rFonts w:ascii="Cambria" w:hAnsi="Cambria" w:cs="Arial"/>
          <w:color w:val="222222"/>
          <w:sz w:val="24"/>
          <w:szCs w:val="24"/>
          <w:shd w:val="clear" w:color="auto" w:fill="FFFFFF"/>
        </w:rPr>
        <w:t xml:space="preserve"> can be observed in large </w:t>
      </w:r>
      <w:r>
        <w:rPr>
          <w:rFonts w:ascii="Cambria" w:hAnsi="Cambria" w:cs="Arial"/>
          <w:color w:val="222222"/>
          <w:sz w:val="24"/>
          <w:szCs w:val="24"/>
          <w:shd w:val="clear" w:color="auto" w:fill="FFFFFF"/>
        </w:rPr>
        <w:t>numbers</w:t>
      </w:r>
      <w:r w:rsidRPr="002B7BC7">
        <w:rPr>
          <w:rFonts w:ascii="Cambria" w:hAnsi="Cambria" w:cs="Arial"/>
          <w:color w:val="222222"/>
          <w:sz w:val="24"/>
          <w:szCs w:val="24"/>
          <w:shd w:val="clear" w:color="auto" w:fill="FFFFFF"/>
        </w:rPr>
        <w:t xml:space="preserve"> but have low co-occurrence rates between dyads, with associations occurring by chance due to shared territory </w:t>
      </w:r>
      <w:r w:rsidRPr="002B7BC7">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{"citationItems":[{"id":"ITEM-1","itemData":{"DOI":"10.1111/j.1557-9263.2008.00143.x","ISBN":"0273-8570","ISSN":"02738570","abstract":"Among shorebirds, many individuals make migratory and short-distance movements in large flocks, suggesting that stable social groups may persist within populations for days to months. We examined high-tide associations among individual radio-marked Dunlin wintering at Humboldt Bay, California, to determine if flocks represented stable social groups. The rate of co-occurrence of two individuals in the same flock was generally low (x = 15% of surveys), and 86% of pairs co-occurred no more than expected by chance. Associations were ephemeral, lasting 1.1 consecutive high tides on average. Variation in co-occurrence reflected individual fidelity to roosts, as well as population-wide differences in space use with precipitation and time of day. Dunlin flock composition was fluid, and individuals appeared to associate by chance according to shared attraction to common roosts. Our findings are consistent with predictions for a highly mobile, generally nonterritorial, long-distance migrant for which stable social associations have no clear benefit.","author":[{"dropping-particle":"","family":"Conklin","given":"Jesse R.","non-dropping-particle":"","parse-names":false,"suffix":""},{"dropping-particle":"","family":"Colwell","given":"Mark A.","non-dropping-particle":"","parse-names":false,"suffix":""}],"container-title":"Journal of Field Ornithology","id":"ITEM-1","issue":"1","issued":{"date-parts":[["2008"]]},"page":"32-40","title":"Individual associations in a wintering shorebird population: Do Dunlin have friends?","type":"article-journal","volume":"79"},"uris":["http://www.mendeley.com/documents/?uuid=be3fa0e8-bfc6-486b-a88b-e408f67f1a60","http://www.mendeley.com/documents/?uuid=2dc4f845-063c-4928-a27e-ba4851cbd727"]}],"mendeley":{"formattedCitation":"(Conklin and Colwell, 2008)","plainTextFormattedCitation":"(Conklin and Colwell, 2008)","previouslyFormattedCitation":"(Conklin and Colwell, 2008)"},"properties":{"noteIndex":0},"schema":"https://github.com/citation-style-language/schema/raw/master/csl-citation.json"}</w:instrText>
      </w:r>
      <w:r w:rsidRPr="002B7BC7">
        <w:rPr>
          <w:rFonts w:ascii="Cambria" w:hAnsi="Cambria" w:cs="Arial"/>
          <w:color w:val="222222"/>
          <w:sz w:val="24"/>
          <w:szCs w:val="24"/>
          <w:shd w:val="clear" w:color="auto" w:fill="FFFFFF"/>
        </w:rPr>
        <w:fldChar w:fldCharType="separate"/>
      </w:r>
      <w:r w:rsidR="005F5ED4" w:rsidRPr="005F5ED4">
        <w:rPr>
          <w:rFonts w:ascii="Cambria" w:hAnsi="Cambria" w:cs="Arial"/>
          <w:noProof/>
          <w:color w:val="222222"/>
          <w:sz w:val="24"/>
          <w:szCs w:val="24"/>
          <w:shd w:val="clear" w:color="auto" w:fill="FFFFFF"/>
        </w:rPr>
        <w:t xml:space="preserve">(Conklin </w:t>
      </w:r>
      <w:r w:rsidR="00373C4F">
        <w:rPr>
          <w:rFonts w:ascii="Cambria" w:hAnsi="Cambria" w:cs="Arial"/>
          <w:noProof/>
          <w:color w:val="222222"/>
          <w:sz w:val="24"/>
          <w:szCs w:val="24"/>
          <w:shd w:val="clear" w:color="auto" w:fill="FFFFFF"/>
        </w:rPr>
        <w:t>&amp;</w:t>
      </w:r>
      <w:r w:rsidR="005F5ED4" w:rsidRPr="005F5ED4">
        <w:rPr>
          <w:rFonts w:ascii="Cambria" w:hAnsi="Cambria" w:cs="Arial"/>
          <w:noProof/>
          <w:color w:val="222222"/>
          <w:sz w:val="24"/>
          <w:szCs w:val="24"/>
          <w:shd w:val="clear" w:color="auto" w:fill="FFFFFF"/>
        </w:rPr>
        <w:t xml:space="preserve"> Colwell 2008)</w:t>
      </w:r>
      <w:r w:rsidRPr="002B7BC7">
        <w:rPr>
          <w:rFonts w:ascii="Cambria" w:hAnsi="Cambria" w:cs="Arial"/>
          <w:color w:val="222222"/>
          <w:sz w:val="24"/>
          <w:szCs w:val="24"/>
          <w:shd w:val="clear" w:color="auto" w:fill="FFFFFF"/>
        </w:rPr>
        <w:fldChar w:fldCharType="end"/>
      </w:r>
      <w:r w:rsidRPr="002B7BC7">
        <w:rPr>
          <w:rFonts w:ascii="Cambria" w:hAnsi="Cambria" w:cs="Arial"/>
          <w:color w:val="222222"/>
          <w:sz w:val="24"/>
          <w:szCs w:val="24"/>
          <w:shd w:val="clear" w:color="auto" w:fill="FFFFFF"/>
        </w:rPr>
        <w:t>. Dyads moved between roosts separately, with sporadic associations occurring purely from roost choice as oppose</w:t>
      </w:r>
      <w:r w:rsidR="002947D8">
        <w:rPr>
          <w:rFonts w:ascii="Cambria" w:hAnsi="Cambria" w:cs="Arial"/>
          <w:color w:val="222222"/>
          <w:sz w:val="24"/>
          <w:szCs w:val="24"/>
          <w:shd w:val="clear" w:color="auto" w:fill="FFFFFF"/>
        </w:rPr>
        <w:t>d</w:t>
      </w:r>
      <w:r w:rsidRPr="002B7BC7">
        <w:rPr>
          <w:rFonts w:ascii="Cambria" w:hAnsi="Cambria" w:cs="Arial"/>
          <w:color w:val="222222"/>
          <w:sz w:val="24"/>
          <w:szCs w:val="24"/>
          <w:shd w:val="clear" w:color="auto" w:fill="FFFFFF"/>
        </w:rPr>
        <w:t xml:space="preserve"> to rigid flock structure </w:t>
      </w:r>
      <w:r w:rsidRPr="002B7BC7">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{"citationItems":[{"id":"ITEM-1","itemData":{"DOI":"10.1111/j.1557-9263.2008.00143.x","ISBN":"0273-8570","ISSN":"02738570","abstract":"Among shorebirds, many individuals make migratory and short-distance movements in large flocks, suggesting that stable social groups may persist within populations for days to months. We examined high-tide associations among individual radio-marked Dunlin wintering at Humboldt Bay, California, to determine if flocks represented stable social groups. The rate of co-occurrence of two individuals in the same flock was generally low (x = 15% of surveys), and 86% of pairs co-occurred no more than expected by chance. Associations were ephemeral, lasting 1.1 consecutive high tides on average. Variation in co-occurrence reflected individual fidelity to roosts, as well as population-wide differences in space use with precipitation and time of day. Dunlin flock composition was fluid, and individuals appeared to associate by chance according to shared attraction to common roosts. Our findings are consistent with predictions for a highly mobile, generally nonterritorial, long-distance migrant for which stable social associations have no clear benefit.","author":[{"dropping-particle":"","family":"Conklin","given":"Jesse R.","non-dropping-particle":"","parse-names":false,"suffix":""},{"dropping-particle":"","family":"Colwell","given":"Mark A.","non-dropping-particle":"","parse-names":false,"suffix":""}],"container-title":"Journal of Field Ornithology","id":"ITEM-1","issue":"1","issued":{"date-parts":[["2008"]]},"page":"32-40","title":"Individual associations in a wintering shorebird population: Do Dunlin have friends?","type":"article-journal","volume":"79"},"uris":["http://www.mendeley.com/documents/?uuid=be3fa0e8-bfc6-486b-a88b-e408f67f1a60","http://www.mendeley.com/documents/?uuid=2dc4f845-063c-4928-a27e-ba4851cbd727"]}],"mendeley":{"formattedCitation":"(Conklin and Colwell, 2008)","plainTextFormattedCitation":"(Conklin and Colwell, 2008)","previouslyFormattedCitation":"(Conklin and Colwell, 2008)"},"properties":{"noteIndex":0},"schema":"https://github.com/citation-style-language/schema/raw/master/csl-citation.json"}</w:instrText>
      </w:r>
      <w:r w:rsidRPr="002B7BC7">
        <w:rPr>
          <w:rFonts w:ascii="Cambria" w:hAnsi="Cambria" w:cs="Arial"/>
          <w:color w:val="222222"/>
          <w:sz w:val="24"/>
          <w:szCs w:val="24"/>
          <w:shd w:val="clear" w:color="auto" w:fill="FFFFFF"/>
        </w:rPr>
        <w:fldChar w:fldCharType="separate"/>
      </w:r>
      <w:r w:rsidR="005F5ED4" w:rsidRPr="005F5ED4">
        <w:rPr>
          <w:rFonts w:ascii="Cambria" w:hAnsi="Cambria" w:cs="Arial"/>
          <w:noProof/>
          <w:color w:val="222222"/>
          <w:sz w:val="24"/>
          <w:szCs w:val="24"/>
          <w:shd w:val="clear" w:color="auto" w:fill="FFFFFF"/>
        </w:rPr>
        <w:t xml:space="preserve">(Conklin </w:t>
      </w:r>
      <w:r w:rsidR="000A043B">
        <w:rPr>
          <w:rFonts w:ascii="Cambria" w:hAnsi="Cambria" w:cs="Arial"/>
          <w:noProof/>
          <w:color w:val="222222"/>
          <w:sz w:val="24"/>
          <w:szCs w:val="24"/>
          <w:shd w:val="clear" w:color="auto" w:fill="FFFFFF"/>
        </w:rPr>
        <w:t>&amp;</w:t>
      </w:r>
      <w:r w:rsidR="005F5ED4" w:rsidRPr="005F5ED4">
        <w:rPr>
          <w:rFonts w:ascii="Cambria" w:hAnsi="Cambria" w:cs="Arial"/>
          <w:noProof/>
          <w:color w:val="222222"/>
          <w:sz w:val="24"/>
          <w:szCs w:val="24"/>
          <w:shd w:val="clear" w:color="auto" w:fill="FFFFFF"/>
        </w:rPr>
        <w:t xml:space="preserve"> Colwell</w:t>
      </w:r>
      <w:r w:rsidR="000A043B">
        <w:rPr>
          <w:rFonts w:ascii="Cambria" w:hAnsi="Cambria" w:cs="Arial"/>
          <w:noProof/>
          <w:color w:val="222222"/>
          <w:sz w:val="24"/>
          <w:szCs w:val="24"/>
          <w:shd w:val="clear" w:color="auto" w:fill="FFFFFF"/>
        </w:rPr>
        <w:t xml:space="preserve"> </w:t>
      </w:r>
      <w:r w:rsidR="005F5ED4" w:rsidRPr="005F5ED4">
        <w:rPr>
          <w:rFonts w:ascii="Cambria" w:hAnsi="Cambria" w:cs="Arial"/>
          <w:noProof/>
          <w:color w:val="222222"/>
          <w:sz w:val="24"/>
          <w:szCs w:val="24"/>
          <w:shd w:val="clear" w:color="auto" w:fill="FFFFFF"/>
        </w:rPr>
        <w:t>2008)</w:t>
      </w:r>
      <w:r w:rsidRPr="002B7BC7">
        <w:rPr>
          <w:rFonts w:ascii="Cambria" w:hAnsi="Cambria" w:cs="Arial"/>
          <w:color w:val="222222"/>
          <w:sz w:val="24"/>
          <w:szCs w:val="24"/>
          <w:shd w:val="clear" w:color="auto" w:fill="FFFFFF"/>
        </w:rPr>
        <w:fldChar w:fldCharType="end"/>
      </w:r>
      <w:r w:rsidRPr="002B7BC7">
        <w:rPr>
          <w:rFonts w:ascii="Cambria" w:hAnsi="Cambria" w:cs="Arial"/>
          <w:color w:val="222222"/>
          <w:sz w:val="24"/>
          <w:szCs w:val="24"/>
          <w:shd w:val="clear" w:color="auto" w:fill="FFFFFF"/>
        </w:rPr>
        <w:t>.</w:t>
      </w:r>
      <w:r>
        <w:rPr>
          <w:rFonts w:ascii="Cambria" w:hAnsi="Cambria" w:cs="Arial"/>
          <w:color w:val="222222"/>
          <w:sz w:val="24"/>
          <w:szCs w:val="24"/>
          <w:shd w:val="clear" w:color="auto" w:fill="FFFFFF"/>
        </w:rPr>
        <w:t xml:space="preserve"> </w:t>
      </w:r>
      <w:r w:rsidR="00B5250B">
        <w:rPr>
          <w:rFonts w:ascii="Cambria" w:hAnsi="Cambria" w:cs="Arial"/>
          <w:color w:val="222222"/>
          <w:sz w:val="24"/>
          <w:szCs w:val="24"/>
          <w:shd w:val="clear" w:color="auto" w:fill="FFFFFF"/>
        </w:rPr>
        <w:t>T</w:t>
      </w:r>
      <w:r w:rsidRPr="002B7BC7">
        <w:rPr>
          <w:rFonts w:ascii="Cambria" w:hAnsi="Cambria" w:cs="Arial"/>
          <w:color w:val="222222"/>
          <w:sz w:val="24"/>
          <w:szCs w:val="24"/>
          <w:shd w:val="clear" w:color="auto" w:fill="FFFFFF"/>
        </w:rPr>
        <w:t>herefore</w:t>
      </w:r>
      <w:r w:rsidR="00B5250B">
        <w:rPr>
          <w:rFonts w:ascii="Cambria" w:hAnsi="Cambria" w:cs="Arial"/>
          <w:color w:val="222222"/>
          <w:sz w:val="24"/>
          <w:szCs w:val="24"/>
          <w:shd w:val="clear" w:color="auto" w:fill="FFFFFF"/>
        </w:rPr>
        <w:t>,</w:t>
      </w:r>
      <w:r w:rsidRPr="002B7BC7">
        <w:rPr>
          <w:rFonts w:ascii="Cambria" w:hAnsi="Cambria" w:cs="Arial"/>
          <w:color w:val="222222"/>
          <w:sz w:val="24"/>
          <w:szCs w:val="24"/>
          <w:shd w:val="clear" w:color="auto" w:fill="FFFFFF"/>
        </w:rPr>
        <w:t xml:space="preserve"> site fidelity and observed co-occurrences and the associations which arise solely from shared territory</w:t>
      </w:r>
      <w:r w:rsidR="00B5250B">
        <w:rPr>
          <w:rFonts w:ascii="Cambria" w:hAnsi="Cambria" w:cs="Arial"/>
          <w:color w:val="222222"/>
          <w:sz w:val="24"/>
          <w:szCs w:val="24"/>
          <w:shd w:val="clear" w:color="auto" w:fill="FFFFFF"/>
        </w:rPr>
        <w:t xml:space="preserve"> should be considered</w:t>
      </w:r>
      <w:r w:rsidRPr="002B7BC7">
        <w:rPr>
          <w:rFonts w:ascii="Cambria" w:hAnsi="Cambria" w:cs="Arial"/>
          <w:color w:val="222222"/>
          <w:sz w:val="24"/>
          <w:szCs w:val="24"/>
          <w:shd w:val="clear" w:color="auto" w:fill="FFFFFF"/>
        </w:rPr>
        <w:t>.</w:t>
      </w:r>
      <w:r w:rsidR="00B5250B">
        <w:rPr>
          <w:rFonts w:ascii="Cambria" w:hAnsi="Cambria" w:cs="Arial"/>
          <w:color w:val="222222"/>
          <w:sz w:val="24"/>
          <w:szCs w:val="24"/>
          <w:shd w:val="clear" w:color="auto" w:fill="FFFFFF"/>
        </w:rPr>
        <w:t xml:space="preserve"> </w:t>
      </w:r>
      <w:r w:rsidRPr="002B7BC7">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{"citationItems":[{"id":"ITEM-1","itemData":{"DOI":"10.1111/j.1557-9263.2008.00143.x","ISBN":"0273-8570","ISSN":"02738570","abstract":"Among shorebirds, many individuals make migratory and short-distance movements in large flocks, suggesting that stable social groups may persist within populations for days to months. We examined high-tide associations among individual radio-marked Dunlin wintering at Humboldt Bay, California, to determine if flocks represented stable social groups. The rate of co-occurrence of two individuals in the same flock was generally low (x = 15% of surveys), and 86% of pairs co-occurred no more than expected by chance. Associations were ephemeral, lasting 1.1 consecutive high tides on average. Variation in co-occurrence reflected individual fidelity to roosts, as well as population-wide differences in space use with precipitation and time of day. Dunlin flock composition was fluid, and individuals appeared to associate by chance according to shared attraction to common roosts. Our findings are consistent with predictions for a highly mobile, generally nonterritorial, long-distance migrant for which stable social associations have no clear benefit.","author":[{"dropping-particle":"","family":"Conklin","given":"Jesse R.","non-dropping-particle":"","parse-names":false,"suffix":""},{"dropping-particle":"","family":"Colwell","given":"Mark A.","non-dropping-particle":"","parse-names":false,"suffix":""}],"container-title":"Journal of Field Ornithology","id":"ITEM-1","issue":"1","issued":{"date-parts":[["2008"]]},"page":"32-40","title":"Individual associations in a wintering shorebird population: Do Dunlin have friends?","type":"article-journal","volume":"79"},"uris":["http://www.mendeley.com/documents/?uuid=be3fa0e8-bfc6-486b-a88b-e408f67f1a60","http://www.mendeley.com/documents/?uuid=2dc4f845-063c-4928-a27e-ba4851cbd727"]}],"mendeley":{"formattedCitation":"(Conklin and Colwell, 2008)","manualFormatting":"Conklin &amp; Colwell (2008)","plainTextFormattedCitation":"(Conklin and Colwell, 2008)","previouslyFormattedCitation":"(Conklin and Colwell, 2008)"},"properties":{"noteIndex":0},"schema":"https://github.com/citation-style-language/schema/raw/master/csl-citation.json"}</w:instrText>
      </w:r>
      <w:r w:rsidRPr="002B7BC7">
        <w:rPr>
          <w:rFonts w:ascii="Cambria" w:hAnsi="Cambria" w:cs="Arial"/>
          <w:color w:val="222222"/>
          <w:sz w:val="24"/>
          <w:szCs w:val="24"/>
          <w:shd w:val="clear" w:color="auto" w:fill="FFFFFF"/>
        </w:rPr>
        <w:fldChar w:fldCharType="separate"/>
      </w:r>
      <w:r w:rsidRPr="002B7BC7">
        <w:rPr>
          <w:rFonts w:ascii="Cambria" w:hAnsi="Cambria" w:cs="Arial"/>
          <w:noProof/>
          <w:color w:val="222222"/>
          <w:sz w:val="24"/>
          <w:szCs w:val="24"/>
          <w:shd w:val="clear" w:color="auto" w:fill="FFFFFF"/>
        </w:rPr>
        <w:t xml:space="preserve">Conklin </w:t>
      </w:r>
      <w:r w:rsidR="00373C4F">
        <w:rPr>
          <w:rFonts w:ascii="Cambria" w:hAnsi="Cambria" w:cs="Arial"/>
          <w:noProof/>
          <w:color w:val="222222"/>
          <w:sz w:val="24"/>
          <w:szCs w:val="24"/>
          <w:shd w:val="clear" w:color="auto" w:fill="FFFFFF"/>
        </w:rPr>
        <w:t>and</w:t>
      </w:r>
      <w:r w:rsidRPr="002B7BC7">
        <w:rPr>
          <w:rFonts w:ascii="Cambria" w:hAnsi="Cambria" w:cs="Arial"/>
          <w:noProof/>
          <w:color w:val="222222"/>
          <w:sz w:val="24"/>
          <w:szCs w:val="24"/>
          <w:shd w:val="clear" w:color="auto" w:fill="FFFFFF"/>
        </w:rPr>
        <w:t xml:space="preserve"> Colwell (2008)</w:t>
      </w:r>
      <w:r w:rsidRPr="002B7BC7">
        <w:rPr>
          <w:rFonts w:ascii="Cambria" w:hAnsi="Cambria" w:cs="Arial"/>
          <w:color w:val="222222"/>
          <w:sz w:val="24"/>
          <w:szCs w:val="24"/>
          <w:shd w:val="clear" w:color="auto" w:fill="FFFFFF"/>
        </w:rPr>
        <w:fldChar w:fldCharType="end"/>
      </w:r>
      <w:r w:rsidRPr="002B7BC7">
        <w:rPr>
          <w:rFonts w:ascii="Cambria" w:hAnsi="Cambria" w:cs="Arial"/>
          <w:color w:val="222222"/>
          <w:sz w:val="24"/>
          <w:szCs w:val="24"/>
          <w:shd w:val="clear" w:color="auto" w:fill="FFFFFF"/>
        </w:rPr>
        <w:t xml:space="preserve"> highlight two converse concepts, firstly, site fidelity itself may fuel grouping behaviour, with similar preferences attracting individuals to the same habitat</w:t>
      </w:r>
      <w:r>
        <w:rPr>
          <w:rFonts w:ascii="Cambria" w:hAnsi="Cambria" w:cs="Arial"/>
          <w:color w:val="222222"/>
          <w:sz w:val="24"/>
          <w:szCs w:val="24"/>
          <w:shd w:val="clear" w:color="auto" w:fill="FFFFFF"/>
        </w:rPr>
        <w:t>.</w:t>
      </w:r>
      <w:r w:rsidRPr="002B7BC7">
        <w:rPr>
          <w:rFonts w:ascii="Cambria" w:hAnsi="Cambria" w:cs="Arial"/>
          <w:color w:val="222222"/>
          <w:sz w:val="24"/>
          <w:szCs w:val="24"/>
          <w:shd w:val="clear" w:color="auto" w:fill="FFFFFF"/>
        </w:rPr>
        <w:t xml:space="preserve"> </w:t>
      </w:r>
      <w:r>
        <w:rPr>
          <w:rFonts w:ascii="Cambria" w:hAnsi="Cambria" w:cs="Arial"/>
          <w:color w:val="222222"/>
          <w:sz w:val="24"/>
          <w:szCs w:val="24"/>
          <w:shd w:val="clear" w:color="auto" w:fill="FFFFFF"/>
        </w:rPr>
        <w:t>H</w:t>
      </w:r>
      <w:r w:rsidRPr="002B7BC7">
        <w:rPr>
          <w:rFonts w:ascii="Cambria" w:hAnsi="Cambria" w:cs="Arial"/>
          <w:color w:val="222222"/>
          <w:sz w:val="24"/>
          <w:szCs w:val="24"/>
          <w:shd w:val="clear" w:color="auto" w:fill="FFFFFF"/>
        </w:rPr>
        <w:t>owever</w:t>
      </w:r>
      <w:r>
        <w:rPr>
          <w:rFonts w:ascii="Cambria" w:hAnsi="Cambria" w:cs="Arial"/>
          <w:color w:val="222222"/>
          <w:sz w:val="24"/>
          <w:szCs w:val="24"/>
          <w:shd w:val="clear" w:color="auto" w:fill="FFFFFF"/>
        </w:rPr>
        <w:t>,</w:t>
      </w:r>
      <w:r w:rsidRPr="002B7BC7">
        <w:rPr>
          <w:rFonts w:ascii="Cambria" w:hAnsi="Cambria" w:cs="Arial"/>
          <w:color w:val="222222"/>
          <w:sz w:val="24"/>
          <w:szCs w:val="24"/>
          <w:shd w:val="clear" w:color="auto" w:fill="FFFFFF"/>
        </w:rPr>
        <w:t xml:space="preserve"> in contrast, the groupings themselves can result in site fidelity, as sociality drives flocks to remain together in their movement </w:t>
      </w:r>
      <w:r w:rsidRPr="002B7BC7">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{"citationItems":[{"id":"ITEM-1","itemData":{"DOI":"10.1111/j.1557-9263.2008.00143.x","ISBN":"0273-8570","ISSN":"02738570","abstract":"Among shorebirds, many individuals make migratory and short-distance movements in large flocks, suggesting that stable social groups may persist within populations for days to months. We examined high-tide associations among individual radio-marked Dunlin wintering at Humboldt Bay, California, to determine if flocks represented stable social groups. The rate of co-occurrence of two individuals in the same flock was generally low (x = 15% of surveys), and 86% of pairs co-occurred no more than expected by chance. Associations were ephemeral, lasting 1.1 consecutive high tides on average. Variation in co-occurrence reflected individual fidelity to roosts, as well as population-wide differences in space use with precipitation and time of day. Dunlin flock composition was fluid, and individuals appeared to associate by chance according to shared attraction to common roosts. Our findings are consistent with predictions for a highly mobile, generally nonterritorial, long-distance migrant for which stable social associations have no clear benefit.","author":[{"dropping-particle":"","family":"Conklin","given":"Jesse R.","non-dropping-particle":"","parse-names":false,"suffix":""},{"dropping-particle":"","family":"Colwell","given":"Mark A.","non-dropping-particle":"","parse-names":false,"suffix":""}],"container-title":"Journal of Field Ornithology","id":"ITEM-1","issue":"1","issued":{"date-parts":[["2008"]]},"page":"32-40","title":"Individual associations in a wintering shorebird population: Do Dunlin have friends?","type":"article-journal","volume":"79"},"uris":["http://www.mendeley.com/documents/?uuid=be3fa0e8-bfc6-486b-a88b-e408f67f1a60","http://www.mendeley.com/documents/?uuid=2dc4f845-063c-4928-a27e-ba4851cbd727"]}],"mendeley":{"formattedCitation":"(Conklin and Colwell, 2008)","plainTextFormattedCitation":"(Conklin and Colwell, 2008)","previouslyFormattedCitation":"(Conklin and Colwell, 2008)"},"properties":{"noteIndex":0},"schema":"https://github.com/citation-style-language/schema/raw/master/csl-citation.json"}</w:instrText>
      </w:r>
      <w:r w:rsidRPr="002B7BC7">
        <w:rPr>
          <w:rFonts w:ascii="Cambria" w:hAnsi="Cambria" w:cs="Arial"/>
          <w:color w:val="222222"/>
          <w:sz w:val="24"/>
          <w:szCs w:val="24"/>
          <w:shd w:val="clear" w:color="auto" w:fill="FFFFFF"/>
        </w:rPr>
        <w:fldChar w:fldCharType="separate"/>
      </w:r>
      <w:r w:rsidR="005F5ED4" w:rsidRPr="005F5ED4">
        <w:rPr>
          <w:rFonts w:ascii="Cambria" w:hAnsi="Cambria" w:cs="Arial"/>
          <w:noProof/>
          <w:color w:val="222222"/>
          <w:sz w:val="24"/>
          <w:szCs w:val="24"/>
          <w:shd w:val="clear" w:color="auto" w:fill="FFFFFF"/>
        </w:rPr>
        <w:t xml:space="preserve">(Conklin </w:t>
      </w:r>
      <w:r w:rsidR="00373C4F">
        <w:rPr>
          <w:rFonts w:ascii="Cambria" w:hAnsi="Cambria" w:cs="Arial"/>
          <w:noProof/>
          <w:color w:val="222222"/>
          <w:sz w:val="24"/>
          <w:szCs w:val="24"/>
          <w:shd w:val="clear" w:color="auto" w:fill="FFFFFF"/>
        </w:rPr>
        <w:t>&amp;</w:t>
      </w:r>
      <w:r w:rsidR="005F5ED4" w:rsidRPr="005F5ED4">
        <w:rPr>
          <w:rFonts w:ascii="Cambria" w:hAnsi="Cambria" w:cs="Arial"/>
          <w:noProof/>
          <w:color w:val="222222"/>
          <w:sz w:val="24"/>
          <w:szCs w:val="24"/>
          <w:shd w:val="clear" w:color="auto" w:fill="FFFFFF"/>
        </w:rPr>
        <w:t xml:space="preserve"> Colwell 2008)</w:t>
      </w:r>
      <w:r w:rsidRPr="002B7BC7">
        <w:rPr>
          <w:rFonts w:ascii="Cambria" w:hAnsi="Cambria" w:cs="Arial"/>
          <w:color w:val="222222"/>
          <w:sz w:val="24"/>
          <w:szCs w:val="24"/>
          <w:shd w:val="clear" w:color="auto" w:fill="FFFFFF"/>
        </w:rPr>
        <w:fldChar w:fldCharType="end"/>
      </w:r>
      <w:r w:rsidRPr="002B7BC7">
        <w:rPr>
          <w:rFonts w:ascii="Cambria" w:hAnsi="Cambria" w:cs="Arial"/>
          <w:color w:val="222222"/>
          <w:sz w:val="24"/>
          <w:szCs w:val="24"/>
          <w:shd w:val="clear" w:color="auto" w:fill="FFFFFF"/>
        </w:rPr>
        <w:t xml:space="preserve">.  As with other pelagic species, female manta rays in this study show higher site fidelity than males </w:t>
      </w:r>
      <w:r w:rsidRPr="002B7BC7">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2016)","manualFormatting":"(Stevens 2016)","plainTextFormattedCitation":"(Stevens, 2016)","previouslyFormattedCitation":"(Stevens, 2016)"},"properties":{"noteIndex":0},"schema":"https://github.com/citation-style-language/schema/raw/master/csl-citation.json"}</w:instrText>
      </w:r>
      <w:r w:rsidRPr="002B7BC7">
        <w:rPr>
          <w:rFonts w:ascii="Cambria" w:hAnsi="Cambria" w:cs="Arial"/>
          <w:color w:val="222222"/>
          <w:sz w:val="24"/>
          <w:szCs w:val="24"/>
          <w:shd w:val="clear" w:color="auto" w:fill="FFFFFF"/>
        </w:rPr>
        <w:fldChar w:fldCharType="separate"/>
      </w:r>
      <w:r w:rsidRPr="002B7BC7">
        <w:rPr>
          <w:rFonts w:ascii="Cambria" w:hAnsi="Cambria" w:cs="Arial"/>
          <w:noProof/>
          <w:color w:val="222222"/>
          <w:sz w:val="24"/>
          <w:szCs w:val="24"/>
          <w:shd w:val="clear" w:color="auto" w:fill="FFFFFF"/>
        </w:rPr>
        <w:t>(Stevens 2016)</w:t>
      </w:r>
      <w:r w:rsidRPr="002B7BC7">
        <w:rPr>
          <w:rFonts w:ascii="Cambria" w:hAnsi="Cambria" w:cs="Arial"/>
          <w:color w:val="222222"/>
          <w:sz w:val="24"/>
          <w:szCs w:val="24"/>
          <w:shd w:val="clear" w:color="auto" w:fill="FFFFFF"/>
        </w:rPr>
        <w:fldChar w:fldCharType="end"/>
      </w:r>
      <w:r w:rsidRPr="002B7BC7">
        <w:rPr>
          <w:rFonts w:ascii="Cambria" w:hAnsi="Cambria" w:cs="Arial"/>
          <w:color w:val="222222"/>
          <w:sz w:val="24"/>
          <w:szCs w:val="24"/>
          <w:shd w:val="clear" w:color="auto" w:fill="FFFFFF"/>
        </w:rPr>
        <w:t xml:space="preserve">, showing natal preferences to a particular region, while </w:t>
      </w:r>
      <w:r w:rsidRPr="002B7BC7">
        <w:rPr>
          <w:rFonts w:ascii="Cambria" w:hAnsi="Cambria" w:cs="Arial"/>
          <w:color w:val="222222"/>
          <w:sz w:val="24"/>
          <w:szCs w:val="24"/>
          <w:shd w:val="clear" w:color="auto" w:fill="FFFFFF"/>
        </w:rPr>
        <w:lastRenderedPageBreak/>
        <w:t xml:space="preserve">males travel further </w:t>
      </w:r>
      <w:r w:rsidRPr="002B7BC7">
        <w:rPr>
          <w:rFonts w:ascii="Cambria" w:hAnsi="Cambria"/>
          <w:sz w:val="24"/>
          <w:szCs w:val="24"/>
        </w:rPr>
        <w:fldChar w:fldCharType="begin" w:fldLock="1"/>
      </w:r>
      <w:r w:rsidR="00BD46CC">
        <w:rPr>
          <w:rFonts w:ascii="Cambria" w:hAnsi="Cambria"/>
          <w:sz w:val="24"/>
          <w:szCs w:val="24"/>
        </w:rPr>
        <w:instrText>ADDIN CSL_CITATION {"citationItems":[{"id":"ITEM-1","itemData":{"DOI":"10.1111/j.1365-294X.2009.04355.x","ISBN":"0962-1083","ISSN":"09621083","PMID":"19769692","abstract":"The mechanisms that determine population structure in highly mobile marine species are poorly understood, but useful towards understanding the evolution of diversity, and essential for effective conservation and management. In this study, we compare putative sperm whale populations located in the Gulf of Mexico, western North Atlantic, Mediterranean Sea and North Sea using mtDNA control region sequence data and 16 polymorphic microsatellite loci. The Gulf of Mexico, western North Atlantic and North Sea populations each possessed similar low levels of haplotype and nucleotide diversity at the mtDNA locus, while the Mediterranean Sea population showed no detectable mtDNA diversity. Mitochondrial DNA results showed significant differentiation between all populations, while microsatellites showed significant differentiation only for comparisons with the Mediterranean Sea, and at a much lower level than seen for mtDNA. Samples from either side of the North Atlantic in coastal waters showed no differentiation for mtDNA, while North Atlantic samples from just outside the Gulf of Mexico (the western North Atlantic sample) were highly differentiated from samples within the Gulf at this locus. Our analyses indicate a previously unknown fidelity of females to coastal basins either side of the North Atlantic, and suggest the movement of males among these populations for breeding.","author":[{"dropping-particle":"","family":"Engelhaupt, D., Rus Hoelzel, A., Nicholson, C., Frantzis, A., Mesnick, S., Gero, S., Whitehead, H., Rendell, L., Miller, P., De Stefanis, R. &amp; Canadas","given":"A.","non-dropping-particle":"","parse-names":false,"suffix":""}],"container-title":"Molecular Ecology","id":"ITEM-1","issue":"20","issued":{"date-parts":[["2009"]]},"page":"4193-4205","title":"Female philopatry in coastal basins and male dispersion across the North Atlantic in a highly mobile marine species, the sperm whale (Physeter macrocephalus)","type":"article-journal","volume":"18"},"uris":["http://www.mendeley.com/documents/?uuid=05f5348c-0022-4843-9fca-6a30094189bb","http://www.mendeley.com/documents/?uuid=fbafe025-17cc-43b2-b081-4d57891f6ef9"]},{"id":"ITEM-2","itemData":{"DOI":"10.2960/J.v35.m493","ISBN":"0250-6408","ISSN":"18131859","abstract":"Evidence of philopatric behavior in diverse species of sharks is accumulating through various sources of data, including studies of shark behavior, genetics and fisheries. If sharks display natural tendencies to return to a home area, birthplace or another adopted locality during portions of their life cycles, as opposed to roaming and dispersing throughout their overall ranges, the impact of fisheries removals and habitat alterations on shark populations and stocks could be profound, and the use of shark catch data to assess stocks could be complicated. We review the accumulating evidence for philopatry in sharks and discuss its implications for fisheries management and conservation of shark species.","author":[{"dropping-particle":"","family":"Hueter, R.E., Heupel, M.R., Heist, E.J. &amp; Keeney","given":"D.B.","non-dropping-particle":"","parse-names":false,"suffix":""}],"container-title":"Journal of Northwest Atlantic Fishery Science","id":"ITEM-2","issued":{"date-parts":[["2005"]]},"page":"239-247","title":"Evidence of philopatry in sharks and implications for the management of shark fisheries","type":"article-journal","volume":"35"},"uris":["http://www.mendeley.com/documents/?uuid=b1536a0b-434c-4257-adb0-d9a198ab64a8","http://www.mendeley.com/documents/?uuid=acc3894e-377d-448a-b88d-eb1529862cae"]},{"id":"ITEM-3","itemData":{"DOI":"10.1111/j.1365-294X.2006.03115.x","ISBN":"0962-1083","ISSN":"09621083","PMID":"17181721","abstract":"It is well established that sea turtles return to natal rookeries to mate and lay their eggs, and that individual females are faithful to particular nesting sites within the rookery. Less certain is whether females are precisely returning to their natal beach. Attempts to demonstrate such precise natal philopatry with genetic data have had mixed success. Here we focused on the green turtles of three nesting sites in the Ascension Island rookery, separated by 5-15 km. Our approach differed from previous work in two key areas. First, we used male microsatellite data (five loci) reconstructed from samples collected from their offspring (N = 17) in addition to data for samples taken directly from females (N = 139). Second, we employed assignment methods in addition to the more traditional F-statistics. No significant genetic structure could be demonstrated with F(ST). However, when average assignment probabilities of females were examined, those for nesting populations in which they were sampled were indeed significantly higher than their probabilities for other populations (Mann-Whitney U-test: P &lt; 0.001). Further evidence was provided by a significant result for the mAI(C) test (P &lt; 0.001), supporting greater natal philopatry for females compared with males. The results suggest that female natal site fidelity was not sufficient for significant genetic differentiation among the nesting populations within the rookery, but detectable with assignment tests.","author":[{"dropping-particle":"","family":"Lee","given":"Patricia L M","non-dropping-particle":"","parse-names":false,"suffix":""},{"dropping-particle":"","family":"Luschi","given":"Paolo","non-dropping-particle":"","parse-names":false,"suffix":""},{"dropping-particle":"","family":"Hays","given":"Graeme C.","non-dropping-particle":"","parse-names":false,"suffix":""}],"container-title":"Molecular Ecology","id":"ITEM-3","issue":"1","issued":{"date-parts":[["2007"]]},"page":"61-74","title":"Detecting female precise natal philopatry in green turtles using assignment methods","type":"article-journal","volume":"16"},"uris":["http://www.mendeley.com/documents/?uuid=522557c3-d2b2-4713-8a0d-1a50911ecc17","http://www.mendeley.com/documents/?uuid=f7c8bb88-1444-42af-bee7-f43da4989099"]}],"mendeley":{"formattedCitation":"(Hueter, R.E., Heupel, M.R., Heist, E.J. &amp; Keeney, 2005; Lee, Luschi and Hays, 2007; Engelhaupt, D., Rus Hoelzel, A., Nicholson, C., Frantzis, A., Mesnick, S., Gero, S., Whitehead, H., Rendell, L., Miller, P., De Stefanis, R. &amp; Canadas, 2009)","manualFormatting":"(Hueter et al. 2005; Lee et al. 2007; Engelhaupt et al. 2009)","plainTextFormattedCitation":"(Hueter, R.E., Heupel, M.R., Heist, E.J. &amp; Keeney, 2005; Lee, Luschi and Hays, 2007; Engelhaupt, D., Rus Hoelzel, A., Nicholson, C., Frantzis, A., Mesnick, S., Gero, S., Whitehead, H., Rendell, L., Miller, P., De Stefanis, R. &amp; Canadas, 2009)","previouslyFormattedCitation":"(Hueter, R.E., Heupel, M.R., Heist, E.J. &amp; Keeney, 2005; Lee, Luschi and Hays, 2007; Engelhaupt, D., Rus Hoelzel, A., Nicholson, C., Frantzis, A., Mesnick, S., Gero, S., Whitehead, H., Rendell, L., Miller, P., De Stefanis, R. &amp; Canadas, 2009)"},"properties":{"noteIndex":0},"schema":"https://github.com/citation-style-language/schema/raw/master/csl-citation.json"}</w:instrText>
      </w:r>
      <w:r w:rsidRPr="002B7BC7">
        <w:rPr>
          <w:rFonts w:ascii="Cambria" w:hAnsi="Cambria"/>
          <w:sz w:val="24"/>
          <w:szCs w:val="24"/>
        </w:rPr>
        <w:fldChar w:fldCharType="separate"/>
      </w:r>
      <w:r w:rsidRPr="002B7BC7">
        <w:rPr>
          <w:rFonts w:ascii="Cambria" w:hAnsi="Cambria"/>
          <w:noProof/>
          <w:sz w:val="24"/>
          <w:szCs w:val="24"/>
        </w:rPr>
        <w:t>(Hueter et al. 2005; Lee et al. 2007</w:t>
      </w:r>
      <w:r>
        <w:rPr>
          <w:rFonts w:ascii="Cambria" w:hAnsi="Cambria"/>
          <w:noProof/>
          <w:sz w:val="24"/>
          <w:szCs w:val="24"/>
        </w:rPr>
        <w:t xml:space="preserve">; </w:t>
      </w:r>
      <w:r w:rsidRPr="002B7BC7">
        <w:rPr>
          <w:rFonts w:ascii="Cambria" w:hAnsi="Cambria"/>
          <w:noProof/>
          <w:sz w:val="24"/>
          <w:szCs w:val="24"/>
        </w:rPr>
        <w:t>Engelhaupt et al. 2009)</w:t>
      </w:r>
      <w:r w:rsidRPr="002B7BC7">
        <w:rPr>
          <w:rFonts w:ascii="Cambria" w:hAnsi="Cambria"/>
          <w:sz w:val="24"/>
          <w:szCs w:val="24"/>
        </w:rPr>
        <w:fldChar w:fldCharType="end"/>
      </w:r>
      <w:r w:rsidRPr="002B7BC7">
        <w:rPr>
          <w:rFonts w:ascii="Cambria" w:hAnsi="Cambria" w:cs="Arial"/>
          <w:color w:val="222222"/>
          <w:sz w:val="24"/>
          <w:szCs w:val="24"/>
          <w:shd w:val="clear" w:color="auto" w:fill="FFFFFF"/>
        </w:rPr>
        <w:t xml:space="preserve">. </w:t>
      </w:r>
      <w:r w:rsidRPr="002B7BC7">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2016)","manualFormatting":"Stevens (2016)","plainTextFormattedCitation":"(Stevens, 2016)","previouslyFormattedCitation":"(Stevens, 2016)"},"properties":{"noteIndex":0},"schema":"https://github.com/citation-style-language/schema/raw/master/csl-citation.json"}</w:instrText>
      </w:r>
      <w:r w:rsidRPr="002B7BC7">
        <w:rPr>
          <w:rFonts w:ascii="Cambria" w:hAnsi="Cambria" w:cs="Arial"/>
          <w:color w:val="222222"/>
          <w:sz w:val="24"/>
          <w:szCs w:val="24"/>
          <w:shd w:val="clear" w:color="auto" w:fill="FFFFFF"/>
        </w:rPr>
        <w:fldChar w:fldCharType="separate"/>
      </w:r>
      <w:r w:rsidRPr="002B7BC7">
        <w:rPr>
          <w:rFonts w:ascii="Cambria" w:hAnsi="Cambria" w:cs="Arial"/>
          <w:noProof/>
          <w:color w:val="222222"/>
          <w:sz w:val="24"/>
          <w:szCs w:val="24"/>
          <w:shd w:val="clear" w:color="auto" w:fill="FFFFFF"/>
        </w:rPr>
        <w:t>Stevens (2016)</w:t>
      </w:r>
      <w:r w:rsidRPr="002B7BC7">
        <w:rPr>
          <w:rFonts w:ascii="Cambria" w:hAnsi="Cambria" w:cs="Arial"/>
          <w:color w:val="222222"/>
          <w:sz w:val="24"/>
          <w:szCs w:val="24"/>
          <w:shd w:val="clear" w:color="auto" w:fill="FFFFFF"/>
        </w:rPr>
        <w:fldChar w:fldCharType="end"/>
      </w:r>
      <w:r w:rsidRPr="002B7BC7">
        <w:rPr>
          <w:rFonts w:ascii="Cambria" w:hAnsi="Cambria" w:cs="Arial"/>
          <w:color w:val="222222"/>
          <w:sz w:val="24"/>
          <w:szCs w:val="24"/>
          <w:shd w:val="clear" w:color="auto" w:fill="FFFFFF"/>
        </w:rPr>
        <w:t xml:space="preserve"> found significantly higher than average repeat sightings amongst females across both feeding and cleaning sites than males, therefore fidelity is recognised amongst this population </w:t>
      </w:r>
      <w:r>
        <w:rPr>
          <w:rFonts w:ascii="Cambria" w:hAnsi="Cambria" w:cs="Arial"/>
          <w:color w:val="222222"/>
          <w:sz w:val="24"/>
          <w:szCs w:val="24"/>
          <w:shd w:val="clear" w:color="auto" w:fill="FFFFFF"/>
        </w:rPr>
        <w:t xml:space="preserve">to </w:t>
      </w:r>
      <w:r w:rsidRPr="002B7BC7">
        <w:rPr>
          <w:rFonts w:ascii="Cambria" w:hAnsi="Cambria" w:cs="Arial"/>
          <w:color w:val="222222"/>
          <w:sz w:val="24"/>
          <w:szCs w:val="24"/>
          <w:shd w:val="clear" w:color="auto" w:fill="FFFFFF"/>
        </w:rPr>
        <w:t xml:space="preserve">explain the observed grouping within the study area. As an area with high primary productivity, with periods of elevated prey density, the study area is likely to influence site fidelity and migration paths </w:t>
      </w:r>
      <w:r w:rsidRPr="002B7BC7">
        <w:rPr>
          <w:rFonts w:ascii="Cambria" w:hAnsi="Cambria" w:cs="Arial"/>
          <w:color w:val="222222"/>
          <w:sz w:val="24"/>
          <w:szCs w:val="24"/>
          <w:shd w:val="clear" w:color="auto" w:fill="FFFFFF"/>
        </w:rPr>
        <w:fldChar w:fldCharType="begin" w:fldLock="1"/>
      </w:r>
      <w:r w:rsidR="00855A7E">
        <w:rPr>
          <w:rFonts w:ascii="Cambria" w:hAnsi="Cambria" w:cs="Arial"/>
          <w:color w:val="222222"/>
          <w:sz w:val="24"/>
          <w:szCs w:val="24"/>
          <w:shd w:val="clear" w:color="auto" w:fill="FFFFFF"/>
        </w:rPr>
        <w:instrText>ADDIN CSL_CITATION {"citationItems":[{"id":"ITEM-1","itemData":{"DOI":"10.3354/meps10910","ISSN":"0171-8630","author":[{"dropping-particle":"","family":"Jaine, F.R.A., Rohner, C.A., Weeks, S.J., Couturier, L.I.E., Bennett, M.B., Townsend, K.A. &amp; Richardson","given":"A.J.","non-dropping-particle":"","parse-names":false,"suffix":""}],"container-title":"Marine Ecology Progress Series","id":"ITEM-1","issued":{"date-parts":[["2014","9"]]},"page":"73-86","title":"Movements and habitat use of reef manta rays off eastern Australia: offshore excursions, deep diving and eddy affinity revealed by satellite telemetry","type":"article-journal","volume":"510"},"uris":["http://www.mendeley.com/documents/?uuid=1d74c2e2-09d5-438a-b7c5-7270b1aa627e","http://www.mendeley.com/documents/?uuid=48daf375-5730-49f4-a2df-368f6f77466a"]},{"id":"ITEM-2","itemData":{"DOI":"10.1111/j.1365-2419.2011.00571.x","author":[{"dropping-particle":"","family":"Anderson","given":"R Charles","non-dropping-particle":"","parse-names":false,"suffix":""},{"dropping-particle":"","family":"Shiham","given":"M","non-dropping-particle":"","parse-names":false,"suffix":""},{"dropping-particle":"","family":"Goes","given":"Joaquim I","non-dropping-particle":"","parse-names":false,"suffix":""}],"id":"ITEM-2","issue":"February 2010","issued":{"date-parts":[["2011"]]},"page":"104-113","title":"From monsoons to mantas : seasonal distribution of Manta alfredi in the Maldives","type":"article-journal"},"uris":["http://www.mendeley.com/documents/?uuid=4da3a9b3-3375-4e98-8371-da97e2c58a88"]},{"id":"ITEM-3","itemData":{"DOI":"10.1371/journal.pone.0153393","ISBN":"1932-6203 (Electronic) 1932-6203 (Linking)","ISSN":"19326203","PMID":"27144343","abstract":"Large tropical and sub-tropical marine animals must meet their energetic requirements in a largely oligotrophic environment. Many planktivorous elasmobranchs, whose thermal ecolo- gies prevent foraging in nutrient-rich polar waters, aggregate seasonally at predictable loca- tions throughout tropical oceans where they are observed feeding. Here we investigate the foraging and oceanographic environment around Lady Elliot Island, a known aggregation site for reef manta rays Manta alfredi in the southern Great Barrier Reef. The foraging behaviour of reef manta rays was analysed in relation to zooplankton populations and local oceanography, and compared to long-term sighting records of reef manta rays from the dive operator on the island. Reef manta rays fed at Lady Elliot Island when zooplankton biomass and abundance were significantly higher than other times. The critical prey density thresh- old that triggered feeding was 11.2 mg m-3 while zooplankton size had no significant effect on feeding. The community composition and size structure of the zooplankton was similar when reef manta rays were feeding or not, with only the density of zooplankton changing. Higher zooplankton biomass was observed prior to low tide, and long-term (~5 years) sight- ing data confirmed that more reef manta rays are also observed feeding during this tidal phase than other times. This is the first study to examine prey availability at an aggregation site for reef manta rays and it indicates that they feed in locations and at times of higher zoo- plankton biomass.","author":[{"dropping-particle":"","family":"Armstrong, A.O., Armstrong, A.J., Jaine, F.R., Couturier, L.I., Fiora, K., Uribe-Palomino, J., Weeks, S.J., Townsend, K.A., Bennett, M.B. &amp; Richardson","given":"A.J.","non-dropping-particle":"","parse-names":false,"suffix":""}],"container-title":"PloS one","id":"ITEM-3","issue":"5","issued":{"date-parts":[["2016"]]},"page":"e0153393","title":"Prey Density Threshold and Tidal Influence on Reef Manta Ray Foraging at an Aggregation Site on the Great Barrier Reef","type":"article-journal","volume":"11"},"uris":["http://www.mendeley.com/documents/?uuid=028cfdf3-3893-46e3-a981-2930f821b5d1","http://www.mendeley.com/documents/?uuid=6bd27151-750c-430c-bfaf-13219e7e6c35","http://www.mendeley.com/documents/?uuid=83836463-4252-4aa4-9993-ddf0fb40e53d"]},{"id":"ITEM-4","itemData":{"author":[{"dropping-particle":"","family":"Stevens","given":"G","non-dropping-particle":"","parse-names":false,"suffix":""}],"id":"ITEM-4","issue":"August","issued":{"date-parts":[["2016"]]},"publisher":"University of York","title":"Conservation and Population Ecology of Manta Rays in the Maldives","type":"thesis"},"uris":["http://www.mendeley.com/documents/?uuid=0a24b4d5-fe1c-4c02-98d2-d36e957f1df9","http://www.mendeley.com/documents/?uuid=0d5ecc5b-63b6-48dc-9e99-e83fbaa01b75","http://www.mendeley.com/documents/?uuid=ae4b1751-9199-40c1-a8f2-5d207ed47cf9"]}],"mendeley":{"formattedCitation":"(Anderson, Shiham and Goes, 2011; Jaine, F.R.A., Rohner, C.A., Weeks, S.J., Couturier, L.I.E., Bennett, M.B., Townsend, K.A. &amp; Richardson, 2014; Armstrong, A.O., Armstrong, A.J., Jaine, F.R., Couturier, L.I., Fiora, K., Uribe-Palomino, J., Weeks, S.J., Townsend, K.A., Bennett, M.B. &amp; Richardson, 2016; Stevens, 2016)","manualFormatting":"(Anderson et al. 2011a; Jaine et al. 2014; Armstrong et al. 2016; Stevens 2016)","plainTextFormattedCitation":"(Anderson, Shiham and Goes, 2011; Jaine, F.R.A., Rohner, C.A., Weeks, S.J., Couturier, L.I.E., Bennett, M.B., Townsend, K.A. &amp; Richardson, 2014; Armstrong, A.O., Armstrong, A.J., Jaine, F.R., Couturier, L.I., Fiora, K., Uribe-Palomino, J., Weeks, S.J., Townsend, K.A., Bennett, M.B. &amp; Richardson, 2016; Stevens, 2016)","previouslyFormattedCitation":"(Anderson, Shiham and Goes, 2011; Jaine, F.R.A., Rohner, C.A., Weeks, S.J., Couturier, L.I.E., Bennett, M.B., Townsend, K.A. &amp; Richardson, 2014; Armstrong, A.O., Armstrong, A.J., Jaine, F.R., Couturier, L.I., Fiora, K., Uribe-Palomino, J., Weeks, S.J., Townsend, K.A., Bennett, M.B. &amp; Richardson, 2016; Stevens, 2016)"},"properties":{"noteIndex":0},"schema":"https://github.com/citation-style-language/schema/raw/master/csl-citation.json"}</w:instrText>
      </w:r>
      <w:r w:rsidRPr="002B7BC7">
        <w:rPr>
          <w:rFonts w:ascii="Cambria" w:hAnsi="Cambria" w:cs="Arial"/>
          <w:color w:val="222222"/>
          <w:sz w:val="24"/>
          <w:szCs w:val="24"/>
          <w:shd w:val="clear" w:color="auto" w:fill="FFFFFF"/>
        </w:rPr>
        <w:fldChar w:fldCharType="separate"/>
      </w:r>
      <w:r w:rsidRPr="002B7BC7">
        <w:rPr>
          <w:rFonts w:ascii="Cambria" w:hAnsi="Cambria" w:cs="Arial"/>
          <w:noProof/>
          <w:color w:val="222222"/>
          <w:sz w:val="24"/>
          <w:szCs w:val="24"/>
          <w:shd w:val="clear" w:color="auto" w:fill="FFFFFF"/>
        </w:rPr>
        <w:t>(Anderson et al. 2011</w:t>
      </w:r>
      <w:r w:rsidR="00115E88">
        <w:rPr>
          <w:rFonts w:ascii="Cambria" w:hAnsi="Cambria" w:cs="Arial"/>
          <w:noProof/>
          <w:color w:val="222222"/>
          <w:sz w:val="24"/>
          <w:szCs w:val="24"/>
          <w:shd w:val="clear" w:color="auto" w:fill="FFFFFF"/>
        </w:rPr>
        <w:t>a</w:t>
      </w:r>
      <w:r w:rsidRPr="002B7BC7">
        <w:rPr>
          <w:rFonts w:ascii="Cambria" w:hAnsi="Cambria" w:cs="Arial"/>
          <w:noProof/>
          <w:color w:val="222222"/>
          <w:sz w:val="24"/>
          <w:szCs w:val="24"/>
          <w:shd w:val="clear" w:color="auto" w:fill="FFFFFF"/>
        </w:rPr>
        <w:t>; Jaine et al. 2014; Armstrong et al. 2016; Stevens 2016)</w:t>
      </w:r>
      <w:r w:rsidRPr="002B7BC7">
        <w:rPr>
          <w:rFonts w:ascii="Cambria" w:hAnsi="Cambria" w:cs="Arial"/>
          <w:color w:val="222222"/>
          <w:sz w:val="24"/>
          <w:szCs w:val="24"/>
          <w:shd w:val="clear" w:color="auto" w:fill="FFFFFF"/>
        </w:rPr>
        <w:fldChar w:fldCharType="end"/>
      </w:r>
      <w:r w:rsidR="005D6041">
        <w:rPr>
          <w:rFonts w:ascii="Cambria" w:hAnsi="Cambria" w:cs="Arial"/>
          <w:color w:val="222222"/>
          <w:sz w:val="24"/>
          <w:szCs w:val="24"/>
          <w:shd w:val="clear" w:color="auto" w:fill="FFFFFF"/>
        </w:rPr>
        <w:t xml:space="preserve">. </w:t>
      </w:r>
      <w:r w:rsidRPr="002B7BC7">
        <w:rPr>
          <w:rFonts w:ascii="Cambria" w:hAnsi="Cambria" w:cs="Arial"/>
          <w:color w:val="222222"/>
          <w:sz w:val="24"/>
          <w:szCs w:val="24"/>
          <w:shd w:val="clear" w:color="auto" w:fill="FFFFFF"/>
        </w:rPr>
        <w:t xml:space="preserve">Therefore, this study indicates that </w:t>
      </w:r>
      <w:r w:rsidR="00AC398A">
        <w:rPr>
          <w:rFonts w:ascii="Cambria" w:hAnsi="Cambria" w:cs="Arial"/>
          <w:color w:val="222222"/>
          <w:sz w:val="24"/>
          <w:szCs w:val="24"/>
          <w:shd w:val="clear" w:color="auto" w:fill="FFFFFF"/>
        </w:rPr>
        <w:t xml:space="preserve">one explanation for </w:t>
      </w:r>
      <w:r w:rsidRPr="002B7BC7">
        <w:rPr>
          <w:rFonts w:ascii="Cambria" w:hAnsi="Cambria" w:cs="Arial"/>
          <w:color w:val="222222"/>
          <w:sz w:val="24"/>
          <w:szCs w:val="24"/>
          <w:shd w:val="clear" w:color="auto" w:fill="FFFFFF"/>
        </w:rPr>
        <w:t xml:space="preserve">the observed grouping behaviour </w:t>
      </w:r>
      <w:r w:rsidR="00705E44">
        <w:rPr>
          <w:rFonts w:ascii="Cambria" w:hAnsi="Cambria" w:cs="Arial"/>
          <w:color w:val="222222"/>
          <w:sz w:val="24"/>
          <w:szCs w:val="24"/>
          <w:shd w:val="clear" w:color="auto" w:fill="FFFFFF"/>
        </w:rPr>
        <w:t xml:space="preserve">in aggregations and foraging groups </w:t>
      </w:r>
      <w:r w:rsidR="005361FD">
        <w:rPr>
          <w:rFonts w:ascii="Cambria" w:hAnsi="Cambria" w:cs="Arial"/>
          <w:color w:val="222222"/>
          <w:sz w:val="24"/>
          <w:szCs w:val="24"/>
          <w:shd w:val="clear" w:color="auto" w:fill="FFFFFF"/>
        </w:rPr>
        <w:t>may be</w:t>
      </w:r>
      <w:r w:rsidRPr="002B7BC7">
        <w:rPr>
          <w:rFonts w:ascii="Cambria" w:hAnsi="Cambria" w:cs="Arial"/>
          <w:color w:val="222222"/>
          <w:sz w:val="24"/>
          <w:szCs w:val="24"/>
          <w:shd w:val="clear" w:color="auto" w:fill="FFFFFF"/>
        </w:rPr>
        <w:t xml:space="preserve"> </w:t>
      </w:r>
      <w:r w:rsidR="00AC398A">
        <w:rPr>
          <w:rFonts w:ascii="Cambria" w:hAnsi="Cambria" w:cs="Arial"/>
          <w:color w:val="222222"/>
          <w:sz w:val="24"/>
          <w:szCs w:val="24"/>
          <w:shd w:val="clear" w:color="auto" w:fill="FFFFFF"/>
        </w:rPr>
        <w:t xml:space="preserve">that it is </w:t>
      </w:r>
      <w:r w:rsidRPr="002B7BC7">
        <w:rPr>
          <w:rFonts w:ascii="Cambria" w:hAnsi="Cambria" w:cs="Arial"/>
          <w:color w:val="222222"/>
          <w:sz w:val="24"/>
          <w:szCs w:val="24"/>
          <w:shd w:val="clear" w:color="auto" w:fill="FFFFFF"/>
        </w:rPr>
        <w:t>a by-product of natal site fidelity demonstrated by female</w:t>
      </w:r>
      <w:r w:rsidR="006D5E07">
        <w:rPr>
          <w:rFonts w:ascii="Cambria" w:hAnsi="Cambria" w:cs="Arial"/>
          <w:color w:val="222222"/>
          <w:sz w:val="24"/>
          <w:szCs w:val="24"/>
          <w:shd w:val="clear" w:color="auto" w:fill="FFFFFF"/>
        </w:rPr>
        <w:t xml:space="preserve"> manta ray</w:t>
      </w:r>
      <w:r w:rsidRPr="002B7BC7">
        <w:rPr>
          <w:rFonts w:ascii="Cambria" w:hAnsi="Cambria" w:cs="Arial"/>
          <w:color w:val="222222"/>
          <w:sz w:val="24"/>
          <w:szCs w:val="24"/>
          <w:shd w:val="clear" w:color="auto" w:fill="FFFFFF"/>
        </w:rPr>
        <w:t xml:space="preserve">s and of the localised high primary productivity favoured by males as part of their migratory route. </w:t>
      </w:r>
      <w:r w:rsidR="00AC398A">
        <w:rPr>
          <w:rFonts w:ascii="Cambria" w:hAnsi="Cambria" w:cs="Arial"/>
          <w:color w:val="222222"/>
          <w:sz w:val="24"/>
          <w:szCs w:val="24"/>
          <w:shd w:val="clear" w:color="auto" w:fill="FFFFFF"/>
        </w:rPr>
        <w:t xml:space="preserve">However, a definitive answer would require further rigorous testing. </w:t>
      </w:r>
      <w:r w:rsidRPr="002B7BC7">
        <w:rPr>
          <w:rFonts w:ascii="Cambria" w:hAnsi="Cambria" w:cs="Arial"/>
          <w:color w:val="222222"/>
          <w:sz w:val="24"/>
          <w:szCs w:val="24"/>
          <w:shd w:val="clear" w:color="auto" w:fill="FFFFFF"/>
        </w:rPr>
        <w:t xml:space="preserve">These shared primary feeding grounds come with the added benefit of allowing the sexes, who demonstrate different time allocations and fidelity patterns, to invest in vital courtship and mating behaviour </w:t>
      </w:r>
      <w:r w:rsidRPr="002B7BC7">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{"citationItems":[{"id":"ITEM-1","itemData":{"author":[{"dropping-particle":"","family":"Stevens, G.M., Hawkins, J.P. &amp; Roberts","given":"C.M.","non-dropping-particle":"","parse-names":false,"suffix":""}],"container-title":"Journal of fish biology","id":"ITEM-1","issue":"2","issued":{"date-parts":[["2018"]]},"page":"344-359","title":"Courtship and mating behaviour of manta rays Mobula alfredi and M. birostris in the Maldives.","type":"article-journal","volume":"93"},"uris":["http://www.mendeley.com/documents/?uuid=67e3eade-00f9-4793-a922-83abb30205fa","http://www.mendeley.com/documents/?uuid=2faee668-e834-4d02-929d-94ce36e3702a"]},{"id":"ITEM-2","itemData":{"DOI":"10.1111/j.1557-9263.2008.00143.x","ISBN":"0273-8570","ISSN":"02738570","abstract":"Among shorebirds, many individuals make migratory and short-distance movements in large flocks, suggesting that stable social groups may persist within populations for days to months. We examined high-tide associations among individual radio-marked Dunlin wintering at Humboldt Bay, California, to determine if flocks represented stable social groups. The rate of co-occurrence of two individuals in the same flock was generally low (x = 15% of surveys), and 86% of pairs co-occurred no more than expected by chance. Associations were ephemeral, lasting 1.1 consecutive high tides on average. Variation in co-occurrence reflected individual fidelity to roosts, as well as population-wide differences in space use with precipitation and time of day. Dunlin flock composition was fluid, and individuals appeared to associate by chance according to shared attraction to common roosts. Our findings are consistent with predictions for a highly mobile, generally nonterritorial, long-distance migrant for which stable social associations have no clear benefit.","author":[{"dropping-particle":"","family":"Conklin","given":"Jesse R.","non-dropping-particle":"","parse-names":false,"suffix":""},{"dropping-particle":"","family":"Colwell","given":"Mark A.","non-dropping-particle":"","parse-names":false,"suffix":""}],"container-title":"Journal of Field Ornithology","id":"ITEM-2","issue":"1","issued":{"date-parts":[["2008"]]},"page":"32-40","title":"Individual associations in a wintering shorebird population: Do Dunlin have friends?","type":"article-journal","volume":"79"},"uris":["http://www.mendeley.com/documents/?uuid=be3fa0e8-bfc6-486b-a88b-e408f67f1a60","http://www.mendeley.com/documents/?uuid=2dc4f845-063c-4928-a27e-ba4851cbd727"]}],"mendeley":{"formattedCitation":"(Conklin and Colwell, 2008; Stevens, G.M., Hawkins, J.P. &amp; Roberts, 2018)","manualFormatting":"(Conklin &amp; Colwell 2008; Stevens et al. 2018)","plainTextFormattedCitation":"(Conklin and Colwell, 2008; Stevens, G.M., Hawkins, J.P. &amp; Roberts, 2018)","previouslyFormattedCitation":"(Conklin and Colwell, 2008; Stevens, G.M., Hawkins, J.P. &amp; Roberts, 2018)"},"properties":{"noteIndex":0},"schema":"https://github.com/citation-style-language/schema/raw/master/csl-citation.json"}</w:instrText>
      </w:r>
      <w:r w:rsidRPr="002B7BC7">
        <w:rPr>
          <w:rFonts w:ascii="Cambria" w:hAnsi="Cambria" w:cs="Arial"/>
          <w:color w:val="222222"/>
          <w:sz w:val="24"/>
          <w:szCs w:val="24"/>
          <w:shd w:val="clear" w:color="auto" w:fill="FFFFFF"/>
        </w:rPr>
        <w:fldChar w:fldCharType="separate"/>
      </w:r>
      <w:r w:rsidRPr="008A5B0A">
        <w:rPr>
          <w:rFonts w:ascii="Cambria" w:hAnsi="Cambria" w:cs="Arial"/>
          <w:noProof/>
          <w:color w:val="222222"/>
          <w:sz w:val="24"/>
          <w:szCs w:val="24"/>
          <w:shd w:val="clear" w:color="auto" w:fill="FFFFFF"/>
        </w:rPr>
        <w:t>(Conklin &amp; Colwell 2008; Stevens</w:t>
      </w:r>
      <w:r>
        <w:rPr>
          <w:rFonts w:ascii="Cambria" w:hAnsi="Cambria" w:cs="Arial"/>
          <w:noProof/>
          <w:color w:val="222222"/>
          <w:sz w:val="24"/>
          <w:szCs w:val="24"/>
          <w:shd w:val="clear" w:color="auto" w:fill="FFFFFF"/>
        </w:rPr>
        <w:t xml:space="preserve"> et al.</w:t>
      </w:r>
      <w:r w:rsidRPr="008A5B0A">
        <w:rPr>
          <w:rFonts w:ascii="Cambria" w:hAnsi="Cambria" w:cs="Arial"/>
          <w:noProof/>
          <w:color w:val="222222"/>
          <w:sz w:val="24"/>
          <w:szCs w:val="24"/>
          <w:shd w:val="clear" w:color="auto" w:fill="FFFFFF"/>
        </w:rPr>
        <w:t xml:space="preserve"> 2018)</w:t>
      </w:r>
      <w:r w:rsidRPr="002B7BC7">
        <w:rPr>
          <w:rFonts w:ascii="Cambria" w:hAnsi="Cambria" w:cs="Arial"/>
          <w:color w:val="222222"/>
          <w:sz w:val="24"/>
          <w:szCs w:val="24"/>
          <w:shd w:val="clear" w:color="auto" w:fill="FFFFFF"/>
        </w:rPr>
        <w:fldChar w:fldCharType="end"/>
      </w:r>
      <w:r w:rsidRPr="002B7BC7">
        <w:rPr>
          <w:rFonts w:ascii="Cambria" w:hAnsi="Cambria" w:cs="Arial"/>
          <w:color w:val="222222"/>
          <w:sz w:val="24"/>
          <w:szCs w:val="24"/>
          <w:shd w:val="clear" w:color="auto" w:fill="FFFFFF"/>
        </w:rPr>
        <w:t xml:space="preserve">. </w:t>
      </w:r>
    </w:p>
    <w:p w14:paraId="22411BF2" w14:textId="77777777" w:rsidR="005472E6" w:rsidRPr="006E456B" w:rsidRDefault="005472E6" w:rsidP="00695731">
      <w:pPr>
        <w:spacing w:before="240" w:line="480" w:lineRule="auto"/>
        <w:ind w:firstLine="720"/>
        <w:jc w:val="both"/>
        <w:rPr>
          <w:rFonts w:ascii="Cambria" w:hAnsi="Cambria" w:cs="Arial"/>
          <w:i/>
          <w:color w:val="222222"/>
          <w:sz w:val="24"/>
          <w:szCs w:val="24"/>
          <w:shd w:val="clear" w:color="auto" w:fill="FFFFFF"/>
        </w:rPr>
      </w:pPr>
    </w:p>
    <w:p w14:paraId="36D9C4AB" w14:textId="77777777" w:rsidR="005472E6" w:rsidRPr="006E456B" w:rsidRDefault="005472E6" w:rsidP="00695731">
      <w:pPr>
        <w:pStyle w:val="Heading3"/>
        <w:jc w:val="both"/>
        <w:rPr>
          <w:rFonts w:ascii="Cambria" w:hAnsi="Cambria"/>
          <w:i/>
          <w:color w:val="auto"/>
          <w:shd w:val="clear" w:color="auto" w:fill="FFFFFF"/>
        </w:rPr>
      </w:pPr>
      <w:bookmarkStart w:id="156" w:name="_Toc14464114"/>
      <w:r w:rsidRPr="006E456B">
        <w:rPr>
          <w:rFonts w:ascii="Cambria" w:hAnsi="Cambria"/>
          <w:i/>
          <w:color w:val="auto"/>
          <w:shd w:val="clear" w:color="auto" w:fill="FFFFFF"/>
        </w:rPr>
        <w:t>2.5.3 Limitations and future considerations</w:t>
      </w:r>
      <w:bookmarkEnd w:id="156"/>
    </w:p>
    <w:p w14:paraId="5B5A9EF9" w14:textId="77777777" w:rsidR="005472E6" w:rsidRPr="009D3D1F" w:rsidRDefault="005472E6" w:rsidP="00695731">
      <w:pPr>
        <w:jc w:val="both"/>
      </w:pPr>
    </w:p>
    <w:p w14:paraId="73FD06E3" w14:textId="30A88F5F" w:rsidR="005472E6" w:rsidRDefault="00B5250B" w:rsidP="00695731">
      <w:pPr>
        <w:spacing w:before="240" w:line="480" w:lineRule="auto"/>
        <w:ind w:firstLine="720"/>
        <w:jc w:val="both"/>
        <w:rPr>
          <w:rFonts w:ascii="Cambria" w:hAnsi="Cambria"/>
          <w:sz w:val="24"/>
          <w:szCs w:val="24"/>
        </w:rPr>
      </w:pPr>
      <w:r>
        <w:rPr>
          <w:rFonts w:ascii="Cambria" w:hAnsi="Cambria" w:cs="Arial"/>
          <w:color w:val="222222"/>
          <w:sz w:val="24"/>
          <w:szCs w:val="24"/>
          <w:shd w:val="clear" w:color="auto" w:fill="FFFFFF"/>
        </w:rPr>
        <w:t>My</w:t>
      </w:r>
      <w:r w:rsidR="005472E6">
        <w:rPr>
          <w:rFonts w:ascii="Cambria" w:hAnsi="Cambria" w:cs="Arial"/>
          <w:color w:val="222222"/>
          <w:sz w:val="24"/>
          <w:szCs w:val="24"/>
          <w:shd w:val="clear" w:color="auto" w:fill="FFFFFF"/>
        </w:rPr>
        <w:t xml:space="preserve"> study f</w:t>
      </w:r>
      <w:r w:rsidR="00C8495A">
        <w:rPr>
          <w:rFonts w:ascii="Cambria" w:hAnsi="Cambria" w:cs="Arial"/>
          <w:color w:val="222222"/>
          <w:sz w:val="24"/>
          <w:szCs w:val="24"/>
          <w:shd w:val="clear" w:color="auto" w:fill="FFFFFF"/>
        </w:rPr>
        <w:t>ound</w:t>
      </w:r>
      <w:r w:rsidR="005472E6">
        <w:rPr>
          <w:rFonts w:ascii="Cambria" w:hAnsi="Cambria" w:cs="Arial"/>
          <w:color w:val="222222"/>
          <w:sz w:val="24"/>
          <w:szCs w:val="24"/>
          <w:shd w:val="clear" w:color="auto" w:fill="FFFFFF"/>
        </w:rPr>
        <w:t xml:space="preserve"> no evidence of social structure within the test population</w:t>
      </w:r>
      <w:r w:rsidR="00AC398A">
        <w:rPr>
          <w:rFonts w:ascii="Cambria" w:hAnsi="Cambria" w:cs="Arial"/>
          <w:color w:val="222222"/>
          <w:sz w:val="24"/>
          <w:szCs w:val="24"/>
          <w:shd w:val="clear" w:color="auto" w:fill="FFFFFF"/>
        </w:rPr>
        <w:t>; although this is not a definitive answer, any indication of a strong structure would likely have been observed</w:t>
      </w:r>
      <w:r w:rsidR="005472E6">
        <w:rPr>
          <w:rFonts w:ascii="Cambria" w:hAnsi="Cambria" w:cs="Arial"/>
          <w:color w:val="222222"/>
          <w:sz w:val="24"/>
          <w:szCs w:val="24"/>
          <w:shd w:val="clear" w:color="auto" w:fill="FFFFFF"/>
        </w:rPr>
        <w:t>. We must consider whether firstly, the correct variables</w:t>
      </w:r>
      <w:r>
        <w:rPr>
          <w:rFonts w:ascii="Cambria" w:hAnsi="Cambria" w:cs="Arial"/>
          <w:color w:val="222222"/>
          <w:sz w:val="24"/>
          <w:szCs w:val="24"/>
          <w:shd w:val="clear" w:color="auto" w:fill="FFFFFF"/>
        </w:rPr>
        <w:t xml:space="preserve"> are being measured</w:t>
      </w:r>
      <w:r w:rsidR="005472E6">
        <w:rPr>
          <w:rFonts w:ascii="Cambria" w:hAnsi="Cambria" w:cs="Arial"/>
          <w:color w:val="222222"/>
          <w:sz w:val="24"/>
          <w:szCs w:val="24"/>
          <w:shd w:val="clear" w:color="auto" w:fill="FFFFFF"/>
        </w:rPr>
        <w:t xml:space="preserve">, secondly </w:t>
      </w:r>
      <w:r>
        <w:rPr>
          <w:rFonts w:ascii="Cambria" w:hAnsi="Cambria" w:cs="Arial"/>
          <w:color w:val="222222"/>
          <w:sz w:val="24"/>
          <w:szCs w:val="24"/>
          <w:shd w:val="clear" w:color="auto" w:fill="FFFFFF"/>
        </w:rPr>
        <w:t>whe</w:t>
      </w:r>
      <w:r w:rsidR="002947D8">
        <w:rPr>
          <w:rFonts w:ascii="Cambria" w:hAnsi="Cambria" w:cs="Arial"/>
          <w:color w:val="222222"/>
          <w:sz w:val="24"/>
          <w:szCs w:val="24"/>
          <w:shd w:val="clear" w:color="auto" w:fill="FFFFFF"/>
        </w:rPr>
        <w:t>ther</w:t>
      </w:r>
      <w:r>
        <w:rPr>
          <w:rFonts w:ascii="Cambria" w:hAnsi="Cambria" w:cs="Arial"/>
          <w:color w:val="222222"/>
          <w:sz w:val="24"/>
          <w:szCs w:val="24"/>
          <w:shd w:val="clear" w:color="auto" w:fill="FFFFFF"/>
        </w:rPr>
        <w:t xml:space="preserve"> they are being </w:t>
      </w:r>
      <w:r w:rsidR="005472E6">
        <w:rPr>
          <w:rFonts w:ascii="Cambria" w:hAnsi="Cambria" w:cs="Arial"/>
          <w:color w:val="222222"/>
          <w:sz w:val="24"/>
          <w:szCs w:val="24"/>
          <w:shd w:val="clear" w:color="auto" w:fill="FFFFFF"/>
        </w:rPr>
        <w:t>measur</w:t>
      </w:r>
      <w:r w:rsidR="00303BDF">
        <w:rPr>
          <w:rFonts w:ascii="Cambria" w:hAnsi="Cambria" w:cs="Arial"/>
          <w:color w:val="222222"/>
          <w:sz w:val="24"/>
          <w:szCs w:val="24"/>
          <w:shd w:val="clear" w:color="auto" w:fill="FFFFFF"/>
        </w:rPr>
        <w:t>ed</w:t>
      </w:r>
      <w:r w:rsidR="005472E6">
        <w:rPr>
          <w:rFonts w:ascii="Cambria" w:hAnsi="Cambria" w:cs="Arial"/>
          <w:color w:val="222222"/>
          <w:sz w:val="24"/>
          <w:szCs w:val="24"/>
          <w:shd w:val="clear" w:color="auto" w:fill="FFFFFF"/>
        </w:rPr>
        <w:t xml:space="preserve"> in the correct way and lastly what other factors may explain structure. </w:t>
      </w:r>
      <w:r w:rsidR="00EB2A0B">
        <w:rPr>
          <w:rFonts w:ascii="Cambria" w:hAnsi="Cambria" w:cs="Arial"/>
          <w:color w:val="222222"/>
          <w:sz w:val="24"/>
          <w:szCs w:val="24"/>
          <w:shd w:val="clear" w:color="auto" w:fill="FFFFFF"/>
        </w:rPr>
        <w:t>The</w:t>
      </w:r>
      <w:r w:rsidR="005472E6">
        <w:rPr>
          <w:rFonts w:ascii="Cambria" w:hAnsi="Cambria" w:cs="Arial"/>
          <w:color w:val="222222"/>
          <w:sz w:val="24"/>
          <w:szCs w:val="24"/>
          <w:shd w:val="clear" w:color="auto" w:fill="FFFFFF"/>
        </w:rPr>
        <w:t xml:space="preserve"> first consideration is that due to </w:t>
      </w:r>
      <w:r w:rsidR="005472E6">
        <w:rPr>
          <w:rFonts w:ascii="Cambria" w:hAnsi="Cambria" w:cs="Arial"/>
          <w:color w:val="222222"/>
          <w:sz w:val="24"/>
          <w:szCs w:val="24"/>
          <w:shd w:val="clear" w:color="auto" w:fill="FFFFFF"/>
        </w:rPr>
        <w:lastRenderedPageBreak/>
        <w:t xml:space="preserve">photo-ID data collection restrictions, it is unlikely that all individuals are identified during one sampling event. This will mean that key individuals </w:t>
      </w:r>
      <w:r w:rsidR="000A043B">
        <w:rPr>
          <w:rFonts w:ascii="Cambria" w:hAnsi="Cambria"/>
          <w:sz w:val="24"/>
          <w:szCs w:val="24"/>
        </w:rPr>
        <w:t xml:space="preserve">(more gregarious and connected individuals) </w:t>
      </w:r>
      <w:r w:rsidR="005472E6">
        <w:rPr>
          <w:rFonts w:ascii="Cambria" w:hAnsi="Cambria" w:cs="Arial"/>
          <w:color w:val="222222"/>
          <w:sz w:val="24"/>
          <w:szCs w:val="24"/>
          <w:shd w:val="clear" w:color="auto" w:fill="FFFFFF"/>
        </w:rPr>
        <w:t xml:space="preserve">and associations will not be included in the analysis, a common problem for biologists working in the field </w:t>
      </w:r>
      <w:r w:rsidR="005472E6">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{"citationItems":[{"id":"ITEM-1","itemData":{"DOI":"10.1007/s00265-009-0742-5","ISBN":"0340-5443","ISSN":"03405443","abstract":"Social network analysis is an increasingly popular tool for the study of the fine-scale and global social structure of animals. It has attracted particular attention by those attempting to unravel social structure in fission-fusion populations. It is clear that the social network approach offers some exciting opportunities for gaining new insights into social systems. However, some of the practices which are currently being used in the animal social networks literature are at worst questionable and at best over-enthusiastic. We highlight some of the areas of method, analysis and interpretation in which greater care may be needed in order to ensure that the biology we extract from our networks is robust. In particular, we suggest that more attention should be given to whether relational data are representative, the potential effect of observational errors and the choice and use of statistical tests. The importance of replication and manipulation must not be forgotten, and the interpretation of results requires care.","author":[{"dropping-particle":"","family":"James","given":"Richard","non-dropping-particle":"","parse-names":false,"suffix":""},{"dropping-particle":"","family":"Croft","given":"Darren P.","non-dropping-particle":"","parse-names":false,"suffix":""},{"dropping-particle":"","family":"Krause","given":"Jens","non-dropping-particle":"","parse-names":false,"suffix":""}],"container-title":"Behavioral Ecology and Sociobiology","id":"ITEM-1","issue":"7","issued":{"date-parts":[["2009"]]},"page":"989-997","title":"Potential banana skins in animal social network analysis","type":"article-journal","volume":"63"},"uris":["http://www.mendeley.com/documents/?uuid=b9e1db13-7bbc-46b1-baca-82700bc4abc9","http://www.mendeley.com/documents/?uuid=0a510781-e9b5-46f3-9f2b-4b72dd731f77"]}],"mendeley":{"formattedCitation":"(James, Croft and Krause, 2009)","plainTextFormattedCitation":"(James, Croft and Krause, 2009)","previouslyFormattedCitation":"(James, Croft and Krause, 2009)"},"properties":{"noteIndex":0},"schema":"https://github.com/citation-style-language/schema/raw/master/csl-citation.json"}</w:instrText>
      </w:r>
      <w:r w:rsidR="005472E6">
        <w:rPr>
          <w:rFonts w:ascii="Cambria" w:hAnsi="Cambria" w:cs="Arial"/>
          <w:color w:val="222222"/>
          <w:sz w:val="24"/>
          <w:szCs w:val="24"/>
          <w:shd w:val="clear" w:color="auto" w:fill="FFFFFF"/>
        </w:rPr>
        <w:fldChar w:fldCharType="separate"/>
      </w:r>
      <w:r w:rsidR="005F5ED4" w:rsidRPr="005F5ED4">
        <w:rPr>
          <w:rFonts w:ascii="Cambria" w:hAnsi="Cambria" w:cs="Arial"/>
          <w:noProof/>
          <w:color w:val="222222"/>
          <w:sz w:val="24"/>
          <w:szCs w:val="24"/>
          <w:shd w:val="clear" w:color="auto" w:fill="FFFFFF"/>
        </w:rPr>
        <w:t>(James</w:t>
      </w:r>
      <w:r w:rsidR="00373C4F">
        <w:rPr>
          <w:rFonts w:ascii="Cambria" w:hAnsi="Cambria" w:cs="Arial"/>
          <w:noProof/>
          <w:color w:val="222222"/>
          <w:sz w:val="24"/>
          <w:szCs w:val="24"/>
          <w:shd w:val="clear" w:color="auto" w:fill="FFFFFF"/>
        </w:rPr>
        <w:t xml:space="preserve"> et al. </w:t>
      </w:r>
      <w:r w:rsidR="005F5ED4" w:rsidRPr="005F5ED4">
        <w:rPr>
          <w:rFonts w:ascii="Cambria" w:hAnsi="Cambria" w:cs="Arial"/>
          <w:noProof/>
          <w:color w:val="222222"/>
          <w:sz w:val="24"/>
          <w:szCs w:val="24"/>
          <w:shd w:val="clear" w:color="auto" w:fill="FFFFFF"/>
        </w:rPr>
        <w:t>2009)</w:t>
      </w:r>
      <w:r w:rsidR="005472E6">
        <w:rPr>
          <w:rFonts w:ascii="Cambria" w:hAnsi="Cambria" w:cs="Arial"/>
          <w:color w:val="222222"/>
          <w:sz w:val="24"/>
          <w:szCs w:val="24"/>
          <w:shd w:val="clear" w:color="auto" w:fill="FFFFFF"/>
        </w:rPr>
        <w:fldChar w:fldCharType="end"/>
      </w:r>
      <w:r w:rsidR="005472E6">
        <w:rPr>
          <w:rFonts w:ascii="Cambria" w:hAnsi="Cambria" w:cs="Arial"/>
          <w:color w:val="222222"/>
          <w:sz w:val="24"/>
          <w:szCs w:val="24"/>
          <w:shd w:val="clear" w:color="auto" w:fill="FFFFFF"/>
        </w:rPr>
        <w:t xml:space="preserve">. A developing and more inclusive sampling method </w:t>
      </w:r>
      <w:r w:rsidR="00454681">
        <w:rPr>
          <w:rFonts w:ascii="Cambria" w:hAnsi="Cambria" w:cs="Arial"/>
          <w:color w:val="222222"/>
          <w:sz w:val="24"/>
          <w:szCs w:val="24"/>
          <w:shd w:val="clear" w:color="auto" w:fill="FFFFFF"/>
        </w:rPr>
        <w:t>c</w:t>
      </w:r>
      <w:r w:rsidR="005472E6">
        <w:rPr>
          <w:rFonts w:ascii="Cambria" w:hAnsi="Cambria" w:cs="Arial"/>
          <w:color w:val="222222"/>
          <w:sz w:val="24"/>
          <w:szCs w:val="24"/>
          <w:shd w:val="clear" w:color="auto" w:fill="FFFFFF"/>
        </w:rPr>
        <w:t xml:space="preserve">ould be to use tracking devices, used on an array of marine species including </w:t>
      </w:r>
      <w:r w:rsidR="005472E6" w:rsidRPr="002B0FB7">
        <w:rPr>
          <w:rFonts w:ascii="Cambria" w:hAnsi="Cambria"/>
          <w:color w:val="333333"/>
          <w:spacing w:val="2"/>
          <w:sz w:val="24"/>
          <w:szCs w:val="24"/>
          <w:shd w:val="clear" w:color="auto" w:fill="FCFCFC"/>
        </w:rPr>
        <w:t>tag-recapture</w:t>
      </w:r>
      <w:r w:rsidR="005472E6">
        <w:rPr>
          <w:rFonts w:ascii="Cambria" w:hAnsi="Cambria"/>
          <w:color w:val="333333"/>
          <w:spacing w:val="2"/>
          <w:sz w:val="24"/>
          <w:szCs w:val="24"/>
          <w:shd w:val="clear" w:color="auto" w:fill="FCFCFC"/>
        </w:rPr>
        <w:t xml:space="preserve">, </w:t>
      </w:r>
      <w:r w:rsidR="005472E6" w:rsidRPr="002B0FB7">
        <w:rPr>
          <w:rFonts w:ascii="Cambria" w:hAnsi="Cambria"/>
          <w:color w:val="333333"/>
          <w:spacing w:val="2"/>
          <w:sz w:val="24"/>
          <w:szCs w:val="24"/>
          <w:shd w:val="clear" w:color="auto" w:fill="FCFCFC"/>
        </w:rPr>
        <w:t xml:space="preserve">automated </w:t>
      </w:r>
      <w:r w:rsidR="005472E6">
        <w:rPr>
          <w:rFonts w:ascii="Cambria" w:hAnsi="Cambria"/>
          <w:color w:val="333333"/>
          <w:spacing w:val="2"/>
          <w:sz w:val="24"/>
          <w:szCs w:val="24"/>
          <w:shd w:val="clear" w:color="auto" w:fill="FCFCFC"/>
        </w:rPr>
        <w:t xml:space="preserve">satellite and acoustic </w:t>
      </w:r>
      <w:r w:rsidR="005472E6" w:rsidRPr="002B0FB7">
        <w:rPr>
          <w:rFonts w:ascii="Cambria" w:hAnsi="Cambria"/>
          <w:color w:val="333333"/>
          <w:spacing w:val="2"/>
          <w:sz w:val="24"/>
          <w:szCs w:val="24"/>
          <w:shd w:val="clear" w:color="auto" w:fill="FCFCFC"/>
        </w:rPr>
        <w:t>telemetry</w:t>
      </w:r>
      <w:r w:rsidR="005472E6">
        <w:rPr>
          <w:rFonts w:ascii="Cambria" w:hAnsi="Cambria"/>
          <w:color w:val="333333"/>
          <w:spacing w:val="2"/>
          <w:sz w:val="24"/>
          <w:szCs w:val="24"/>
          <w:shd w:val="clear" w:color="auto" w:fill="FCFCFC"/>
        </w:rPr>
        <w:t xml:space="preserve"> </w:t>
      </w:r>
      <w:r w:rsidR="005472E6">
        <w:rPr>
          <w:rFonts w:ascii="Cambria" w:hAnsi="Cambria"/>
          <w:color w:val="333333"/>
          <w:spacing w:val="2"/>
          <w:sz w:val="24"/>
          <w:szCs w:val="24"/>
          <w:shd w:val="clear" w:color="auto" w:fill="FCFCFC"/>
        </w:rPr>
        <w:fldChar w:fldCharType="begin" w:fldLock="1"/>
      </w:r>
      <w:r w:rsidR="00BD46CC">
        <w:rPr>
          <w:rFonts w:ascii="Cambria" w:hAnsi="Cambria"/>
          <w:color w:val="333333"/>
          <w:spacing w:val="2"/>
          <w:sz w:val="24"/>
          <w:szCs w:val="24"/>
          <w:shd w:val="clear" w:color="auto" w:fill="FCFCFC"/>
        </w:rPr>
        <w:instrText>ADDIN CSL_CITATION {"citationItems":[{"id":"ITEM-1","itemData":{"DOI":"10.1007/s00227-005-0201-4","author":[{"dropping-particle":"","family":"Garla","given":"Ricardo C","non-dropping-particle":"","parse-names":false,"suffix":""},{"dropping-particle":"","family":"Chapman","given":"Æ Demian D","non-dropping-particle":"","parse-names":false,"suffix":""}],"container-title":"Marine Biology","id":"ITEM-1","issue":"2","issued":{"date-parts":[["2006"]]},"page":"189-199","title":"Movement patterns of young Caribbean reef sharks, Carcharhinus perezi, at Fernando de Noronha Archipelago, Brazil: the potential of marine protected areas for conservation of a nursery ground","type":"article-journal","volume":"149"},"uris":["http://www.mendeley.com/documents/?uuid=fc68621f-31d6-4fa9-a9c0-36d2e63632f8","http://www.mendeley.com/documents/?uuid=3c285893-7883-455b-a6e6-756ec40a82df"]}],"mendeley":{"formattedCitation":"(Garla and Chapman, 2006)","manualFormatting":"(Garla et al. 2006; ","plainTextFormattedCitation":"(Garla and Chapman, 2006)","previouslyFormattedCitation":"(Garla and Chapman, 2006)"},"properties":{"noteIndex":0},"schema":"https://github.com/citation-style-language/schema/raw/master/csl-citation.json"}</w:instrText>
      </w:r>
      <w:r w:rsidR="005472E6">
        <w:rPr>
          <w:rFonts w:ascii="Cambria" w:hAnsi="Cambria"/>
          <w:color w:val="333333"/>
          <w:spacing w:val="2"/>
          <w:sz w:val="24"/>
          <w:szCs w:val="24"/>
          <w:shd w:val="clear" w:color="auto" w:fill="FCFCFC"/>
        </w:rPr>
        <w:fldChar w:fldCharType="separate"/>
      </w:r>
      <w:r w:rsidR="005472E6" w:rsidRPr="002B0FB7">
        <w:rPr>
          <w:rFonts w:ascii="Cambria" w:hAnsi="Cambria"/>
          <w:noProof/>
          <w:color w:val="333333"/>
          <w:spacing w:val="2"/>
          <w:sz w:val="24"/>
          <w:szCs w:val="24"/>
          <w:shd w:val="clear" w:color="auto" w:fill="FCFCFC"/>
        </w:rPr>
        <w:t xml:space="preserve">(Garla </w:t>
      </w:r>
      <w:r w:rsidR="00614110">
        <w:rPr>
          <w:rFonts w:ascii="Cambria" w:hAnsi="Cambria"/>
          <w:noProof/>
          <w:color w:val="333333"/>
          <w:spacing w:val="2"/>
          <w:sz w:val="24"/>
          <w:szCs w:val="24"/>
          <w:shd w:val="clear" w:color="auto" w:fill="FCFCFC"/>
        </w:rPr>
        <w:t>et al.</w:t>
      </w:r>
      <w:r w:rsidR="005472E6" w:rsidRPr="002B0FB7">
        <w:rPr>
          <w:rFonts w:ascii="Cambria" w:hAnsi="Cambria"/>
          <w:noProof/>
          <w:color w:val="333333"/>
          <w:spacing w:val="2"/>
          <w:sz w:val="24"/>
          <w:szCs w:val="24"/>
          <w:shd w:val="clear" w:color="auto" w:fill="FCFCFC"/>
        </w:rPr>
        <w:t xml:space="preserve"> 2006</w:t>
      </w:r>
      <w:r w:rsidR="005472E6">
        <w:rPr>
          <w:rFonts w:ascii="Cambria" w:hAnsi="Cambria"/>
          <w:noProof/>
          <w:color w:val="333333"/>
          <w:spacing w:val="2"/>
          <w:sz w:val="24"/>
          <w:szCs w:val="24"/>
          <w:shd w:val="clear" w:color="auto" w:fill="FCFCFC"/>
        </w:rPr>
        <w:t xml:space="preserve">; </w:t>
      </w:r>
      <w:r w:rsidR="005472E6">
        <w:rPr>
          <w:rFonts w:ascii="Cambria" w:hAnsi="Cambria"/>
          <w:color w:val="333333"/>
          <w:spacing w:val="2"/>
          <w:sz w:val="24"/>
          <w:szCs w:val="24"/>
          <w:shd w:val="clear" w:color="auto" w:fill="FCFCFC"/>
        </w:rPr>
        <w:fldChar w:fldCharType="end"/>
      </w:r>
      <w:r w:rsidR="005472E6">
        <w:rPr>
          <w:rFonts w:ascii="Cambria" w:hAnsi="Cambria"/>
          <w:color w:val="333333"/>
          <w:spacing w:val="2"/>
          <w:sz w:val="24"/>
          <w:szCs w:val="24"/>
          <w:shd w:val="clear" w:color="auto" w:fill="FCFCFC"/>
        </w:rPr>
        <w:fldChar w:fldCharType="begin" w:fldLock="1"/>
      </w:r>
      <w:r w:rsidR="00BD46CC">
        <w:rPr>
          <w:rFonts w:ascii="Cambria" w:hAnsi="Cambria"/>
          <w:color w:val="333333"/>
          <w:spacing w:val="2"/>
          <w:sz w:val="24"/>
          <w:szCs w:val="24"/>
          <w:shd w:val="clear" w:color="auto" w:fill="FCFCFC"/>
        </w:rPr>
        <w:instrText>ADDIN CSL_CITATION {"citationItems":[{"id":"ITEM-1","itemData":{"DOI":"10.3354/esr00238","author":[{"dropping-particle":"","family":"Hart","given":"Kristen M","non-dropping-particle":"","parse-names":false,"suffix":""},{"dropping-particle":"","family":"Hyrenbach","given":"K David","non-dropping-particle":"","parse-names":false,"suffix":""}],"container-title":"Endangered Species Research","id":"ITEM-1","issued":{"date-parts":[["2009"]]},"page":"9-20","title":"Satellite telemetry of marine megavertebrates: the coming of age of an experimental science","type":"article-journal","volume":"10"},"uris":["http://www.mendeley.com/documents/?uuid=3d087496-11ae-4ffc-9c39-e556b23b2a97","http://www.mendeley.com/documents/?uuid=a6f4945f-e9db-4677-a7f1-580f905abd6f"]}],"mendeley":{"formattedCitation":"(Hart and Hyrenbach, 2009)","manualFormatting":"Hart &amp; Hyrenbach 2009)","plainTextFormattedCitation":"(Hart and Hyrenbach, 2009)","previouslyFormattedCitation":"(Hart and Hyrenbach, 2009)"},"properties":{"noteIndex":0},"schema":"https://github.com/citation-style-language/schema/raw/master/csl-citation.json"}</w:instrText>
      </w:r>
      <w:r w:rsidR="005472E6">
        <w:rPr>
          <w:rFonts w:ascii="Cambria" w:hAnsi="Cambria"/>
          <w:color w:val="333333"/>
          <w:spacing w:val="2"/>
          <w:sz w:val="24"/>
          <w:szCs w:val="24"/>
          <w:shd w:val="clear" w:color="auto" w:fill="FCFCFC"/>
        </w:rPr>
        <w:fldChar w:fldCharType="separate"/>
      </w:r>
      <w:r w:rsidR="005472E6" w:rsidRPr="002B0FB7">
        <w:rPr>
          <w:rFonts w:ascii="Cambria" w:hAnsi="Cambria"/>
          <w:noProof/>
          <w:color w:val="333333"/>
          <w:spacing w:val="2"/>
          <w:sz w:val="24"/>
          <w:szCs w:val="24"/>
          <w:shd w:val="clear" w:color="auto" w:fill="FCFCFC"/>
        </w:rPr>
        <w:t>Hart &amp; Hyrenbach 2009)</w:t>
      </w:r>
      <w:r w:rsidR="005472E6">
        <w:rPr>
          <w:rFonts w:ascii="Cambria" w:hAnsi="Cambria"/>
          <w:color w:val="333333"/>
          <w:spacing w:val="2"/>
          <w:sz w:val="24"/>
          <w:szCs w:val="24"/>
          <w:shd w:val="clear" w:color="auto" w:fill="FCFCFC"/>
        </w:rPr>
        <w:fldChar w:fldCharType="end"/>
      </w:r>
      <w:r w:rsidR="005472E6">
        <w:rPr>
          <w:rFonts w:ascii="Cambria" w:hAnsi="Cambria"/>
          <w:color w:val="333333"/>
          <w:spacing w:val="2"/>
          <w:sz w:val="24"/>
          <w:szCs w:val="24"/>
          <w:shd w:val="clear" w:color="auto" w:fill="FCFCFC"/>
        </w:rPr>
        <w:t>. Although such technology produces more accurate and inclusive data sampling, which is likely to increase precision in social network analysis, the major financial</w:t>
      </w:r>
      <w:r w:rsidR="00454681">
        <w:rPr>
          <w:rFonts w:ascii="Cambria" w:hAnsi="Cambria"/>
          <w:color w:val="333333"/>
          <w:spacing w:val="2"/>
          <w:sz w:val="24"/>
          <w:szCs w:val="24"/>
          <w:shd w:val="clear" w:color="auto" w:fill="FCFCFC"/>
        </w:rPr>
        <w:t>, ethical</w:t>
      </w:r>
      <w:r w:rsidR="005472E6">
        <w:rPr>
          <w:rFonts w:ascii="Cambria" w:hAnsi="Cambria"/>
          <w:color w:val="333333"/>
          <w:spacing w:val="2"/>
          <w:sz w:val="24"/>
          <w:szCs w:val="24"/>
          <w:shd w:val="clear" w:color="auto" w:fill="FCFCFC"/>
        </w:rPr>
        <w:t xml:space="preserve"> </w:t>
      </w:r>
      <w:r w:rsidR="001E6260">
        <w:rPr>
          <w:rFonts w:ascii="Cambria" w:hAnsi="Cambria"/>
          <w:color w:val="333333"/>
          <w:spacing w:val="2"/>
          <w:sz w:val="24"/>
          <w:szCs w:val="24"/>
          <w:shd w:val="clear" w:color="auto" w:fill="FCFCFC"/>
        </w:rPr>
        <w:t>and welfare consideration</w:t>
      </w:r>
      <w:r w:rsidR="005472E6">
        <w:rPr>
          <w:rFonts w:ascii="Cambria" w:hAnsi="Cambria"/>
          <w:color w:val="333333"/>
          <w:spacing w:val="2"/>
          <w:sz w:val="24"/>
          <w:szCs w:val="24"/>
          <w:shd w:val="clear" w:color="auto" w:fill="FCFCFC"/>
        </w:rPr>
        <w:t xml:space="preserve"> is a key limitation, meaning that this method remains unavailable to many studies including this one</w:t>
      </w:r>
      <w:r w:rsidR="009222F9">
        <w:rPr>
          <w:rFonts w:ascii="Cambria" w:hAnsi="Cambria"/>
          <w:color w:val="333333"/>
          <w:spacing w:val="2"/>
          <w:sz w:val="24"/>
          <w:szCs w:val="24"/>
          <w:shd w:val="clear" w:color="auto" w:fill="FCFCFC"/>
        </w:rPr>
        <w:t>.</w:t>
      </w:r>
      <w:r w:rsidR="005472E6">
        <w:rPr>
          <w:rFonts w:ascii="Cambria" w:hAnsi="Cambria"/>
          <w:color w:val="333333"/>
          <w:spacing w:val="2"/>
          <w:sz w:val="24"/>
          <w:szCs w:val="24"/>
          <w:shd w:val="clear" w:color="auto" w:fill="FCFCFC"/>
        </w:rPr>
        <w:t xml:space="preserve"> </w:t>
      </w:r>
      <w:r w:rsidR="001E6260">
        <w:rPr>
          <w:rFonts w:ascii="Cambria" w:hAnsi="Cambria"/>
          <w:color w:val="333333"/>
          <w:spacing w:val="2"/>
          <w:sz w:val="24"/>
          <w:szCs w:val="24"/>
          <w:shd w:val="clear" w:color="auto" w:fill="FCFCFC"/>
        </w:rPr>
        <w:t>The use of automated tracking devices would enable network data to be collected away from simply the designated key sites, including cleaning stations and during animal transit outside the relative safety of the inner-</w:t>
      </w:r>
      <w:r w:rsidR="0065058A">
        <w:rPr>
          <w:rFonts w:ascii="Cambria" w:hAnsi="Cambria"/>
          <w:color w:val="333333"/>
          <w:spacing w:val="2"/>
          <w:sz w:val="24"/>
          <w:szCs w:val="24"/>
          <w:shd w:val="clear" w:color="auto" w:fill="FCFCFC"/>
        </w:rPr>
        <w:t>a</w:t>
      </w:r>
      <w:r w:rsidR="001E6260">
        <w:rPr>
          <w:rFonts w:ascii="Cambria" w:hAnsi="Cambria"/>
          <w:color w:val="333333"/>
          <w:spacing w:val="2"/>
          <w:sz w:val="24"/>
          <w:szCs w:val="24"/>
          <w:shd w:val="clear" w:color="auto" w:fill="FCFCFC"/>
        </w:rPr>
        <w:t xml:space="preserve">toll waters and in areas where predation risk increases. </w:t>
      </w:r>
      <w:r w:rsidR="001E6260" w:rsidRPr="005C7717">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{"citationItems":[{"id":"ITEM-1","itemData":{"DOI":"10.1371/journal.pone.0024280","author":[{"dropping-particle":"","family":"Kelley, J.L., Morrell, L.J., Inskip, C., Krause, J. &amp; Croft","given":"D.P.","non-dropping-particle":"","parse-names":false,"suffix":""}],"container-title":"PloS one","id":"ITEM-1","issue":"8","issued":{"date-parts":[["2011"]]},"page":"e24280","title":"Predation Risk Shapes Social Networks in Fission-Fusion Populations","type":"article-journal","volume":"6"},"uris":["http://www.mendeley.com/documents/?uuid=cb0e987f-377a-40a8-af93-3c168180ce6e","http://www.mendeley.com/documents/?uuid=af88f3e9-3012-419f-8b0d-86f9da01ecc8"]}],"mendeley":{"formattedCitation":"(Kelley, J.L., Morrell, L.J., Inskip, C., Krause, J. &amp; Croft, 2011)","manualFormatting":"Kelley et al. (2011)","plainTextFormattedCitation":"(Kelley, J.L., Morrell, L.J., Inskip, C., Krause, J. &amp; Croft, 2011)","previouslyFormattedCitation":"(Kelley, J.L., Morrell, L.J., Inskip, C., Krause, J. &amp; Croft, 2011)"},"properties":{"noteIndex":0},"schema":"https://github.com/citation-style-language/schema/raw/master/csl-citation.json"}</w:instrText>
      </w:r>
      <w:r w:rsidR="001E6260" w:rsidRPr="005C7717">
        <w:rPr>
          <w:rFonts w:ascii="Cambria" w:hAnsi="Cambria" w:cs="Arial"/>
          <w:color w:val="222222"/>
          <w:sz w:val="24"/>
          <w:szCs w:val="24"/>
          <w:shd w:val="clear" w:color="auto" w:fill="FFFFFF"/>
        </w:rPr>
        <w:fldChar w:fldCharType="separate"/>
      </w:r>
      <w:r w:rsidR="001E6260" w:rsidRPr="00E61CDD">
        <w:rPr>
          <w:rFonts w:ascii="Cambria" w:hAnsi="Cambria" w:cs="Arial"/>
          <w:noProof/>
          <w:color w:val="222222"/>
          <w:sz w:val="24"/>
          <w:szCs w:val="24"/>
          <w:shd w:val="clear" w:color="auto" w:fill="FFFFFF"/>
        </w:rPr>
        <w:t>Kelley</w:t>
      </w:r>
      <w:r w:rsidR="001E6260">
        <w:rPr>
          <w:rFonts w:ascii="Cambria" w:hAnsi="Cambria" w:cs="Arial"/>
          <w:noProof/>
          <w:color w:val="222222"/>
          <w:sz w:val="24"/>
          <w:szCs w:val="24"/>
          <w:shd w:val="clear" w:color="auto" w:fill="FFFFFF"/>
        </w:rPr>
        <w:t xml:space="preserve"> et al. (</w:t>
      </w:r>
      <w:r w:rsidR="001E6260" w:rsidRPr="00E61CDD">
        <w:rPr>
          <w:rFonts w:ascii="Cambria" w:hAnsi="Cambria" w:cs="Arial"/>
          <w:noProof/>
          <w:color w:val="222222"/>
          <w:sz w:val="24"/>
          <w:szCs w:val="24"/>
          <w:shd w:val="clear" w:color="auto" w:fill="FFFFFF"/>
        </w:rPr>
        <w:t>2011)</w:t>
      </w:r>
      <w:r w:rsidR="001E6260" w:rsidRPr="005C7717">
        <w:rPr>
          <w:rFonts w:ascii="Cambria" w:hAnsi="Cambria" w:cs="Arial"/>
          <w:color w:val="222222"/>
          <w:sz w:val="24"/>
          <w:szCs w:val="24"/>
          <w:shd w:val="clear" w:color="auto" w:fill="FFFFFF"/>
        </w:rPr>
        <w:fldChar w:fldCharType="end"/>
      </w:r>
      <w:r w:rsidR="001E6260">
        <w:rPr>
          <w:rFonts w:ascii="Cambria" w:hAnsi="Cambria"/>
          <w:color w:val="333333"/>
          <w:spacing w:val="2"/>
          <w:sz w:val="24"/>
          <w:szCs w:val="24"/>
          <w:shd w:val="clear" w:color="auto" w:fill="FCFCFC"/>
        </w:rPr>
        <w:t xml:space="preserve"> found that under higher risk circumstances, associations increased and a higher-level of connectedness was observed within the structure of shoals of guppies, </w:t>
      </w:r>
      <w:r w:rsidR="004955E4">
        <w:rPr>
          <w:rFonts w:ascii="Cambria" w:hAnsi="Cambria"/>
          <w:color w:val="333333"/>
          <w:spacing w:val="2"/>
          <w:sz w:val="24"/>
          <w:szCs w:val="24"/>
          <w:shd w:val="clear" w:color="auto" w:fill="FCFCFC"/>
        </w:rPr>
        <w:t xml:space="preserve">therefore we could theorise </w:t>
      </w:r>
      <w:r w:rsidR="001E6260">
        <w:rPr>
          <w:rFonts w:ascii="Cambria" w:hAnsi="Cambria"/>
          <w:color w:val="333333"/>
          <w:spacing w:val="2"/>
          <w:sz w:val="24"/>
          <w:szCs w:val="24"/>
          <w:shd w:val="clear" w:color="auto" w:fill="FCFCFC"/>
        </w:rPr>
        <w:t xml:space="preserve">that </w:t>
      </w:r>
      <w:r w:rsidR="00A906F4">
        <w:rPr>
          <w:rFonts w:ascii="Cambria" w:hAnsi="Cambria"/>
          <w:color w:val="333333"/>
          <w:spacing w:val="2"/>
          <w:sz w:val="24"/>
          <w:szCs w:val="24"/>
          <w:shd w:val="clear" w:color="auto" w:fill="FCFCFC"/>
        </w:rPr>
        <w:t>if the risk of predation was a more important driver than food itself</w:t>
      </w:r>
      <w:r w:rsidR="001E6260">
        <w:rPr>
          <w:rFonts w:ascii="Cambria" w:hAnsi="Cambria"/>
          <w:color w:val="333333"/>
          <w:spacing w:val="2"/>
          <w:sz w:val="24"/>
          <w:szCs w:val="24"/>
          <w:shd w:val="clear" w:color="auto" w:fill="FCFCFC"/>
        </w:rPr>
        <w:t>, manta rays may exhibit stronger sociality</w:t>
      </w:r>
      <w:r w:rsidR="004955E4">
        <w:rPr>
          <w:rFonts w:ascii="Cambria" w:hAnsi="Cambria"/>
          <w:color w:val="333333"/>
          <w:spacing w:val="2"/>
          <w:sz w:val="24"/>
          <w:szCs w:val="24"/>
          <w:shd w:val="clear" w:color="auto" w:fill="FCFCFC"/>
        </w:rPr>
        <w:t xml:space="preserve"> than observed in this study</w:t>
      </w:r>
      <w:r w:rsidR="001E6260">
        <w:rPr>
          <w:rFonts w:ascii="Cambria" w:hAnsi="Cambria"/>
          <w:color w:val="333333"/>
          <w:spacing w:val="2"/>
          <w:sz w:val="24"/>
          <w:szCs w:val="24"/>
          <w:shd w:val="clear" w:color="auto" w:fill="FCFCFC"/>
        </w:rPr>
        <w:t xml:space="preserve">. </w:t>
      </w:r>
      <w:r w:rsidR="005472E6">
        <w:rPr>
          <w:rFonts w:ascii="Cambria" w:hAnsi="Cambria" w:cs="Arial"/>
          <w:color w:val="222222"/>
          <w:sz w:val="24"/>
          <w:szCs w:val="24"/>
          <w:shd w:val="clear" w:color="auto" w:fill="FFFFFF"/>
        </w:rPr>
        <w:t xml:space="preserve">Further reflection of relevant factors could be key, for example sub-structure can be influenced by mating choice and status </w:t>
      </w:r>
      <w:r w:rsidR="005472E6">
        <w:rPr>
          <w:rFonts w:ascii="Cambria" w:hAnsi="Cambria" w:cs="Arial"/>
          <w:color w:val="222222"/>
          <w:sz w:val="24"/>
          <w:szCs w:val="24"/>
          <w:shd w:val="clear" w:color="auto" w:fill="FFFFFF"/>
        </w:rPr>
        <w:fldChar w:fldCharType="begin" w:fldLock="1"/>
      </w:r>
      <w:r w:rsidR="00855A7E">
        <w:rPr>
          <w:rFonts w:ascii="Cambria" w:hAnsi="Cambria" w:cs="Arial"/>
          <w:color w:val="222222"/>
          <w:sz w:val="24"/>
          <w:szCs w:val="24"/>
          <w:shd w:val="clear" w:color="auto" w:fill="FFFFFF"/>
        </w:rPr>
        <w:instrText>ADDIN CSL_CITATION {"citationItems":[{"id":"ITEM-1","itemData":{"DOI":"10.1007/s00265-009-0725-6","author":[{"dropping-particle":"","family":"Sih","given":"Andrew","non-dropping-particle":"","parse-names":false,"suffix":""},{"dropping-particle":"","family":"Hanser","given":"Sean F","non-dropping-particle":"","parse-names":false,"suffix":""},{"dropping-particle":"","family":"Mchugh","given":"Katherine A","non-dropping-particle":"","parse-names":false,"suffix":""}],"id":"ITEM-1","issued":{"date-parts":[["2009"]]},"page":"975-988","title":"Social network theory : new insights and issues for behavioral ecologists","type":"article-journal"},"uris":["http://www.mendeley.com/documents/?uuid=65cc715f-c7ad-431e-933c-09d2258abe0c"]}],"mendeley":{"formattedCitation":"(Sih, Hanser and Mchugh, 2009)","plainTextFormattedCitation":"(Sih, Hanser and Mchugh, 2009)","previouslyFormattedCitation":"(Sih, Hanser and Mchugh, 2009)"},"properties":{"noteIndex":0},"schema":"https://github.com/citation-style-language/schema/raw/master/csl-citation.json"}</w:instrText>
      </w:r>
      <w:r w:rsidR="005472E6">
        <w:rPr>
          <w:rFonts w:ascii="Cambria" w:hAnsi="Cambria" w:cs="Arial"/>
          <w:color w:val="222222"/>
          <w:sz w:val="24"/>
          <w:szCs w:val="24"/>
          <w:shd w:val="clear" w:color="auto" w:fill="FFFFFF"/>
        </w:rPr>
        <w:fldChar w:fldCharType="separate"/>
      </w:r>
      <w:r w:rsidR="00BD46CC" w:rsidRPr="00BD46CC">
        <w:rPr>
          <w:rFonts w:ascii="Cambria" w:hAnsi="Cambria" w:cs="Arial"/>
          <w:noProof/>
          <w:color w:val="222222"/>
          <w:sz w:val="24"/>
          <w:szCs w:val="24"/>
          <w:shd w:val="clear" w:color="auto" w:fill="FFFFFF"/>
        </w:rPr>
        <w:t>(Sih</w:t>
      </w:r>
      <w:r w:rsidR="00373C4F">
        <w:rPr>
          <w:rFonts w:ascii="Cambria" w:hAnsi="Cambria" w:cs="Arial"/>
          <w:noProof/>
          <w:color w:val="222222"/>
          <w:sz w:val="24"/>
          <w:szCs w:val="24"/>
          <w:shd w:val="clear" w:color="auto" w:fill="FFFFFF"/>
        </w:rPr>
        <w:t xml:space="preserve"> et al. </w:t>
      </w:r>
      <w:r w:rsidR="00BD46CC" w:rsidRPr="00BD46CC">
        <w:rPr>
          <w:rFonts w:ascii="Cambria" w:hAnsi="Cambria" w:cs="Arial"/>
          <w:noProof/>
          <w:color w:val="222222"/>
          <w:sz w:val="24"/>
          <w:szCs w:val="24"/>
          <w:shd w:val="clear" w:color="auto" w:fill="FFFFFF"/>
        </w:rPr>
        <w:t>2009)</w:t>
      </w:r>
      <w:r w:rsidR="005472E6">
        <w:rPr>
          <w:rFonts w:ascii="Cambria" w:hAnsi="Cambria" w:cs="Arial"/>
          <w:color w:val="222222"/>
          <w:sz w:val="24"/>
          <w:szCs w:val="24"/>
          <w:shd w:val="clear" w:color="auto" w:fill="FFFFFF"/>
        </w:rPr>
        <w:fldChar w:fldCharType="end"/>
      </w:r>
      <w:r w:rsidR="005472E6">
        <w:rPr>
          <w:rFonts w:ascii="Cambria" w:hAnsi="Cambria" w:cs="Arial"/>
          <w:color w:val="222222"/>
          <w:sz w:val="24"/>
          <w:szCs w:val="24"/>
          <w:shd w:val="clear" w:color="auto" w:fill="FFFFFF"/>
        </w:rPr>
        <w:t xml:space="preserve">, relatedness  </w:t>
      </w:r>
      <w:bookmarkStart w:id="157" w:name="_Hlk954202"/>
      <w:r w:rsidR="005472E6">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{"citationItems":[{"id":"ITEM-1","itemData":{"DOI":"10.1111/j.1365-294X.2012.05492.x","author":[{"dropping-particle":"","family":"Rollins, L.A., Browning, L.E., Holleley, C.E., Savage, J.L., Russell, A.F. &amp; Griffith","given":"S.C.","non-dropping-particle":"","parse-names":false,"suffix":""}],"container-title":"Molecular Ecology","id":"ITEM-1","issue":"7","issued":{"date-parts":[["2012"]]},"page":"1727-1740.","title":"Building genetic networks using relatedness information: a novel approach for the estimation of dispersal and characterization of group structure in social animals","type":"article-journal","volume":"21"},"uris":["http://www.mendeley.com/documents/?uuid=f68b5956-cbd6-441a-b5c5-887d33bf4ca8","http://www.mendeley.com/documents/?uuid=a63d3d6f-091a-45b2-88bf-37f308388732"]}],"mendeley":{"formattedCitation":"(Rollins, L.A., Browning, L.E., Holleley, C.E., Savage, J.L., Russell, A.F. &amp; Griffith, 2012)","manualFormatting":"(Rollins et al. 2012;","plainTextFormattedCitation":"(Rollins, L.A., Browning, L.E., Holleley, C.E., Savage, J.L., Russell, A.F. &amp; Griffith, 2012)","previouslyFormattedCitation":"(Rollins, L.A., Browning, L.E., Holleley, C.E., Savage, J.L., Russell, A.F. &amp; Griffith, 2012)"},"properties":{"noteIndex":0},"schema":"https://github.com/citation-style-language/schema/raw/master/csl-citation.json"}</w:instrText>
      </w:r>
      <w:r w:rsidR="005472E6">
        <w:rPr>
          <w:rFonts w:ascii="Cambria" w:hAnsi="Cambria" w:cs="Arial"/>
          <w:color w:val="222222"/>
          <w:sz w:val="24"/>
          <w:szCs w:val="24"/>
          <w:shd w:val="clear" w:color="auto" w:fill="FFFFFF"/>
        </w:rPr>
        <w:fldChar w:fldCharType="separate"/>
      </w:r>
      <w:r w:rsidR="005472E6" w:rsidRPr="00C136C5">
        <w:rPr>
          <w:rFonts w:ascii="Cambria" w:hAnsi="Cambria" w:cs="Arial"/>
          <w:noProof/>
          <w:color w:val="222222"/>
          <w:sz w:val="24"/>
          <w:szCs w:val="24"/>
          <w:shd w:val="clear" w:color="auto" w:fill="FFFFFF"/>
        </w:rPr>
        <w:t>(Rollins</w:t>
      </w:r>
      <w:r w:rsidR="005472E6">
        <w:rPr>
          <w:rFonts w:ascii="Cambria" w:hAnsi="Cambria" w:cs="Arial"/>
          <w:noProof/>
          <w:color w:val="222222"/>
          <w:sz w:val="24"/>
          <w:szCs w:val="24"/>
          <w:shd w:val="clear" w:color="auto" w:fill="FFFFFF"/>
        </w:rPr>
        <w:t xml:space="preserve"> et al.</w:t>
      </w:r>
      <w:r w:rsidR="005472E6" w:rsidRPr="00C136C5">
        <w:rPr>
          <w:rFonts w:ascii="Cambria" w:hAnsi="Cambria" w:cs="Arial"/>
          <w:noProof/>
          <w:color w:val="222222"/>
          <w:sz w:val="24"/>
          <w:szCs w:val="24"/>
          <w:shd w:val="clear" w:color="auto" w:fill="FFFFFF"/>
        </w:rPr>
        <w:t xml:space="preserve"> 2012</w:t>
      </w:r>
      <w:r w:rsidR="005472E6">
        <w:rPr>
          <w:rFonts w:ascii="Cambria" w:hAnsi="Cambria" w:cs="Arial"/>
          <w:noProof/>
          <w:color w:val="222222"/>
          <w:sz w:val="24"/>
          <w:szCs w:val="24"/>
          <w:shd w:val="clear" w:color="auto" w:fill="FFFFFF"/>
        </w:rPr>
        <w:t>;</w:t>
      </w:r>
      <w:r w:rsidR="005472E6">
        <w:rPr>
          <w:rFonts w:ascii="Cambria" w:hAnsi="Cambria" w:cs="Arial"/>
          <w:color w:val="222222"/>
          <w:sz w:val="24"/>
          <w:szCs w:val="24"/>
          <w:shd w:val="clear" w:color="auto" w:fill="FFFFFF"/>
        </w:rPr>
        <w:fldChar w:fldCharType="end"/>
      </w:r>
      <w:r w:rsidR="005472E6">
        <w:rPr>
          <w:rFonts w:ascii="Cambria" w:hAnsi="Cambria" w:cs="Arial"/>
          <w:color w:val="222222"/>
          <w:sz w:val="24"/>
          <w:szCs w:val="24"/>
          <w:shd w:val="clear" w:color="auto" w:fill="FFFFFF"/>
        </w:rPr>
        <w:t xml:space="preserve"> </w:t>
      </w:r>
      <w:r w:rsidR="005472E6">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{"citationItems":[{"id":"ITEM-1","itemData":{"author":[{"dropping-particle":"","family":"Diaz-aguirre","given":"Fernando","non-dropping-particle":"","parse-names":false,"suffix":""}],"container-title":"Behavioral Ecology and Sociobiology","id":"ITEM-1","issue":"12","issued":{"date-parts":[["2018"]]},"page":"190","publisher":"Behavioral Ecology and Sociobiology","title":"Kinship influences social bonds among male southern Australian bottlenose dolphins (Tursiops cf. australis)","type":"article-journal","volume":"72"},"uris":["http://www.mendeley.com/documents/?uuid=35e58413-9a19-4fa0-b4f8-821528d7a6f1","http://www.mendeley.com/documents/?uuid=619d08da-bfbb-4be7-8a45-f70a1b3c0a52"]}],"mendeley":{"formattedCitation":"(Diaz-aguirre, 2018)","manualFormatting":"Diaz-aguirre 2018)","plainTextFormattedCitation":"(Diaz-aguirre, 2018)","previouslyFormattedCitation":"(Diaz-aguirre, 2018)"},"properties":{"noteIndex":0},"schema":"https://github.com/citation-style-language/schema/raw/master/csl-citation.json"}</w:instrText>
      </w:r>
      <w:r w:rsidR="005472E6">
        <w:rPr>
          <w:rFonts w:ascii="Cambria" w:hAnsi="Cambria" w:cs="Arial"/>
          <w:color w:val="222222"/>
          <w:sz w:val="24"/>
          <w:szCs w:val="24"/>
          <w:shd w:val="clear" w:color="auto" w:fill="FFFFFF"/>
        </w:rPr>
        <w:fldChar w:fldCharType="separate"/>
      </w:r>
      <w:r w:rsidR="005472E6" w:rsidRPr="00A460E9">
        <w:rPr>
          <w:rFonts w:ascii="Cambria" w:hAnsi="Cambria" w:cs="Arial"/>
          <w:noProof/>
          <w:color w:val="222222"/>
          <w:sz w:val="24"/>
          <w:szCs w:val="24"/>
          <w:shd w:val="clear" w:color="auto" w:fill="FFFFFF"/>
        </w:rPr>
        <w:t>Diaz-aguirre 2018)</w:t>
      </w:r>
      <w:r w:rsidR="005472E6">
        <w:rPr>
          <w:rFonts w:ascii="Cambria" w:hAnsi="Cambria" w:cs="Arial"/>
          <w:color w:val="222222"/>
          <w:sz w:val="24"/>
          <w:szCs w:val="24"/>
          <w:shd w:val="clear" w:color="auto" w:fill="FFFFFF"/>
        </w:rPr>
        <w:fldChar w:fldCharType="end"/>
      </w:r>
      <w:bookmarkEnd w:id="157"/>
      <w:r w:rsidR="005472E6">
        <w:rPr>
          <w:rFonts w:ascii="Cambria" w:hAnsi="Cambria" w:cs="Arial"/>
          <w:color w:val="222222"/>
          <w:sz w:val="24"/>
          <w:szCs w:val="24"/>
          <w:shd w:val="clear" w:color="auto" w:fill="FFFFFF"/>
        </w:rPr>
        <w:t xml:space="preserve"> or the cohort/age of individuals </w:t>
      </w:r>
      <w:r w:rsidR="005472E6">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{"citationItems":[{"id":"ITEM-1","itemData":{"DOI":"10.1016/j.anbehav.2013.08.002","ISSN":"0003-3472","author":[{"dropping-particle":"","family":"Carter, K.D., Brand, R., Carter, J.K., Shorrocks, B. &amp; Goldizen","given":"A.W.","non-dropping-particle":"","parse-names":false,"suffix":""}],"container-title":"Animal Behaviour","id":"ITEM-1","issue":"5","issued":{"date-parts":[["2013"]]},"page":"901-910","publisher":"Elsevier Ltd","title":"Social networks, long-term associations and age-related sociability of wild giraffes","type":"article-journal","volume":"86"},"uris":["http://www.mendeley.com/documents/?uuid=f918e9e9-d759-4435-a91e-1c6fe3299646","http://www.mendeley.com/documents/?uuid=8cfc549f-57ef-473f-990f-899ee0899927"]}],"mendeley":{"formattedCitation":"(Carter, K.D., Brand, R., Carter, J.K., Shorrocks, B. &amp; Goldizen, 2013)","manualFormatting":"(Carter et al. 2013)","plainTextFormattedCitation":"(Carter, K.D., Brand, R., Carter, J.K., Shorrocks, B. &amp; Goldizen, 2013)","previouslyFormattedCitation":"(Carter, K.D., Brand, R., Carter, J.K., Shorrocks, B. &amp; Goldizen, 2013)"},"properties":{"noteIndex":0},"schema":"https://github.com/citation-style-language/schema/raw/master/csl-citation.json"}</w:instrText>
      </w:r>
      <w:r w:rsidR="005472E6">
        <w:rPr>
          <w:rFonts w:ascii="Cambria" w:hAnsi="Cambria" w:cs="Arial"/>
          <w:color w:val="222222"/>
          <w:sz w:val="24"/>
          <w:szCs w:val="24"/>
          <w:shd w:val="clear" w:color="auto" w:fill="FFFFFF"/>
        </w:rPr>
        <w:fldChar w:fldCharType="separate"/>
      </w:r>
      <w:r w:rsidR="005472E6" w:rsidRPr="00537D3E">
        <w:rPr>
          <w:rFonts w:ascii="Cambria" w:hAnsi="Cambria" w:cs="Arial"/>
          <w:noProof/>
          <w:color w:val="222222"/>
          <w:sz w:val="24"/>
          <w:szCs w:val="24"/>
          <w:shd w:val="clear" w:color="auto" w:fill="FFFFFF"/>
        </w:rPr>
        <w:t>(Carter</w:t>
      </w:r>
      <w:r w:rsidR="005472E6">
        <w:rPr>
          <w:rFonts w:ascii="Cambria" w:hAnsi="Cambria" w:cs="Arial"/>
          <w:noProof/>
          <w:color w:val="222222"/>
          <w:sz w:val="24"/>
          <w:szCs w:val="24"/>
          <w:shd w:val="clear" w:color="auto" w:fill="FFFFFF"/>
        </w:rPr>
        <w:t xml:space="preserve"> et al. </w:t>
      </w:r>
      <w:r w:rsidR="005472E6" w:rsidRPr="00537D3E">
        <w:rPr>
          <w:rFonts w:ascii="Cambria" w:hAnsi="Cambria" w:cs="Arial"/>
          <w:noProof/>
          <w:color w:val="222222"/>
          <w:sz w:val="24"/>
          <w:szCs w:val="24"/>
          <w:shd w:val="clear" w:color="auto" w:fill="FFFFFF"/>
        </w:rPr>
        <w:t>2013)</w:t>
      </w:r>
      <w:r w:rsidR="005472E6">
        <w:rPr>
          <w:rFonts w:ascii="Cambria" w:hAnsi="Cambria" w:cs="Arial"/>
          <w:color w:val="222222"/>
          <w:sz w:val="24"/>
          <w:szCs w:val="24"/>
          <w:shd w:val="clear" w:color="auto" w:fill="FFFFFF"/>
        </w:rPr>
        <w:fldChar w:fldCharType="end"/>
      </w:r>
      <w:r w:rsidR="005472E6">
        <w:rPr>
          <w:rFonts w:ascii="Cambria" w:hAnsi="Cambria" w:cs="Arial"/>
          <w:color w:val="222222"/>
          <w:sz w:val="24"/>
          <w:szCs w:val="24"/>
          <w:shd w:val="clear" w:color="auto" w:fill="FFFFFF"/>
        </w:rPr>
        <w:t xml:space="preserve">. To further examine gregariousness, </w:t>
      </w:r>
      <w:r w:rsidR="001901B1">
        <w:rPr>
          <w:rFonts w:ascii="Cambria" w:hAnsi="Cambria" w:cs="Arial"/>
          <w:color w:val="222222"/>
          <w:sz w:val="24"/>
          <w:szCs w:val="24"/>
          <w:shd w:val="clear" w:color="auto" w:fill="FFFFFF"/>
        </w:rPr>
        <w:t>I</w:t>
      </w:r>
      <w:r w:rsidR="005472E6">
        <w:rPr>
          <w:rFonts w:ascii="Cambria" w:hAnsi="Cambria" w:cs="Arial"/>
          <w:color w:val="222222"/>
          <w:sz w:val="24"/>
          <w:szCs w:val="24"/>
          <w:shd w:val="clear" w:color="auto" w:fill="FFFFFF"/>
        </w:rPr>
        <w:t xml:space="preserve"> could test the hierarchy </w:t>
      </w:r>
      <w:r w:rsidR="000536AA">
        <w:rPr>
          <w:rFonts w:ascii="Cambria" w:hAnsi="Cambria" w:cs="Arial"/>
          <w:color w:val="222222"/>
          <w:sz w:val="24"/>
          <w:szCs w:val="24"/>
          <w:shd w:val="clear" w:color="auto" w:fill="FFFFFF"/>
        </w:rPr>
        <w:t>and</w:t>
      </w:r>
      <w:r w:rsidR="006C3DB6">
        <w:rPr>
          <w:rFonts w:ascii="Cambria" w:hAnsi="Cambria" w:cs="Arial"/>
          <w:color w:val="222222"/>
          <w:sz w:val="24"/>
          <w:szCs w:val="24"/>
          <w:shd w:val="clear" w:color="auto" w:fill="FFFFFF"/>
        </w:rPr>
        <w:t xml:space="preserve"> </w:t>
      </w:r>
      <w:r w:rsidR="00FD3590">
        <w:rPr>
          <w:rFonts w:ascii="Cambria" w:hAnsi="Cambria" w:cs="Arial"/>
          <w:color w:val="222222"/>
          <w:sz w:val="24"/>
          <w:szCs w:val="24"/>
          <w:shd w:val="clear" w:color="auto" w:fill="FFFFFF"/>
        </w:rPr>
        <w:t>behavioural difference</w:t>
      </w:r>
      <w:r w:rsidR="00C273EB">
        <w:rPr>
          <w:rFonts w:ascii="Cambria" w:hAnsi="Cambria" w:cs="Arial"/>
          <w:color w:val="222222"/>
          <w:sz w:val="24"/>
          <w:szCs w:val="24"/>
          <w:shd w:val="clear" w:color="auto" w:fill="FFFFFF"/>
        </w:rPr>
        <w:t>s</w:t>
      </w:r>
      <w:r w:rsidR="00FD3590">
        <w:rPr>
          <w:rFonts w:ascii="Cambria" w:hAnsi="Cambria" w:cs="Arial"/>
          <w:color w:val="222222"/>
          <w:sz w:val="24"/>
          <w:szCs w:val="24"/>
          <w:shd w:val="clear" w:color="auto" w:fill="FFFFFF"/>
        </w:rPr>
        <w:t xml:space="preserve"> </w:t>
      </w:r>
      <w:r w:rsidR="005472E6">
        <w:rPr>
          <w:rFonts w:ascii="Cambria" w:hAnsi="Cambria" w:cs="Arial"/>
          <w:color w:val="222222"/>
          <w:sz w:val="24"/>
          <w:szCs w:val="24"/>
          <w:shd w:val="clear" w:color="auto" w:fill="FFFFFF"/>
        </w:rPr>
        <w:t xml:space="preserve">of individuals, </w:t>
      </w:r>
      <w:r w:rsidR="00FD3590">
        <w:rPr>
          <w:rFonts w:ascii="Cambria" w:hAnsi="Cambria" w:cs="Arial"/>
          <w:color w:val="222222"/>
          <w:sz w:val="24"/>
          <w:szCs w:val="24"/>
          <w:shd w:val="clear" w:color="auto" w:fill="FFFFFF"/>
        </w:rPr>
        <w:t xml:space="preserve">for example bold versus shy individuals and how this affects the frequency of network interactions </w:t>
      </w:r>
      <w:r w:rsidR="006C3DB6">
        <w:rPr>
          <w:rFonts w:ascii="Cambria" w:hAnsi="Cambria" w:cs="Arial"/>
          <w:color w:val="222222"/>
          <w:sz w:val="24"/>
          <w:szCs w:val="24"/>
          <w:shd w:val="clear" w:color="auto" w:fill="FFFFFF"/>
        </w:rPr>
        <w:t xml:space="preserve">and </w:t>
      </w:r>
      <w:r w:rsidR="006C3DB6">
        <w:rPr>
          <w:rFonts w:ascii="Cambria" w:hAnsi="Cambria" w:cs="Arial"/>
          <w:color w:val="222222"/>
          <w:sz w:val="24"/>
          <w:szCs w:val="24"/>
          <w:shd w:val="clear" w:color="auto" w:fill="FFFFFF"/>
        </w:rPr>
        <w:lastRenderedPageBreak/>
        <w:t xml:space="preserve">ultimately the transfer of information amongst a population, </w:t>
      </w:r>
      <w:r w:rsidR="00FD3590">
        <w:rPr>
          <w:rFonts w:ascii="Cambria" w:hAnsi="Cambria" w:cs="Arial"/>
          <w:color w:val="222222"/>
          <w:sz w:val="24"/>
          <w:szCs w:val="24"/>
          <w:shd w:val="clear" w:color="auto" w:fill="FFFFFF"/>
        </w:rPr>
        <w:t xml:space="preserve">as tested in </w:t>
      </w:r>
      <w:r w:rsidR="00FD3590" w:rsidRPr="00FD3590">
        <w:rPr>
          <w:rFonts w:ascii="Cambria" w:hAnsi="Cambria"/>
          <w:sz w:val="24"/>
          <w:szCs w:val="24"/>
        </w:rPr>
        <w:t>three-spined sticklebacks (</w:t>
      </w:r>
      <w:r w:rsidR="00FD3590" w:rsidRPr="00FD3590">
        <w:rPr>
          <w:rFonts w:ascii="Cambria" w:hAnsi="Cambria"/>
          <w:i/>
          <w:iCs/>
          <w:sz w:val="24"/>
          <w:szCs w:val="24"/>
        </w:rPr>
        <w:t>Gasterosteus aculeatus</w:t>
      </w:r>
      <w:r w:rsidR="00FD3590" w:rsidRPr="00FD3590">
        <w:rPr>
          <w:rFonts w:ascii="Cambria" w:hAnsi="Cambria"/>
          <w:sz w:val="24"/>
          <w:szCs w:val="24"/>
        </w:rPr>
        <w:t>)</w:t>
      </w:r>
      <w:r w:rsidR="00FD3590">
        <w:rPr>
          <w:rFonts w:ascii="Cambria" w:hAnsi="Cambria"/>
          <w:sz w:val="24"/>
          <w:szCs w:val="24"/>
        </w:rPr>
        <w:t xml:space="preserve"> (Pike et al. 2008)</w:t>
      </w:r>
      <w:r w:rsidR="006C3DB6">
        <w:rPr>
          <w:rFonts w:ascii="Cambria" w:hAnsi="Cambria"/>
          <w:sz w:val="24"/>
          <w:szCs w:val="24"/>
        </w:rPr>
        <w:t>.</w:t>
      </w:r>
      <w:r w:rsidR="00FD3590">
        <w:rPr>
          <w:rFonts w:ascii="Cambria" w:hAnsi="Cambria" w:cs="Arial"/>
          <w:color w:val="222222"/>
          <w:sz w:val="24"/>
          <w:szCs w:val="24"/>
          <w:shd w:val="clear" w:color="auto" w:fill="FFFFFF"/>
        </w:rPr>
        <w:t xml:space="preserve"> </w:t>
      </w:r>
      <w:r w:rsidR="006C3DB6">
        <w:rPr>
          <w:rFonts w:ascii="Cambria" w:hAnsi="Cambria"/>
          <w:sz w:val="24"/>
          <w:szCs w:val="24"/>
        </w:rPr>
        <w:t xml:space="preserve"> </w:t>
      </w:r>
      <w:r w:rsidR="00C273EB">
        <w:rPr>
          <w:rFonts w:ascii="Cambria" w:hAnsi="Cambria"/>
          <w:sz w:val="24"/>
          <w:szCs w:val="24"/>
        </w:rPr>
        <w:t xml:space="preserve">Tanner and Jackson (2012) tested behavioural factors </w:t>
      </w:r>
      <w:r w:rsidR="00C273EB">
        <w:rPr>
          <w:rFonts w:ascii="Cambria" w:hAnsi="Cambria" w:cs="Arial"/>
          <w:color w:val="222222"/>
          <w:sz w:val="24"/>
          <w:szCs w:val="24"/>
          <w:shd w:val="clear" w:color="auto" w:fill="FFFFFF"/>
        </w:rPr>
        <w:t>and</w:t>
      </w:r>
      <w:r w:rsidR="000536AA">
        <w:rPr>
          <w:rFonts w:ascii="Cambria" w:hAnsi="Cambria" w:cs="Arial"/>
          <w:color w:val="222222"/>
          <w:sz w:val="24"/>
          <w:szCs w:val="24"/>
          <w:shd w:val="clear" w:color="auto" w:fill="FFFFFF"/>
        </w:rPr>
        <w:t xml:space="preserve"> the type of connections made by individual European Shore Crabs, (</w:t>
      </w:r>
      <w:r w:rsidR="000536AA" w:rsidRPr="000536AA">
        <w:rPr>
          <w:rFonts w:ascii="Cambria" w:hAnsi="Cambria"/>
          <w:i/>
          <w:iCs/>
          <w:sz w:val="24"/>
          <w:szCs w:val="24"/>
        </w:rPr>
        <w:t>Carcinus maenas</w:t>
      </w:r>
      <w:r w:rsidR="000536AA" w:rsidRPr="000536AA">
        <w:rPr>
          <w:rFonts w:ascii="Cambria" w:hAnsi="Cambria"/>
          <w:sz w:val="24"/>
          <w:szCs w:val="24"/>
        </w:rPr>
        <w:t>)</w:t>
      </w:r>
      <w:r w:rsidR="000536AA">
        <w:rPr>
          <w:rFonts w:ascii="Cambria" w:hAnsi="Cambria" w:cs="Arial"/>
          <w:color w:val="222222"/>
          <w:sz w:val="24"/>
          <w:szCs w:val="24"/>
          <w:shd w:val="clear" w:color="auto" w:fill="FFFFFF"/>
        </w:rPr>
        <w:t xml:space="preserve"> </w:t>
      </w:r>
      <w:r w:rsidR="00C273EB">
        <w:rPr>
          <w:rFonts w:ascii="Cambria" w:hAnsi="Cambria" w:cs="Arial"/>
          <w:color w:val="222222"/>
          <w:sz w:val="24"/>
          <w:szCs w:val="24"/>
          <w:shd w:val="clear" w:color="auto" w:fill="FFFFFF"/>
        </w:rPr>
        <w:t>which were shown to</w:t>
      </w:r>
      <w:r w:rsidR="000536AA">
        <w:rPr>
          <w:rFonts w:ascii="Cambria" w:hAnsi="Cambria" w:cs="Arial"/>
          <w:color w:val="222222"/>
          <w:sz w:val="24"/>
          <w:szCs w:val="24"/>
          <w:shd w:val="clear" w:color="auto" w:fill="FFFFFF"/>
        </w:rPr>
        <w:t xml:space="preserve"> maintain the </w:t>
      </w:r>
      <w:r w:rsidR="00C273EB">
        <w:rPr>
          <w:rFonts w:ascii="Cambria" w:hAnsi="Cambria" w:cs="Arial"/>
          <w:color w:val="222222"/>
          <w:sz w:val="24"/>
          <w:szCs w:val="24"/>
          <w:shd w:val="clear" w:color="auto" w:fill="FFFFFF"/>
        </w:rPr>
        <w:t xml:space="preserve">overall </w:t>
      </w:r>
      <w:r w:rsidR="000536AA">
        <w:rPr>
          <w:rFonts w:ascii="Cambria" w:hAnsi="Cambria" w:cs="Arial"/>
          <w:color w:val="222222"/>
          <w:sz w:val="24"/>
          <w:szCs w:val="24"/>
          <w:shd w:val="clear" w:color="auto" w:fill="FFFFFF"/>
        </w:rPr>
        <w:t>social structure of the network (Jacoby et al. 2014</w:t>
      </w:r>
      <w:r w:rsidR="00A200CC">
        <w:rPr>
          <w:rFonts w:ascii="Cambria" w:hAnsi="Cambria" w:cs="Arial"/>
          <w:color w:val="222222"/>
          <w:sz w:val="24"/>
          <w:szCs w:val="24"/>
          <w:shd w:val="clear" w:color="auto" w:fill="FFFFFF"/>
        </w:rPr>
        <w:t xml:space="preserve">). Associating more extensively, the </w:t>
      </w:r>
      <w:r w:rsidR="00C273EB">
        <w:rPr>
          <w:rFonts w:ascii="Cambria" w:hAnsi="Cambria" w:cs="Arial"/>
          <w:color w:val="222222"/>
          <w:sz w:val="24"/>
          <w:szCs w:val="24"/>
          <w:shd w:val="clear" w:color="auto" w:fill="FFFFFF"/>
        </w:rPr>
        <w:t>more</w:t>
      </w:r>
      <w:r w:rsidR="00A200CC">
        <w:rPr>
          <w:rFonts w:ascii="Cambria" w:hAnsi="Cambria" w:cs="Arial"/>
          <w:color w:val="222222"/>
          <w:sz w:val="24"/>
          <w:szCs w:val="24"/>
          <w:shd w:val="clear" w:color="auto" w:fill="FFFFFF"/>
        </w:rPr>
        <w:t xml:space="preserve"> exploratory individuals acted to connect</w:t>
      </w:r>
      <w:r w:rsidR="00C273EB">
        <w:rPr>
          <w:rFonts w:ascii="Cambria" w:hAnsi="Cambria" w:cs="Arial"/>
          <w:color w:val="222222"/>
          <w:sz w:val="24"/>
          <w:szCs w:val="24"/>
          <w:shd w:val="clear" w:color="auto" w:fill="FFFFFF"/>
        </w:rPr>
        <w:t xml:space="preserve"> with</w:t>
      </w:r>
      <w:r w:rsidR="00A200CC">
        <w:rPr>
          <w:rFonts w:ascii="Cambria" w:hAnsi="Cambria" w:cs="Arial"/>
          <w:color w:val="222222"/>
          <w:sz w:val="24"/>
          <w:szCs w:val="24"/>
          <w:shd w:val="clear" w:color="auto" w:fill="FFFFFF"/>
        </w:rPr>
        <w:t xml:space="preserve"> the poorly connected individuals, thus acting as “powerbrokers” as their network position allowed the continued flow of information and maintained interactions between</w:t>
      </w:r>
      <w:r w:rsidR="00C273EB">
        <w:rPr>
          <w:rFonts w:ascii="Cambria" w:hAnsi="Cambria" w:cs="Arial"/>
          <w:color w:val="222222"/>
          <w:sz w:val="24"/>
          <w:szCs w:val="24"/>
          <w:shd w:val="clear" w:color="auto" w:fill="FFFFFF"/>
        </w:rPr>
        <w:t xml:space="preserve"> all</w:t>
      </w:r>
      <w:r w:rsidR="00A200CC">
        <w:rPr>
          <w:rFonts w:ascii="Cambria" w:hAnsi="Cambria" w:cs="Arial"/>
          <w:color w:val="222222"/>
          <w:sz w:val="24"/>
          <w:szCs w:val="24"/>
          <w:shd w:val="clear" w:color="auto" w:fill="FFFFFF"/>
        </w:rPr>
        <w:t xml:space="preserve"> individuals (Scott 2000; Tanner &amp; Jackson 2012). In turn, these social interactions, both “direct” within dyads and “indirect” via associations are thought to influence the emergence of personality (Krause et al. 2010; Jacoby et al. 2014), which has been </w:t>
      </w:r>
      <w:r w:rsidR="00FD3590">
        <w:rPr>
          <w:rFonts w:ascii="Cambria" w:hAnsi="Cambria" w:cs="Arial"/>
          <w:color w:val="222222"/>
          <w:sz w:val="24"/>
          <w:szCs w:val="24"/>
          <w:shd w:val="clear" w:color="auto" w:fill="FFFFFF"/>
        </w:rPr>
        <w:t>linked to temporal stability within populations (Aplin et al.2013).</w:t>
      </w:r>
      <w:r w:rsidR="00A200CC">
        <w:rPr>
          <w:rFonts w:ascii="Cambria" w:hAnsi="Cambria" w:cs="Arial"/>
          <w:color w:val="222222"/>
          <w:sz w:val="24"/>
          <w:szCs w:val="24"/>
          <w:shd w:val="clear" w:color="auto" w:fill="FFFFFF"/>
        </w:rPr>
        <w:t xml:space="preserve"> </w:t>
      </w:r>
      <w:r w:rsidR="005472E6">
        <w:rPr>
          <w:rFonts w:ascii="Cambria" w:hAnsi="Cambria"/>
          <w:sz w:val="24"/>
          <w:szCs w:val="24"/>
        </w:rPr>
        <w:t>Therefore, if this study was to be repeated</w:t>
      </w:r>
      <w:r w:rsidR="001901B1">
        <w:rPr>
          <w:rFonts w:ascii="Cambria" w:hAnsi="Cambria"/>
          <w:sz w:val="24"/>
          <w:szCs w:val="24"/>
        </w:rPr>
        <w:t>,</w:t>
      </w:r>
      <w:r w:rsidR="005472E6">
        <w:rPr>
          <w:rFonts w:ascii="Cambria" w:hAnsi="Cambria"/>
          <w:sz w:val="24"/>
          <w:szCs w:val="24"/>
        </w:rPr>
        <w:t xml:space="preserve"> a revised and more extensive list of test variables could </w:t>
      </w:r>
      <w:r w:rsidR="001901B1">
        <w:rPr>
          <w:rFonts w:ascii="Cambria" w:hAnsi="Cambria"/>
          <w:sz w:val="24"/>
          <w:szCs w:val="24"/>
        </w:rPr>
        <w:t xml:space="preserve">increase the </w:t>
      </w:r>
      <w:r w:rsidR="005472E6">
        <w:rPr>
          <w:rFonts w:ascii="Cambria" w:hAnsi="Cambria"/>
          <w:sz w:val="24"/>
          <w:szCs w:val="24"/>
        </w:rPr>
        <w:t>accuracy of analysis.</w:t>
      </w:r>
    </w:p>
    <w:p w14:paraId="4CFE28DA" w14:textId="4D9463B2" w:rsidR="005472E6" w:rsidRDefault="005472E6" w:rsidP="00695731">
      <w:pPr>
        <w:spacing w:before="240" w:line="480" w:lineRule="auto"/>
        <w:ind w:firstLine="720"/>
        <w:jc w:val="both"/>
        <w:rPr>
          <w:rFonts w:ascii="Cambria" w:hAnsi="Cambria"/>
          <w:sz w:val="24"/>
          <w:szCs w:val="24"/>
        </w:rPr>
      </w:pPr>
      <w:r w:rsidRPr="002B7BC7">
        <w:rPr>
          <w:rFonts w:ascii="Cambria" w:hAnsi="Cambria" w:cs="Arial"/>
          <w:color w:val="222222"/>
          <w:sz w:val="24"/>
          <w:szCs w:val="24"/>
          <w:shd w:val="clear" w:color="auto" w:fill="FFFFFF"/>
        </w:rPr>
        <w:t xml:space="preserve">Overall, this study has </w:t>
      </w:r>
      <w:r>
        <w:rPr>
          <w:rFonts w:ascii="Cambria" w:hAnsi="Cambria" w:cs="Arial"/>
          <w:color w:val="222222"/>
          <w:sz w:val="24"/>
          <w:szCs w:val="24"/>
          <w:shd w:val="clear" w:color="auto" w:fill="FFFFFF"/>
        </w:rPr>
        <w:t>demonstrated</w:t>
      </w:r>
      <w:r w:rsidRPr="002B7BC7">
        <w:rPr>
          <w:rFonts w:ascii="Cambria" w:hAnsi="Cambria" w:cs="Arial"/>
          <w:color w:val="222222"/>
          <w:sz w:val="24"/>
          <w:szCs w:val="24"/>
          <w:shd w:val="clear" w:color="auto" w:fill="FFFFFF"/>
        </w:rPr>
        <w:t xml:space="preserve"> </w:t>
      </w:r>
      <w:r w:rsidR="005E6DF2">
        <w:rPr>
          <w:rFonts w:ascii="Cambria" w:hAnsi="Cambria" w:cs="Arial"/>
          <w:color w:val="222222"/>
          <w:sz w:val="24"/>
          <w:szCs w:val="24"/>
          <w:shd w:val="clear" w:color="auto" w:fill="FFFFFF"/>
        </w:rPr>
        <w:t>a lack of</w:t>
      </w:r>
      <w:r w:rsidRPr="002B7BC7">
        <w:rPr>
          <w:rFonts w:ascii="Cambria" w:hAnsi="Cambria" w:cs="Arial"/>
          <w:color w:val="222222"/>
          <w:sz w:val="24"/>
          <w:szCs w:val="24"/>
          <w:shd w:val="clear" w:color="auto" w:fill="FFFFFF"/>
        </w:rPr>
        <w:t xml:space="preserve"> social structure and fission-fusion dynamics of </w:t>
      </w:r>
      <w:r w:rsidR="007131ED">
        <w:rPr>
          <w:rFonts w:ascii="Cambria" w:hAnsi="Cambria" w:cs="Arial"/>
          <w:color w:val="222222"/>
          <w:sz w:val="24"/>
          <w:szCs w:val="24"/>
          <w:shd w:val="clear" w:color="auto" w:fill="FFFFFF"/>
        </w:rPr>
        <w:t xml:space="preserve">the observed </w:t>
      </w:r>
      <w:r w:rsidRPr="002B7BC7">
        <w:rPr>
          <w:rFonts w:ascii="Cambria" w:hAnsi="Cambria" w:cs="Arial"/>
          <w:color w:val="222222"/>
          <w:sz w:val="24"/>
          <w:szCs w:val="24"/>
          <w:shd w:val="clear" w:color="auto" w:fill="FFFFFF"/>
        </w:rPr>
        <w:t xml:space="preserve">manta rays, confirming the null hypothesis that </w:t>
      </w:r>
      <w:r>
        <w:rPr>
          <w:rFonts w:ascii="Cambria" w:hAnsi="Cambria" w:cs="Arial"/>
          <w:color w:val="222222"/>
          <w:sz w:val="24"/>
          <w:szCs w:val="24"/>
          <w:shd w:val="clear" w:color="auto" w:fill="FFFFFF"/>
        </w:rPr>
        <w:t>aggregations</w:t>
      </w:r>
      <w:r w:rsidRPr="002B7BC7">
        <w:rPr>
          <w:rFonts w:ascii="Cambria" w:hAnsi="Cambria" w:cs="Arial"/>
          <w:color w:val="222222"/>
          <w:sz w:val="24"/>
          <w:szCs w:val="24"/>
          <w:shd w:val="clear" w:color="auto" w:fill="FFFFFF"/>
        </w:rPr>
        <w:t xml:space="preserve"> and groupings result from random</w:t>
      </w:r>
      <w:r>
        <w:rPr>
          <w:rFonts w:ascii="Cambria" w:hAnsi="Cambria" w:cs="Arial"/>
          <w:color w:val="222222"/>
          <w:sz w:val="24"/>
          <w:szCs w:val="24"/>
          <w:shd w:val="clear" w:color="auto" w:fill="FFFFFF"/>
        </w:rPr>
        <w:t xml:space="preserve"> patterns of association</w:t>
      </w:r>
      <w:r w:rsidRPr="002B7BC7">
        <w:rPr>
          <w:rFonts w:ascii="Cambria" w:hAnsi="Cambria" w:cs="Arial"/>
          <w:color w:val="222222"/>
          <w:sz w:val="24"/>
          <w:szCs w:val="24"/>
          <w:shd w:val="clear" w:color="auto" w:fill="FFFFFF"/>
        </w:rPr>
        <w:t xml:space="preserve">. Presumptions of social organisation due to observed cooperative behaviours, including group feeding strategies and size assortment </w:t>
      </w:r>
      <w:r w:rsidRPr="00995DD3">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{"citationItems":[{"id":"ITEM-1","itemData":{"author":[{"dropping-particle":"","family":"Myrberg Jr, A.A. and Gruber","given":"S.H.","non-dropping-particle":"","parse-names":false,"suffix":""}],"id":"ITEM-1","issued":{"date-parts":[["1974"]]},"number-of-pages":"pp.358-374.","publisher":"Copeia","title":"The behavior of the bonnethead shark, Sphyrna tiburo.","type":"book"},"uris":["http://www.mendeley.com/documents/?uuid=3b47d9cd-84d4-44e3-a802-24e9fc2be0ee","http://www.mendeley.com/documents/?uuid=7076896f-5a87-48ef-8f9e-fa3f9207a938"]},{"id":"ITEM-2","itemData":{"DOI":"10.1098/rspb.2000.1227","ISBN":"0962-8452 (Print)\\r0962-8452 (Linking)","ISSN":"0962-8452","PMID":"11052542","abstract":"Comparatively little is known about reproductive behaviour in wild sharks as it has proved extremely difficult to study, especially in large pelagic sharks. Here we describe annual courtship-like behaviour in the second-largest fish species, the basking shark (Cetorhinus maximus), from 25 separate episodes observed and tracked during a five-year study period (1995-1999) off south-west England. Social behaviours observed between paired, or three or four, sharks were consistent with courtship behaviours seen in other shark species, namely nose-to-tail following, close following, close flank approach, parallel and echelon swimming. Mature individuals between 5 and 8 m total body length (L(T)) exhibited these behaviours whereas smaller sharks (3-4 m L(T)) did not. Lead individuals were identified as female on a number of occasions and interactions were prolonged; the longest continuous observation of socializing was 1.8 h, although intermittent track data indicates bouts may last for up to 5-6 h. Locations of courtship-like behaviour events were not distributed randomly and were significantly associated with thermal fronts. Our results indicate that putative courtship behaviour occurs between May and July along oceanographic fronts, probably as a consequence of individuals aggregating to forage in rich prey patches before initiating courtship. Thus, locating the richest prey patches along fronts may be important for basking sharks to find mates as well as food in the pelagic ecosystem. As courtship-like behaviours occur annually off south-west England we speculate that this region may represent an annual breeding area for this protected species, but mating itself probably takes place at depth as it was not seen at the surface.","author":[{"dropping-particle":"","family":"Sims, D.W., Southall, E.J., Quayle, V.A. &amp; Fox","given":"A.M.","non-dropping-particle":"","parse-names":false,"suffix":""}],"container-title":"Proceedings of the Royal Society B: Biological Sciences","id":"ITEM-2","issue":"1455","issued":{"date-parts":[["2000"]]},"page":"1897-1904","title":"Annual social behaviour of basking sharks associated with coastal front areas","type":"article-journal","volume":"267"},"uris":["http://www.mendeley.com/documents/?uuid=2f2e232f-089c-4f32-8d87-1447ecb673fe","http://www.mendeley.com/documents/?uuid=5747add6-5909-4a66-ae2b-fde914c4bc1a"]},{"id":"ITEM-3","itemData":{"DOI":"10.1111/j.1467-2979.2011.00436.x","ISBN":"1467-2979","ISSN":"14672960","abstract":"There are widespread records of grouping behaviour in both adult and juvenile sharks and rays (Class Chondrichthyes, Subclass Elasmobranchii). Yet despite burgeoning descriptions of these events, many of the proximate and ultimate causes of group living in these top predators remain elusive. Given the documented negative anthropogenic effects on many shark populations globally, there is an increasing need to understand how behaviourally mediated grouping influences population distributions and abundance, and the role this plays in exacerbating vulnerability to fishing mortality. Here, we analyse group living in elasmobranchs: we describe our current understanding of the patterns, mechanisms and functions of both aggregation (where grouping is not driven by social mechanisms) and social grouping (where grouping is influenced by social interaction) and discuss some of the current methods used to study social behaviour in this taxa. In particular, social preferences in elasmobranchs have received relatively little attention. We propose that the study of shark aggregations may benefit from a more fine-scale analytical approach offered by detailed exploration of social interactions using social network analysis. Better understanding of the frequency and longevity of social relations, in conjunction with current long-term data on habitat use and site philopatry, will likely serve for a more informed approach to coastal and pelagic elasmobranch conservation initiatives.","author":[{"dropping-particle":"","family":"Jacoby","given":"David M P","non-dropping-particle":"","parse-names":false,"suffix":""},{"dropping-particle":"","family":"Croft","given":"Darren P","non-dropping-particle":"","parse-names":false,"suffix":""},{"dropping-particle":"","family":"Sims","given":"David W","non-dropping-particle":"","parse-names":false,"suffix":""}],"container-title":"Fish and Fisheries","id":"ITEM-3","issue":"4","issued":{"date-parts":[["2012"]]},"page":"399-417","title":"Social behaviour in sharks and rays: analysis, patterns and implications for conservation","type":"article-journal","volume":"13"},"uris":["http://www.mendeley.com/documents/?uuid=221a1c09-e75a-4126-be87-586b82903902","http://www.mendeley.com/documents/?uuid=8ba0f2c2-f43f-4fe1-aa57-ed25650bdd88","http://www.mendeley.com/documents/?uuid=d426fb51-b5f5-4c9d-a687-429a96b094f7"]}],"mendeley":{"formattedCitation":"(Myrberg Jr, A.A. and Gruber, 1974; Sims, D.W., Southall, E.J., Quayle, V.A. &amp; Fox, 2000; Jacoby, Croft and Sims, 2012b)","manualFormatting":"(Myrberg &amp; Gruber 1974; Sims et al. 2000; Jacoby 2012)","plainTextFormattedCitation":"(Myrberg Jr, A.A. and Gruber, 1974; Sims, D.W., Southall, E.J., Quayle, V.A. &amp; Fox, 2000; Jacoby, Croft and Sims, 2012b)","previouslyFormattedCitation":"(Myrberg Jr, A.A. and Gruber, 1974; Sims, D.W., Southall, E.J., Quayle, V.A. &amp; Fox, 2000; Jacoby, Croft and Sims, 2012b)"},"properties":{"noteIndex":0},"schema":"https://github.com/citation-style-language/schema/raw/master/csl-citation.json"}</w:instrText>
      </w:r>
      <w:r w:rsidRPr="00995DD3">
        <w:rPr>
          <w:rFonts w:ascii="Cambria" w:hAnsi="Cambria" w:cs="Arial"/>
          <w:color w:val="222222"/>
          <w:sz w:val="24"/>
          <w:szCs w:val="24"/>
          <w:shd w:val="clear" w:color="auto" w:fill="FFFFFF"/>
        </w:rPr>
        <w:fldChar w:fldCharType="separate"/>
      </w:r>
      <w:r w:rsidRPr="00995DD3">
        <w:rPr>
          <w:rFonts w:ascii="Cambria" w:hAnsi="Cambria" w:cs="Arial"/>
          <w:noProof/>
          <w:color w:val="222222"/>
          <w:sz w:val="24"/>
          <w:szCs w:val="24"/>
          <w:shd w:val="clear" w:color="auto" w:fill="FFFFFF"/>
        </w:rPr>
        <w:t>(Myrberg &amp; Gruber 1974; Sims et al. 2000; Jacoby 2012)</w:t>
      </w:r>
      <w:r w:rsidRPr="00995DD3">
        <w:rPr>
          <w:rFonts w:ascii="Cambria" w:hAnsi="Cambria" w:cs="Arial"/>
          <w:color w:val="222222"/>
          <w:sz w:val="24"/>
          <w:szCs w:val="24"/>
          <w:shd w:val="clear" w:color="auto" w:fill="FFFFFF"/>
        </w:rPr>
        <w:fldChar w:fldCharType="end"/>
      </w:r>
      <w:r w:rsidRPr="00995DD3">
        <w:rPr>
          <w:rFonts w:ascii="Cambria" w:hAnsi="Cambria" w:cs="Arial"/>
          <w:color w:val="222222"/>
          <w:sz w:val="24"/>
          <w:szCs w:val="24"/>
          <w:shd w:val="clear" w:color="auto" w:fill="FFFFFF"/>
        </w:rPr>
        <w:t xml:space="preserve"> are u</w:t>
      </w:r>
      <w:r w:rsidRPr="002B7BC7">
        <w:rPr>
          <w:rFonts w:ascii="Cambria" w:hAnsi="Cambria" w:cs="Arial"/>
          <w:color w:val="222222"/>
          <w:sz w:val="24"/>
          <w:szCs w:val="24"/>
          <w:shd w:val="clear" w:color="auto" w:fill="FFFFFF"/>
        </w:rPr>
        <w:t>nderstandable as this can be observed in other elasmobranch species, including social preferences amongst juvenile Lemon sharks (</w:t>
      </w:r>
      <w:r w:rsidRPr="002B7BC7">
        <w:rPr>
          <w:rFonts w:ascii="Cambria" w:hAnsi="Cambria"/>
          <w:i/>
          <w:sz w:val="24"/>
          <w:szCs w:val="24"/>
        </w:rPr>
        <w:t>Negaprion brevirostris</w:t>
      </w:r>
      <w:r w:rsidRPr="002B7BC7">
        <w:rPr>
          <w:rFonts w:ascii="Cambria" w:hAnsi="Cambria"/>
          <w:sz w:val="24"/>
          <w:szCs w:val="24"/>
        </w:rPr>
        <w:t xml:space="preserve">), </w:t>
      </w:r>
      <w:r w:rsidRPr="002B7BC7">
        <w:rPr>
          <w:rFonts w:ascii="Cambria" w:hAnsi="Cambria"/>
          <w:sz w:val="24"/>
          <w:szCs w:val="24"/>
        </w:rPr>
        <w:fldChar w:fldCharType="begin" w:fldLock="1"/>
      </w:r>
      <w:r w:rsidR="00BD46CC">
        <w:rPr>
          <w:rFonts w:ascii="Cambria" w:hAnsi="Cambria"/>
          <w:sz w:val="24"/>
          <w:szCs w:val="24"/>
        </w:rPr>
        <w:instrText>ADDIN CSL_CITATION {"citationItems":[{"id":"ITEM-1","itemData":{"DOI":"10.3354/meps08929","ISBN":"0171-8630","ISSN":"01718630","abstract":"For marine predators there is a paucity of studies on social behaviour, and even fewer studies have quantified interactions between individuals. In the present study, we looked at the social structure and leadership of free-ranging juvenile lemon shark Negaprion brevirostris in a known aggregation site, Bimini, the Bahamas. Observations of these sharks were made from towers placed in a mangrove inlet, where clear, shallow, protected waters made it possible to record group compositions of externally colour-code tagged wild juvenile lemon sharks. Thirty-eight different individual sharks were observed to use the area over a 2 yr period. Results show repeated social interactions suggestive of active partner preference. In addition, we found that group structure was mostly explained by body length, and possibly by preference for relatives but not by sex. Finally, we observed that some sharks led more groups than others and that those lead individuals were usually larger than those following them. This study quantifies the social structure of a free-ranging shark population and provides novel insights into the social behaviour of juvenile sharks.","author":[{"dropping-particle":"","family":"Guttridge, T.L., Gruber, S.H., DiBattista, J.D., Feldheim, K.A., Croft, D.P., Krause, S. &amp; Krause","given":"J.","non-dropping-particle":"","parse-names":false,"suffix":""}],"container-title":"Marine Ecology Progress Series","id":"ITEM-1","issued":{"date-parts":[["2011"]]},"page":"235-245","title":"Assortative interactions and leadership in a free-ranging population of juvenile lemon shark Negaprion brevirostris","type":"article-journal","volume":"423"},"uris":["http://www.mendeley.com/documents/?uuid=ae01fbb7-d4f3-4766-b00a-ee0932bd7d40","http://www.mendeley.com/documents/?uuid=b7d4551a-4ebd-4b4b-84c0-427c40e7b391"]}],"mendeley":{"formattedCitation":"(Guttridge, T.L., Gruber, S.H., DiBattista, J.D., Feldheim, K.A., Croft, D.P., Krause, S. &amp; Krause, 2011)","manualFormatting":"(Guttridge et al. 2011)","plainTextFormattedCitation":"(Guttridge, T.L., Gruber, S.H., DiBattista, J.D., Feldheim, K.A., Croft, D.P., Krause, S. &amp; Krause, 2011)","previouslyFormattedCitation":"(Guttridge, T.L., Gruber, S.H., DiBattista, J.D., Feldheim, K.A., Croft, D.P., Krause, S. &amp; Krause, 2011)"},"properties":{"noteIndex":0},"schema":"https://github.com/citation-style-language/schema/raw/master/csl-citation.json"}</w:instrText>
      </w:r>
      <w:r w:rsidRPr="002B7BC7">
        <w:rPr>
          <w:rFonts w:ascii="Cambria" w:hAnsi="Cambria"/>
          <w:sz w:val="24"/>
          <w:szCs w:val="24"/>
        </w:rPr>
        <w:fldChar w:fldCharType="separate"/>
      </w:r>
      <w:r w:rsidRPr="00537D3E">
        <w:rPr>
          <w:rFonts w:ascii="Cambria" w:hAnsi="Cambria"/>
          <w:noProof/>
          <w:sz w:val="24"/>
          <w:szCs w:val="24"/>
        </w:rPr>
        <w:t>(Guttridge</w:t>
      </w:r>
      <w:r>
        <w:rPr>
          <w:rFonts w:ascii="Cambria" w:hAnsi="Cambria"/>
          <w:noProof/>
          <w:sz w:val="24"/>
          <w:szCs w:val="24"/>
        </w:rPr>
        <w:t xml:space="preserve"> et al.</w:t>
      </w:r>
      <w:r w:rsidRPr="00537D3E">
        <w:rPr>
          <w:rFonts w:ascii="Cambria" w:hAnsi="Cambria"/>
          <w:noProof/>
          <w:sz w:val="24"/>
          <w:szCs w:val="24"/>
        </w:rPr>
        <w:t xml:space="preserve"> 2011)</w:t>
      </w:r>
      <w:r w:rsidRPr="002B7BC7">
        <w:rPr>
          <w:rFonts w:ascii="Cambria" w:hAnsi="Cambria"/>
          <w:sz w:val="24"/>
          <w:szCs w:val="24"/>
        </w:rPr>
        <w:fldChar w:fldCharType="end"/>
      </w:r>
      <w:r w:rsidRPr="002B7BC7">
        <w:rPr>
          <w:rFonts w:ascii="Cambria" w:hAnsi="Cambria"/>
          <w:sz w:val="24"/>
          <w:szCs w:val="24"/>
        </w:rPr>
        <w:t xml:space="preserve"> however, flexibility in manta ray foraging behaviour is known. Murray et al. (</w:t>
      </w:r>
      <w:r w:rsidR="00032E1D">
        <w:rPr>
          <w:rFonts w:ascii="Cambria" w:hAnsi="Cambria"/>
          <w:sz w:val="24"/>
          <w:szCs w:val="24"/>
        </w:rPr>
        <w:t>Chapter Three</w:t>
      </w:r>
      <w:r w:rsidRPr="002B7BC7">
        <w:rPr>
          <w:rFonts w:ascii="Cambria" w:hAnsi="Cambria"/>
          <w:sz w:val="24"/>
          <w:szCs w:val="24"/>
        </w:rPr>
        <w:t xml:space="preserve">) examined grouping and leadership behaviour amongst the test population and found that females were leaders, but </w:t>
      </w:r>
      <w:r w:rsidR="00E061DB">
        <w:rPr>
          <w:rFonts w:ascii="Cambria" w:hAnsi="Cambria"/>
          <w:sz w:val="24"/>
          <w:szCs w:val="24"/>
        </w:rPr>
        <w:t>age</w:t>
      </w:r>
      <w:r w:rsidRPr="002B7BC7">
        <w:rPr>
          <w:rFonts w:ascii="Cambria" w:hAnsi="Cambria"/>
          <w:sz w:val="24"/>
          <w:szCs w:val="24"/>
        </w:rPr>
        <w:t xml:space="preserve"> class had no influence in either </w:t>
      </w:r>
      <w:r w:rsidRPr="002B7BC7">
        <w:rPr>
          <w:rFonts w:ascii="Cambria" w:hAnsi="Cambria"/>
          <w:sz w:val="24"/>
          <w:szCs w:val="24"/>
        </w:rPr>
        <w:lastRenderedPageBreak/>
        <w:t xml:space="preserve">behaviour and that overall, high within-individual variation explained foraging behaviour. With certain factors, including resource dispersion affecting group size </w:t>
      </w:r>
      <w:r w:rsidRPr="002B7BC7">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{"citationItems":[{"id":"ITEM-1","itemData":{"author":[{"dropping-particle":"","family":"Krause, J., Ruxton, G.D. &amp; Ruxton","given":"G.D.","non-dropping-particle":"","parse-names":false,"suffix":""}],"id":"ITEM-1","issued":{"date-parts":[["2002"]]},"publisher":"Oxford University Press.","title":"Living in groups.","type":"book"},"uris":["http://www.mendeley.com/documents/?uuid=7e7afcfe-2542-4408-b153-9056f23059b7","http://www.mendeley.com/documents/?uuid=0858df7e-b641-4bde-95f3-00cf6246a50b"]},{"id":"ITEM-2","itemData":{"DOI":"10.1111/ibi.12191","ISBN":"1474-919X","ISSN":"00191019","abstract":"Almost all animal social groups show some form of fission–fusion dynamics, whereby group membership is not spatio-temporally stable. These dynamics have major implica- tions at both population and individual levels, exerting an important influence on pat- terns of social behaviour, information transfer and epidemiology. However, fission–fusion dynamics in birds have received relatively little attention. We review the existing evi- dence for fission–fusion sociality in birds alongside a more general explanation of the social and ecological processes that may drive fission–fusion dynamics. Through a combi- nation of recent methodological developments and novel technologies with well- established areas of ornithological research, avian systems offer great potential to further our understanding of fission–fusion social systems and the consequences they have at an individual and population level. In particular, investigating the interaction between social structure and environmental covariates can promote a deeper understanding of the evo- lution of social behaviour and the adaptive value of group living, as well as having important consequences for applied research. Keywords:","author":[{"dropping-particle":"","family":"Silk","given":"Matthew J","non-dropping-particle":"","parse-names":false,"suffix":""},{"dropping-particle":"","family":"Croft","given":"Darren P","non-dropping-particle":"","parse-names":false,"suffix":""},{"dropping-particle":"","family":"Tregenza","given":"Tom","non-dropping-particle":"","parse-names":false,"suffix":""},{"dropping-particle":"","family":"Bearhop","given":"Stuart","non-dropping-particle":"","parse-names":false,"suffix":""}],"container-title":"Ibis","id":"ITEM-2","issue":"4","issued":{"date-parts":[["2014"]]},"page":"701-715","title":"The importance of fission – fusion social group dynamics in birds","type":"article-journal","volume":"156"},"uris":["http://www.mendeley.com/documents/?uuid=1d15c7c6-e4d0-47db-a78b-926f31bf5a4e","http://www.mendeley.com/documents/?uuid=39a82b5c-f0e8-4236-ad57-0262cb91a646","http://www.mendeley.com/documents/?uuid=1520bcfe-2804-4aac-bbe7-7212431ebb92"]}],"mendeley":{"formattedCitation":"(Krause, J., Ruxton, G.D. &amp; Ruxton, 2002; Silk &lt;i&gt;et al.&lt;/i&gt;, 2014)","manualFormatting":"(Krause &amp; Ruxton 2002)","plainTextFormattedCitation":"(Krause, J., Ruxton, G.D. &amp; Ruxton, 2002; Silk et al., 2014)","previouslyFormattedCitation":"(Krause, J., Ruxton, G.D. &amp; Ruxton, 2002; Silk &lt;i&gt;et al.&lt;/i&gt;, 2014)"},"properties":{"noteIndex":0},"schema":"https://github.com/citation-style-language/schema/raw/master/csl-citation.json"}</w:instrText>
      </w:r>
      <w:r w:rsidRPr="002B7BC7">
        <w:rPr>
          <w:rFonts w:ascii="Cambria" w:hAnsi="Cambria"/>
          <w:sz w:val="24"/>
          <w:szCs w:val="24"/>
        </w:rPr>
        <w:fldChar w:fldCharType="separate"/>
      </w:r>
      <w:r w:rsidRPr="002B7BC7">
        <w:rPr>
          <w:rFonts w:ascii="Cambria" w:hAnsi="Cambria"/>
          <w:noProof/>
          <w:sz w:val="24"/>
          <w:szCs w:val="24"/>
        </w:rPr>
        <w:t>(Krause &amp; Ruxton 2002)</w:t>
      </w:r>
      <w:r w:rsidRPr="002B7BC7">
        <w:rPr>
          <w:rFonts w:ascii="Cambria" w:hAnsi="Cambria"/>
          <w:sz w:val="24"/>
          <w:szCs w:val="24"/>
        </w:rPr>
        <w:fldChar w:fldCharType="end"/>
      </w:r>
      <w:r w:rsidRPr="002B7BC7">
        <w:rPr>
          <w:rFonts w:ascii="Cambria" w:hAnsi="Cambria"/>
          <w:sz w:val="24"/>
          <w:szCs w:val="24"/>
        </w:rPr>
        <w:t xml:space="preserve"> and environmental drivers, including seasonality influencing the predictability of fission-fusion dynamics </w:t>
      </w:r>
      <w:r w:rsidRPr="002B7BC7">
        <w:rPr>
          <w:rFonts w:ascii="Cambria" w:hAnsi="Cambria"/>
          <w:sz w:val="24"/>
          <w:szCs w:val="24"/>
        </w:rPr>
        <w:fldChar w:fldCharType="begin" w:fldLock="1"/>
      </w:r>
      <w:r w:rsidR="00BD46CC">
        <w:rPr>
          <w:rFonts w:ascii="Cambria" w:hAnsi="Cambria"/>
          <w:sz w:val="24"/>
          <w:szCs w:val="24"/>
        </w:rPr>
        <w:instrText>ADDIN CSL_CITATION {"citationItems":[{"id":"ITEM-1","itemData":{"DOI":"10.1111/j.1600-0706.2011.19685.x","ISBN":"1600-0706","ISSN":"00301299","PMID":"67083608","abstract":"Sociality exists in an extraordinary range of ecological settings. For individuals to accrue the benefi ts associated with social interactions, they are required to maintain a degree of spatial and temporal coordination in their activities, and make collec- tive decisions. Such coordination and decision-making has been the focus of much recent research. However, eff orts largely have been directed toward understanding patterns of collective behaviour in relatively stable and cohesive groups. Less well understood is how fi ssion – fusion dynamics mediate the process and outcome of collective decisions making. Here, we aim to apply established concepts and knowledge to highlight the implications of fi ssion – fusion dynamics for collective deci- sions, presenting a conceptual framework based on the outcome of a small-group discussion INCORE meeting (funded by the European Community ’ s Sixth Framework Programme). First, we discuss how the degree of uncertainty in the environ- ment shapes social fl exibility and therefore the types of decisions individuals make in diff erent social settings. Second, we propose that the quality of social relationships and the energetic needs of each individual infl uence fi ssion decisions. T ird, we explore how these factors aff ect the probability of individuals to fuse. Fourth, we discuss how group size and fi ssion – fusion dynamics may aff ect communication processes between individuals at a local or global scale to reach a consensus or to fi ssion. Finally, we off er a number of suggestions for future research, capturing emerging ideas and concepts on the interaction between collective decisions and fi ssion – fusion dynamics.","author":[{"dropping-particle":"","family":"Sueur, C., King, A.J., Conradt, L., Kerth, G., Lusseau, D., Mettke‐Hofmann, C., Schaffner, C.M., Williams, L., Zinner, D. &amp; Aureli","given":"F.","non-dropping-particle":"","parse-names":false,"suffix":""}],"container-title":"Oikos","id":"ITEM-1","issue":"11","issued":{"date-parts":[["2011"]]},"page":"1608-1617","title":"Collective decision-making and fission-fusion dynamics: A conceptual framework","type":"article-journal","volume":"120"},"uris":["http://www.mendeley.com/documents/?uuid=6ee914b1-bcf0-4cc4-94a3-cab6a41f8d2e","http://www.mendeley.com/documents/?uuid=bbe82e1b-a88d-4169-a408-150b673970b4"]},{"id":"ITEM-2","itemData":{"DOI":"10.1111/ibi.12191","ISBN":"1474-919X","ISSN":"00191019","abstract":"Almost all animal social groups show some form of fission–fusion dynamics, whereby group membership is not spatio-temporally stable. These dynamics have major implica- tions at both population and individual levels, exerting an important influence on pat- terns of social behaviour, information transfer and epidemiology. However, fission–fusion dynamics in birds have received relatively little attention. We review the existing evi- dence for fission–fusion sociality in birds alongside a more general explanation of the social and ecological processes that may drive fission–fusion dynamics. Through a combi- nation of recent methodological developments and novel technologies with well- established areas of ornithological research, avian systems offer great potential to further our understanding of fission–fusion social systems and the consequences they have at an individual and population level. In particular, investigating the interaction between social structure and environmental covariates can promote a deeper understanding of the evo- lution of social behaviour and the adaptive value of group living, as well as having important consequences for applied research. Keywords:","author":[{"dropping-particle":"","family":"Silk","given":"Matthew J","non-dropping-particle":"","parse-names":false,"suffix":""},{"dropping-particle":"","family":"Croft","given":"Darren P","non-dropping-particle":"","parse-names":false,"suffix":""},{"dropping-particle":"","family":"Tregenza","given":"Tom","non-dropping-particle":"","parse-names":false,"suffix":""},{"dropping-particle":"","family":"Bearhop","given":"Stuart","non-dropping-particle":"","parse-names":false,"suffix":""}],"container-title":"Ibis","id":"ITEM-2","issue":"4","issued":{"date-parts":[["2014"]]},"page":"701-715","title":"The importance of fission – fusion social group dynamics in birds","type":"article-journal","volume":"156"},"uris":["http://www.mendeley.com/documents/?uuid=1d15c7c6-e4d0-47db-a78b-926f31bf5a4e","http://www.mendeley.com/documents/?uuid=39a82b5c-f0e8-4236-ad57-0262cb91a646","http://www.mendeley.com/documents/?uuid=071e21ab-0043-419b-a4bd-bbc82cc1c739"]}],"mendeley":{"formattedCitation":"(Sueur, C., King, A.J., Conradt, L., Kerth, G., Lusseau, D., Mettke‐Hofmann, C., Schaffner, C.M., Williams, L., Zinner, D. &amp; Aureli, 2011; Silk &lt;i&gt;et al.&lt;/i&gt;, 2014)","manualFormatting":"(Sueur et al. 2011; Silk et al. 2014)","plainTextFormattedCitation":"(Sueur, C., King, A.J., Conradt, L., Kerth, G., Lusseau, D., Mettke‐Hofmann, C., Schaffner, C.M., Williams, L., Zinner, D. &amp; Aureli, 2011; Silk et al., 2014)","previouslyFormattedCitation":"(Sueur, C., King, A.J., Conradt, L., Kerth, G., Lusseau, D., Mettke‐Hofmann, C., Schaffner, C.M., Williams, L., Zinner, D. &amp; Aureli, 2011; Silk &lt;i&gt;et al.&lt;/i&gt;, 2014)"},"properties":{"noteIndex":0},"schema":"https://github.com/citation-style-language/schema/raw/master/csl-citation.json"}</w:instrText>
      </w:r>
      <w:r w:rsidRPr="002B7BC7">
        <w:rPr>
          <w:rFonts w:ascii="Cambria" w:hAnsi="Cambria"/>
          <w:sz w:val="24"/>
          <w:szCs w:val="24"/>
        </w:rPr>
        <w:fldChar w:fldCharType="separate"/>
      </w:r>
      <w:r w:rsidRPr="0096094B">
        <w:rPr>
          <w:rFonts w:ascii="Cambria" w:hAnsi="Cambria"/>
          <w:noProof/>
          <w:sz w:val="24"/>
          <w:szCs w:val="24"/>
        </w:rPr>
        <w:t>(Sueur</w:t>
      </w:r>
      <w:r>
        <w:rPr>
          <w:rFonts w:ascii="Cambria" w:hAnsi="Cambria"/>
          <w:noProof/>
          <w:sz w:val="24"/>
          <w:szCs w:val="24"/>
        </w:rPr>
        <w:t xml:space="preserve"> et al. </w:t>
      </w:r>
      <w:r w:rsidRPr="0096094B">
        <w:rPr>
          <w:rFonts w:ascii="Cambria" w:hAnsi="Cambria"/>
          <w:noProof/>
          <w:sz w:val="24"/>
          <w:szCs w:val="24"/>
        </w:rPr>
        <w:t>2011; Silk et al. 2014)</w:t>
      </w:r>
      <w:r w:rsidRPr="002B7BC7">
        <w:rPr>
          <w:rFonts w:ascii="Cambria" w:hAnsi="Cambria"/>
          <w:sz w:val="24"/>
          <w:szCs w:val="24"/>
        </w:rPr>
        <w:fldChar w:fldCharType="end"/>
      </w:r>
      <w:r w:rsidRPr="002B7BC7">
        <w:rPr>
          <w:rFonts w:ascii="Cambria" w:hAnsi="Cambria"/>
          <w:sz w:val="24"/>
          <w:szCs w:val="24"/>
        </w:rPr>
        <w:t>, manta ray aggregations represent a highly dynamic fission-fusion community. Understanding the flexibility and dynamics of such aggregation</w:t>
      </w:r>
      <w:r w:rsidR="001901B1">
        <w:rPr>
          <w:rFonts w:ascii="Cambria" w:hAnsi="Cambria"/>
          <w:sz w:val="24"/>
          <w:szCs w:val="24"/>
        </w:rPr>
        <w:t>s</w:t>
      </w:r>
      <w:r>
        <w:rPr>
          <w:rFonts w:ascii="Cambria" w:hAnsi="Cambria"/>
          <w:sz w:val="24"/>
          <w:szCs w:val="24"/>
        </w:rPr>
        <w:t xml:space="preserve"> and foraging group</w:t>
      </w:r>
      <w:r w:rsidRPr="002B7BC7">
        <w:rPr>
          <w:rFonts w:ascii="Cambria" w:hAnsi="Cambria"/>
          <w:sz w:val="24"/>
          <w:szCs w:val="24"/>
        </w:rPr>
        <w:t xml:space="preserve">s is important in terms of conservation and future management implications, particularly in species classed as vulnerable, such as manta rays </w:t>
      </w:r>
      <w:r w:rsidRPr="002B7BC7">
        <w:rPr>
          <w:rFonts w:ascii="Cambria" w:hAnsi="Cambria"/>
          <w:sz w:val="24"/>
          <w:szCs w:val="24"/>
        </w:rPr>
        <w:fldChar w:fldCharType="begin" w:fldLock="1"/>
      </w:r>
      <w:r w:rsidR="00BD46CC">
        <w:rPr>
          <w:rFonts w:ascii="Cambria" w:hAnsi="Cambria"/>
          <w:sz w:val="24"/>
          <w:szCs w:val="24"/>
        </w:rPr>
        <w:instrText>ADDIN CSL_CITATION {"citationItems":[{"id":"ITEM-1","itemData":{"DOI":"10.1038/srep34087","ISBN":"0718560X 0718560X","ISSN":"20452322","PMID":"27686155","abstract":"1 Complex social networks and behaviors are difficult to observe for free-living marine species, especially those that move great distances. Using implanted acoustic transceivers to study the inter-and intraspecific interactions of sand tiger sharks Carcharias taurus, we observed group behavior that has historically been associated with higher order mammals. We found evidence strongly suggestive of fission-fusion behavior, or changes in group size and composition of sand tigers, related to five behavioral modes (summering, south migration, community bottleneck, dispersal, north migration). Our study shows sexually dimorphic behavior during migration, in addition to presenting evidence of a potential solitary phase for these typically gregarious sharks. Sand tigers spent up to 95 consecutive and 335 cumulative hours together, with the strongest relationships occurring between males. Species that exhibit fission-fusion group dynamics pose a particularly challenging issue for conservation and management because changes in group size and composition affect population estimates and amplify anthropogenic impacts.","author":[{"dropping-particle":"","family":"Haulsee, D.E., Fox, D.A., Breece, M.W., Brown, L.M., Kneebone, J., Skomal, G.B. &amp; Oliver","given":"M.J.","non-dropping-particle":"","parse-names":false,"suffix":""}],"container-title":"Scientific Reports","id":"ITEM-1","issued":{"date-parts":[["2016"]]},"page":"1-9","publisher":"Nature Publishing Group","title":"Social Network Analysis Reveals Potential Fission-Fusion Behavior in a Shark","type":"article-journal","volume":"6"},"uris":["http://www.mendeley.com/documents/?uuid=d7689e46-1ac3-432a-9c1a-77341ea12951","http://www.mendeley.com/documents/?uuid=bc438b6c-073b-4ac4-abe4-1805d24ea38e"]},{"id":"ITEM-2","itemData":{"DOI":"10.1016/j.anbehav.2011.09.027","ISBN":"10382097 (ISSN)","ISSN":"00033472","abstract":"Dolphins live in complex social systems with a wide variety of grouping and association patterns. Understanding the spatiotemporal variation of these associations (fission-fusion dynamics) is necessary to investigate the underlying factors and mechanisms shaping mammalian social systems in aquatic environments. We used boat-based surveys, photoidentification, focal observations, association analyses and social network techniques to quantify variation in the grouping patterns and fission-fusion dynamics of small, sympatric populations of Australian snubfin dolphins, Orcaella heinsohni, and Indo-Pacific humpback dolphins, Sousa chinensis, off the northeast coast of Queensland. Schools of snubfin dolphins were larger and more stable, irrespective of behavioural activity, than those of humpback dolphins. While associations of both species showed nonrandom patterns and structure, the social network of snubfin dolphins was characterized by numerous strong associations, whereas the strength of the humpback dolphin's social network did not differ from random. Modelling of temporal patterns of association indicated long-lasting associations were an important feature of snubfin dolphins' fission-fusion dynamics. In contrast, associations among humpback dolphins over time were best described by short-term relationships. The contrasting grouping and fission-fusion dynamics of snubfin and humpback dolphins appear to be a response to different feeding habits and prey availability. Future studies involving molecular techniques and direct quantification of food availability and predation risk will help elucidate the suite of interacting ecological, social and evolutionary factors shaping their social structures. © 2011 The Association for the Study of Animal Behaviour.","author":[{"dropping-particle":"","family":"Parra","given":"Guido J.","non-dropping-particle":"","parse-names":false,"suffix":""},{"dropping-particle":"","family":"Corkeron","given":"Peter J.","non-dropping-particle":"","parse-names":false,"suffix":""},{"dropping-particle":"","family":"Arnold","given":"Peter","non-dropping-particle":"","parse-names":false,"suffix":""}],"container-title":"Animal Behaviour","id":"ITEM-2","issue":"6","issued":{"date-parts":[["2011"]]},"page":"1423-1433","title":"Grouping and fission-fusion dynamics in Australian snubfin and Indo-Pacific humpback dolphins","type":"article-journal","volume":"82"},"uris":["http://www.mendeley.com/documents/?uuid=4ad40ff5-d385-45d8-aa4c-7869426c4dd3","http://www.mendeley.com/documents/?uuid=d8d1c3b9-ff20-40a3-b610-215a292ae67b"]}],"mendeley":{"formattedCitation":"(Parra, Corkeron and Arnold, 2011; Haulsee, D.E., Fox, D.A., Breece, M.W., Brown, L.M., Kneebone, J., Skomal, G.B. &amp; Oliver, 2016)","manualFormatting":"(Parra et al. 2011; Haulsee et al. 2016)","plainTextFormattedCitation":"(Parra, Corkeron and Arnold, 2011; Haulsee, D.E., Fox, D.A., Breece, M.W., Brown, L.M., Kneebone, J., Skomal, G.B. &amp; Oliver, 2016)","previouslyFormattedCitation":"(Parra, Corkeron and Arnold, 2011; Haulsee, D.E., Fox, D.A., Breece, M.W., Brown, L.M., Kneebone, J., Skomal, G.B. &amp; Oliver, 2016)"},"properties":{"noteIndex":0},"schema":"https://github.com/citation-style-language/schema/raw/master/csl-citation.json"}</w:instrText>
      </w:r>
      <w:r w:rsidRPr="002B7BC7">
        <w:rPr>
          <w:rFonts w:ascii="Cambria" w:hAnsi="Cambria"/>
          <w:sz w:val="24"/>
          <w:szCs w:val="24"/>
        </w:rPr>
        <w:fldChar w:fldCharType="separate"/>
      </w:r>
      <w:r w:rsidRPr="00537D3E">
        <w:rPr>
          <w:rFonts w:ascii="Cambria" w:hAnsi="Cambria"/>
          <w:noProof/>
          <w:sz w:val="24"/>
          <w:szCs w:val="24"/>
        </w:rPr>
        <w:t>(Parra et al. 2011; Haulsee</w:t>
      </w:r>
      <w:r>
        <w:rPr>
          <w:rFonts w:ascii="Cambria" w:hAnsi="Cambria"/>
          <w:noProof/>
          <w:sz w:val="24"/>
          <w:szCs w:val="24"/>
        </w:rPr>
        <w:t xml:space="preserve"> et al.</w:t>
      </w:r>
      <w:r w:rsidRPr="00537D3E">
        <w:rPr>
          <w:rFonts w:ascii="Cambria" w:hAnsi="Cambria"/>
          <w:noProof/>
          <w:sz w:val="24"/>
          <w:szCs w:val="24"/>
        </w:rPr>
        <w:t xml:space="preserve"> 2016)</w:t>
      </w:r>
      <w:r w:rsidRPr="002B7BC7">
        <w:rPr>
          <w:rFonts w:ascii="Cambria" w:hAnsi="Cambria"/>
          <w:sz w:val="24"/>
          <w:szCs w:val="24"/>
        </w:rPr>
        <w:fldChar w:fldCharType="end"/>
      </w:r>
      <w:r w:rsidRPr="002B7BC7">
        <w:rPr>
          <w:rFonts w:ascii="Cambria" w:hAnsi="Cambria"/>
          <w:sz w:val="24"/>
          <w:szCs w:val="24"/>
        </w:rPr>
        <w:t xml:space="preserve">. Loose community structures, with associations driven by spatiotemporal variation can be difficult to monitor due to their changing size and movements, which in turn can leave proportions of the population more or less vulnerable to natural or anthropogenic threats, making management complex </w:t>
      </w:r>
      <w:r w:rsidRPr="002B7BC7">
        <w:rPr>
          <w:rFonts w:ascii="Cambria" w:hAnsi="Cambria"/>
          <w:sz w:val="24"/>
          <w:szCs w:val="24"/>
        </w:rPr>
        <w:fldChar w:fldCharType="begin" w:fldLock="1"/>
      </w:r>
      <w:r w:rsidR="00BD46CC">
        <w:rPr>
          <w:rFonts w:ascii="Cambria" w:hAnsi="Cambria"/>
          <w:sz w:val="24"/>
          <w:szCs w:val="24"/>
        </w:rPr>
        <w:instrText>ADDIN CSL_CITATION {"citationItems":[{"id":"ITEM-1","itemData":{"DOI":"10.1038/srep34087","ISBN":"0718560X 0718560X","ISSN":"20452322","PMID":"27686155","abstract":"1 Complex social networks and behaviors are difficult to observe for free-living marine species, especially those that move great distances. Using implanted acoustic transceivers to study the inter-and intraspecific interactions of sand tiger sharks Carcharias taurus, we observed group behavior that has historically been associated with higher order mammals. We found evidence strongly suggestive of fission-fusion behavior, or changes in group size and composition of sand tigers, related to five behavioral modes (summering, south migration, community bottleneck, dispersal, north migration). Our study shows sexually dimorphic behavior during migration, in addition to presenting evidence of a potential solitary phase for these typically gregarious sharks. Sand tigers spent up to 95 consecutive and 335 cumulative hours together, with the strongest relationships occurring between males. Species that exhibit fission-fusion group dynamics pose a particularly challenging issue for conservation and management because changes in group size and composition affect population estimates and amplify anthropogenic impacts.","author":[{"dropping-particle":"","family":"Haulsee, D.E., Fox, D.A., Breece, M.W., Brown, L.M., Kneebone, J., Skomal, G.B. &amp; Oliver","given":"M.J.","non-dropping-particle":"","parse-names":false,"suffix":""}],"container-title":"Scientific Reports","id":"ITEM-1","issued":{"date-parts":[["2016"]]},"page":"1-9","publisher":"Nature Publishing Group","title":"Social Network Analysis Reveals Potential Fission-Fusion Behavior in a Shark","type":"article-journal","volume":"6"},"uris":["http://www.mendeley.com/documents/?uuid=bc438b6c-073b-4ac4-abe4-1805d24ea38e","http://www.mendeley.com/documents/?uuid=d7689e46-1ac3-432a-9c1a-77341ea12951"]}],"mendeley":{"formattedCitation":"(Haulsee, D.E., Fox, D.A., Breece, M.W., Brown, L.M., Kneebone, J., Skomal, G.B. &amp; Oliver, 2016)","manualFormatting":"(Haulsee et al. 2016)","plainTextFormattedCitation":"(Haulsee, D.E., Fox, D.A., Breece, M.W., Brown, L.M., Kneebone, J., Skomal, G.B. &amp; Oliver, 2016)","previouslyFormattedCitation":"(Haulsee, D.E., Fox, D.A., Breece, M.W., Brown, L.M., Kneebone, J., Skomal, G.B. &amp; Oliver, 2016)"},"properties":{"noteIndex":0},"schema":"https://github.com/citation-style-language/schema/raw/master/csl-citation.json"}</w:instrText>
      </w:r>
      <w:r w:rsidRPr="002B7BC7">
        <w:rPr>
          <w:rFonts w:ascii="Cambria" w:hAnsi="Cambria"/>
          <w:sz w:val="24"/>
          <w:szCs w:val="24"/>
        </w:rPr>
        <w:fldChar w:fldCharType="separate"/>
      </w:r>
      <w:r w:rsidRPr="00537D3E">
        <w:rPr>
          <w:rFonts w:ascii="Cambria" w:hAnsi="Cambria"/>
          <w:noProof/>
          <w:sz w:val="24"/>
          <w:szCs w:val="24"/>
        </w:rPr>
        <w:t>(Haulsee</w:t>
      </w:r>
      <w:r>
        <w:rPr>
          <w:rFonts w:ascii="Cambria" w:hAnsi="Cambria"/>
          <w:noProof/>
          <w:sz w:val="24"/>
          <w:szCs w:val="24"/>
        </w:rPr>
        <w:t xml:space="preserve"> et al. </w:t>
      </w:r>
      <w:r w:rsidRPr="00537D3E">
        <w:rPr>
          <w:rFonts w:ascii="Cambria" w:hAnsi="Cambria"/>
          <w:noProof/>
          <w:sz w:val="24"/>
          <w:szCs w:val="24"/>
        </w:rPr>
        <w:t>2016)</w:t>
      </w:r>
      <w:r w:rsidRPr="002B7BC7">
        <w:rPr>
          <w:rFonts w:ascii="Cambria" w:hAnsi="Cambria"/>
          <w:sz w:val="24"/>
          <w:szCs w:val="24"/>
        </w:rPr>
        <w:fldChar w:fldCharType="end"/>
      </w:r>
      <w:r w:rsidRPr="002B7BC7">
        <w:rPr>
          <w:rFonts w:ascii="Cambria" w:hAnsi="Cambria"/>
          <w:sz w:val="24"/>
          <w:szCs w:val="24"/>
        </w:rPr>
        <w:t xml:space="preserve">. Although this fission-fusion community lacks strict structure, these interactions remain </w:t>
      </w:r>
      <w:r w:rsidR="00D43570">
        <w:rPr>
          <w:rFonts w:ascii="Cambria" w:hAnsi="Cambria"/>
          <w:sz w:val="24"/>
          <w:szCs w:val="24"/>
        </w:rPr>
        <w:t>important</w:t>
      </w:r>
      <w:r w:rsidR="00D43570" w:rsidRPr="002B7BC7">
        <w:rPr>
          <w:rFonts w:ascii="Cambria" w:hAnsi="Cambria"/>
          <w:sz w:val="24"/>
          <w:szCs w:val="24"/>
        </w:rPr>
        <w:t xml:space="preserve"> </w:t>
      </w:r>
      <w:r w:rsidRPr="002B7BC7">
        <w:rPr>
          <w:rFonts w:ascii="Cambria" w:hAnsi="Cambria"/>
          <w:sz w:val="24"/>
          <w:szCs w:val="24"/>
        </w:rPr>
        <w:t xml:space="preserve">to population survival, </w:t>
      </w:r>
      <w:r w:rsidR="00D43570">
        <w:rPr>
          <w:rFonts w:ascii="Cambria" w:hAnsi="Cambria"/>
          <w:sz w:val="24"/>
          <w:szCs w:val="24"/>
        </w:rPr>
        <w:t xml:space="preserve">permitting </w:t>
      </w:r>
      <w:r w:rsidRPr="002B7BC7">
        <w:rPr>
          <w:rFonts w:ascii="Cambria" w:hAnsi="Cambria"/>
          <w:sz w:val="24"/>
          <w:szCs w:val="24"/>
        </w:rPr>
        <w:t>information and disease exchange</w:t>
      </w:r>
      <w:r w:rsidR="00D43570">
        <w:rPr>
          <w:rFonts w:ascii="Cambria" w:hAnsi="Cambria"/>
          <w:sz w:val="24"/>
          <w:szCs w:val="24"/>
        </w:rPr>
        <w:t>, as well as</w:t>
      </w:r>
      <w:r w:rsidRPr="002B7BC7">
        <w:rPr>
          <w:rFonts w:ascii="Cambria" w:hAnsi="Cambria"/>
          <w:sz w:val="24"/>
          <w:szCs w:val="24"/>
        </w:rPr>
        <w:t xml:space="preserve"> genetic transmission and population fitness </w:t>
      </w:r>
      <w:r w:rsidRPr="002B7BC7">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{"citationItems":[{"id":"ITEM-1","itemData":{"author":[{"dropping-particle":"","family":"Altizer, S., Nunn, C.L., Thrall, P.H., Gittleman, J.L., Antonovics, J., Cunningham, A.A., Dobson, A.P., Ezenwa, V., Jones, K.E., Pedersen, A.B. &amp; Poss","given":"M.","non-dropping-particle":"","parse-names":false,"suffix":""}],"container-title":"Annual Review of Ecology, Evolution, and Systematics","id":"ITEM-1","issue":"1","issued":{"date-parts":[["2003"]]},"page":"517-547","title":"Social organization and parasite risk in mammals: integrating theory and empirical studies.","type":"article-journal","volume":"34"},"uris":["http://www.mendeley.com/documents/?uuid=d82800fe-0b49-43c6-bd50-1eb2a485e990","http://www.mendeley.com/documents/?uuid=60d54efa-531b-4142-b78d-7628f28ce8f7"]},{"id":"ITEM-2","itemData":{"DOI":"10.1111/j.1365-294X.2008.03797.x","ISBN":"0962-1083","ISSN":"09621083","PMID":"18466226","abstract":"Nonrandom patterns of mating and dispersal create fine-scale genetic structure in natural populations - especially of social mammals - with important evolutionary and conservation genetic consequences. Such structure is well-characterized for typical mammalian societies; that is, societies where social group composition is stable, dispersal is male-biased, and males form permanent breeding associations in just one or a few social groups over the course of their lives. However, genetic structure is not well understood for social mammals that differ from this pattern, including elephants. In elephant societies, social groups fission and fuse, and males never form permanent breeding associations with female groups. Here, we combine 33 years of behavioural observations with genetic information for 545 African elephants (Loxodonta africana), to investigate how mating and dispersal behaviours structure genetic variation between social groups and across age classes. We found that, like most social mammals, female matrilocality in elephants creates co-ancestry within core social groups and significant genetic differentiation between groups (Phi(ST) = 0.058). However, unlike typical social mammals, male elephants do not bias reproduction towards a limited subset of social groups, and instead breed randomly across the population. As a result, reproductively dominant males mediate gene flow between core groups, which creates cohorts of similar-aged paternal relatives across the population. Because poaching tends to eliminate the oldest elephants from populations, illegal hunting and poaching are likely to erode fine-scale genetic structure. We discuss our results and their evolutionary and conservation genetic implications in the context of other social mammals.","author":[{"dropping-particle":"","family":"Archie, E.A., Maldonado, J.E., Hollister‐Smith, J.A., Poole, J.H., Moss, C.J., Fleischer, R.C. &amp; Alberts","given":"S.C","non-dropping-particle":"","parse-names":false,"suffix":""}],"container-title":"Molecular Ecology","id":"ITEM-2","issue":"11","issued":{"date-parts":[["2008"]]},"page":"2666-2679","title":"Fine-scale population genetic structure in a fission-fusion society","type":"article-journal","volume":"17"},"uris":["http://www.mendeley.com/documents/?uuid=2a590678-c490-4859-aa38-1214a1d8ee21","http://www.mendeley.com/documents/?uuid=3d1e18a8-4c41-4995-a089-96f9db5453e5"]},{"id":"ITEM-3","itemData":{"author":[{"dropping-particle":"","family":"Silk","given":"J.B","non-dropping-particle":"","parse-names":false,"suffix":""}],"container-title":"Science","id":"ITEM-3","issue":"5843","issued":{"date-parts":[["2007"]]},"page":"1347-1351","title":"Social components of fitness in primate groups","type":"article-journal","volume":"317"},"uris":["http://www.mendeley.com/documents/?uuid=fec4ba33-d740-45e9-aef9-0661abebf151","http://www.mendeley.com/documents/?uuid=4a636309-a1fb-4cae-a3e0-71f16d22af10"]},{"id":"ITEM-4","itemData":{"DOI":"10.1016/j.anbehav.2011.09.027","ISBN":"10382097 (ISSN)","ISSN":"00033472","abstract":"Dolphins live in complex social systems with a wide variety of grouping and association patterns. Understanding the spatiotemporal variation of these associations (fission-fusion dynamics) is necessary to investigate the underlying factors and mechanisms shaping mammalian social systems in aquatic environments. We used boat-based surveys, photoidentification, focal observations, association analyses and social network techniques to quantify variation in the grouping patterns and fission-fusion dynamics of small, sympatric populations of Australian snubfin dolphins, Orcaella heinsohni, and Indo-Pacific humpback dolphins, Sousa chinensis, off the northeast coast of Queensland. Schools of snubfin dolphins were larger and more stable, irrespective of behavioural activity, than those of humpback dolphins. While associations of both species showed nonrandom patterns and structure, the social network of snubfin dolphins was characterized by numerous strong associations, whereas the strength of the humpback dolphin's social network did not differ from random. Modelling of temporal patterns of association indicated long-lasting associations were an important feature of snubfin dolphins' fission-fusion dynamics. In contrast, associations among humpback dolphins over time were best described by short-term relationships. The contrasting grouping and fission-fusion dynamics of snubfin and humpback dolphins appear to be a response to different feeding habits and prey availability. Future studies involving molecular techniques and direct quantification of food availability and predation risk will help elucidate the suite of interacting ecological, social and evolutionary factors shaping their social structures. © 2011 The Association for the Study of Animal Behaviour.","author":[{"dropping-particle":"","family":"Parra","given":"Guido J.","non-dropping-particle":"","parse-names":false,"suffix":""},{"dropping-particle":"","family":"Corkeron","given":"Peter J.","non-dropping-particle":"","parse-names":false,"suffix":""},{"dropping-particle":"","family":"Arnold","given":"Peter","non-dropping-particle":"","parse-names":false,"suffix":""}],"container-title":"Animal Behaviour","id":"ITEM-4","issue":"6","issued":{"date-parts":[["2011"]]},"page":"1423-1433","title":"Grouping and fission-fusion dynamics in Australian snubfin and Indo-Pacific humpback dolphins","type":"article-journal","volume":"82"},"uris":["http://www.mendeley.com/documents/?uuid=4ad40ff5-d385-45d8-aa4c-7869426c4dd3","http://www.mendeley.com/documents/?uuid=d8d1c3b9-ff20-40a3-b610-215a292ae67b"]}],"mendeley":{"formattedCitation":"(Altizer, S., Nunn, C.L., Thrall, P.H., Gittleman, J.L., Antonovics, J., Cunningham, A.A., Dobson, A.P., Ezenwa, V., Jones, K.E., Pedersen, A.B. &amp; Poss, 2003; Silk, 2007; Archie, E.A., Maldonado, J.E., Hollister‐Smith, J.A., Poole, J.H., Moss, C.J., Fleischer, R.C. &amp; Alberts, 2008; Parra, Corkeron and Arnold, 2011)","manualFormatting":"(Altizer et al. 2003; Archie et al. 2008; Silk 2007; Parra et al. 2011)","plainTextFormattedCitation":"(Altizer, S., Nunn, C.L., Thrall, P.H., Gittleman, J.L., Antonovics, J., Cunningham, A.A., Dobson, A.P., Ezenwa, V., Jones, K.E., Pedersen, A.B. &amp; Poss, 2003; Silk, 2007; Archie, E.A., Maldonado, J.E., Hollister‐Smith, J.A., Poole, J.H., Moss, C.J., Fleischer, R.C. &amp; Alberts, 2008; Parra, Corkeron and Arnold, 2011)","previouslyFormattedCitation":"(Altizer, S., Nunn, C.L., Thrall, P.H., Gittleman, J.L., Antonovics, J., Cunningham, A.A., Dobson, A.P., Ezenwa, V., Jones, K.E., Pedersen, A.B. &amp; Poss, 2003; Silk, 2007; Archie, E.A., Maldonado, J.E., Hollister‐Smith, J.A., Poole, J.H., Moss, C.J., Fleischer, R.C. &amp; Alberts, 2008; Parra, Corkeron and Arnold, 2011)"},"properties":{"noteIndex":0},"schema":"https://github.com/citation-style-language/schema/raw/master/csl-citation.json"}</w:instrText>
      </w:r>
      <w:r w:rsidRPr="002B7BC7">
        <w:rPr>
          <w:rFonts w:ascii="Cambria" w:hAnsi="Cambria"/>
          <w:sz w:val="24"/>
          <w:szCs w:val="24"/>
        </w:rPr>
        <w:fldChar w:fldCharType="separate"/>
      </w:r>
      <w:r w:rsidRPr="002B7BC7">
        <w:rPr>
          <w:rFonts w:ascii="Cambria" w:hAnsi="Cambria"/>
          <w:noProof/>
          <w:sz w:val="24"/>
          <w:szCs w:val="24"/>
        </w:rPr>
        <w:t>(Altizer et al. 2003; Archie et al. 2008; Silk 2007; Parra et al. 2011)</w:t>
      </w:r>
      <w:r w:rsidRPr="002B7BC7">
        <w:rPr>
          <w:rFonts w:ascii="Cambria" w:hAnsi="Cambria"/>
          <w:sz w:val="24"/>
          <w:szCs w:val="24"/>
        </w:rPr>
        <w:fldChar w:fldCharType="end"/>
      </w:r>
      <w:r w:rsidR="001901B1">
        <w:rPr>
          <w:rFonts w:ascii="Cambria" w:hAnsi="Cambria"/>
          <w:sz w:val="24"/>
          <w:szCs w:val="24"/>
        </w:rPr>
        <w:t>,</w:t>
      </w:r>
      <w:r w:rsidRPr="002B7BC7">
        <w:rPr>
          <w:rFonts w:ascii="Cambria" w:hAnsi="Cambria"/>
          <w:sz w:val="24"/>
          <w:szCs w:val="24"/>
        </w:rPr>
        <w:t xml:space="preserve"> making aggregations</w:t>
      </w:r>
      <w:r>
        <w:rPr>
          <w:rFonts w:ascii="Cambria" w:hAnsi="Cambria"/>
          <w:sz w:val="24"/>
          <w:szCs w:val="24"/>
        </w:rPr>
        <w:t xml:space="preserve"> and groups</w:t>
      </w:r>
      <w:r w:rsidR="00D43570">
        <w:rPr>
          <w:rFonts w:ascii="Cambria" w:hAnsi="Cambria"/>
          <w:sz w:val="24"/>
          <w:szCs w:val="24"/>
        </w:rPr>
        <w:t xml:space="preserve"> formed due to foraging</w:t>
      </w:r>
      <w:r w:rsidRPr="002B7BC7">
        <w:rPr>
          <w:rFonts w:ascii="Cambria" w:hAnsi="Cambria"/>
          <w:sz w:val="24"/>
          <w:szCs w:val="24"/>
        </w:rPr>
        <w:t xml:space="preserve"> a vital behaviour for future </w:t>
      </w:r>
      <w:r w:rsidR="00032E1D">
        <w:rPr>
          <w:rFonts w:ascii="Cambria" w:hAnsi="Cambria"/>
          <w:sz w:val="24"/>
          <w:szCs w:val="24"/>
        </w:rPr>
        <w:t>individual</w:t>
      </w:r>
      <w:r w:rsidRPr="002B7BC7">
        <w:rPr>
          <w:rFonts w:ascii="Cambria" w:hAnsi="Cambria"/>
          <w:sz w:val="24"/>
          <w:szCs w:val="24"/>
        </w:rPr>
        <w:t xml:space="preserve"> success</w:t>
      </w:r>
      <w:r w:rsidR="00032E1D">
        <w:rPr>
          <w:rFonts w:ascii="Cambria" w:hAnsi="Cambria"/>
          <w:sz w:val="24"/>
          <w:szCs w:val="24"/>
        </w:rPr>
        <w:t xml:space="preserve"> and population persistence</w:t>
      </w:r>
      <w:r w:rsidRPr="002B7BC7">
        <w:rPr>
          <w:rFonts w:ascii="Cambria" w:hAnsi="Cambria"/>
          <w:sz w:val="24"/>
          <w:szCs w:val="24"/>
        </w:rPr>
        <w:t xml:space="preserve">. </w:t>
      </w:r>
    </w:p>
    <w:p w14:paraId="4D720CBC" w14:textId="77777777" w:rsidR="005472E6" w:rsidRPr="002B7BC7" w:rsidRDefault="005472E6" w:rsidP="00695731">
      <w:pPr>
        <w:spacing w:before="240" w:line="480" w:lineRule="auto"/>
        <w:ind w:firstLine="720"/>
        <w:jc w:val="both"/>
        <w:rPr>
          <w:rFonts w:ascii="Cambria" w:hAnsi="Cambria"/>
          <w:sz w:val="24"/>
          <w:szCs w:val="24"/>
        </w:rPr>
      </w:pPr>
    </w:p>
    <w:p w14:paraId="2B5F6476" w14:textId="77777777" w:rsidR="005472E6" w:rsidRPr="006E456B" w:rsidRDefault="005472E6" w:rsidP="00695731">
      <w:pPr>
        <w:pStyle w:val="Heading2"/>
        <w:jc w:val="both"/>
        <w:rPr>
          <w:rFonts w:ascii="Cambria" w:hAnsi="Cambria"/>
          <w:b/>
          <w:i/>
          <w:color w:val="auto"/>
          <w:sz w:val="28"/>
          <w:szCs w:val="28"/>
        </w:rPr>
      </w:pPr>
      <w:bookmarkStart w:id="158" w:name="_Toc14464115"/>
      <w:r w:rsidRPr="006E456B">
        <w:rPr>
          <w:rFonts w:ascii="Cambria" w:hAnsi="Cambria"/>
          <w:b/>
          <w:i/>
          <w:color w:val="auto"/>
          <w:sz w:val="28"/>
          <w:szCs w:val="28"/>
        </w:rPr>
        <w:t>2.6 Conclusions</w:t>
      </w:r>
      <w:bookmarkEnd w:id="158"/>
    </w:p>
    <w:p w14:paraId="059DC662" w14:textId="77777777" w:rsidR="005472E6" w:rsidRPr="00510783" w:rsidRDefault="005472E6" w:rsidP="00695731">
      <w:pPr>
        <w:jc w:val="both"/>
      </w:pPr>
    </w:p>
    <w:p w14:paraId="10D043F8" w14:textId="4BF62359" w:rsidR="005472E6" w:rsidRDefault="005472E6" w:rsidP="00695731">
      <w:pPr>
        <w:spacing w:before="240" w:line="480" w:lineRule="auto"/>
        <w:jc w:val="both"/>
        <w:rPr>
          <w:rFonts w:ascii="Cambria" w:hAnsi="Cambria"/>
          <w:sz w:val="24"/>
          <w:szCs w:val="24"/>
        </w:rPr>
      </w:pPr>
      <w:r w:rsidRPr="002B7BC7">
        <w:rPr>
          <w:rFonts w:ascii="Cambria" w:hAnsi="Cambria"/>
          <w:sz w:val="24"/>
          <w:szCs w:val="24"/>
        </w:rPr>
        <w:tab/>
      </w:r>
      <w:r w:rsidR="00303BDF">
        <w:rPr>
          <w:rFonts w:ascii="Cambria" w:hAnsi="Cambria"/>
          <w:sz w:val="24"/>
          <w:szCs w:val="24"/>
        </w:rPr>
        <w:t>My</w:t>
      </w:r>
      <w:r w:rsidRPr="002B7BC7">
        <w:rPr>
          <w:rFonts w:ascii="Cambria" w:hAnsi="Cambria"/>
          <w:sz w:val="24"/>
          <w:szCs w:val="24"/>
        </w:rPr>
        <w:t xml:space="preserve"> study examined the overall social structure, including spatial and temporal associations and </w:t>
      </w:r>
      <w:r w:rsidR="002847CD">
        <w:rPr>
          <w:rFonts w:ascii="Cambria" w:hAnsi="Cambria"/>
          <w:sz w:val="24"/>
          <w:szCs w:val="24"/>
        </w:rPr>
        <w:t>gregariousness</w:t>
      </w:r>
      <w:r w:rsidRPr="002B7BC7">
        <w:rPr>
          <w:rFonts w:ascii="Cambria" w:hAnsi="Cambria"/>
          <w:sz w:val="24"/>
          <w:szCs w:val="24"/>
        </w:rPr>
        <w:t xml:space="preserve"> of the study population in eastern Baa atoll. </w:t>
      </w:r>
      <w:r w:rsidR="00303BDF">
        <w:rPr>
          <w:rFonts w:ascii="Cambria" w:hAnsi="Cambria"/>
          <w:sz w:val="24"/>
          <w:szCs w:val="24"/>
        </w:rPr>
        <w:t>I</w:t>
      </w:r>
      <w:r w:rsidRPr="002B7BC7">
        <w:rPr>
          <w:rFonts w:ascii="Cambria" w:hAnsi="Cambria"/>
          <w:sz w:val="24"/>
          <w:szCs w:val="24"/>
        </w:rPr>
        <w:t xml:space="preserve"> found no evidence of social structure significantly different to random</w:t>
      </w:r>
      <w:r>
        <w:rPr>
          <w:rFonts w:ascii="Cambria" w:hAnsi="Cambria"/>
          <w:sz w:val="24"/>
          <w:szCs w:val="24"/>
        </w:rPr>
        <w:t xml:space="preserve"> across the large or fine-</w:t>
      </w:r>
      <w:r>
        <w:rPr>
          <w:rFonts w:ascii="Cambria" w:hAnsi="Cambria"/>
          <w:sz w:val="24"/>
          <w:szCs w:val="24"/>
        </w:rPr>
        <w:lastRenderedPageBreak/>
        <w:t>scale</w:t>
      </w:r>
      <w:r w:rsidRPr="002B7BC7">
        <w:rPr>
          <w:rFonts w:ascii="Cambria" w:hAnsi="Cambria"/>
          <w:sz w:val="24"/>
          <w:szCs w:val="24"/>
        </w:rPr>
        <w:t xml:space="preserve">, highlighting a loose social structure and highly dynamic fission-fusion population. </w:t>
      </w:r>
      <w:r w:rsidR="002847CD">
        <w:rPr>
          <w:rFonts w:ascii="Cambria" w:hAnsi="Cambria"/>
          <w:sz w:val="24"/>
          <w:szCs w:val="24"/>
        </w:rPr>
        <w:t xml:space="preserve">As yet, </w:t>
      </w:r>
      <w:r w:rsidR="00303BDF">
        <w:rPr>
          <w:rFonts w:ascii="Cambria" w:hAnsi="Cambria"/>
          <w:sz w:val="24"/>
          <w:szCs w:val="24"/>
        </w:rPr>
        <w:t>I</w:t>
      </w:r>
      <w:r w:rsidR="002847CD">
        <w:rPr>
          <w:rFonts w:ascii="Cambria" w:hAnsi="Cambria"/>
          <w:sz w:val="24"/>
          <w:szCs w:val="24"/>
        </w:rPr>
        <w:t xml:space="preserve"> cannot confirm whether there is structure away from foraging grounds but </w:t>
      </w:r>
      <w:r w:rsidR="001901B1">
        <w:rPr>
          <w:rFonts w:ascii="Cambria" w:hAnsi="Cambria"/>
          <w:sz w:val="24"/>
          <w:szCs w:val="24"/>
        </w:rPr>
        <w:t>my</w:t>
      </w:r>
      <w:r w:rsidR="002847CD">
        <w:rPr>
          <w:rFonts w:ascii="Cambria" w:hAnsi="Cambria"/>
          <w:sz w:val="24"/>
          <w:szCs w:val="24"/>
        </w:rPr>
        <w:t xml:space="preserve"> results suggest that </w:t>
      </w:r>
      <w:r w:rsidR="00AC398A">
        <w:rPr>
          <w:rFonts w:ascii="Cambria" w:hAnsi="Cambria"/>
          <w:sz w:val="24"/>
          <w:szCs w:val="24"/>
        </w:rPr>
        <w:t>associations</w:t>
      </w:r>
      <w:r w:rsidRPr="002B7BC7">
        <w:rPr>
          <w:rFonts w:ascii="Cambria" w:hAnsi="Cambria"/>
          <w:sz w:val="24"/>
          <w:szCs w:val="24"/>
        </w:rPr>
        <w:t xml:space="preserve"> appear to be driven by resource dispers</w:t>
      </w:r>
      <w:r w:rsidR="00AC398A">
        <w:rPr>
          <w:rFonts w:ascii="Cambria" w:hAnsi="Cambria"/>
          <w:sz w:val="24"/>
          <w:szCs w:val="24"/>
        </w:rPr>
        <w:t>ion</w:t>
      </w:r>
      <w:r w:rsidRPr="002B7BC7">
        <w:rPr>
          <w:rFonts w:ascii="Cambria" w:hAnsi="Cambria"/>
          <w:sz w:val="24"/>
          <w:szCs w:val="24"/>
        </w:rPr>
        <w:t xml:space="preserve"> and habitat use, with site fidelity and foraging behaviour driving the observed aggregations.</w:t>
      </w:r>
      <w:r w:rsidR="002847CD">
        <w:rPr>
          <w:rFonts w:ascii="Cambria" w:hAnsi="Cambria"/>
          <w:sz w:val="24"/>
          <w:szCs w:val="24"/>
        </w:rPr>
        <w:t xml:space="preserve"> This lack of rigid structure does have a positive implication however</w:t>
      </w:r>
      <w:r w:rsidR="00782667">
        <w:rPr>
          <w:rFonts w:ascii="Cambria" w:hAnsi="Cambria"/>
          <w:sz w:val="24"/>
          <w:szCs w:val="24"/>
        </w:rPr>
        <w:t>.</w:t>
      </w:r>
      <w:r w:rsidR="002847CD">
        <w:rPr>
          <w:rFonts w:ascii="Cambria" w:hAnsi="Cambria"/>
          <w:sz w:val="24"/>
          <w:szCs w:val="24"/>
        </w:rPr>
        <w:t xml:space="preserve"> </w:t>
      </w:r>
      <w:r w:rsidR="0082469A">
        <w:rPr>
          <w:rFonts w:ascii="Cambria" w:hAnsi="Cambria"/>
          <w:sz w:val="24"/>
          <w:szCs w:val="24"/>
        </w:rPr>
        <w:t>Due to</w:t>
      </w:r>
      <w:r w:rsidR="002847CD">
        <w:rPr>
          <w:rFonts w:ascii="Cambria" w:hAnsi="Cambria"/>
          <w:sz w:val="24"/>
          <w:szCs w:val="24"/>
        </w:rPr>
        <w:t xml:space="preserve"> the loose relationships and open population</w:t>
      </w:r>
      <w:r w:rsidR="0082469A">
        <w:rPr>
          <w:rFonts w:ascii="Cambria" w:hAnsi="Cambria"/>
          <w:sz w:val="24"/>
          <w:szCs w:val="24"/>
        </w:rPr>
        <w:t>,</w:t>
      </w:r>
      <w:r w:rsidR="0082469A" w:rsidRPr="0082469A">
        <w:rPr>
          <w:rFonts w:ascii="Cambria" w:hAnsi="Cambria"/>
          <w:sz w:val="24"/>
          <w:szCs w:val="24"/>
        </w:rPr>
        <w:t xml:space="preserve"> </w:t>
      </w:r>
      <w:r w:rsidR="0082469A">
        <w:rPr>
          <w:rFonts w:ascii="Cambria" w:hAnsi="Cambria"/>
          <w:sz w:val="24"/>
          <w:szCs w:val="24"/>
        </w:rPr>
        <w:t>foraging efficiency and success could be maintained and</w:t>
      </w:r>
      <w:r w:rsidR="002847CD">
        <w:rPr>
          <w:rFonts w:ascii="Cambria" w:hAnsi="Cambria"/>
          <w:sz w:val="24"/>
          <w:szCs w:val="24"/>
        </w:rPr>
        <w:t xml:space="preserve"> would not experience </w:t>
      </w:r>
      <w:r w:rsidR="00873E9F">
        <w:rPr>
          <w:rFonts w:ascii="Cambria" w:hAnsi="Cambria"/>
          <w:sz w:val="24"/>
          <w:szCs w:val="24"/>
        </w:rPr>
        <w:t>total</w:t>
      </w:r>
      <w:r w:rsidR="002847CD">
        <w:rPr>
          <w:rFonts w:ascii="Cambria" w:hAnsi="Cambria"/>
          <w:sz w:val="24"/>
          <w:szCs w:val="24"/>
        </w:rPr>
        <w:t xml:space="preserve"> social disruption if key individuals </w:t>
      </w:r>
      <w:bookmarkStart w:id="159" w:name="_Hlk14384550"/>
      <w:r w:rsidR="00AC398A">
        <w:rPr>
          <w:rFonts w:ascii="Cambria" w:hAnsi="Cambria"/>
          <w:sz w:val="24"/>
          <w:szCs w:val="24"/>
        </w:rPr>
        <w:t>(more gregarious and connected individuals)</w:t>
      </w:r>
      <w:bookmarkEnd w:id="159"/>
      <w:r w:rsidR="00AC398A">
        <w:rPr>
          <w:rFonts w:ascii="Cambria" w:hAnsi="Cambria"/>
          <w:sz w:val="24"/>
          <w:szCs w:val="24"/>
        </w:rPr>
        <w:t xml:space="preserve"> </w:t>
      </w:r>
      <w:r w:rsidR="002847CD">
        <w:rPr>
          <w:rFonts w:ascii="Cambria" w:hAnsi="Cambria"/>
          <w:sz w:val="24"/>
          <w:szCs w:val="24"/>
        </w:rPr>
        <w:t>were removed.</w:t>
      </w:r>
      <w:r w:rsidRPr="002B7BC7">
        <w:rPr>
          <w:rFonts w:ascii="Cambria" w:hAnsi="Cambria"/>
          <w:sz w:val="24"/>
          <w:szCs w:val="24"/>
        </w:rPr>
        <w:t xml:space="preserve"> However loose and unstructured </w:t>
      </w:r>
      <w:r>
        <w:rPr>
          <w:rFonts w:ascii="Cambria" w:hAnsi="Cambria"/>
          <w:sz w:val="24"/>
          <w:szCs w:val="24"/>
        </w:rPr>
        <w:t>the</w:t>
      </w:r>
      <w:r w:rsidR="002847CD">
        <w:rPr>
          <w:rFonts w:ascii="Cambria" w:hAnsi="Cambria"/>
          <w:sz w:val="24"/>
          <w:szCs w:val="24"/>
        </w:rPr>
        <w:t xml:space="preserve"> population</w:t>
      </w:r>
      <w:r>
        <w:rPr>
          <w:rFonts w:ascii="Cambria" w:hAnsi="Cambria"/>
          <w:sz w:val="24"/>
          <w:szCs w:val="24"/>
        </w:rPr>
        <w:t xml:space="preserve"> may be, </w:t>
      </w:r>
      <w:r w:rsidRPr="002B7BC7">
        <w:rPr>
          <w:rFonts w:ascii="Cambria" w:hAnsi="Cambria"/>
          <w:sz w:val="24"/>
          <w:szCs w:val="24"/>
        </w:rPr>
        <w:t>aggregations</w:t>
      </w:r>
      <w:r>
        <w:rPr>
          <w:rFonts w:ascii="Cambria" w:hAnsi="Cambria"/>
          <w:sz w:val="24"/>
          <w:szCs w:val="24"/>
        </w:rPr>
        <w:t xml:space="preserve"> and foraging groups</w:t>
      </w:r>
      <w:r w:rsidRPr="002B7BC7">
        <w:rPr>
          <w:rFonts w:ascii="Cambria" w:hAnsi="Cambria"/>
          <w:sz w:val="24"/>
          <w:szCs w:val="24"/>
        </w:rPr>
        <w:t xml:space="preserve"> remain key to population fitness, especially in light of the increasing anthropogenic threats and changing marine environmental conditions.</w:t>
      </w:r>
    </w:p>
    <w:p w14:paraId="6ABFB75B" w14:textId="1B4B407E" w:rsidR="008108C0" w:rsidRDefault="008108C0" w:rsidP="00695731">
      <w:pPr>
        <w:jc w:val="both"/>
        <w:rPr>
          <w:lang w:val="en-US"/>
        </w:rPr>
      </w:pPr>
    </w:p>
    <w:p w14:paraId="30F5F0C0" w14:textId="799191C8" w:rsidR="008108C0" w:rsidRDefault="008108C0" w:rsidP="00695731">
      <w:pPr>
        <w:jc w:val="both"/>
        <w:rPr>
          <w:lang w:val="en-US"/>
        </w:rPr>
      </w:pPr>
    </w:p>
    <w:p w14:paraId="6092A2DC" w14:textId="5E673EAB" w:rsidR="008108C0" w:rsidRDefault="008108C0" w:rsidP="00695731">
      <w:pPr>
        <w:jc w:val="both"/>
        <w:rPr>
          <w:lang w:val="en-US"/>
        </w:rPr>
      </w:pPr>
    </w:p>
    <w:p w14:paraId="39DBFC5D" w14:textId="4B676048" w:rsidR="008108C0" w:rsidRDefault="008108C0" w:rsidP="00695731">
      <w:pPr>
        <w:jc w:val="both"/>
        <w:rPr>
          <w:lang w:val="en-US"/>
        </w:rPr>
      </w:pPr>
    </w:p>
    <w:p w14:paraId="57E58292" w14:textId="5D4B13BA" w:rsidR="00560A52" w:rsidRDefault="00560A52" w:rsidP="00695731">
      <w:pPr>
        <w:jc w:val="both"/>
        <w:rPr>
          <w:lang w:val="en-US"/>
        </w:rPr>
      </w:pPr>
    </w:p>
    <w:p w14:paraId="2440AEDF" w14:textId="608174DB" w:rsidR="00560A52" w:rsidRDefault="00560A52" w:rsidP="00695731">
      <w:pPr>
        <w:jc w:val="both"/>
        <w:rPr>
          <w:lang w:val="en-US"/>
        </w:rPr>
      </w:pPr>
    </w:p>
    <w:p w14:paraId="616CD936" w14:textId="27D5DCC9" w:rsidR="00560A52" w:rsidRDefault="00560A52" w:rsidP="00695731">
      <w:pPr>
        <w:jc w:val="both"/>
        <w:rPr>
          <w:lang w:val="en-US"/>
        </w:rPr>
      </w:pPr>
    </w:p>
    <w:p w14:paraId="5283E1A3" w14:textId="28740328" w:rsidR="00560A52" w:rsidRDefault="00560A52" w:rsidP="00695731">
      <w:pPr>
        <w:jc w:val="both"/>
        <w:rPr>
          <w:lang w:val="en-US"/>
        </w:rPr>
      </w:pPr>
    </w:p>
    <w:p w14:paraId="05A9E050" w14:textId="610F1B2D" w:rsidR="00560A52" w:rsidRDefault="00560A52" w:rsidP="00695731">
      <w:pPr>
        <w:jc w:val="both"/>
        <w:rPr>
          <w:lang w:val="en-US"/>
        </w:rPr>
      </w:pPr>
    </w:p>
    <w:p w14:paraId="1B927D71" w14:textId="5DE327B3" w:rsidR="00560A52" w:rsidRDefault="00560A52" w:rsidP="00695731">
      <w:pPr>
        <w:jc w:val="both"/>
        <w:rPr>
          <w:lang w:val="en-US"/>
        </w:rPr>
      </w:pPr>
    </w:p>
    <w:p w14:paraId="6E76DB16" w14:textId="60BFCBC2" w:rsidR="00560A52" w:rsidRDefault="00560A52" w:rsidP="00695731">
      <w:pPr>
        <w:jc w:val="both"/>
        <w:rPr>
          <w:lang w:val="en-US"/>
        </w:rPr>
      </w:pPr>
    </w:p>
    <w:p w14:paraId="38F8B98D" w14:textId="38F33B87" w:rsidR="00560A52" w:rsidRDefault="00560A52" w:rsidP="00695731">
      <w:pPr>
        <w:jc w:val="both"/>
        <w:rPr>
          <w:lang w:val="en-US"/>
        </w:rPr>
      </w:pPr>
    </w:p>
    <w:p w14:paraId="663F73B2" w14:textId="2B4662B6" w:rsidR="00560A52" w:rsidRDefault="00560A52" w:rsidP="00695731">
      <w:pPr>
        <w:jc w:val="both"/>
        <w:rPr>
          <w:lang w:val="en-US"/>
        </w:rPr>
      </w:pPr>
    </w:p>
    <w:p w14:paraId="46459AF0" w14:textId="7755B337" w:rsidR="00560A52" w:rsidRDefault="00560A52" w:rsidP="00695731">
      <w:pPr>
        <w:jc w:val="both"/>
        <w:rPr>
          <w:lang w:val="en-US"/>
        </w:rPr>
      </w:pPr>
    </w:p>
    <w:p w14:paraId="2DC93081" w14:textId="1A569184" w:rsidR="00560A52" w:rsidRDefault="00560A52" w:rsidP="00695731">
      <w:pPr>
        <w:jc w:val="both"/>
        <w:rPr>
          <w:lang w:val="en-US"/>
        </w:rPr>
      </w:pPr>
    </w:p>
    <w:p w14:paraId="061947D4" w14:textId="12E53F73" w:rsidR="00560A52" w:rsidRDefault="00560A52" w:rsidP="00695731">
      <w:pPr>
        <w:jc w:val="both"/>
        <w:rPr>
          <w:lang w:val="en-US"/>
        </w:rPr>
      </w:pPr>
    </w:p>
    <w:p w14:paraId="107D41B8" w14:textId="02839D5E" w:rsidR="00AD5112" w:rsidRPr="00DF7853" w:rsidRDefault="005A59D4" w:rsidP="00DF7853">
      <w:pPr>
        <w:pStyle w:val="Heading1"/>
        <w:jc w:val="center"/>
        <w:rPr>
          <w:rFonts w:ascii="Cambria" w:hAnsi="Cambria"/>
          <w:b/>
          <w:bCs/>
          <w:color w:val="auto"/>
        </w:rPr>
      </w:pPr>
      <w:bookmarkStart w:id="160" w:name="_Toc14464116"/>
      <w:r w:rsidRPr="00DF7853">
        <w:rPr>
          <w:rFonts w:ascii="Cambria" w:hAnsi="Cambria"/>
          <w:b/>
          <w:bCs/>
          <w:color w:val="auto"/>
        </w:rPr>
        <w:lastRenderedPageBreak/>
        <w:t xml:space="preserve">Chapter </w:t>
      </w:r>
      <w:r w:rsidR="00EB468D" w:rsidRPr="00DF7853">
        <w:rPr>
          <w:rFonts w:ascii="Cambria" w:hAnsi="Cambria"/>
          <w:b/>
          <w:bCs/>
          <w:color w:val="auto"/>
        </w:rPr>
        <w:t>T</w:t>
      </w:r>
      <w:r w:rsidR="00CA3CD4" w:rsidRPr="00DF7853">
        <w:rPr>
          <w:rFonts w:ascii="Cambria" w:hAnsi="Cambria"/>
          <w:b/>
          <w:bCs/>
          <w:color w:val="auto"/>
        </w:rPr>
        <w:t>hree</w:t>
      </w:r>
      <w:r w:rsidRPr="00DF7853">
        <w:rPr>
          <w:rFonts w:ascii="Cambria" w:hAnsi="Cambria"/>
          <w:b/>
          <w:bCs/>
          <w:color w:val="auto"/>
        </w:rPr>
        <w:t xml:space="preserve">: </w:t>
      </w:r>
      <w:r w:rsidR="00AD5112" w:rsidRPr="00DF7853">
        <w:rPr>
          <w:rFonts w:ascii="Cambria" w:hAnsi="Cambria"/>
          <w:b/>
          <w:bCs/>
          <w:color w:val="auto"/>
        </w:rPr>
        <w:t>Individual flexibility in group foraging behaviour of reef manta rays (</w:t>
      </w:r>
      <w:r w:rsidR="00AD5112" w:rsidRPr="00DF7853">
        <w:rPr>
          <w:rFonts w:ascii="Cambria" w:hAnsi="Cambria"/>
          <w:b/>
          <w:bCs/>
          <w:i/>
          <w:color w:val="auto"/>
        </w:rPr>
        <w:t>Mobula alfredi</w:t>
      </w:r>
      <w:r w:rsidR="00AD5112" w:rsidRPr="00DF7853">
        <w:rPr>
          <w:rFonts w:ascii="Cambria" w:hAnsi="Cambria"/>
          <w:b/>
          <w:bCs/>
          <w:color w:val="auto"/>
        </w:rPr>
        <w:t>)</w:t>
      </w:r>
      <w:bookmarkEnd w:id="81"/>
      <w:bookmarkEnd w:id="82"/>
      <w:bookmarkEnd w:id="83"/>
      <w:bookmarkEnd w:id="84"/>
      <w:bookmarkEnd w:id="160"/>
    </w:p>
    <w:p w14:paraId="304EF1EF" w14:textId="77777777" w:rsidR="00AD5112" w:rsidRPr="00DF7853" w:rsidRDefault="00AD5112" w:rsidP="00DF7853">
      <w:pPr>
        <w:spacing w:line="480" w:lineRule="auto"/>
        <w:jc w:val="center"/>
        <w:rPr>
          <w:rFonts w:ascii="Cambria" w:hAnsi="Cambria" w:cs="Arial"/>
          <w:b/>
          <w:bCs/>
          <w:i/>
          <w:sz w:val="24"/>
          <w:szCs w:val="24"/>
        </w:rPr>
      </w:pPr>
    </w:p>
    <w:p w14:paraId="5FA4193E" w14:textId="57C1EE5F" w:rsidR="00AD5112" w:rsidRPr="006E456B" w:rsidRDefault="00E25841" w:rsidP="00695731">
      <w:pPr>
        <w:pStyle w:val="Heading2"/>
        <w:jc w:val="both"/>
        <w:rPr>
          <w:rFonts w:ascii="Cambria" w:hAnsi="Cambria"/>
          <w:b/>
          <w:i/>
          <w:color w:val="auto"/>
          <w:sz w:val="28"/>
          <w:szCs w:val="28"/>
        </w:rPr>
      </w:pPr>
      <w:bookmarkStart w:id="161" w:name="_Toc531877668"/>
      <w:bookmarkStart w:id="162" w:name="_Toc531878365"/>
      <w:bookmarkStart w:id="163" w:name="_Toc534982567"/>
      <w:bookmarkStart w:id="164" w:name="_Toc534982783"/>
      <w:bookmarkStart w:id="165" w:name="_Toc14464117"/>
      <w:r w:rsidRPr="006E456B">
        <w:rPr>
          <w:rFonts w:ascii="Cambria" w:hAnsi="Cambria"/>
          <w:b/>
          <w:i/>
          <w:color w:val="auto"/>
          <w:sz w:val="28"/>
          <w:szCs w:val="28"/>
        </w:rPr>
        <w:t xml:space="preserve">3.1 </w:t>
      </w:r>
      <w:r w:rsidR="00AD5112" w:rsidRPr="006E456B">
        <w:rPr>
          <w:rFonts w:ascii="Cambria" w:hAnsi="Cambria"/>
          <w:b/>
          <w:i/>
          <w:color w:val="auto"/>
          <w:sz w:val="28"/>
          <w:szCs w:val="28"/>
        </w:rPr>
        <w:t>Abstract</w:t>
      </w:r>
      <w:bookmarkEnd w:id="161"/>
      <w:bookmarkEnd w:id="162"/>
      <w:bookmarkEnd w:id="163"/>
      <w:bookmarkEnd w:id="164"/>
      <w:bookmarkEnd w:id="165"/>
    </w:p>
    <w:p w14:paraId="7FB08CA0" w14:textId="77777777" w:rsidR="002A2CC4" w:rsidRPr="002A2CC4" w:rsidRDefault="002A2CC4" w:rsidP="00695731">
      <w:pPr>
        <w:jc w:val="both"/>
      </w:pPr>
    </w:p>
    <w:p w14:paraId="35693AF0" w14:textId="073ECCEB" w:rsidR="00AD5112" w:rsidRDefault="00AD5112" w:rsidP="00695731">
      <w:pPr>
        <w:spacing w:line="480" w:lineRule="auto"/>
        <w:jc w:val="both"/>
        <w:rPr>
          <w:rFonts w:ascii="Cambria" w:hAnsi="Cambria" w:cs="Arial"/>
          <w:sz w:val="24"/>
          <w:szCs w:val="24"/>
        </w:rPr>
      </w:pPr>
      <w:r w:rsidRPr="00AD5112">
        <w:rPr>
          <w:rFonts w:ascii="Cambria" w:hAnsi="Cambria" w:cs="Arial"/>
          <w:sz w:val="24"/>
          <w:szCs w:val="24"/>
        </w:rPr>
        <w:t>In spatially and temporally dynamic environments, animals need to vary their foraging strategies to optimise effort and reduce metabolic costs. Group foraging should be beneficial to increase efficiency of resource exploitation but may be costly in terms of intra-specific competition particularly at low prey abundances.  This cost-benefit trade-off is likely to vary within and among individuals. Reef manta rays (</w:t>
      </w:r>
      <w:r w:rsidRPr="00AD5112">
        <w:rPr>
          <w:rFonts w:ascii="Cambria" w:hAnsi="Cambria" w:cs="Arial"/>
          <w:i/>
          <w:sz w:val="24"/>
          <w:szCs w:val="24"/>
        </w:rPr>
        <w:t>Mobula alfredi</w:t>
      </w:r>
      <w:r w:rsidRPr="00AD5112">
        <w:rPr>
          <w:rFonts w:ascii="Cambria" w:hAnsi="Cambria" w:cs="Arial"/>
          <w:sz w:val="24"/>
          <w:szCs w:val="24"/>
        </w:rPr>
        <w:t xml:space="preserve">) are large filter-feeding elasmobranchs which often aggregate to feed on ephemeral upwellings of their zooplankton prey. </w:t>
      </w:r>
      <w:r w:rsidR="00E84915">
        <w:rPr>
          <w:rFonts w:ascii="Cambria" w:hAnsi="Cambria" w:cs="Arial"/>
          <w:sz w:val="24"/>
          <w:szCs w:val="24"/>
        </w:rPr>
        <w:t>I</w:t>
      </w:r>
      <w:r w:rsidRPr="00AD5112">
        <w:rPr>
          <w:rFonts w:ascii="Cambria" w:hAnsi="Cambria" w:cs="Arial"/>
          <w:sz w:val="24"/>
          <w:szCs w:val="24"/>
        </w:rPr>
        <w:t xml:space="preserve"> filmed </w:t>
      </w:r>
      <w:r w:rsidR="00457CF8">
        <w:rPr>
          <w:rFonts w:ascii="Cambria" w:hAnsi="Cambria" w:cs="Arial"/>
          <w:sz w:val="24"/>
          <w:szCs w:val="24"/>
        </w:rPr>
        <w:t>3106</w:t>
      </w:r>
      <w:r w:rsidRPr="00AD5112">
        <w:rPr>
          <w:rFonts w:ascii="Cambria" w:hAnsi="Cambria" w:cs="Arial"/>
          <w:sz w:val="24"/>
          <w:szCs w:val="24"/>
        </w:rPr>
        <w:t xml:space="preserve"> foraging events involving </w:t>
      </w:r>
      <w:r w:rsidR="00355B80">
        <w:rPr>
          <w:rFonts w:ascii="Cambria" w:hAnsi="Cambria" w:cs="Arial"/>
          <w:sz w:val="24"/>
          <w:szCs w:val="24"/>
        </w:rPr>
        <w:t>343</w:t>
      </w:r>
      <w:r w:rsidRPr="00AD5112">
        <w:rPr>
          <w:rFonts w:ascii="Cambria" w:hAnsi="Cambria" w:cs="Arial"/>
          <w:sz w:val="24"/>
          <w:szCs w:val="24"/>
        </w:rPr>
        <w:t xml:space="preserve"> individually identifiable </w:t>
      </w:r>
      <w:r w:rsidRPr="00AD5112">
        <w:rPr>
          <w:rFonts w:ascii="Cambria" w:hAnsi="Cambria" w:cs="Arial"/>
          <w:i/>
          <w:sz w:val="24"/>
          <w:szCs w:val="24"/>
        </w:rPr>
        <w:t>M. alfredi</w:t>
      </w:r>
      <w:r w:rsidRPr="00AD5112">
        <w:rPr>
          <w:rFonts w:ascii="Cambria" w:hAnsi="Cambria" w:cs="Arial"/>
          <w:sz w:val="24"/>
          <w:szCs w:val="24"/>
        </w:rPr>
        <w:t xml:space="preserve"> over three years in the Maldives. Within aggregations, individuals fed either solo or in groups, forming feeding chains with a clear leader and between one and eight followers. </w:t>
      </w:r>
      <w:r w:rsidR="00E84915">
        <w:rPr>
          <w:rFonts w:ascii="Cambria" w:hAnsi="Cambria" w:cs="Arial"/>
          <w:sz w:val="24"/>
          <w:szCs w:val="24"/>
        </w:rPr>
        <w:t>My</w:t>
      </w:r>
      <w:r w:rsidRPr="00AD5112">
        <w:rPr>
          <w:rFonts w:ascii="Cambria" w:hAnsi="Cambria" w:cs="Arial"/>
          <w:sz w:val="24"/>
          <w:szCs w:val="24"/>
        </w:rPr>
        <w:t xml:space="preserve"> study investigated whether various biotic and abiotic factors affected individual foraging strategies. </w:t>
      </w:r>
      <w:r w:rsidRPr="00AD5112">
        <w:rPr>
          <w:rFonts w:ascii="Cambria" w:hAnsi="Cambria" w:cs="Arial"/>
          <w:i/>
          <w:sz w:val="24"/>
          <w:szCs w:val="24"/>
        </w:rPr>
        <w:t>M</w:t>
      </w:r>
      <w:r w:rsidR="00355B80">
        <w:rPr>
          <w:rFonts w:ascii="Cambria" w:hAnsi="Cambria" w:cs="Arial"/>
          <w:i/>
          <w:sz w:val="24"/>
          <w:szCs w:val="24"/>
        </w:rPr>
        <w:t>.</w:t>
      </w:r>
      <w:r w:rsidRPr="00AD5112">
        <w:rPr>
          <w:rFonts w:ascii="Cambria" w:hAnsi="Cambria" w:cs="Arial"/>
          <w:i/>
          <w:sz w:val="24"/>
          <w:szCs w:val="24"/>
        </w:rPr>
        <w:t xml:space="preserve"> alfredi</w:t>
      </w:r>
      <w:r w:rsidRPr="00AD5112">
        <w:rPr>
          <w:rFonts w:ascii="Cambria" w:hAnsi="Cambria" w:cs="Arial"/>
          <w:sz w:val="24"/>
          <w:szCs w:val="24"/>
        </w:rPr>
        <w:t xml:space="preserve"> were significantly more likely to forage in groups than solo at high zooplankton levels, and at certain locations. Both biotic and abiotic factors contributed to variation in group foraging. Within aggregations, </w:t>
      </w:r>
      <w:r w:rsidRPr="00AD5112">
        <w:rPr>
          <w:rFonts w:ascii="Cambria" w:hAnsi="Cambria" w:cs="Arial"/>
          <w:i/>
          <w:sz w:val="24"/>
          <w:szCs w:val="24"/>
        </w:rPr>
        <w:t>M. alfredi</w:t>
      </w:r>
      <w:r w:rsidRPr="00AD5112">
        <w:rPr>
          <w:rFonts w:ascii="Cambria" w:hAnsi="Cambria" w:cs="Arial"/>
          <w:sz w:val="24"/>
          <w:szCs w:val="24"/>
        </w:rPr>
        <w:t xml:space="preserve"> foraged in larger groups when more food was available, and when the overall aggregation was relatively small. This suggests that foraging in large groups is more beneficial when food is abundant and/or intra-specific competition is </w:t>
      </w:r>
      <w:r w:rsidR="009148E0">
        <w:rPr>
          <w:rFonts w:ascii="Cambria" w:hAnsi="Cambria" w:cs="Arial"/>
          <w:sz w:val="24"/>
          <w:szCs w:val="24"/>
        </w:rPr>
        <w:t>outweighed by the efficiency resulting from the use of group foraging strategies</w:t>
      </w:r>
      <w:r w:rsidRPr="00AD5112">
        <w:rPr>
          <w:rFonts w:ascii="Cambria" w:hAnsi="Cambria" w:cs="Arial"/>
          <w:sz w:val="24"/>
          <w:szCs w:val="24"/>
        </w:rPr>
        <w:t>. Female</w:t>
      </w:r>
      <w:r w:rsidR="00242057">
        <w:rPr>
          <w:rFonts w:ascii="Cambria" w:hAnsi="Cambria" w:cs="Arial"/>
          <w:sz w:val="24"/>
          <w:szCs w:val="24"/>
        </w:rPr>
        <w:t>s</w:t>
      </w:r>
      <w:r w:rsidRPr="00AD5112">
        <w:rPr>
          <w:rFonts w:ascii="Cambria" w:hAnsi="Cambria" w:cs="Arial"/>
          <w:sz w:val="24"/>
          <w:szCs w:val="24"/>
        </w:rPr>
        <w:t xml:space="preserve">, the larger sex, were more likely to lead foraging groups than males. Notably, </w:t>
      </w:r>
      <w:r w:rsidR="00E84915">
        <w:rPr>
          <w:rFonts w:ascii="Cambria" w:hAnsi="Cambria" w:cs="Arial"/>
          <w:sz w:val="24"/>
          <w:szCs w:val="24"/>
        </w:rPr>
        <w:t>I</w:t>
      </w:r>
      <w:r w:rsidRPr="00AD5112">
        <w:rPr>
          <w:rFonts w:ascii="Cambria" w:hAnsi="Cambria" w:cs="Arial"/>
          <w:sz w:val="24"/>
          <w:szCs w:val="24"/>
        </w:rPr>
        <w:t xml:space="preserve"> found little evidence of among-individual differences in </w:t>
      </w:r>
      <w:r w:rsidRPr="00AD5112">
        <w:rPr>
          <w:rFonts w:ascii="Cambria" w:hAnsi="Cambria" w:cs="Arial"/>
          <w:sz w:val="24"/>
          <w:szCs w:val="24"/>
        </w:rPr>
        <w:lastRenderedPageBreak/>
        <w:t xml:space="preserve">group foraging, i.e. individuals </w:t>
      </w:r>
      <w:r w:rsidR="001F45F3">
        <w:rPr>
          <w:rFonts w:ascii="Cambria" w:hAnsi="Cambria" w:cs="Arial"/>
          <w:sz w:val="24"/>
          <w:szCs w:val="24"/>
        </w:rPr>
        <w:t>did not show a high degree of consistency</w:t>
      </w:r>
      <w:r w:rsidRPr="00AD5112">
        <w:rPr>
          <w:rFonts w:ascii="Cambria" w:hAnsi="Cambria" w:cs="Arial"/>
          <w:sz w:val="24"/>
          <w:szCs w:val="24"/>
        </w:rPr>
        <w:t xml:space="preserve"> in their group foraging behaviour. For all behavioural traits, residual within-individual variance explained over 55% of the variance. </w:t>
      </w:r>
      <w:r w:rsidR="00E84915">
        <w:rPr>
          <w:rFonts w:ascii="Cambria" w:hAnsi="Cambria" w:cs="Arial"/>
          <w:sz w:val="24"/>
          <w:szCs w:val="24"/>
        </w:rPr>
        <w:t>My</w:t>
      </w:r>
      <w:r w:rsidRPr="00AD5112">
        <w:rPr>
          <w:rFonts w:ascii="Cambria" w:hAnsi="Cambria" w:cs="Arial"/>
          <w:sz w:val="24"/>
          <w:szCs w:val="24"/>
        </w:rPr>
        <w:t xml:space="preserve"> results indicate that individual </w:t>
      </w:r>
      <w:r w:rsidRPr="00AD5112">
        <w:rPr>
          <w:rFonts w:ascii="Cambria" w:hAnsi="Cambria" w:cs="Arial"/>
          <w:i/>
          <w:sz w:val="24"/>
          <w:szCs w:val="24"/>
        </w:rPr>
        <w:t>M. alfredi</w:t>
      </w:r>
      <w:r w:rsidRPr="00AD5112">
        <w:rPr>
          <w:rFonts w:ascii="Cambria" w:hAnsi="Cambria" w:cs="Arial"/>
          <w:sz w:val="24"/>
          <w:szCs w:val="24"/>
        </w:rPr>
        <w:t xml:space="preserve"> cannot be classified into foraging types or specialists. Instead, each individual was capable of considerable behavioural flexibility.</w:t>
      </w:r>
    </w:p>
    <w:p w14:paraId="5A46002C" w14:textId="77777777" w:rsidR="00303DE3" w:rsidRPr="00E77820" w:rsidRDefault="00303DE3" w:rsidP="00303DE3">
      <w:pPr>
        <w:pStyle w:val="ecxmsonormal"/>
        <w:shd w:val="clear" w:color="auto" w:fill="FFFFFF"/>
        <w:spacing w:before="0" w:beforeAutospacing="0" w:after="324" w:afterAutospacing="0" w:line="480" w:lineRule="auto"/>
        <w:jc w:val="both"/>
        <w:rPr>
          <w:rFonts w:ascii="Cambria" w:hAnsi="Cambria"/>
        </w:rPr>
      </w:pPr>
      <w:r>
        <w:rPr>
          <w:rFonts w:ascii="Cambria" w:hAnsi="Cambria"/>
          <w:b/>
          <w:i/>
          <w:color w:val="000000"/>
        </w:rPr>
        <w:t xml:space="preserve">Keywords: </w:t>
      </w:r>
      <w:r w:rsidRPr="00E77820">
        <w:rPr>
          <w:rFonts w:ascii="Cambria" w:hAnsi="Cambria"/>
        </w:rPr>
        <w:t>Foraging, group, position, leadership, variation,</w:t>
      </w:r>
      <w:r w:rsidRPr="00E77820">
        <w:rPr>
          <w:rFonts w:ascii="Cambria" w:hAnsi="Cambria"/>
          <w:i/>
        </w:rPr>
        <w:t xml:space="preserve"> Mobula alfredi</w:t>
      </w:r>
      <w:r w:rsidRPr="00E77820">
        <w:rPr>
          <w:rFonts w:ascii="Cambria" w:hAnsi="Cambria"/>
        </w:rPr>
        <w:t xml:space="preserve">. </w:t>
      </w:r>
    </w:p>
    <w:p w14:paraId="6EB71CB3" w14:textId="77777777" w:rsidR="00303DE3" w:rsidRDefault="00303DE3" w:rsidP="00695731">
      <w:pPr>
        <w:pStyle w:val="Heading2"/>
        <w:jc w:val="both"/>
        <w:rPr>
          <w:rFonts w:ascii="Cambria" w:hAnsi="Cambria"/>
          <w:b/>
          <w:color w:val="auto"/>
          <w:sz w:val="28"/>
          <w:szCs w:val="28"/>
        </w:rPr>
      </w:pPr>
      <w:bookmarkStart w:id="166" w:name="_Toc531877669"/>
      <w:bookmarkStart w:id="167" w:name="_Toc531878366"/>
      <w:bookmarkStart w:id="168" w:name="_Toc534982568"/>
      <w:bookmarkStart w:id="169" w:name="_Toc534982784"/>
    </w:p>
    <w:p w14:paraId="2EA23960" w14:textId="5A9D9BC6" w:rsidR="00AD5112" w:rsidRPr="006E456B" w:rsidRDefault="00E25841" w:rsidP="00695731">
      <w:pPr>
        <w:pStyle w:val="Heading2"/>
        <w:jc w:val="both"/>
        <w:rPr>
          <w:rFonts w:ascii="Cambria" w:hAnsi="Cambria"/>
          <w:b/>
          <w:i/>
          <w:color w:val="auto"/>
          <w:sz w:val="28"/>
          <w:szCs w:val="28"/>
        </w:rPr>
      </w:pPr>
      <w:bookmarkStart w:id="170" w:name="_Toc14464118"/>
      <w:r w:rsidRPr="006E456B">
        <w:rPr>
          <w:rFonts w:ascii="Cambria" w:hAnsi="Cambria"/>
          <w:b/>
          <w:i/>
          <w:color w:val="auto"/>
          <w:sz w:val="28"/>
          <w:szCs w:val="28"/>
        </w:rPr>
        <w:t xml:space="preserve">3.2 </w:t>
      </w:r>
      <w:r w:rsidR="00AD5112" w:rsidRPr="006E456B">
        <w:rPr>
          <w:rFonts w:ascii="Cambria" w:hAnsi="Cambria"/>
          <w:b/>
          <w:i/>
          <w:color w:val="auto"/>
          <w:sz w:val="28"/>
          <w:szCs w:val="28"/>
        </w:rPr>
        <w:t>Introduction</w:t>
      </w:r>
      <w:bookmarkEnd w:id="166"/>
      <w:bookmarkEnd w:id="167"/>
      <w:bookmarkEnd w:id="168"/>
      <w:bookmarkEnd w:id="169"/>
      <w:bookmarkEnd w:id="170"/>
    </w:p>
    <w:p w14:paraId="2D1EB087" w14:textId="77777777" w:rsidR="000670FA" w:rsidRPr="000670FA" w:rsidRDefault="000670FA" w:rsidP="00695731">
      <w:pPr>
        <w:jc w:val="both"/>
      </w:pPr>
    </w:p>
    <w:p w14:paraId="11FBF934" w14:textId="63EDCFF8" w:rsidR="001E38F8" w:rsidRDefault="00AD5112" w:rsidP="00B2776E">
      <w:pPr>
        <w:spacing w:line="480" w:lineRule="auto"/>
        <w:ind w:firstLine="720"/>
        <w:rPr>
          <w:rFonts w:ascii="Cambria" w:hAnsi="Cambria"/>
          <w:sz w:val="24"/>
          <w:szCs w:val="24"/>
        </w:rPr>
      </w:pPr>
      <w:r w:rsidRPr="00AD5112">
        <w:rPr>
          <w:rFonts w:ascii="Cambria" w:hAnsi="Cambria" w:cs="Arial"/>
          <w:sz w:val="24"/>
          <w:szCs w:val="24"/>
        </w:rPr>
        <w:t xml:space="preserve">Within spatially and temporally dynamic environments, animals need to vary their foraging strategies to </w:t>
      </w:r>
      <w:r w:rsidR="00BB7360">
        <w:rPr>
          <w:rFonts w:ascii="Cambria" w:hAnsi="Cambria" w:cs="Arial"/>
          <w:sz w:val="24"/>
          <w:szCs w:val="24"/>
        </w:rPr>
        <w:t xml:space="preserve">increase feeding efficiency </w:t>
      </w:r>
      <w:r w:rsidRPr="00AD5112">
        <w:rPr>
          <w:rFonts w:ascii="Cambria" w:hAnsi="Cambria" w:cs="Arial"/>
          <w:sz w:val="24"/>
          <w:szCs w:val="24"/>
        </w:rPr>
        <w:t xml:space="preserve">and reduce metabolic costs. Group living provides </w:t>
      </w:r>
      <w:r w:rsidR="00745F80">
        <w:rPr>
          <w:rFonts w:ascii="Cambria" w:hAnsi="Cambria" w:cs="Arial"/>
          <w:sz w:val="24"/>
          <w:szCs w:val="24"/>
        </w:rPr>
        <w:t xml:space="preserve">specific </w:t>
      </w:r>
      <w:r w:rsidRPr="00AD5112">
        <w:rPr>
          <w:rFonts w:ascii="Cambria" w:hAnsi="Cambria" w:cs="Arial"/>
          <w:sz w:val="24"/>
          <w:szCs w:val="24"/>
        </w:rPr>
        <w:t>benefits by increasing foraging and movement efficiency</w:t>
      </w:r>
      <w:r w:rsidR="00745F80">
        <w:rPr>
          <w:rFonts w:ascii="Cambria" w:hAnsi="Cambria" w:cs="Arial"/>
          <w:sz w:val="24"/>
          <w:szCs w:val="24"/>
        </w:rPr>
        <w:t xml:space="preserve">, social information exchange and learning (specifically regarding resource patches) </w:t>
      </w:r>
      <w:r w:rsidRPr="00AD5112">
        <w:rPr>
          <w:rFonts w:ascii="Cambria" w:hAnsi="Cambria" w:cs="Arial"/>
          <w:sz w:val="24"/>
          <w:szCs w:val="24"/>
        </w:rPr>
        <w:t xml:space="preserve"> and </w:t>
      </w:r>
      <w:r w:rsidR="00745F80">
        <w:rPr>
          <w:rFonts w:ascii="Cambria" w:hAnsi="Cambria" w:cs="Arial"/>
          <w:sz w:val="24"/>
          <w:szCs w:val="24"/>
        </w:rPr>
        <w:t>providing cooperative predator defence</w:t>
      </w:r>
      <w:r w:rsidR="00745F80" w:rsidRPr="00AD5112">
        <w:rPr>
          <w:rFonts w:ascii="Cambria" w:hAnsi="Cambria" w:cs="Arial"/>
          <w:sz w:val="24"/>
          <w:szCs w:val="24"/>
        </w:rPr>
        <w:t xml:space="preserve"> </w:t>
      </w:r>
      <w:r w:rsidR="00745F80">
        <w:rPr>
          <w:rFonts w:ascii="Cambria" w:hAnsi="Cambria" w:cs="Arial"/>
          <w:sz w:val="24"/>
          <w:szCs w:val="24"/>
        </w:rPr>
        <w:t xml:space="preserve">and </w:t>
      </w:r>
      <w:r w:rsidRPr="00AD5112">
        <w:rPr>
          <w:rFonts w:ascii="Cambria" w:hAnsi="Cambria" w:cs="Arial"/>
          <w:sz w:val="24"/>
          <w:szCs w:val="24"/>
        </w:rPr>
        <w:t>reducing predator risk</w:t>
      </w:r>
      <w:r w:rsidR="00745F80">
        <w:rPr>
          <w:rFonts w:ascii="Cambria" w:hAnsi="Cambria" w:cs="Arial"/>
          <w:sz w:val="24"/>
          <w:szCs w:val="24"/>
        </w:rPr>
        <w:t xml:space="preserve"> </w:t>
      </w:r>
      <w:r w:rsidRPr="00AD5112">
        <w:rPr>
          <w:rFonts w:ascii="Cambria" w:hAnsi="Cambria" w:cs="Arial"/>
          <w:sz w:val="24"/>
          <w:szCs w:val="24"/>
        </w:rPr>
        <w:fldChar w:fldCharType="begin" w:fldLock="1"/>
      </w:r>
      <w:r w:rsidR="00BD46CC">
        <w:rPr>
          <w:rFonts w:ascii="Cambria" w:hAnsi="Cambria" w:cs="Arial"/>
          <w:sz w:val="24"/>
          <w:szCs w:val="24"/>
        </w:rPr>
        <w:instrText>ADDIN CSL_CITATION {"citationItems":[{"id":"ITEM-1","itemData":{"author":[{"dropping-particle":"","family":"Krause, J., Ruxton, G.D. &amp; Ruxton","given":"G.D.","non-dropping-particle":"","parse-names":false,"suffix":""}],"id":"ITEM-1","issued":{"date-parts":[["2002"]]},"publisher":"Oxford University Press.","title":"Living in groups.","type":"book"},"uris":["http://www.mendeley.com/documents/?uuid=7e7afcfe-2542-4408-b153-9056f23059b7","http://www.mendeley.com/documents/?uuid=0858df7e-b641-4bde-95f3-00cf6246a50b"]}],"mendeley":{"formattedCitation":"(Krause, J., Ruxton, G.D. &amp; Ruxton, 2002)","manualFormatting":"(Krause &amp; Ruxton 2002;","plainTextFormattedCitation":"(Krause, J., Ruxton, G.D. &amp; Ruxton, 2002)","previouslyFormattedCitation":"(Krause, J., Ruxton, G.D. &amp; Ruxton, 2002)"},"properties":{"noteIndex":0},"schema":"https://github.com/citation-style-language/schema/raw/master/csl-citation.json"}</w:instrText>
      </w:r>
      <w:r w:rsidRPr="00AD5112">
        <w:rPr>
          <w:rFonts w:ascii="Cambria" w:hAnsi="Cambria" w:cs="Arial"/>
          <w:sz w:val="24"/>
          <w:szCs w:val="24"/>
        </w:rPr>
        <w:fldChar w:fldCharType="separate"/>
      </w:r>
      <w:r w:rsidRPr="00AD5112">
        <w:rPr>
          <w:rFonts w:ascii="Cambria" w:hAnsi="Cambria" w:cs="Arial"/>
          <w:noProof/>
          <w:sz w:val="24"/>
          <w:szCs w:val="24"/>
        </w:rPr>
        <w:t>(</w:t>
      </w:r>
      <w:r w:rsidR="002E0B11" w:rsidRPr="005A4E15">
        <w:rPr>
          <w:rStyle w:val="frontelement"/>
          <w:rFonts w:ascii="Cambria" w:hAnsi="Cambria"/>
          <w:sz w:val="24"/>
          <w:szCs w:val="24"/>
          <w:shd w:val="clear" w:color="auto" w:fill="FFFFFF"/>
        </w:rPr>
        <w:t>Thompson et al.1974; Giraldeau &amp; Caraco 2000;</w:t>
      </w:r>
      <w:r w:rsidR="002E0B11">
        <w:rPr>
          <w:rStyle w:val="frontelement"/>
          <w:rFonts w:ascii="Cambria" w:hAnsi="Cambria"/>
          <w:sz w:val="24"/>
          <w:szCs w:val="24"/>
          <w:shd w:val="clear" w:color="auto" w:fill="FFFFFF"/>
        </w:rPr>
        <w:t xml:space="preserve"> </w:t>
      </w:r>
      <w:r w:rsidRPr="00AD5112">
        <w:rPr>
          <w:rFonts w:ascii="Cambria" w:hAnsi="Cambria" w:cs="Arial"/>
          <w:noProof/>
          <w:sz w:val="24"/>
          <w:szCs w:val="24"/>
        </w:rPr>
        <w:t>Krause</w:t>
      </w:r>
      <w:r w:rsidR="005D6041">
        <w:rPr>
          <w:rFonts w:ascii="Cambria" w:hAnsi="Cambria" w:cs="Arial"/>
          <w:noProof/>
          <w:sz w:val="24"/>
          <w:szCs w:val="24"/>
        </w:rPr>
        <w:t xml:space="preserve"> </w:t>
      </w:r>
      <w:r w:rsidRPr="00AD5112">
        <w:rPr>
          <w:rFonts w:ascii="Cambria" w:hAnsi="Cambria" w:cs="Arial"/>
          <w:noProof/>
          <w:sz w:val="24"/>
          <w:szCs w:val="24"/>
        </w:rPr>
        <w:t>&amp; Ruxton 2002;</w:t>
      </w:r>
      <w:r w:rsidRPr="00AD5112">
        <w:rPr>
          <w:rFonts w:ascii="Cambria" w:hAnsi="Cambria" w:cs="Arial"/>
          <w:sz w:val="24"/>
          <w:szCs w:val="24"/>
        </w:rPr>
        <w:fldChar w:fldCharType="end"/>
      </w:r>
      <w:r w:rsidRPr="00AD5112">
        <w:rPr>
          <w:rFonts w:ascii="Cambria" w:hAnsi="Cambria" w:cs="Arial"/>
          <w:sz w:val="24"/>
          <w:szCs w:val="24"/>
        </w:rPr>
        <w:fldChar w:fldCharType="begin" w:fldLock="1"/>
      </w:r>
      <w:r w:rsidR="00BD46CC">
        <w:rPr>
          <w:rFonts w:ascii="Cambria" w:hAnsi="Cambria" w:cs="Arial"/>
          <w:sz w:val="24"/>
          <w:szCs w:val="24"/>
        </w:rPr>
        <w:instrText>ADDIN CSL_CITATION {"citationItems":[{"id":"ITEM-1","itemData":{"DOI":"10.1007/s11284-008-0563-4","ISBN":"0912-3814","ISSN":"09123814","abstract":"Numerous studies in group-living animals with stable compositions have demonstrated the complex and dynamic nature of social behaviour. Empirical studies occasionally provide principles that cannot be applied directly to other group-living species. Because of this, researchers are required to address fine-scaled conceptual questions and to incorporate species-specific characteristics of the study species. In this paper, I raise three key topics that will promote our understanding of animal sociality: the effects of heterogeneous social relationships on the pattern, distribution, and function of social interactions; conflict management for maintaining group living; and meta-dyad-level perspectives for understanding dyadic social relationships and behaviours. Through the discussion of these topics together with examples of group-living mammals, I emphasise the importance of direct behavioural observations and functional analyses in studies of species- or taxonomic-group-specific characteristics of social behaviour in a wide range of taxonomic groups. In addition to approaches focusing on specificity, another approach that examines the general principles or common characteristics found across different taxonomic groups could provide synthetic and reductive frameworks to understand divergent sociality. The complementary use of these two approaches will offer a comprehensive understanding of social evolution in group-living animals.","author":[{"dropping-particle":"","family":"Kutsukake","given":"Nobuyuki","non-dropping-particle":"","parse-names":false,"suffix":""}],"container-title":"Ecological Research","id":"ITEM-1","issue":"3","issued":{"date-parts":[["2009"]]},"page":"521-531","title":"Complexity, dynamics and diversity of sociality in group-living mammals","type":"article-journal","volume":"24"},"uris":["http://www.mendeley.com/documents/?uuid=be4b8d00-4715-47a4-a73f-4e625583d75c","http://www.mendeley.com/documents/?uuid=259daeef-c69c-462a-9938-656f35143c0f"]},{"id":"ITEM-2","itemData":{"DOI":"10.1098/rstb.2014.0102","ISBN":"1471-2970 (Electronic) 0962-8436 (Linking)","ISSN":"0962-8436","PMID":"25870389","abstract":"The evolution of group living requires that individuals limit the inherent risks of parasite infection. To this end, group living insects have developed a unique capability of mounting collective anti-parasite defences, such as allogrooming and corpse removal from the nest. Over the last 20 years, this phenomenon (called social immunity) was mostly studied in eusocial insects, with results emphasizing its importance in derived social systems. However, the role of social immunity in the early evolution of group living remains unclear. Here, I investigate this topic by first presenting the definitions of social immu- nity and discussing their applications across social systems. I then provide an up-to-date appraisal of the collective and individual mechanisms of social immunity described in eusocial insects and show that they have counterparts in non-eusocial species and even solitary species. Finally, I review evidence demonstrating that the increased risks of parasite infection in group living species may both decrease and increase the level of personal immunity, and discuss how the expression of social immunity could drive these opposite effects. By highlighting similarities and differences of social immunity across social systems, this review emphasizes the potential importance of this phenomenon in the early evolution of the multiple forms of group living in insects. 1.","author":[{"dropping-particle":"","family":"Meunier","given":"J.","non-dropping-particle":"","parse-names":false,"suffix":""}],"container-title":"Philosophical Transactions of the Royal Society B: Biological Sciences","id":"ITEM-2","issue":"1669","issued":{"date-parts":[["2015"]]},"page":"20140102-20140102","title":"Social immunity and the evolution of group living in insects","type":"article-journal","volume":"370"},"uris":["http://www.mendeley.com/documents/?uuid=45642e4c-5ed5-4146-8fa7-24da11ae0aec","http://www.mendeley.com/documents/?uuid=6e5cb4d3-1ef1-474e-acea-418185491822","http://www.mendeley.com/documents/?uuid=2c05910d-9d23-40ba-bfc7-eb60b6fc6108"]}],"mendeley":{"formattedCitation":"(Kutsukake, 2009; Meunier, 2015)","manualFormatting":" ","plainTextFormattedCitation":"(Kutsukake, 2009; Meunier, 2015)","previouslyFormattedCitation":"(Kutsukake, 2009; Meunier, 2015)"},"properties":{"noteIndex":0},"schema":"https://github.com/citation-style-language/schema/raw/master/csl-citation.json"}</w:instrText>
      </w:r>
      <w:r w:rsidRPr="00AD5112">
        <w:rPr>
          <w:rFonts w:ascii="Cambria" w:hAnsi="Cambria" w:cs="Arial"/>
          <w:sz w:val="24"/>
          <w:szCs w:val="24"/>
        </w:rPr>
        <w:fldChar w:fldCharType="separate"/>
      </w:r>
      <w:r w:rsidRPr="00AD5112">
        <w:rPr>
          <w:rFonts w:ascii="Cambria" w:hAnsi="Cambria" w:cs="Arial"/>
          <w:noProof/>
          <w:sz w:val="24"/>
          <w:szCs w:val="24"/>
        </w:rPr>
        <w:t xml:space="preserve"> </w:t>
      </w:r>
      <w:r w:rsidRPr="00AD5112">
        <w:rPr>
          <w:rFonts w:ascii="Cambria" w:hAnsi="Cambria" w:cs="Arial"/>
          <w:sz w:val="24"/>
          <w:szCs w:val="24"/>
        </w:rPr>
        <w:fldChar w:fldCharType="end"/>
      </w:r>
      <w:r w:rsidR="002E0B11" w:rsidRPr="002E0B11">
        <w:rPr>
          <w:rStyle w:val="Heading1Char"/>
          <w:rFonts w:ascii="Cambria" w:hAnsi="Cambria"/>
          <w:sz w:val="24"/>
          <w:szCs w:val="24"/>
          <w:shd w:val="clear" w:color="auto" w:fill="FFFFFF"/>
        </w:rPr>
        <w:t xml:space="preserve"> </w:t>
      </w:r>
      <w:r w:rsidR="002E0B11" w:rsidRPr="005A4E15">
        <w:rPr>
          <w:rStyle w:val="frontelement"/>
          <w:rFonts w:ascii="Cambria" w:hAnsi="Cambria"/>
          <w:sz w:val="24"/>
          <w:szCs w:val="24"/>
          <w:shd w:val="clear" w:color="auto" w:fill="FFFFFF"/>
        </w:rPr>
        <w:t>Danchin</w:t>
      </w:r>
      <w:r w:rsidR="007A1BB9">
        <w:rPr>
          <w:rStyle w:val="frontelement"/>
          <w:rFonts w:ascii="Cambria" w:hAnsi="Cambria"/>
          <w:sz w:val="24"/>
          <w:szCs w:val="24"/>
          <w:shd w:val="clear" w:color="auto" w:fill="FFFFFF"/>
        </w:rPr>
        <w:t xml:space="preserve"> </w:t>
      </w:r>
      <w:r w:rsidR="002E0B11" w:rsidRPr="005A4E15">
        <w:rPr>
          <w:rStyle w:val="frontelement"/>
          <w:rFonts w:ascii="Cambria" w:hAnsi="Cambria"/>
          <w:sz w:val="24"/>
          <w:szCs w:val="24"/>
          <w:shd w:val="clear" w:color="auto" w:fill="FFFFFF"/>
        </w:rPr>
        <w:t>et al. 2004; Fern</w:t>
      </w:r>
      <w:r w:rsidR="002E0B11" w:rsidRPr="005A4E15">
        <w:rPr>
          <w:rStyle w:val="frontelement"/>
          <w:rFonts w:ascii="Cambria" w:hAnsi="Cambria" w:cstheme="minorHAnsi"/>
          <w:sz w:val="24"/>
          <w:szCs w:val="24"/>
          <w:shd w:val="clear" w:color="auto" w:fill="FFFFFF"/>
        </w:rPr>
        <w:t>á</w:t>
      </w:r>
      <w:r w:rsidR="002E0B11" w:rsidRPr="005A4E15">
        <w:rPr>
          <w:rFonts w:ascii="Cambria" w:hAnsi="Cambria"/>
          <w:sz w:val="24"/>
          <w:szCs w:val="24"/>
          <w:shd w:val="clear" w:color="auto" w:fill="FFFFFF"/>
        </w:rPr>
        <w:t xml:space="preserve">ndez-Juricic et al. 2006; </w:t>
      </w:r>
      <w:r w:rsidR="002E0B11" w:rsidRPr="005A4E15">
        <w:rPr>
          <w:rStyle w:val="frontelement"/>
          <w:rFonts w:ascii="Cambria" w:hAnsi="Cambria"/>
          <w:sz w:val="24"/>
          <w:szCs w:val="24"/>
          <w:shd w:val="clear" w:color="auto" w:fill="FFFFFF"/>
        </w:rPr>
        <w:t>Sepp</w:t>
      </w:r>
      <w:r w:rsidR="002E0B11" w:rsidRPr="005A4E15">
        <w:rPr>
          <w:rStyle w:val="frontelement"/>
          <w:rFonts w:ascii="Cambria" w:hAnsi="Cambria" w:cstheme="minorHAnsi"/>
          <w:sz w:val="24"/>
          <w:szCs w:val="24"/>
          <w:shd w:val="clear" w:color="auto" w:fill="FFFFFF"/>
        </w:rPr>
        <w:t>ä</w:t>
      </w:r>
      <w:r w:rsidR="002E0B11" w:rsidRPr="005A4E15">
        <w:rPr>
          <w:rFonts w:ascii="Cambria" w:hAnsi="Cambria"/>
          <w:sz w:val="24"/>
          <w:szCs w:val="24"/>
          <w:shd w:val="clear" w:color="auto" w:fill="FFFFFF"/>
        </w:rPr>
        <w:t>nen et al. 2007; Fortin &amp; Fortin 2009</w:t>
      </w:r>
      <w:r w:rsidR="002E0B11">
        <w:rPr>
          <w:rFonts w:ascii="Cambria" w:hAnsi="Cambria"/>
          <w:sz w:val="24"/>
          <w:szCs w:val="24"/>
          <w:shd w:val="clear" w:color="auto" w:fill="FFFFFF"/>
        </w:rPr>
        <w:t xml:space="preserve">; </w:t>
      </w:r>
      <w:r w:rsidRPr="00AD5112">
        <w:rPr>
          <w:rFonts w:ascii="Cambria" w:hAnsi="Cambria" w:cs="Arial"/>
          <w:sz w:val="24"/>
          <w:szCs w:val="24"/>
        </w:rPr>
        <w:fldChar w:fldCharType="begin" w:fldLock="1"/>
      </w:r>
      <w:r w:rsidR="00BD46CC">
        <w:rPr>
          <w:rFonts w:ascii="Cambria" w:hAnsi="Cambria" w:cs="Arial"/>
          <w:sz w:val="24"/>
          <w:szCs w:val="24"/>
        </w:rPr>
        <w:instrText>ADDIN CSL_CITATION {"citationItems":[{"id":"ITEM-1","itemData":{"DOI":"10.1007/s11284-008-0563-4","ISBN":"0912-3814","ISSN":"09123814","abstract":"Numerous studies in group-living animals with stable compositions have demonstrated the complex and dynamic nature of social behaviour. Empirical studies occasionally provide principles that cannot be applied directly to other group-living species. Because of this, researchers are required to address fine-scaled conceptual questions and to incorporate species-specific characteristics of the study species. In this paper, I raise three key topics that will promote our understanding of animal sociality: the effects of heterogeneous social relationships on the pattern, distribution, and function of social interactions; conflict management for maintaining group living; and meta-dyad-level perspectives for understanding dyadic social relationships and behaviours. Through the discussion of these topics together with examples of group-living mammals, I emphasise the importance of direct behavioural observations and functional analyses in studies of species- or taxonomic-group-specific characteristics of social behaviour in a wide range of taxonomic groups. In addition to approaches focusing on specificity, another approach that examines the general principles or common characteristics found across different taxonomic groups could provide synthetic and reductive frameworks to understand divergent sociality. The complementary use of these two approaches will offer a comprehensive understanding of social evolution in group-living animals.","author":[{"dropping-particle":"","family":"Kutsukake","given":"Nobuyuki","non-dropping-particle":"","parse-names":false,"suffix":""}],"container-title":"Ecological Research","id":"ITEM-1","issue":"3","issued":{"date-parts":[["2009"]]},"page":"521-531","title":"Complexity, dynamics and diversity of sociality in group-living mammals","type":"article-journal","volume":"24"},"uris":["http://www.mendeley.com/documents/?uuid=be4b8d00-4715-47a4-a73f-4e625583d75c","http://www.mendeley.com/documents/?uuid=259daeef-c69c-462a-9938-656f35143c0f"]},{"id":"ITEM-2","itemData":{"DOI":"10.1007/s00265-014-1834-4","ISSN":"03405443","PMID":"25620833","abstract":"For animals, being a member of a group provides various advantages, such as reduced vulnerability to predators, increased foraging opportunities and reduced energetic costs of locomotion. In moving groups such as fish schools, there are benefits of group membership for trailing individuals, who can reduce the cost of movement by exploiting the flow patterns generated by the individuals swimming ahead of them. However, whether positions relative to the closest neighbours (e.g. ahead, sided by side or behind) modulate the individual energetic cost of swimming is still unknown. Here, we addressed these questions in grey mullet Liza aurata by measuring tail-beat frequency and amplitude of 15 focal fish, swimming in separate schools, while swimming in isolation and in various positions relative to their closest neighbours, at three speeds. Our results demonstrate that, in a fish school, individuals in any position have reduced costs of swimming, compared to when they swim at the same speed but alone. Although fish swimming behind their neighbours save the most energy, even fish swimming ahead of their nearest neighbour were able to gain a net energetic benefit over swimming in isolation, including those swimming at the front of a school. Interestingly, this energetic saving was greatest at the lowest swimming speed measured in our study. Because any member of a school gains an energetic benefit compared to swimming alone, we suggest that the benefits of membership in moving groups may be more strongly linked to reducing the costs of locomotion than previously appreciated.","author":[{"dropping-particle":"","family":"Marras, S., Killen, S.S., Lindström, J., McKenzie, D.J., Steffensen, J.F. &amp; Domenici","given":"P.","non-dropping-particle":"","parse-names":false,"suffix":""}],"container-title":"Behavioral Ecology and Sociobiology","id":"ITEM-2","issue":"2","issued":{"date-parts":[["2015"]]},"page":"19-226","title":"Fish swimming in schools save energy regardless of their spatial position","type":"article-journal","volume":"69"},"uris":["http://www.mendeley.com/documents/?uuid=51a76178-c021-4c11-b45b-0bef3739e5bf","http://www.mendeley.com/documents/?uuid=2b0eb372-af9e-439a-8362-5a03f303c250","http://www.mendeley.com/documents/?uuid=620660d7-1bff-425d-b617-31667ad7d253"]},{"id":"ITEM-3","itemData":{"DOI":"10.1098/rstb.2014.0102","ISBN":"1471-2970 (Electronic) 0962-8436 (Linking)","ISSN":"0962-8436","PMID":"25870389","abstract":"The evolution of group living requires that individuals limit the inherent risks of parasite infection. To this end, group living insects have developed a unique capability of mounting collective anti-parasite defences, such as allogrooming and corpse removal from the nest. Over the last 20 years, this phenomenon (called social immunity) was mostly studied in eusocial insects, with results emphasizing its importance in derived social systems. However, the role of social immunity in the early evolution of group living remains unclear. Here, I investigate this topic by first presenting the definitions of social immu- nity and discussing their applications across social systems. I then provide an up-to-date appraisal of the collective and individual mechanisms of social immunity described in eusocial insects and show that they have counterparts in non-eusocial species and even solitary species. Finally, I review evidence demonstrating that the increased risks of parasite infection in group living species may both decrease and increase the level of personal immunity, and discuss how the expression of social immunity could drive these opposite effects. By highlighting similarities and differences of social immunity across social systems, this review emphasizes the potential importance of this phenomenon in the early evolution of the multiple forms of group living in insects. 1.","author":[{"dropping-particle":"","family":"Meunier","given":"J.","non-dropping-particle":"","parse-names":false,"suffix":""}],"container-title":"Philosophical Transactions of the Royal Society B: Biological Sciences","id":"ITEM-3","issue":"1669","issued":{"date-parts":[["2015"]]},"page":"20140102-20140102","title":"Social immunity and the evolution of group living in insects","type":"article-journal","volume":"370"},"uris":["http://www.mendeley.com/documents/?uuid=45642e4c-5ed5-4146-8fa7-24da11ae0aec","http://www.mendeley.com/documents/?uuid=6e5cb4d3-1ef1-474e-acea-418185491822","http://www.mendeley.com/documents/?uuid=c125a913-aac6-43b2-b4b9-6ec3746b1797"]}],"mendeley":{"formattedCitation":"(Kutsukake, 2009; Marras, S., Killen, S.S., Lindström, J., McKenzie, D.J., Steffensen, J.F. &amp; Domenici, 2015; Meunier, 2015)","manualFormatting":"Kutsukake 2009; Marras et al. 2015; Meunier 2015)","plainTextFormattedCitation":"(Kutsukake, 2009; Marras, S., Killen, S.S., Lindström, J., McKenzie, D.J., Steffensen, J.F. &amp; Domenici, 2015; Meunier, 2015)","previouslyFormattedCitation":"(Kutsukake, 2009; Marras, S., Killen, S.S., Lindström, J., McKenzie, D.J., Steffensen, J.F. &amp; Domenici, 2015; Meunier, 2015)"},"properties":{"noteIndex":0},"schema":"https://github.com/citation-style-language/schema/raw/master/csl-citation.json"}</w:instrText>
      </w:r>
      <w:r w:rsidRPr="00AD5112">
        <w:rPr>
          <w:rFonts w:ascii="Cambria" w:hAnsi="Cambria" w:cs="Arial"/>
          <w:sz w:val="24"/>
          <w:szCs w:val="24"/>
        </w:rPr>
        <w:fldChar w:fldCharType="separate"/>
      </w:r>
      <w:r w:rsidRPr="00AD5112">
        <w:rPr>
          <w:rFonts w:ascii="Cambria" w:hAnsi="Cambria" w:cs="Arial"/>
          <w:noProof/>
          <w:sz w:val="24"/>
          <w:szCs w:val="24"/>
        </w:rPr>
        <w:t>Kutsukake 2009; Marras et al. 2015; Meunier 2015)</w:t>
      </w:r>
      <w:r w:rsidRPr="00AD5112">
        <w:rPr>
          <w:rFonts w:ascii="Cambria" w:hAnsi="Cambria" w:cs="Arial"/>
          <w:sz w:val="24"/>
          <w:szCs w:val="24"/>
        </w:rPr>
        <w:fldChar w:fldCharType="end"/>
      </w:r>
      <w:r w:rsidRPr="00AD5112">
        <w:rPr>
          <w:rFonts w:ascii="Cambria" w:hAnsi="Cambria" w:cs="Arial"/>
          <w:sz w:val="24"/>
          <w:szCs w:val="24"/>
        </w:rPr>
        <w:t xml:space="preserve">. However, the costs of intraspecific competition in foraging can lead to groups splitting </w:t>
      </w:r>
      <w:r w:rsidRPr="00AD5112">
        <w:rPr>
          <w:rFonts w:ascii="Cambria" w:hAnsi="Cambria" w:cs="Arial"/>
          <w:sz w:val="24"/>
          <w:szCs w:val="24"/>
        </w:rPr>
        <w:fldChar w:fldCharType="begin" w:fldLock="1"/>
      </w:r>
      <w:r w:rsidR="00BD46CC">
        <w:rPr>
          <w:rFonts w:ascii="Cambria" w:hAnsi="Cambria" w:cs="Arial"/>
          <w:sz w:val="24"/>
          <w:szCs w:val="24"/>
        </w:rPr>
        <w:instrText>ADDIN CSL_CITATION {"citationItems":[{"id":"ITEM-1","itemData":{"DOI":"10.1098/rspb.2006.0198","ISBN":"0962-8452 (Print)\\r0962-8452 (Linking)","ISSN":"0962-8452","PMID":"17251094","abstract":"Resource competition is thought to play a major role in driving evolutionary diversification. For instance, in ecological character displacement, coexisting species evolve to use different resources, reducing the effects of interspecific competition. It is thought that a similar diversifying effect might occur in response to competition among members of a single species. Individuals may mitigate the effects of intraspecific competition by switching to use alternative resources not used by conspecific competitors. This diversification is the driving force in some models of sympatric speciation, but has not been demonstrated in natural populations. Here, we present experimental evidence confirming that competition drives ecological diversification within natural populations. We manipulated population density of three-spine sticklebacks (Gasterosteus aculeatus) in enclosures in a natural lake. Increased population density led to reduced prey availability, causing individuals to add alternative prey types to their diet. Since phenotypically different individuals added different alternative prey, diet variation among individuals increased relative to low-density control enclosures. Competition also increased the diet–morphology correlations, so that the frequency-dependent interactions were stronger in high competition. These results not only confirm that resource competition promotes niche variation within populations, but also show that this increased diversity can arise via behavioural plasticity alone, without the evolutionary changes commonly assumed by theory.","author":[{"dropping-particle":"","family":"Svanback","given":"R.","non-dropping-particle":"","parse-names":false,"suffix":""},{"dropping-particle":"","family":"Bolnick","given":"D. I","non-dropping-particle":"","parse-names":false,"suffix":""}],"container-title":"Proceedings of the Royal Society B: Biological Sciences","id":"ITEM-1","issue":"1611","issued":{"date-parts":[["2007"]]},"page":"839-844","title":"Intraspecific competition drives increased resource use diversity within a natural population","type":"article-journal","volume":"274"},"uris":["http://www.mendeley.com/documents/?uuid=df8e3fb6-fe92-43ab-a39a-050911c5162a","http://www.mendeley.com/documents/?uuid=b0d4caea-45c6-434d-a3a0-dbbd8abc18aa"]}],"mendeley":{"formattedCitation":"(Svanback and Bolnick, 2007)","plainTextFormattedCitation":"(Svanback and Bolnick, 2007)","previouslyFormattedCitation":"(Svanback and Bolnick, 2007)"},"properties":{"noteIndex":0},"schema":"https://github.com/citation-style-language/schema/raw/master/csl-citation.json"}</w:instrText>
      </w:r>
      <w:r w:rsidRPr="00AD5112">
        <w:rPr>
          <w:rFonts w:ascii="Cambria" w:hAnsi="Cambria" w:cs="Arial"/>
          <w:sz w:val="24"/>
          <w:szCs w:val="24"/>
        </w:rPr>
        <w:fldChar w:fldCharType="separate"/>
      </w:r>
      <w:r w:rsidR="005F5ED4" w:rsidRPr="005F5ED4">
        <w:rPr>
          <w:rFonts w:ascii="Cambria" w:hAnsi="Cambria" w:cs="Arial"/>
          <w:noProof/>
          <w:sz w:val="24"/>
          <w:szCs w:val="24"/>
        </w:rPr>
        <w:t xml:space="preserve">(Svanback </w:t>
      </w:r>
      <w:r w:rsidR="00DC146A">
        <w:rPr>
          <w:rFonts w:ascii="Cambria" w:hAnsi="Cambria" w:cs="Arial"/>
          <w:noProof/>
          <w:sz w:val="24"/>
          <w:szCs w:val="24"/>
        </w:rPr>
        <w:t xml:space="preserve">&amp; </w:t>
      </w:r>
      <w:r w:rsidR="005F5ED4" w:rsidRPr="005F5ED4">
        <w:rPr>
          <w:rFonts w:ascii="Cambria" w:hAnsi="Cambria" w:cs="Arial"/>
          <w:noProof/>
          <w:sz w:val="24"/>
          <w:szCs w:val="24"/>
        </w:rPr>
        <w:t>Bolnick, 2007)</w:t>
      </w:r>
      <w:r w:rsidRPr="00AD5112">
        <w:rPr>
          <w:rFonts w:ascii="Cambria" w:hAnsi="Cambria" w:cs="Arial"/>
          <w:sz w:val="24"/>
          <w:szCs w:val="24"/>
        </w:rPr>
        <w:fldChar w:fldCharType="end"/>
      </w:r>
      <w:r w:rsidRPr="00AD5112">
        <w:rPr>
          <w:rFonts w:ascii="Cambria" w:hAnsi="Cambria" w:cs="Arial"/>
          <w:sz w:val="24"/>
          <w:szCs w:val="24"/>
        </w:rPr>
        <w:t xml:space="preserve">. </w:t>
      </w:r>
      <w:r w:rsidR="00BB7360">
        <w:rPr>
          <w:rFonts w:ascii="Cambria" w:hAnsi="Cambria" w:cs="Arial"/>
          <w:sz w:val="24"/>
          <w:szCs w:val="24"/>
        </w:rPr>
        <w:t xml:space="preserve">These costs of group living include </w:t>
      </w:r>
      <w:r w:rsidR="00B2029F">
        <w:rPr>
          <w:rFonts w:ascii="Cambria" w:hAnsi="Cambria" w:cs="Arial"/>
          <w:sz w:val="24"/>
          <w:szCs w:val="24"/>
        </w:rPr>
        <w:t xml:space="preserve">increased detection to predators due to larger versus smaller numbers, higher </w:t>
      </w:r>
      <w:r w:rsidR="00BB7360">
        <w:rPr>
          <w:rFonts w:ascii="Cambria" w:hAnsi="Cambria" w:cs="Arial"/>
          <w:sz w:val="24"/>
          <w:szCs w:val="24"/>
        </w:rPr>
        <w:t>competition for resources,</w:t>
      </w:r>
      <w:r w:rsidR="00B2029F">
        <w:rPr>
          <w:rFonts w:ascii="Cambria" w:hAnsi="Cambria" w:cs="Arial"/>
          <w:sz w:val="24"/>
          <w:szCs w:val="24"/>
        </w:rPr>
        <w:t xml:space="preserve"> often more intense in larger groups, with individuals paying the consequences for reduced food intake</w:t>
      </w:r>
      <w:r w:rsidR="00BB7360">
        <w:rPr>
          <w:rFonts w:ascii="Cambria" w:hAnsi="Cambria" w:cs="Arial"/>
          <w:sz w:val="24"/>
          <w:szCs w:val="24"/>
        </w:rPr>
        <w:t xml:space="preserve"> </w:t>
      </w:r>
      <w:r w:rsidR="000B7D4C">
        <w:rPr>
          <w:rFonts w:ascii="Cambria" w:hAnsi="Cambria" w:cs="Arial"/>
          <w:sz w:val="24"/>
          <w:szCs w:val="24"/>
        </w:rPr>
        <w:t>(</w:t>
      </w:r>
      <w:r w:rsidR="000B7D4C" w:rsidRPr="003A11D4">
        <w:rPr>
          <w:rFonts w:ascii="Cambria" w:hAnsi="Cambria"/>
          <w:sz w:val="24"/>
          <w:szCs w:val="24"/>
          <w:shd w:val="clear" w:color="auto" w:fill="FFFFFF"/>
        </w:rPr>
        <w:t>Lindstr</w:t>
      </w:r>
      <w:r w:rsidR="000B7D4C">
        <w:rPr>
          <w:rFonts w:ascii="Cambria" w:hAnsi="Cambria"/>
          <w:sz w:val="24"/>
          <w:szCs w:val="24"/>
          <w:shd w:val="clear" w:color="auto" w:fill="FFFFFF"/>
        </w:rPr>
        <w:t>öm</w:t>
      </w:r>
      <w:r w:rsidR="000B7D4C" w:rsidRPr="003A11D4">
        <w:rPr>
          <w:rFonts w:ascii="Cambria" w:hAnsi="Cambria"/>
          <w:sz w:val="24"/>
          <w:szCs w:val="24"/>
          <w:shd w:val="clear" w:color="auto" w:fill="FFFFFF"/>
        </w:rPr>
        <w:t xml:space="preserve">1989; </w:t>
      </w:r>
      <w:r w:rsidR="000B7D4C" w:rsidRPr="003A11D4">
        <w:rPr>
          <w:rStyle w:val="frontelement"/>
          <w:rFonts w:ascii="Cambria" w:hAnsi="Cambria"/>
          <w:sz w:val="24"/>
          <w:szCs w:val="24"/>
          <w:shd w:val="clear" w:color="auto" w:fill="FFFFFF"/>
        </w:rPr>
        <w:t>Molvar &amp;</w:t>
      </w:r>
      <w:r w:rsidR="00DA4C80">
        <w:rPr>
          <w:rStyle w:val="frontelement"/>
          <w:rFonts w:ascii="Cambria" w:hAnsi="Cambria"/>
          <w:sz w:val="24"/>
          <w:szCs w:val="24"/>
          <w:shd w:val="clear" w:color="auto" w:fill="FFFFFF"/>
        </w:rPr>
        <w:t xml:space="preserve"> </w:t>
      </w:r>
      <w:r w:rsidR="000B7D4C" w:rsidRPr="003A11D4">
        <w:rPr>
          <w:rStyle w:val="frontelement"/>
          <w:rFonts w:ascii="Cambria" w:hAnsi="Cambria"/>
          <w:sz w:val="24"/>
          <w:szCs w:val="24"/>
          <w:shd w:val="clear" w:color="auto" w:fill="FFFFFF"/>
        </w:rPr>
        <w:t>Bowyer 1994</w:t>
      </w:r>
      <w:r w:rsidR="000B7D4C">
        <w:rPr>
          <w:rStyle w:val="frontelement"/>
          <w:rFonts w:ascii="Cambria" w:hAnsi="Cambria"/>
          <w:sz w:val="24"/>
          <w:szCs w:val="24"/>
          <w:shd w:val="clear" w:color="auto" w:fill="FFFFFF"/>
        </w:rPr>
        <w:t xml:space="preserve">; </w:t>
      </w:r>
      <w:r w:rsidR="000B7D4C" w:rsidRPr="003A11D4">
        <w:rPr>
          <w:rStyle w:val="frontelement"/>
          <w:rFonts w:ascii="Cambria" w:hAnsi="Cambria"/>
          <w:sz w:val="24"/>
          <w:szCs w:val="24"/>
          <w:shd w:val="clear" w:color="auto" w:fill="FFFFFF"/>
        </w:rPr>
        <w:t>Ruxton et al. 1995</w:t>
      </w:r>
      <w:r w:rsidR="000B7D4C">
        <w:rPr>
          <w:rStyle w:val="frontelement"/>
          <w:rFonts w:ascii="Cambria" w:hAnsi="Cambria"/>
          <w:sz w:val="24"/>
          <w:szCs w:val="24"/>
          <w:shd w:val="clear" w:color="auto" w:fill="FFFFFF"/>
        </w:rPr>
        <w:t xml:space="preserve">; </w:t>
      </w:r>
      <w:r w:rsidR="000B7D4C" w:rsidRPr="003A11D4">
        <w:rPr>
          <w:rStyle w:val="frontelement"/>
          <w:rFonts w:ascii="Cambria" w:hAnsi="Cambria"/>
          <w:sz w:val="24"/>
          <w:szCs w:val="24"/>
          <w:shd w:val="clear" w:color="auto" w:fill="FFFFFF"/>
        </w:rPr>
        <w:t>Ruxton</w:t>
      </w:r>
      <w:r w:rsidR="000B7D4C">
        <w:rPr>
          <w:rStyle w:val="frontelement"/>
          <w:rFonts w:ascii="Cambria" w:hAnsi="Cambria"/>
          <w:sz w:val="24"/>
          <w:szCs w:val="24"/>
          <w:shd w:val="clear" w:color="auto" w:fill="FFFFFF"/>
        </w:rPr>
        <w:t xml:space="preserve"> </w:t>
      </w:r>
      <w:r w:rsidR="000B7D4C" w:rsidRPr="003A11D4">
        <w:rPr>
          <w:rStyle w:val="frontelement"/>
          <w:rFonts w:ascii="Cambria" w:hAnsi="Cambria"/>
          <w:sz w:val="24"/>
          <w:szCs w:val="24"/>
          <w:shd w:val="clear" w:color="auto" w:fill="FFFFFF"/>
        </w:rPr>
        <w:t>et al.1995</w:t>
      </w:r>
      <w:r w:rsidR="000B7D4C">
        <w:rPr>
          <w:rFonts w:ascii="Cambria" w:hAnsi="Cambria"/>
          <w:sz w:val="24"/>
          <w:szCs w:val="24"/>
          <w:shd w:val="clear" w:color="auto" w:fill="FFFFFF"/>
        </w:rPr>
        <w:t xml:space="preserve">; </w:t>
      </w:r>
      <w:r w:rsidR="000B7D4C" w:rsidRPr="003A11D4">
        <w:rPr>
          <w:rStyle w:val="frontelement"/>
          <w:rFonts w:ascii="Cambria" w:hAnsi="Cambria"/>
          <w:sz w:val="24"/>
          <w:szCs w:val="24"/>
          <w:shd w:val="clear" w:color="auto" w:fill="FFFFFF"/>
        </w:rPr>
        <w:t>Hobbs et al.1996</w:t>
      </w:r>
      <w:r w:rsidR="000B7D4C">
        <w:rPr>
          <w:rStyle w:val="frontelement"/>
          <w:rFonts w:ascii="Cambria" w:hAnsi="Cambria"/>
          <w:sz w:val="24"/>
          <w:szCs w:val="24"/>
          <w:shd w:val="clear" w:color="auto" w:fill="FFFFFF"/>
        </w:rPr>
        <w:t xml:space="preserve">; </w:t>
      </w:r>
      <w:r w:rsidR="000B7D4C" w:rsidRPr="003A11D4">
        <w:rPr>
          <w:rFonts w:ascii="Cambria" w:hAnsi="Cambria"/>
          <w:sz w:val="24"/>
          <w:szCs w:val="24"/>
          <w:shd w:val="clear" w:color="auto" w:fill="FFFFFF"/>
        </w:rPr>
        <w:t>Hebblewhite &amp; Pletscher 2002</w:t>
      </w:r>
      <w:r w:rsidR="000B7D4C">
        <w:rPr>
          <w:rFonts w:ascii="Cambria" w:hAnsi="Cambria"/>
          <w:sz w:val="24"/>
          <w:szCs w:val="24"/>
          <w:shd w:val="clear" w:color="auto" w:fill="FFFFFF"/>
        </w:rPr>
        <w:t xml:space="preserve">; </w:t>
      </w:r>
      <w:r w:rsidR="000B7D4C" w:rsidRPr="003A11D4">
        <w:rPr>
          <w:rStyle w:val="frontelement"/>
          <w:rFonts w:ascii="Cambria" w:hAnsi="Cambria"/>
          <w:sz w:val="24"/>
          <w:szCs w:val="24"/>
          <w:shd w:val="clear" w:color="auto" w:fill="FFFFFF"/>
        </w:rPr>
        <w:t>Kausrud et al. 2006</w:t>
      </w:r>
      <w:r w:rsidR="000B7D4C">
        <w:rPr>
          <w:rFonts w:ascii="Cambria" w:hAnsi="Cambria"/>
          <w:sz w:val="24"/>
          <w:szCs w:val="24"/>
          <w:shd w:val="clear" w:color="auto" w:fill="FFFFFF"/>
        </w:rPr>
        <w:t xml:space="preserve">; </w:t>
      </w:r>
      <w:r w:rsidR="000B7D4C" w:rsidRPr="003A11D4">
        <w:rPr>
          <w:rStyle w:val="frontelement"/>
          <w:rFonts w:ascii="Cambria" w:hAnsi="Cambria"/>
          <w:sz w:val="24"/>
          <w:szCs w:val="24"/>
          <w:shd w:val="clear" w:color="auto" w:fill="FFFFFF"/>
        </w:rPr>
        <w:t>Fraser</w:t>
      </w:r>
      <w:r w:rsidR="000B7D4C">
        <w:rPr>
          <w:rStyle w:val="frontelement"/>
          <w:rFonts w:ascii="Cambria" w:hAnsi="Cambria"/>
          <w:sz w:val="24"/>
          <w:szCs w:val="24"/>
          <w:shd w:val="clear" w:color="auto" w:fill="FFFFFF"/>
        </w:rPr>
        <w:t xml:space="preserve"> </w:t>
      </w:r>
      <w:r w:rsidR="000B7D4C" w:rsidRPr="003A11D4">
        <w:rPr>
          <w:rStyle w:val="frontelement"/>
          <w:rFonts w:ascii="Cambria" w:hAnsi="Cambria"/>
          <w:sz w:val="24"/>
          <w:szCs w:val="24"/>
          <w:shd w:val="clear" w:color="auto" w:fill="FFFFFF"/>
        </w:rPr>
        <w:t xml:space="preserve">et al. </w:t>
      </w:r>
      <w:r w:rsidR="000B7D4C" w:rsidRPr="003A11D4">
        <w:rPr>
          <w:rStyle w:val="frontelement"/>
          <w:rFonts w:ascii="Cambria" w:hAnsi="Cambria"/>
          <w:sz w:val="24"/>
          <w:szCs w:val="24"/>
          <w:shd w:val="clear" w:color="auto" w:fill="FFFFFF"/>
        </w:rPr>
        <w:lastRenderedPageBreak/>
        <w:t>2006</w:t>
      </w:r>
      <w:r w:rsidR="000B7D4C">
        <w:rPr>
          <w:rStyle w:val="frontelement"/>
          <w:rFonts w:ascii="Cambria" w:hAnsi="Cambria"/>
          <w:sz w:val="24"/>
          <w:szCs w:val="24"/>
          <w:shd w:val="clear" w:color="auto" w:fill="FFFFFF"/>
        </w:rPr>
        <w:t xml:space="preserve">; </w:t>
      </w:r>
      <w:r w:rsidR="000B7D4C" w:rsidRPr="003A11D4">
        <w:rPr>
          <w:rStyle w:val="frontelement"/>
          <w:rFonts w:ascii="Cambria" w:hAnsi="Cambria"/>
          <w:sz w:val="24"/>
          <w:szCs w:val="24"/>
          <w:shd w:val="clear" w:color="auto" w:fill="FFFFFF"/>
        </w:rPr>
        <w:t>Fortin &amp; Fortin 2009</w:t>
      </w:r>
      <w:r w:rsidR="000B7D4C">
        <w:rPr>
          <w:rStyle w:val="frontelement"/>
          <w:rFonts w:ascii="Cambria" w:hAnsi="Cambria"/>
          <w:sz w:val="24"/>
          <w:szCs w:val="24"/>
          <w:shd w:val="clear" w:color="auto" w:fill="FFFFFF"/>
        </w:rPr>
        <w:t xml:space="preserve">). </w:t>
      </w:r>
      <w:r w:rsidRPr="00AD5112">
        <w:rPr>
          <w:rFonts w:ascii="Cambria" w:hAnsi="Cambria" w:cs="Arial"/>
          <w:sz w:val="24"/>
          <w:szCs w:val="24"/>
        </w:rPr>
        <w:t xml:space="preserve">This cost-benefit trade-off may vary dynamically within and among individuals reflecting energetic needs, relative position within feeding hierarchies, intra-specific competition and food availability </w:t>
      </w:r>
      <w:r w:rsidRPr="00AD5112">
        <w:rPr>
          <w:rFonts w:ascii="Cambria" w:hAnsi="Cambria" w:cs="Arial"/>
          <w:sz w:val="24"/>
          <w:szCs w:val="24"/>
        </w:rPr>
        <w:fldChar w:fldCharType="begin" w:fldLock="1"/>
      </w:r>
      <w:r w:rsidR="00855A7E">
        <w:rPr>
          <w:rFonts w:ascii="Cambria" w:hAnsi="Cambria" w:cs="Arial"/>
          <w:sz w:val="24"/>
          <w:szCs w:val="24"/>
        </w:rPr>
        <w:instrText>ADDIN CSL_CITATION {"citationItems":[{"id":"ITEM-1","itemData":{"DOI":"10.1093/beheco/arn050","ISBN":"1045-2249","ISSN":"10452249","abstract":"Animal groups are highly variable in their spatial structure, and individual fitness is strongly associated with the spatial position of an animal within a group. Predation risk and food gains are often higher at the group peripheries; thus, animals must trade-off predation costs and foraging benefits when choosing a position. Assuming this is the case, we first use simulation models to demonstrate how predation risk and food gains differ for different positions within a group. Second, we use the patterns from the simulation to develop a novel model of the trade-off between the costs and the benefits of occupying different positions and predict the optimal location for an animal in a group. A variety of testable patterns emerge. As expected, increasing levels of satiation and vulnerability to predators and increasing predation risk result in increased preferences for central positions, likely to lead to increased competition or more tightly packed groups. As food availability increases, individuals should first prefer center positions, then edge, and returning to central positions under highest food levels. Increasing group size and/or density lead to more uniform preferences across individuals. Finally, we predict some situations where individuals differing in satiation and vulnerability prefer a range of different locations and other situations where there is an abrupt dichotomy between central and edge positions, dependent on the levels of monopolization of food by peripheral individuals. We discuss the implications of our findings for the structure of groups and the levels of competition within them and make suggestions for empirical tests.","author":[{"dropping-particle":"","family":"Morrell","given":"Lesley J.","non-dropping-particle":"","parse-names":false,"suffix":""},{"dropping-particle":"","family":"Romey","given":"William L.","non-dropping-particle":"","parse-names":false,"suffix":""}],"container-title":"Behavioral Ecology","id":"ITEM-1","issue":"4","issued":{"date-parts":[["2008"]]},"page":"909-919","title":"Optimal individual positions within animal groups","type":"article-journal","volume":"19"},"uris":["http://www.mendeley.com/documents/?uuid=86269322-0219-4251-90c8-693738ab64fa","http://www.mendeley.com/documents/?uuid=44c04fc3-5158-40e6-a694-0c3db16b453c"]},{"id":"ITEM-2","itemData":{"DOI":"10.1016/j.anbehav.2009.06.026","ISBN":"0003-3472","ISSN":"00033472","abstract":"Predation risk and competition can impose foraging costs, whereas social information acquired from conspecifics may lead to foraging gains. By altering cost-benefit trade-offs of foraging, variations in group size and predation risk can influence plant selection by herbivores. This influence may vary seasonally, depending on how foraging constraints vary throughout the year. Empirical evidence of these combined effects remains limited, especially in natural settings. We evaluated the spatial association between wheat sedge, Carex atherodes, and bison, Bison bison, foraging under predation risk during summer and winter. To maximize their energy intake rate, bison should feed on Carex atherodes. We found that the strength of selection for foraging sites with C. atherodes decreased with increasing risk of wolf, Canis lupus, encounter in winter, but not in summer. Bison faced greater risk in winter than in summer. Selection for C. atherodes was further influenced by group size. Larger bison groups displayed stronger selection for C. atherodes in winter but weaker selection in summer. Seasonal variations in group-size effects can be explained by changes in the relative costs and benefits of social foraging. Bison groups are much larger in summer than winter, implying potentially stronger competition among bison foraging on C. atherodes in summer. Carex atherodes is more inconspicuous in winter than in summer, thereby increasing the value of social information during winter months. We suggest that predation risk and spatial heterogeneity of highly profitable food influence the foraging decisions of bison differently in summer and winter because of seasonal differences in cost-benefit trade-offs. © 2009 The Association for the Study of Animal Behaviour.","author":[{"dropping-particle":"","family":"Fortin","given":"Daniel","non-dropping-particle":"","parse-names":false,"suffix":""},{"dropping-particle":"","family":"Fortin","given":"Marie Eve","non-dropping-particle":"","parse-names":false,"suffix":""}],"container-title":"Animal Behaviour","id":"ITEM-2","issue":"4","issued":{"date-parts":[["2009"]]},"page":"887-892","publisher":"Elsevier Ltd","title":"Group-size-dependent association between food profitability, predation risk and distribution of free-ranging bison","type":"article-journal","volume":"78"},"uris":["http://www.mendeley.com/documents/?uuid=0c803cfa-b498-440e-8682-0095180e7a85","http://www.mendeley.com/documents/?uuid=f0ba7a33-e5be-4855-825e-3afc18a1ce3a"]},{"id":"ITEM-3","itemData":{"ISBN":"0000000212892","author":[{"dropping-particle":"","family":"Seebacher","given":"Frank","non-dropping-particle":"","parse-names":false,"suffix":""},{"dropping-particle":"","family":"Krause","given":"Jens","non-dropping-particle":"","parse-names":false,"suffix":""},{"dropping-particle":"","family":"Seebacher","given":"Frank","non-dropping-particle":"","parse-names":false,"suffix":""}],"id":"ITEM-3","issued":{"date-parts":[["2017"]]},"page":"1-8","title":"Physiological mechanisms underlying animal social behaviour","type":"article-journal"},"uris":["http://www.mendeley.com/documents/?uuid=9b2fb718-7755-45f9-b5a7-4bce1843f90a"]},{"id":"ITEM-4","itemData":{"DOI":"10.1007/s00265-014-1834-4","ISSN":"03405443","PMID":"25620833","abstract":"For animals, being a member of a group provides various advantages, such as reduced vulnerability to predators, increased foraging opportunities and reduced energetic costs of locomotion. In moving groups such as fish schools, there are benefits of group membership for trailing individuals, who can reduce the cost of movement by exploiting the flow patterns generated by the individuals swimming ahead of them. However, whether positions relative to the closest neighbours (e.g. ahead, sided by side or behind) modulate the individual energetic cost of swimming is still unknown. Here, we addressed these questions in grey mullet Liza aurata by measuring tail-beat frequency and amplitude of 15 focal fish, swimming in separate schools, while swimming in isolation and in various positions relative to their closest neighbours, at three speeds. Our results demonstrate that, in a fish school, individuals in any position have reduced costs of swimming, compared to when they swim at the same speed but alone. Although fish swimming behind their neighbours save the most energy, even fish swimming ahead of their nearest neighbour were able to gain a net energetic benefit over swimming in isolation, including those swimming at the front of a school. Interestingly, this energetic saving was greatest at the lowest swimming speed measured in our study. Because any member of a school gains an energetic benefit compared to swimming alone, we suggest that the benefits of membership in moving groups may be more strongly linked to reducing the costs of locomotion than previously appreciated.","author":[{"dropping-particle":"","family":"Marras, S., Killen, S.S., Lindström, J., McKenzie, D.J., Steffensen, J.F. &amp; Domenici","given":"P.","non-dropping-particle":"","parse-names":false,"suffix":""}],"container-title":"Behavioral Ecology and Sociobiology","id":"ITEM-4","issue":"2","issued":{"date-parts":[["2015"]]},"page":"19-226","title":"Fish swimming in schools save energy regardless of their spatial position","type":"article-journal","volume":"69"},"uris":["http://www.mendeley.com/documents/?uuid=51a76178-c021-4c11-b45b-0bef3739e5bf","http://www.mendeley.com/documents/?uuid=2b0eb372-af9e-439a-8362-5a03f303c250","http://www.mendeley.com/documents/?uuid=f35deacd-1ca2-4556-a1df-b07d8d1c06c0"]}],"mendeley":{"formattedCitation":"(Morrell and Romey, 2008; Fortin and Fortin, 2009; Marras, S., Killen, S.S., Lindström, J., McKenzie, D.J., Steffensen, J.F. &amp; Domenici, 2015; Seebacher, Krause and Seebacher, 2017)","manualFormatting":"(Morrell &amp; Romey 2008; Fortin &amp; Fortin 2009; Marras et al. 2015; Seebacher &amp; Krause 2017)","plainTextFormattedCitation":"(Morrell and Romey, 2008; Fortin and Fortin, 2009; Marras, S., Killen, S.S., Lindström, J., McKenzie, D.J., Steffensen, J.F. &amp; Domenici, 2015; Seebacher, Krause and Seebacher, 2017)","previouslyFormattedCitation":"(Morrell and Romey, 2008; Fortin and Fortin, 2009; Marras, S., Killen, S.S., Lindström, J., McKenzie, D.J., Steffensen, J.F. &amp; Domenici, 2015; Seebacher, Krause and Seebacher, 2017)"},"properties":{"noteIndex":0},"schema":"https://github.com/citation-style-language/schema/raw/master/csl-citation.json"}</w:instrText>
      </w:r>
      <w:r w:rsidRPr="00AD5112">
        <w:rPr>
          <w:rFonts w:ascii="Cambria" w:hAnsi="Cambria" w:cs="Arial"/>
          <w:sz w:val="24"/>
          <w:szCs w:val="24"/>
        </w:rPr>
        <w:fldChar w:fldCharType="separate"/>
      </w:r>
      <w:r w:rsidRPr="00AD5112">
        <w:rPr>
          <w:rFonts w:ascii="Cambria" w:hAnsi="Cambria" w:cs="Arial"/>
          <w:noProof/>
          <w:sz w:val="24"/>
          <w:szCs w:val="24"/>
        </w:rPr>
        <w:t>(Morrell &amp; Romey 2008; Fortin &amp; Fortin 2009; Marras et al. 2015; Seebacher &amp; Krause 2017)</w:t>
      </w:r>
      <w:r w:rsidRPr="00AD5112">
        <w:rPr>
          <w:rFonts w:ascii="Cambria" w:hAnsi="Cambria" w:cs="Arial"/>
          <w:sz w:val="24"/>
          <w:szCs w:val="24"/>
        </w:rPr>
        <w:fldChar w:fldCharType="end"/>
      </w:r>
      <w:r w:rsidRPr="00AD5112">
        <w:rPr>
          <w:rFonts w:ascii="Cambria" w:hAnsi="Cambria" w:cs="Arial"/>
          <w:sz w:val="24"/>
          <w:szCs w:val="24"/>
        </w:rPr>
        <w:t xml:space="preserve">. For example, small </w:t>
      </w:r>
      <w:r w:rsidRPr="00AD5112">
        <w:rPr>
          <w:rFonts w:ascii="Cambria" w:hAnsi="Cambria"/>
          <w:sz w:val="24"/>
          <w:szCs w:val="24"/>
        </w:rPr>
        <w:t>Pacific bluefin tuna (</w:t>
      </w:r>
      <w:r w:rsidRPr="00AD5112">
        <w:rPr>
          <w:rFonts w:ascii="Cambria" w:hAnsi="Cambria"/>
          <w:i/>
          <w:sz w:val="24"/>
          <w:szCs w:val="24"/>
        </w:rPr>
        <w:t>Thunnus orientalis</w:t>
      </w:r>
      <w:r w:rsidRPr="00AD5112">
        <w:rPr>
          <w:rFonts w:ascii="Cambria" w:hAnsi="Cambria"/>
          <w:sz w:val="24"/>
          <w:szCs w:val="24"/>
        </w:rPr>
        <w:t>)</w:t>
      </w:r>
      <w:r w:rsidRPr="00AD5112">
        <w:rPr>
          <w:rFonts w:ascii="Cambria" w:hAnsi="Cambria"/>
        </w:rPr>
        <w:t xml:space="preserve"> </w:t>
      </w:r>
      <w:r w:rsidRPr="00AD5112">
        <w:rPr>
          <w:rFonts w:ascii="Cambria" w:hAnsi="Cambria"/>
          <w:sz w:val="24"/>
          <w:szCs w:val="24"/>
        </w:rPr>
        <w:t>expend more energy in order</w:t>
      </w:r>
      <w:r w:rsidRPr="00AD5112">
        <w:rPr>
          <w:rFonts w:ascii="Cambria" w:hAnsi="Cambria"/>
        </w:rPr>
        <w:t xml:space="preserve"> </w:t>
      </w:r>
      <w:r w:rsidRPr="00AD5112">
        <w:rPr>
          <w:rFonts w:ascii="Cambria" w:hAnsi="Cambria"/>
          <w:sz w:val="24"/>
          <w:szCs w:val="24"/>
        </w:rPr>
        <w:t xml:space="preserve">to match the speed of larger individuals and stay with the group during intermittent locomotion </w:t>
      </w:r>
      <w:r w:rsidRPr="00AD5112">
        <w:rPr>
          <w:rFonts w:ascii="Cambria" w:hAnsi="Cambria"/>
          <w:sz w:val="24"/>
          <w:szCs w:val="24"/>
        </w:rPr>
        <w:fldChar w:fldCharType="begin" w:fldLock="1"/>
      </w:r>
      <w:r w:rsidR="00855A7E">
        <w:rPr>
          <w:rFonts w:ascii="Cambria" w:hAnsi="Cambria"/>
          <w:sz w:val="24"/>
          <w:szCs w:val="24"/>
        </w:rPr>
        <w:instrText>ADDIN CSL_CITATION {"citationItems":[{"id":"ITEM-1","itemData":{"ISBN":"0000000212892","author":[{"dropping-particle":"","family":"Seebacher","given":"Frank","non-dropping-particle":"","parse-names":false,"suffix":""},{"dropping-particle":"","family":"Krause","given":"Jens","non-dropping-particle":"","parse-names":false,"suffix":""},{"dropping-particle":"","family":"Seebacher","given":"Frank","non-dropping-particle":"","parse-names":false,"suffix":""}],"id":"ITEM-1","issued":{"date-parts":[["2017"]]},"page":"1-8","title":"Physiological mechanisms underlying animal social behaviour","type":"article-journal"},"uris":["http://www.mendeley.com/documents/?uuid=9b2fb718-7755-45f9-b5a7-4bce1843f90a"]}],"mendeley":{"formattedCitation":"(Seebacher, Krause and Seebacher, 2017)","plainTextFormattedCitation":"(Seebacher, Krause and Seebacher, 2017)","previouslyFormattedCitation":"(Seebacher, Krause and Seebacher, 2017)"},"properties":{"noteIndex":0},"schema":"https://github.com/citation-style-language/schema/raw/master/csl-citation.json"}</w:instrText>
      </w:r>
      <w:r w:rsidRPr="00AD5112">
        <w:rPr>
          <w:rFonts w:ascii="Cambria" w:hAnsi="Cambria"/>
          <w:sz w:val="24"/>
          <w:szCs w:val="24"/>
        </w:rPr>
        <w:fldChar w:fldCharType="separate"/>
      </w:r>
      <w:r w:rsidR="00BD46CC" w:rsidRPr="00BD46CC">
        <w:rPr>
          <w:rFonts w:ascii="Cambria" w:hAnsi="Cambria"/>
          <w:noProof/>
          <w:sz w:val="24"/>
          <w:szCs w:val="24"/>
        </w:rPr>
        <w:t>(Seebacher</w:t>
      </w:r>
      <w:r w:rsidR="00DC146A">
        <w:rPr>
          <w:rFonts w:ascii="Cambria" w:hAnsi="Cambria"/>
          <w:noProof/>
          <w:sz w:val="24"/>
          <w:szCs w:val="24"/>
        </w:rPr>
        <w:t xml:space="preserve"> et al.</w:t>
      </w:r>
      <w:r w:rsidR="00BD46CC" w:rsidRPr="00BD46CC">
        <w:rPr>
          <w:rFonts w:ascii="Cambria" w:hAnsi="Cambria"/>
          <w:noProof/>
          <w:sz w:val="24"/>
          <w:szCs w:val="24"/>
        </w:rPr>
        <w:t xml:space="preserve"> 2017)</w:t>
      </w:r>
      <w:r w:rsidRPr="00AD5112">
        <w:rPr>
          <w:rFonts w:ascii="Cambria" w:hAnsi="Cambria"/>
          <w:sz w:val="24"/>
          <w:szCs w:val="24"/>
        </w:rPr>
        <w:fldChar w:fldCharType="end"/>
      </w:r>
      <w:r w:rsidRPr="00AD5112">
        <w:rPr>
          <w:rFonts w:ascii="Cambria" w:hAnsi="Cambria"/>
          <w:sz w:val="24"/>
          <w:szCs w:val="24"/>
        </w:rPr>
        <w:t>; amongst three-spined sticklebacks (</w:t>
      </w:r>
      <w:r w:rsidRPr="00AD5112">
        <w:rPr>
          <w:rFonts w:ascii="Cambria" w:hAnsi="Cambria"/>
          <w:i/>
          <w:sz w:val="24"/>
          <w:szCs w:val="24"/>
        </w:rPr>
        <w:t>Gasterosteus aculeatus</w:t>
      </w:r>
      <w:r w:rsidRPr="00AD5112">
        <w:rPr>
          <w:rFonts w:ascii="Cambria" w:hAnsi="Cambria"/>
          <w:sz w:val="24"/>
          <w:szCs w:val="24"/>
        </w:rPr>
        <w:t>)</w:t>
      </w:r>
      <w:r w:rsidRPr="00AD5112">
        <w:rPr>
          <w:rFonts w:ascii="Cambria" w:hAnsi="Cambria" w:cs="Arial"/>
          <w:sz w:val="24"/>
          <w:szCs w:val="24"/>
        </w:rPr>
        <w:t xml:space="preserve">, bold individuals risked increased predation at the front of groups but benefited from increased growth rates </w:t>
      </w:r>
      <w:r w:rsidRPr="00AD5112">
        <w:rPr>
          <w:rFonts w:ascii="Cambria" w:hAnsi="Cambria" w:cs="Arial"/>
          <w:sz w:val="24"/>
          <w:szCs w:val="24"/>
        </w:rPr>
        <w:fldChar w:fldCharType="begin" w:fldLock="1"/>
      </w:r>
      <w:r w:rsidR="00BD46CC">
        <w:rPr>
          <w:rFonts w:ascii="Cambria" w:hAnsi="Cambria" w:cs="Arial"/>
          <w:sz w:val="24"/>
          <w:szCs w:val="24"/>
        </w:rPr>
        <w:instrText>ADDIN CSL_CITATION {"citationItems":[{"id":"ITEM-1","itemData":{"DOI":"10.1007/s00265-003-0751","ISSN":"0340-5443","abstract":"Behavioural variation is known to occur between individuals of the same population competing for resources. Individuals also vary with respect to their boldness or shyness. An individual’s position along the shy-bold axis may be defined as the extent to which it is willing to trade off potentially increased predation risks for possible gains in resources. Similarly, group living may be interpreted as a trade-off between anti-predatory tactics and foraging efficiency. The responses of threespined sticklebacks (Gasterosteus aculeatus) were tested across four social contexts to assess relative boldness or shyness and to further examine whether their behaviour would be consistent within and between contexts. Individuals displayed consistent responses within and between the first two contexts: those individuals which resumed foraging rapidly after a simulated aerial predator attack also displayed low shoaling tendencies. Such fish were deemed to be bold, whilst those which displayed the converse behaviour, slow resumption of foraging and a high shoaling tendency, were deemed to be shy. In a third context, bold individuals out-competed shy conspecifics for food. Boldness was also positively correlated with growth over a 6-week period. The position adopted by an individual within a group is usually interpreted as a tradeoff between predation risk and foraging efficiency—both are greater at the front of a mobile group. Bold individuals showed significantly stronger tendencies towards front positions than shy conspecifics. The results suggest that, contrary to some previous studies on other animals, bold or shy behaviour in sticklebacks is consistent between contexts.","author":[{"dropping-particle":"","family":"Ward, A.J., Thomas, P., Hart, P.J. &amp; Krause","given":"J.","non-dropping-particle":"","parse-names":false,"suffix":""}],"container-title":"Behavioural Ecology and Sociobiology","id":"ITEM-1","issue":"6","issued":{"date-parts":[["2004"]]},"page":"561-568","title":"Correlates of boldness in three-spined sticklebacks (Gasterosteus aculeatus)","type":"article-journal","volume":"55"},"uris":["http://www.mendeley.com/documents/?uuid=8e2b45bb-8220-4288-bd18-1f7aa091d37a","http://www.mendeley.com/documents/?uuid=c94d8488-b523-4535-8d51-3a2bb8df54ca"]}],"mendeley":{"formattedCitation":"(Ward, A.J., Thomas, P., Hart, P.J. &amp; Krause, 2004)","manualFormatting":"(Ward et al. 2004a)","plainTextFormattedCitation":"(Ward, A.J., Thomas, P., Hart, P.J. &amp; Krause, 2004)","previouslyFormattedCitation":"(Ward, A.J., Thomas, P., Hart, P.J. &amp; Krause, 2004)"},"properties":{"noteIndex":0},"schema":"https://github.com/citation-style-language/schema/raw/master/csl-citation.json"}</w:instrText>
      </w:r>
      <w:r w:rsidRPr="00AD5112">
        <w:rPr>
          <w:rFonts w:ascii="Cambria" w:hAnsi="Cambria" w:cs="Arial"/>
          <w:sz w:val="24"/>
          <w:szCs w:val="24"/>
        </w:rPr>
        <w:fldChar w:fldCharType="separate"/>
      </w:r>
      <w:r w:rsidR="00187135" w:rsidRPr="00187135">
        <w:rPr>
          <w:rFonts w:ascii="Cambria" w:hAnsi="Cambria" w:cs="Arial"/>
          <w:noProof/>
          <w:sz w:val="24"/>
          <w:szCs w:val="24"/>
        </w:rPr>
        <w:t>(Ward</w:t>
      </w:r>
      <w:r w:rsidR="00D63E93">
        <w:rPr>
          <w:rFonts w:ascii="Cambria" w:hAnsi="Cambria" w:cs="Arial"/>
          <w:noProof/>
          <w:sz w:val="24"/>
          <w:szCs w:val="24"/>
        </w:rPr>
        <w:t xml:space="preserve"> </w:t>
      </w:r>
      <w:r w:rsidR="00187135" w:rsidRPr="00187135">
        <w:rPr>
          <w:rFonts w:ascii="Cambria" w:hAnsi="Cambria" w:cs="Arial"/>
          <w:noProof/>
          <w:sz w:val="24"/>
          <w:szCs w:val="24"/>
        </w:rPr>
        <w:t>e</w:t>
      </w:r>
      <w:r w:rsidR="00D63E93">
        <w:rPr>
          <w:rFonts w:ascii="Cambria" w:hAnsi="Cambria" w:cs="Arial"/>
          <w:noProof/>
          <w:sz w:val="24"/>
          <w:szCs w:val="24"/>
        </w:rPr>
        <w:t>t al.</w:t>
      </w:r>
      <w:r w:rsidR="00187135" w:rsidRPr="00187135">
        <w:rPr>
          <w:rFonts w:ascii="Cambria" w:hAnsi="Cambria" w:cs="Arial"/>
          <w:noProof/>
          <w:sz w:val="24"/>
          <w:szCs w:val="24"/>
        </w:rPr>
        <w:t xml:space="preserve"> 2004</w:t>
      </w:r>
      <w:r w:rsidR="00993310">
        <w:rPr>
          <w:rFonts w:ascii="Cambria" w:hAnsi="Cambria" w:cs="Arial"/>
          <w:noProof/>
          <w:sz w:val="24"/>
          <w:szCs w:val="24"/>
        </w:rPr>
        <w:t>a</w:t>
      </w:r>
      <w:r w:rsidR="00187135" w:rsidRPr="00187135">
        <w:rPr>
          <w:rFonts w:ascii="Cambria" w:hAnsi="Cambria" w:cs="Arial"/>
          <w:noProof/>
          <w:sz w:val="24"/>
          <w:szCs w:val="24"/>
        </w:rPr>
        <w:t>)</w:t>
      </w:r>
      <w:r w:rsidRPr="00AD5112">
        <w:rPr>
          <w:rFonts w:ascii="Cambria" w:hAnsi="Cambria" w:cs="Arial"/>
          <w:sz w:val="24"/>
          <w:szCs w:val="24"/>
        </w:rPr>
        <w:fldChar w:fldCharType="end"/>
      </w:r>
      <w:r w:rsidRPr="00AD5112">
        <w:rPr>
          <w:rFonts w:ascii="Cambria" w:hAnsi="Cambria" w:cs="Arial"/>
          <w:sz w:val="24"/>
          <w:szCs w:val="24"/>
        </w:rPr>
        <w:t xml:space="preserve">.  Thus, foraging </w:t>
      </w:r>
      <w:r w:rsidRPr="00AD5112">
        <w:rPr>
          <w:rFonts w:ascii="Cambria" w:hAnsi="Cambria"/>
          <w:sz w:val="24"/>
          <w:szCs w:val="24"/>
        </w:rPr>
        <w:t xml:space="preserve">group membership can be fluid, with </w:t>
      </w:r>
      <w:r w:rsidR="00BB7360">
        <w:rPr>
          <w:rFonts w:ascii="Cambria" w:hAnsi="Cambria"/>
          <w:sz w:val="24"/>
          <w:szCs w:val="24"/>
        </w:rPr>
        <w:t xml:space="preserve">multiple options open to </w:t>
      </w:r>
      <w:r w:rsidR="00560A52" w:rsidRPr="00AD5112">
        <w:rPr>
          <w:rFonts w:ascii="Cambria" w:hAnsi="Cambria"/>
          <w:sz w:val="24"/>
          <w:szCs w:val="24"/>
        </w:rPr>
        <w:t>individuals</w:t>
      </w:r>
      <w:r w:rsidR="00560A52">
        <w:rPr>
          <w:rFonts w:ascii="Cambria" w:hAnsi="Cambria"/>
          <w:sz w:val="24"/>
          <w:szCs w:val="24"/>
        </w:rPr>
        <w:t xml:space="preserve">, </w:t>
      </w:r>
      <w:r w:rsidR="00560A52" w:rsidRPr="00AD5112">
        <w:rPr>
          <w:rFonts w:ascii="Cambria" w:hAnsi="Cambria"/>
          <w:sz w:val="24"/>
          <w:szCs w:val="24"/>
        </w:rPr>
        <w:t>including</w:t>
      </w:r>
      <w:r w:rsidR="00BB7360" w:rsidRPr="00AD5112">
        <w:rPr>
          <w:rFonts w:ascii="Cambria" w:hAnsi="Cambria"/>
          <w:sz w:val="24"/>
          <w:szCs w:val="24"/>
        </w:rPr>
        <w:t xml:space="preserve"> </w:t>
      </w:r>
      <w:r w:rsidRPr="00AD5112">
        <w:rPr>
          <w:rFonts w:ascii="Cambria" w:hAnsi="Cambria"/>
          <w:sz w:val="24"/>
          <w:szCs w:val="24"/>
        </w:rPr>
        <w:t>to leave, being left behind</w:t>
      </w:r>
      <w:r w:rsidR="00BB7360">
        <w:rPr>
          <w:rFonts w:ascii="Cambria" w:hAnsi="Cambria"/>
          <w:sz w:val="24"/>
          <w:szCs w:val="24"/>
        </w:rPr>
        <w:t>, staying in the group</w:t>
      </w:r>
      <w:r w:rsidRPr="00AD5112">
        <w:rPr>
          <w:rFonts w:ascii="Cambria" w:hAnsi="Cambria"/>
          <w:sz w:val="24"/>
          <w:szCs w:val="24"/>
        </w:rPr>
        <w:t xml:space="preserve">, or dying. Amongst various species (including many marine), group structure is not necessarily fixed, i.e. it changes spatially and/or temporally. Individuals move within and between groups, leading to group splits (fission) and/or merges (fusion)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{"citationItems":[{"id":"ITEM-1","itemData":{"DOI":"10.1016/j.cub.2009.05.034","ISBN":"0960-9822","ISSN":"09609822","PMID":"19674541","abstract":"The remarkable collective action of organisms such as swarming ants, schooling fish and flocking birds has long captivated the attention of artists, naturalists, philosophers and scientists. Despite a long history of scientific investigation, only now are we beginning to decipher the relationship between individuals and group-level properties. This interdisciplinary effort is beginning to reveal the underlying principles of collective decision-making in animal groups, demonstrating how social interactions, individual state, environmental modification and processes of informational amplification and decay can all play a part in tuning adaptive response. It is proposed that important commonalities exist with the understanding of neuronal processes and that much could be learned by considering collective animal behavior in the framework of cognitive science.","author":[{"dropping-particle":"","family":"Couzin","given":"Iain D.","non-dropping-particle":"","parse-names":false,"suffix":""},{"dropping-particle":"","family":"Laidre","given":"Mark E.","non-dropping-particle":"","parse-names":false,"suffix":""}],"container-title":"Current Biology","id":"ITEM-1","issue":"15","issued":{"date-parts":[["2009"]]},"page":"633-635","title":"Fission-fusion populations","type":"article-journal","volume":"19"},"uris":["http://www.mendeley.com/documents/?uuid=f99200b2-8117-4689-811f-5924f4f8d587","http://www.mendeley.com/documents/?uuid=a8e487bd-eb17-40cd-a187-4e1e831f478b"]},{"id":"ITEM-2","itemData":{"DOI":"10.1007/s00265-010-1113-y","ISBN":"03405443 (ISSN)","ISSN":"03405443","abstract":"Leadership by specific individuals is thought to enhance the fitness of followers by allowing them to take advantage of the knowledge or skills of key individuals. In general, consistent leadership is expected to occur primarily in stable groups of related individuals where the benefits enhance the inclusive fitness of a leader. Societies with less stability in group composition (i.e., fission-fusion groups) are less likely to feature unshared decision making. However, in situations where frequent interactions among individuals occur (e.g., small population size and small range of movement) and/or the complexity of the environment requires substantial experience and knowledge, consistent leadership might be expected. We tested if a highly dynamic fission-fusion population of bottlenose dolphins (Tursiops truncatus), inhabiting a complex environment, exhibited leadership when traveling. A small number of specific individuals led group travel more often than expected by chance, and were more likely to initiate successful direction changes of groups than following individuals. The number of leaders in a group remained relatively constant across a wide range of group sizes and was not affected by the number of potential leaders (i.e., those that had led previously) present in the group. Together, these results suggest that leadership can occur in species with high rates of group fission and fusion. Therefore, the loss of key individuals could have disproportionate effects on population dynamics.","author":[{"dropping-particle":"","family":"Lewis","given":"Jennifer S.","non-dropping-particle":"","parse-names":false,"suffix":""},{"dropping-particle":"","family":"Wartzok","given":"Douglas","non-dropping-particle":"","parse-names":false,"suffix":""},{"dropping-particle":"","family":"Heithaus","given":"Michael R.","non-dropping-particle":"","parse-names":false,"suffix":""}],"container-title":"Behavioral Ecology and Sociobiology","id":"ITEM-2","issue":"5","issued":{"date-parts":[["2011"]]},"page":"1061-1069","title":"Highly dynamic fission-fusion species can exhibit leadership when traveling","type":"article-journal","volume":"65"},"uris":["http://www.mendeley.com/documents/?uuid=777559a0-c645-4dd1-be01-81d8efd0bbab","http://www.mendeley.com/documents/?uuid=b68378ff-cc8a-488c-a573-3a08b785b851","http://www.mendeley.com/documents/?uuid=70539207-c4b9-4ea7-acbf-e082754f3d5c"]},{"id":"ITEM-3","itemData":{"DOI":"10.1111/j.1748-7692.2011.00559.x","ISBN":"1748-7692","ISSN":"08240469","abstract":"In this quantitative study of locational and social dispersal at the individual level, we show that bottlenose dolphins (Tursiops sp.) continued to use their natal home ranges well into adulthood. Despite substantial home range overlap, mother–offspring associations decreased after weaning, particularly for sons. These data provide strong evidence for bisexual locational philopatry and mother–son avoidance in bottlenose dolphins. While bisexual locational philopatry offers the benefits of familiar social networks and foraging habitats, the costs of philopatry may be mitigated by reduced mother–offspring association, in which the risk of mother–daughter resource competition and mother–son mating is reduced. Our study highlights the advantages of high fission–fusion dynamics and longitudinal studies, and emphasizes the need for clarity when describing dispersal in this and other species.","author":[{"dropping-particle":"","family":"Tsai","given":"Yi Jiun Jean","non-dropping-particle":"","parse-names":false,"suffix":""},{"dropping-particle":"","family":"Mann","given":"Janet","non-dropping-particle":"","parse-names":false,"suffix":""}],"container-title":"Marine Mammal Science","id":"ITEM-3","issue":"2","issued":{"date-parts":[["2013"]]},"page":"261-279","title":"Dispersal, philopatry, and the role of fission-fusion dynamics in bottlenose dolphins","type":"article-journal","volume":"29"},"uris":["http://www.mendeley.com/documents/?uuid=30d253f3-027d-40b5-89e0-108fe3ddd327","http://www.mendeley.com/documents/?uuid=2bcdb225-7cad-441e-8bfd-19f914823158","http://www.mendeley.com/documents/?uuid=bd8e7813-20ef-4c3e-bb6d-816a392ee777"]}],"mendeley":{"formattedCitation":"(Couzin and Laidre, 2009; Lewis, Wartzok and Heithaus, 2011; Tsai and Mann, 2013)","plainTextFormattedCitation":"(Couzin and Laidre, 2009; Lewis, Wartzok and Heithaus, 2011; Tsai and Mann, 2013)","previouslyFormattedCitation":"(Couzin and Laidre, 2009; Lewis, Wartzok and Heithaus, 2011; Tsai and Mann, 2013)"},"properties":{"noteIndex":0},"schema":"https://github.com/citation-style-language/schema/raw/master/csl-citation.json"}</w:instrText>
      </w:r>
      <w:r w:rsidRPr="00AD5112">
        <w:rPr>
          <w:rFonts w:ascii="Cambria" w:hAnsi="Cambria"/>
          <w:sz w:val="24"/>
          <w:szCs w:val="24"/>
        </w:rPr>
        <w:fldChar w:fldCharType="separate"/>
      </w:r>
      <w:r w:rsidR="005F5ED4" w:rsidRPr="005F5ED4">
        <w:rPr>
          <w:rFonts w:ascii="Cambria" w:hAnsi="Cambria"/>
          <w:noProof/>
          <w:sz w:val="24"/>
          <w:szCs w:val="24"/>
        </w:rPr>
        <w:t xml:space="preserve">(Couzin </w:t>
      </w:r>
      <w:r w:rsidR="00DC146A">
        <w:rPr>
          <w:rFonts w:ascii="Cambria" w:hAnsi="Cambria"/>
          <w:noProof/>
          <w:sz w:val="24"/>
          <w:szCs w:val="24"/>
        </w:rPr>
        <w:t>&amp;</w:t>
      </w:r>
      <w:r w:rsidR="005F5ED4" w:rsidRPr="005F5ED4">
        <w:rPr>
          <w:rFonts w:ascii="Cambria" w:hAnsi="Cambria"/>
          <w:noProof/>
          <w:sz w:val="24"/>
          <w:szCs w:val="24"/>
        </w:rPr>
        <w:t xml:space="preserve"> Laidre 2009; Lewis</w:t>
      </w:r>
      <w:r w:rsidR="00DC146A">
        <w:rPr>
          <w:rFonts w:ascii="Cambria" w:hAnsi="Cambria"/>
          <w:noProof/>
          <w:sz w:val="24"/>
          <w:szCs w:val="24"/>
        </w:rPr>
        <w:t xml:space="preserve"> et al. </w:t>
      </w:r>
      <w:r w:rsidR="005F5ED4" w:rsidRPr="005F5ED4">
        <w:rPr>
          <w:rFonts w:ascii="Cambria" w:hAnsi="Cambria"/>
          <w:noProof/>
          <w:sz w:val="24"/>
          <w:szCs w:val="24"/>
        </w:rPr>
        <w:t xml:space="preserve">2011; Tsai </w:t>
      </w:r>
      <w:r w:rsidR="00DC146A">
        <w:rPr>
          <w:rFonts w:ascii="Cambria" w:hAnsi="Cambria"/>
          <w:noProof/>
          <w:sz w:val="24"/>
          <w:szCs w:val="24"/>
        </w:rPr>
        <w:t>&amp;</w:t>
      </w:r>
      <w:r w:rsidR="005F5ED4" w:rsidRPr="005F5ED4">
        <w:rPr>
          <w:rFonts w:ascii="Cambria" w:hAnsi="Cambria"/>
          <w:noProof/>
          <w:sz w:val="24"/>
          <w:szCs w:val="24"/>
        </w:rPr>
        <w:t xml:space="preserve"> Mann 2013)</w:t>
      </w:r>
      <w:r w:rsidRPr="00AD5112">
        <w:rPr>
          <w:rFonts w:ascii="Cambria" w:hAnsi="Cambria"/>
          <w:sz w:val="24"/>
          <w:szCs w:val="24"/>
        </w:rPr>
        <w:fldChar w:fldCharType="end"/>
      </w:r>
      <w:r w:rsidRPr="00AD5112">
        <w:rPr>
          <w:rFonts w:ascii="Cambria" w:hAnsi="Cambria"/>
          <w:sz w:val="24"/>
          <w:szCs w:val="24"/>
        </w:rPr>
        <w:t xml:space="preserve">. Environmental factors (including resource abundance) can influence fission-fusion of groups; increasing or decreasing competition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{"citationItems":[{"id":"ITEM-1","itemData":{"DOI":"10.1016/j.anbehav.2007.05.011","ISBN":"0003-3472","ISSN":"00033472","PMID":"3004","abstract":"In some group-living animals, societies are far from being static but are instead dynamic entities encompassing multiple scales of organization. We found that maternity colonies of giant noctule bats, Nyctalus lasiopterus, form fission-fusion societies, where group composition in single tree roosts changes on a daily basis but social cohesion in the larger group is preserved. The population inside a small city park was comprised of three distinct but cryptic social groups coexisting in close proximity. Each social group used a distinct roosting area, but some overlap existed in the boundaries between them. Social groups were stable at least in the mid term because adult females were loyal to roosting areas and young females returned to their natal social groups in successive years. Our results suggest that distinct social groups with separate roosting areas may have existed for at least 14 years. The findings described support the hypothesis that roost-switching behaviour in forest bats permits the maintenance of social bonds between colony members and enhances knowledge about a colony's roosting resources. Fission-fusion societies in forest bats might have evolved as a mechanism to cope with changing conditions in the environment by restructuring subgroups or adjusting subgroup size, to maximize the amount of information that can be transferred between colony members, or as a consequence of territory inheritance by philopatric female offspring. Other factors such as resource competition or kin selection could limit the size and composition of fission-fusion societies and promote strong social structuring within populations. © 2007 The Association for the Study of Animal Behaviour.","author":[{"dropping-particle":"","family":"Popa-Lisseanu, A.G., Bontadina, F., Mora, O. &amp; IbÁñez","given":"C.","non-dropping-particle":"","parse-names":false,"suffix":""}],"container-title":"Animal Behaviour","id":"ITEM-1","issue":"2","issued":{"date-parts":[["2008"]]},"page":"471-482","title":"Highly structured fission-fusion societies in an aerial-hawking, carnivorous bat","type":"article-journal","volume":"75"},"uris":["http://www.mendeley.com/documents/?uuid=ff6fadff-9605-4083-8755-af1e8c5dce95","http://www.mendeley.com/documents/?uuid=77904efc-5251-4528-9e7a-91ac4cadc813"]},{"id":"ITEM-2","itemData":{"DOI":"10.1016/j.cub.2009.05.034","ISBN":"0960-9822","ISSN":"09609822","PMID":"19674541","abstract":"The remarkable collective action of organisms such as swarming ants, schooling fish and flocking birds has long captivated the attention of artists, naturalists, philosophers and scientists. Despite a long history of scientific investigation, only now are we beginning to decipher the relationship between individuals and group-level properties. This interdisciplinary effort is beginning to reveal the underlying principles of collective decision-making in animal groups, demonstrating how social interactions, individual state, environmental modification and processes of informational amplification and decay can all play a part in tuning adaptive response. It is proposed that important commonalities exist with the understanding of neuronal processes and that much could be learned by considering collective animal behavior in the framework of cognitive science.","author":[{"dropping-particle":"","family":"Couzin","given":"Iain D.","non-dropping-particle":"","parse-names":false,"suffix":""},{"dropping-particle":"","family":"Laidre","given":"Mark E.","non-dropping-particle":"","parse-names":false,"suffix":""}],"container-title":"Current Biology","id":"ITEM-2","issue":"15","issued":{"date-parts":[["2009"]]},"page":"633-635","title":"Fission-fusion populations","type":"article-journal","volume":"19"},"uris":["http://www.mendeley.com/documents/?uuid=f99200b2-8117-4689-811f-5924f4f8d587","http://www.mendeley.com/documents/?uuid=a8e487bd-eb17-40cd-a187-4e1e831f478b"]},{"id":"ITEM-3","itemData":{"DOI":"10.1111/ibi.12191","ISBN":"1474-919X","ISSN":"00191019","abstract":"Almost all animal social groups show some form of fission–fusion dynamics, whereby group membership is not spatio-temporally stable. These dynamics have major implica- tions at both population and individual levels, exerting an important influence on pat- terns of social behaviour, information transfer and epidemiology. However, fission–fusion dynamics in birds have received relatively little attention. We review the existing evi- dence for fission–fusion sociality in birds alongside a more general explanation of the social and ecological processes that may drive fission–fusion dynamics. Through a combi- nation of recent methodological developments and novel technologies with well- established areas of ornithological research, avian systems offer great potential to further our understanding of fission–fusion social systems and the consequences they have at an individual and population level. In particular, investigating the interaction between social structure and environmental covariates can promote a deeper understanding of the evo- lution of social behaviour and the adaptive value of group living, as well as having important consequences for applied research. Keywords:","author":[{"dropping-particle":"","family":"Silk","given":"Matthew J","non-dropping-particle":"","parse-names":false,"suffix":""},{"dropping-particle":"","family":"Croft","given":"Darren P","non-dropping-particle":"","parse-names":false,"suffix":""},{"dropping-particle":"","family":"Tregenza","given":"Tom","non-dropping-particle":"","parse-names":false,"suffix":""},{"dropping-particle":"","family":"Bearhop","given":"Stuart","non-dropping-particle":"","parse-names":false,"suffix":""}],"container-title":"Ibis","id":"ITEM-3","issue":"4","issued":{"date-parts":[["2014"]]},"page":"701-715","title":"The importance of fission – fusion social group dynamics in birds","type":"article-journal","volume":"156"},"uris":["http://www.mendeley.com/documents/?uuid=1d15c7c6-e4d0-47db-a78b-926f31bf5a4e","http://www.mendeley.com/documents/?uuid=39a82b5c-f0e8-4236-ad57-0262cb91a646","http://www.mendeley.com/documents/?uuid=278f34a5-c4d7-49cf-bf1a-15d553e4aea9"]}],"mendeley":{"formattedCitation":"(Popa-Lisseanu, A.G., Bontadina, F., Mora, O. &amp; IbÁñez, 2008; Couzin and Laidre, 2009; Silk &lt;i&gt;et al.&lt;/i&gt;, 2014)","manualFormatting":"(Popa-Lisseanu et al. 2008; Couzin &amp; Laidre 2009; Silk et al. 2014)","plainTextFormattedCitation":"(Popa-Lisseanu, A.G., Bontadina, F., Mora, O. &amp; IbÁñez, 2008; Couzin and Laidre, 2009; Silk et al., 2014)","previouslyFormattedCitation":"(Popa-Lisseanu, A.G., Bontadina, F., Mora, O. &amp; IbÁñez, 2008; Couzin and Laidre, 2009; Silk &lt;i&gt;et al.&lt;/i&gt;, 2014)"},"properties":{"noteIndex":0},"schema":"https://github.com/citation-style-language/schema/raw/master/csl-citation.json"}</w:instrText>
      </w:r>
      <w:r w:rsidRPr="00AD5112">
        <w:rPr>
          <w:rFonts w:ascii="Cambria" w:hAnsi="Cambria"/>
          <w:sz w:val="24"/>
          <w:szCs w:val="24"/>
        </w:rPr>
        <w:fldChar w:fldCharType="separate"/>
      </w:r>
      <w:r w:rsidR="00AB4EE4" w:rsidRPr="00AB4EE4">
        <w:rPr>
          <w:rFonts w:ascii="Cambria" w:hAnsi="Cambria"/>
          <w:noProof/>
          <w:sz w:val="24"/>
          <w:szCs w:val="24"/>
        </w:rPr>
        <w:t>(Popa-Lisseanu</w:t>
      </w:r>
      <w:r w:rsidR="00266EE6">
        <w:rPr>
          <w:rFonts w:ascii="Cambria" w:hAnsi="Cambria"/>
          <w:noProof/>
          <w:sz w:val="24"/>
          <w:szCs w:val="24"/>
        </w:rPr>
        <w:t xml:space="preserve"> et al. </w:t>
      </w:r>
      <w:r w:rsidR="00AB4EE4" w:rsidRPr="00AB4EE4">
        <w:rPr>
          <w:rFonts w:ascii="Cambria" w:hAnsi="Cambria"/>
          <w:noProof/>
          <w:sz w:val="24"/>
          <w:szCs w:val="24"/>
        </w:rPr>
        <w:t>2008; Couzin &amp; Laidre 2009; Silk et al. 2014)</w:t>
      </w:r>
      <w:r w:rsidRPr="00AD5112">
        <w:rPr>
          <w:rFonts w:ascii="Cambria" w:hAnsi="Cambria"/>
          <w:sz w:val="24"/>
          <w:szCs w:val="24"/>
        </w:rPr>
        <w:fldChar w:fldCharType="end"/>
      </w:r>
      <w:r w:rsidRPr="00AD5112">
        <w:rPr>
          <w:rFonts w:ascii="Cambria" w:hAnsi="Cambria"/>
          <w:sz w:val="24"/>
          <w:szCs w:val="24"/>
        </w:rPr>
        <w:t xml:space="preserve">. Thus, an individual’s role (e.g. leader or follower) or position (e.g. at the edge or in the middle) within a group alters with the changing social, biotic and abiotic conditions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{"citationItems":[{"id":"ITEM-1","itemData":{"DOI":"10.1016/j.anbehav.2011.03.025","ISBN":"00033472","ISSN":"00033472","abstract":"Recent evidence strongly suggests that natural selection can favour the evolution of consistent individual differences in behaviour ('personalities'). Indeed, personality shows heritable variation and has been linked to fitness in many species. However, the fitness effects of personality are highly variable within and between species. Furthermore, the nature of the causal influence of personality on an organism's fitness remains unclear so far. Competition has been proposed as a factor modulating this relationship. Thus, personality has been found to affect individual success in competition by interference in a few species, but its influence in scramble competition remains unexplored. We assessed exploratory tendencies (thought to be a key component of personality) in a model species, the zebra finch, Taeniopygia guttata. In a first session, we formed foraging flocks composed of four individuals with different exploration scores, and allowed them to play producer-scrounger games repeatedly. During a second session, individuals were reassigned to different flocks to check for consistency in the influence of exploratory tendency across different social contexts. Exploratory tendency influenced individual feeding success during the first session but not during the second one. High-exploratory birds were less successful at finding food (i.e. playing the producer tactic) and consequently had a lower feeding success, but were presumably able to adjust their behaviour between sessions. We discuss our results in relation to the interactive effects of both personality and experience, and highlight the role of competition processes on the evolution of personality. © 2011 The Association for the Study of Animal Behaviour.","author":[{"dropping-particle":"","family":"David","given":"Morgan","non-dropping-particle":"","parse-names":false,"suffix":""},{"dropping-particle":"","family":"Cézilly","given":"Frank","non-dropping-particle":"","parse-names":false,"suffix":""},{"dropping-particle":"","family":"Giraldeau","given":"Luc Alain","non-dropping-particle":"","parse-names":false,"suffix":""}],"container-title":"Animal Behaviour","id":"ITEM-1","issue":"1","issued":{"date-parts":[["2011"]]},"page":"61-67","publisher":"Elsevier Ltd","title":"Personality affects zebra finch feeding success in a producer-scrounger game","type":"article-journal","volume":"82"},"uris":["http://www.mendeley.com/documents/?uuid=a5e1d289-8134-4c6f-9a80-cee090d850d1","http://www.mendeley.com/documents/?uuid=ed906167-ab58-40c9-8f86-eab6573792c9"]},{"id":"ITEM-2","itemData":{"DOI":"10.1016/j.anbehav.2006.10.012","ISBN":"0003-3472","ISSN":"00033472","abstract":"In animal groups, collective movements emerge from individual interactions. Biologists seek to identify how characteristics of actors in these groups, and their relationships, influence the decision-making process. We distinguished two basic factors determining leadership in group choices: identity and state. We hypothesized that identity is more important to leadership in groups with stable relationships, which permit the development of habitual roles. In groups with fluid membership, particular individuals or subgroups are less likely to emerge as consistent leaders. Instead, we predicted that movement initiation in unstable groups depends on individual state at the time of the decision. We characterized how identity and reproductive state influenced leadership patterns in the movements of plains zebra. As in many other mammals, lactation in this species significantly alters water and energy needs. We investigated leadership in tightly knit harems and loosely bonded herds of multiple harems. Harem females tended to have habitual roles in the initiation of harem movement. In herds, however, we found no consistent leaders among harems. At both levels of social organization, lactation was a key determinant of leadership. In harems, lactating females were more likely to initiate movement than nonlactating females. In turn, harems containing lactating females were more likely to lead herd movements. Thus, we conclude that social relationships and reproductive state together shape the interactions that produce group behaviours. One benefit to lactating females of leading herd movements is preferential access to scarce water. Thus, leadership roles in group decisions may have fitness consequences. © 2007 The Association for the Study of Animal Behaviour.","author":[{"dropping-particle":"","family":"Fischhoff, I.R., Sundaresan, S.R., Cordingley, J., Larkin, H.M., Sellier, M.J. &amp; Rubenstein","given":"D.I.","non-dropping-particle":"","parse-names":false,"suffix":""}],"container-title":"Animal Behaviour","id":"ITEM-2","issue":"5","issued":{"date-parts":[["2007"]]},"page":"825-831","title":"Social relationships and reproductive state influence leadership roles in movements of plains zebra, Equus burchellii","type":"article-journal","volume":"73"},"uris":["http://www.mendeley.com/documents/?uuid=27758e4c-8417-46d6-b08f-39050e956ddd","http://www.mendeley.com/documents/?uuid=68ed0b03-76b3-434a-af9e-a798e4ebf3cc"]},{"id":"ITEM-3","itemData":{"DOI":"10.1016/j.anbehav.2005.10.032","ISBN":"0003-3472","ISSN":"00033472","abstract":"In social animals, dominance rank often influences individuals' behaviour, but in most cases it is unknown how dominance modulates the effects of other phenotypic traits. We investigated the mutual effects of social dominance and the level of energy reserves on the use of social-foraging strategies in captive flocks of house sparrows, Passer domesticus. We used experimental wind exposure to manipulate overnight energy expenditure of dominant and subordinate individuals. In response to the experimental treatment dominants used scrounging (exploiting others' food finding) significantly more, whereas for subordinates there was only a moderate and nonsignificant increase in scrounging. Individual variability in the frequency of scrounging was higher in subordinates than in dominants and this difference between the dominance groups was unaffected by the treatment. These results suggest that individuals of different dominance status adopt different strategies: to cope with an energetically challenging situation, dominants behave rather uniformly by increasing further their preference for scrounging, whereas subordinates do not alter their tactic, but may rely on using scrounging opportunistically. © 2006 The Association for the Study of Animal Behaviour.","author":[{"dropping-particle":"","family":"Lendvai","given":"Ádám Z.","non-dropping-particle":"","parse-names":false,"suffix":""},{"dropping-particle":"","family":"Liker","given":"András","non-dropping-particle":"","parse-names":false,"suffix":""},{"dropping-particle":"","family":"Barta","given":"Zoltán","non-dropping-particle":"","parse-names":false,"suffix":""}],"container-title":"Animal Behaviour","id":"ITEM-3","issue":"4","issued":{"date-parts":[["2006"]]},"page":"747-752","title":"The effects of energy reserves and dominance on the use of social-foraging strategies in the house sparrow","type":"article-journal","volume":"72"},"uris":["http://www.mendeley.com/documents/?uuid=941f2ab2-5278-44fe-bea5-2ac5175ea3e0","http://www.mendeley.com/documents/?uuid=b75d61e6-0d62-487a-9900-3e2281498e11"]},{"id":"ITEM-4","itemData":{"DOI":"10.1098/rspb.2013.1724","ISBN":"1471-2954 (Electronic) 0962-8452 (Linking)","ISSN":"1471-2954","PMID":"23986110","abstract":"In many animal groups, coordinated activity is facilitated by the emergence of leaders and followers. Although the identity of leaders is to some extent predictable, most groups experience frequent changes of leadership. How do group members cope with such changes in their social role? Here, we compared the foraging behaviour of pairs of stickleback fish after a period of either (i) role reinforcement, which involved rewarding the shyer follower for following, and the bolder leader for leading, or (ii) role reversal, which involved rewarding the shyer follower for leading, and the bolder leader for following. We found that, irrespective of an individual's temperament, its tendency to follow is malleable, whereas the tendency to initiate collective movement is much more resistant to change. As a consequence of this lack of flexibility in initiative, greater temperamental differences within a pair led to improved performance when typical roles were reinforced, but to impaired performance when typical roles were reversed.","author":[{"dropping-particle":"","family":"Nakayama, S., Stumpe, M.C., Manica, A. &amp; Johnstone","given":"R.A.","non-dropping-particle":"","parse-names":false,"suffix":""}],"container-title":"Proceedings. Biological sciences/ The Royal Society","id":"ITEM-4","issue":"1769","issued":{"date-parts":[["2013"]]},"page":"20131724","title":"Experience overrides personality differences in the tendency to follow but not in the tendency to lead.","type":"article-journal","volume":"280"},"uris":["http://www.mendeley.com/documents/?uuid=073dea6c-adc5-4627-ad0e-81ddc082243f","http://www.mendeley.com/documents/?uuid=154b96ed-9478-4ea3-b105-d12f25f29884"]},{"id":"ITEM-5","itemData":{"DOI":"10.1016/j.anbehav.2010.02.021","ISBN":"0003-3472","ISSN":"00033472","abstract":"Consensus decisions about the nature and timing of group activities allow animals to maintain group cohesiveness, but also entail costs because individuals often differ with respect to their optimal activity budgets. Two mechanisms whereby animals reach a consensus include 'consistent leadership', in which a single dominant individual makes the decision, and 'variable leadership' in which several group members contribute to the decision outcome. Sharing of consensus decisions is expected to reduce consensus costs to most group members. Both patterns are thought to emerge from the complexity of social relationships of group members. We investigated the distribution of leadership during group departures in two packs of free-ranging dogs, Canis lupus familiaris, and tested how its distribution between individuals was affected by dominance rank-related affiliative and agonistic relationships. Although leadership was not entirely concentrated on a single group member, both packs had a limited number of habitual leaders. In the largest pack, the pattern of leadership changed from 'variable' to nearly 'consistent' after its size had shrunk. Habitual leaders were usually old and high-ranking individuals. However, high-ranking dogs that received affiliative submissions in greeting ceremonies were more likely to lead than dominant dogs receiving submissions only in agonistic contexts. During resting times, habitual followers associated more closely with habitual leaders than with other followers. These results suggest that in social species collective movements may arise from the effort of subordinates to maintain close proximity with specific valuable social partners. © 2010 The Association for the Study of Animal Behaviour.","author":[{"dropping-particle":"","family":"Bonanni, R., Cafazzo, S., Valsecchi, P. &amp; Natoli","given":"E","non-dropping-particle":"","parse-names":false,"suffix":""}],"container-title":"Animal Behaviour","id":"ITEM-5","issue":"5","issued":{"date-parts":[["2010"]]},"page":"981-991","title":"Effect of affiliative and agonistic relationships on leadership behaviour in free-ranging dogs","type":"article-journal","volume":"79"},"uris":["http://www.mendeley.com/documents/?uuid=21768987-d6e3-47ed-ba94-788f7c186f67","http://www.mendeley.com/documents/?uuid=1f2d93d5-8156-427e-aaa4-e7c7e087c590"]}],"mendeley":{"formattedCitation":"(Lendvai, Liker and Barta, 2006; Fischhoff, I.R., Sundaresan, S.R., Cordingley, J., Larkin, H.M., Sellier, M.J. &amp; Rubenstein, 2007; Bonanni, R., Cafazzo, S., Valsecchi, P. &amp; Natoli, 2010; David, Cézilly and Giraldeau, 2011; Nakayama, S., Stumpe, M.C., Manica, A. &amp; Johnstone, 2013)","manualFormatting":"(Bonanni et al. 2010; David et al. 2011; Fischhoff et al. 2007; Lendvai et al. 2006; Nakayama et al. 2013)","plainTextFormattedCitation":"(Lendvai, Liker and Barta, 2006; Fischhoff, I.R., Sundaresan, S.R., Cordingley, J., Larkin, H.M., Sellier, M.J. &amp; Rubenstein, 2007; Bonanni, R., Cafazzo, S., Valsecchi, P. &amp; Natoli, 2010; David, Cézilly and Giraldeau, 2011; Nakayama, S., Stumpe, M.C., Manica, A. &amp; Johnstone, 2013)","previouslyFormattedCitation":"(Lendvai, Liker and Barta, 2006; Fischhoff, I.R., Sundaresan, S.R., Cordingley, J., Larkin, H.M., Sellier, M.J. &amp; Rubenstein, 2007; Bonanni, R., Cafazzo, S., Valsecchi, P. &amp; Natoli, 2010; David, Cézilly and Giraldeau, 2011; Nakayama, S., Stumpe, M.C., Manica, A. &amp; Johnstone, 2013)"},"properties":{"noteIndex":0},"schema":"https://github.com/citation-style-language/schema/raw/master/csl-citation.json"}</w:instrText>
      </w:r>
      <w:r w:rsidRPr="00AD5112">
        <w:rPr>
          <w:rFonts w:ascii="Cambria" w:hAnsi="Cambria"/>
          <w:sz w:val="24"/>
          <w:szCs w:val="24"/>
        </w:rPr>
        <w:fldChar w:fldCharType="separate"/>
      </w:r>
      <w:r w:rsidR="00187135" w:rsidRPr="00187135">
        <w:rPr>
          <w:rFonts w:ascii="Cambria" w:hAnsi="Cambria"/>
          <w:noProof/>
          <w:sz w:val="24"/>
          <w:szCs w:val="24"/>
          <w:lang w:val="fr-FR"/>
        </w:rPr>
        <w:t>(Bonanni</w:t>
      </w:r>
      <w:r w:rsidR="00D63E93">
        <w:rPr>
          <w:rFonts w:ascii="Cambria" w:hAnsi="Cambria"/>
          <w:noProof/>
          <w:sz w:val="24"/>
          <w:szCs w:val="24"/>
          <w:lang w:val="fr-FR"/>
        </w:rPr>
        <w:t xml:space="preserve"> et al.</w:t>
      </w:r>
      <w:r w:rsidR="00187135" w:rsidRPr="00187135">
        <w:rPr>
          <w:rFonts w:ascii="Cambria" w:hAnsi="Cambria"/>
          <w:noProof/>
          <w:sz w:val="24"/>
          <w:szCs w:val="24"/>
          <w:lang w:val="fr-FR"/>
        </w:rPr>
        <w:t xml:space="preserve"> 2010; David et al. 2011; Fischhoff</w:t>
      </w:r>
      <w:r w:rsidR="00D63E93">
        <w:rPr>
          <w:rFonts w:ascii="Cambria" w:hAnsi="Cambria"/>
          <w:noProof/>
          <w:sz w:val="24"/>
          <w:szCs w:val="24"/>
          <w:lang w:val="fr-FR"/>
        </w:rPr>
        <w:t xml:space="preserve"> et al. </w:t>
      </w:r>
      <w:r w:rsidR="00187135" w:rsidRPr="00187135">
        <w:rPr>
          <w:rFonts w:ascii="Cambria" w:hAnsi="Cambria"/>
          <w:noProof/>
          <w:sz w:val="24"/>
          <w:szCs w:val="24"/>
          <w:lang w:val="fr-FR"/>
        </w:rPr>
        <w:t>2007; Lendvai et al. 2006; Nakayama</w:t>
      </w:r>
      <w:r w:rsidR="00D63E93">
        <w:rPr>
          <w:rFonts w:ascii="Cambria" w:hAnsi="Cambria"/>
          <w:noProof/>
          <w:sz w:val="24"/>
          <w:szCs w:val="24"/>
          <w:lang w:val="fr-FR"/>
        </w:rPr>
        <w:t xml:space="preserve"> et al.</w:t>
      </w:r>
      <w:r w:rsidR="00187135" w:rsidRPr="00187135">
        <w:rPr>
          <w:rFonts w:ascii="Cambria" w:hAnsi="Cambria"/>
          <w:noProof/>
          <w:sz w:val="24"/>
          <w:szCs w:val="24"/>
          <w:lang w:val="fr-FR"/>
        </w:rPr>
        <w:t xml:space="preserve"> 2013)</w:t>
      </w:r>
      <w:r w:rsidRPr="00AD5112">
        <w:rPr>
          <w:rFonts w:ascii="Cambria" w:hAnsi="Cambria"/>
          <w:sz w:val="24"/>
          <w:szCs w:val="24"/>
        </w:rPr>
        <w:fldChar w:fldCharType="end"/>
      </w:r>
      <w:r w:rsidRPr="00AD5112">
        <w:rPr>
          <w:rFonts w:ascii="Cambria" w:hAnsi="Cambria"/>
          <w:sz w:val="24"/>
          <w:szCs w:val="24"/>
          <w:lang w:val="fr-FR"/>
        </w:rPr>
        <w:t>.</w:t>
      </w:r>
    </w:p>
    <w:p w14:paraId="73FF0D30" w14:textId="6540937D" w:rsidR="001E38F8" w:rsidRDefault="00AD5112" w:rsidP="00695731">
      <w:pPr>
        <w:spacing w:line="480" w:lineRule="auto"/>
        <w:ind w:firstLine="720"/>
        <w:jc w:val="both"/>
        <w:rPr>
          <w:rFonts w:ascii="Cambria" w:hAnsi="Cambria"/>
          <w:sz w:val="24"/>
          <w:szCs w:val="24"/>
        </w:rPr>
      </w:pPr>
      <w:r w:rsidRPr="00AD5112">
        <w:rPr>
          <w:rFonts w:ascii="Cambria" w:hAnsi="Cambria"/>
          <w:sz w:val="24"/>
          <w:szCs w:val="24"/>
        </w:rPr>
        <w:t>Increasingly, studies are examining what influences the role or position which individuals adopt</w:t>
      </w:r>
      <w:r w:rsidR="00242057">
        <w:rPr>
          <w:rFonts w:ascii="Cambria" w:hAnsi="Cambria"/>
          <w:sz w:val="24"/>
          <w:szCs w:val="24"/>
        </w:rPr>
        <w:t xml:space="preserve">, including </w:t>
      </w:r>
      <w:r w:rsidR="003F5522">
        <w:rPr>
          <w:rFonts w:ascii="Cambria" w:hAnsi="Cambria"/>
          <w:sz w:val="24"/>
          <w:szCs w:val="24"/>
        </w:rPr>
        <w:t xml:space="preserve">knowledge, </w:t>
      </w:r>
      <w:r w:rsidR="00242057">
        <w:rPr>
          <w:rFonts w:ascii="Cambria" w:hAnsi="Cambria"/>
          <w:sz w:val="24"/>
          <w:szCs w:val="24"/>
        </w:rPr>
        <w:t>state dependen</w:t>
      </w:r>
      <w:r w:rsidR="00BB7360">
        <w:rPr>
          <w:rFonts w:ascii="Cambria" w:hAnsi="Cambria"/>
          <w:sz w:val="24"/>
          <w:szCs w:val="24"/>
        </w:rPr>
        <w:t>ce</w:t>
      </w:r>
      <w:r w:rsidR="00242057">
        <w:rPr>
          <w:rFonts w:ascii="Cambria" w:hAnsi="Cambria"/>
          <w:sz w:val="24"/>
          <w:szCs w:val="24"/>
        </w:rPr>
        <w:t xml:space="preserve"> (nutritional or status), age (knowledge) or sex (body size)</w:t>
      </w:r>
      <w:r w:rsidR="00F44C13">
        <w:rPr>
          <w:rFonts w:ascii="Cambria" w:hAnsi="Cambria"/>
          <w:sz w:val="24"/>
          <w:szCs w:val="24"/>
        </w:rPr>
        <w:t xml:space="preserve"> </w:t>
      </w:r>
      <w:r w:rsidR="00E05B02">
        <w:rPr>
          <w:rFonts w:ascii="Cambria" w:hAnsi="Cambria"/>
          <w:sz w:val="24"/>
          <w:szCs w:val="24"/>
        </w:rPr>
        <w:fldChar w:fldCharType="begin" w:fldLock="1"/>
      </w:r>
      <w:r w:rsidR="00BD46CC">
        <w:rPr>
          <w:rFonts w:ascii="Cambria" w:hAnsi="Cambria"/>
          <w:sz w:val="24"/>
          <w:szCs w:val="24"/>
        </w:rPr>
        <w:instrText>ADDIN CSL_CITATION {"citationItems":[{"id":"ITEM-1","itemData":{"DOI":"10.1186/1472-6785-11-26","ISSN":"1472-6785","author":[{"dropping-particle":"","family":"Sueur","given":"Cédric","non-dropping-particle":"","parse-names":false,"suffix":""}],"container-title":"BMC Ecology","id":"ITEM-1","issue":"1","issued":{"date-parts":[["2011"]]},"page":"26","title":"Group decision-making in chacma baboons : leadership , order and communication during movement Group decision-making in chacma baboons : leadership , order and communication during movement","type":"article-journal","volume":"11"},"uris":["http://www.mendeley.com/documents/?uuid=f4066c11-e8ca-4446-b096-29d3ad9724a0","http://www.mendeley.com/documents/?uuid=ef817807-ffb9-4c17-af83-127bf67cfd54"]},{"id":"ITEM-2","itemData":{"DOI":"10.1002/ajpa.23058","ISBN":"00029483 (ISSN)","ISSN":"10968644","abstract":"Objectives: Group living can be advantageous, but for motile organisms, collective movements become necessary. We are just beginning to understand the many ways that animal groups make movement decisions and maintain cohesion. We examined start attempts and success in leading collective group movements in vervet monkeys (Chlorocebus pygerythrus) characterized by matrilin-eal groups and territoriality. Materials and methods: We recorded 179 start attempts in a single group of vervets at Lake Nabugabo, Uganda and examined individual success in three situations (departing from sleeping site, moving to forage, returning to sleeping site) relative to dominance rank, age, and sex. Results: Sex and age were associated with both the number of start attempts and success in lead-ing group movements, but there was no effect of dominance rank. Older females were most successful at leading group movements, especially toward foraging sites, while adult and subadult males almost always led the group out of the sleeping site. Discussion: Collective group movements in vervet monkeys appear to be based on distributed leadership and partially shared consensus decision making. Older females may be repositories of ecological knowledge, resulting in their success at leading the group to forage. Male motivation to lead the way out of the sleeping site appeared related to accessing human food sources before other group members. Young natal males achieved some success leading group progressions because they were motivated to make many initiations, which may be related to their life-stage. These results give us a better understanding of the processes underlying collective movements in cohesive animal groups.","author":[{"dropping-particle":"","family":"Lee","given":"Hillary C.","non-dropping-particle":"","parse-names":false,"suffix":""},{"dropping-particle":"","family":"Teichroeb","given":"Julie A.","non-dropping-particle":"","parse-names":false,"suffix":""}],"container-title":"American Journal of Physical Anthropology","id":"ITEM-2","issue":"4","issued":{"date-parts":[["2016"]]},"page":"580-590","title":"Partially shared consensus decision making and distributed leadership in vervet monkeys: older females lead the group to forage","type":"article-journal","volume":"161"},"uris":["http://www.mendeley.com/documents/?uuid=f06d5adf-4379-4cc8-a1e1-d25790c99988","http://www.mendeley.com/documents/?uuid=eb4fa056-03cb-44df-8681-a0a98021adb9"]}],"mendeley":{"formattedCitation":"(Sueur, 2011; Lee and Teichroeb, 2016)","plainTextFormattedCitation":"(Sueur, 2011; Lee and Teichroeb, 2016)","previouslyFormattedCitation":"(Sueur, 2011; Lee and Teichroeb, 2016)"},"properties":{"noteIndex":0},"schema":"https://github.com/citation-style-language/schema/raw/master/csl-citation.json"}</w:instrText>
      </w:r>
      <w:r w:rsidR="00E05B02">
        <w:rPr>
          <w:rFonts w:ascii="Cambria" w:hAnsi="Cambria"/>
          <w:sz w:val="24"/>
          <w:szCs w:val="24"/>
        </w:rPr>
        <w:fldChar w:fldCharType="separate"/>
      </w:r>
      <w:r w:rsidR="005F5ED4" w:rsidRPr="005F5ED4">
        <w:rPr>
          <w:rFonts w:ascii="Cambria" w:hAnsi="Cambria"/>
          <w:noProof/>
          <w:sz w:val="24"/>
          <w:szCs w:val="24"/>
        </w:rPr>
        <w:t xml:space="preserve">(Sueur 2011; Lee </w:t>
      </w:r>
      <w:r w:rsidR="00DC146A">
        <w:rPr>
          <w:rFonts w:ascii="Cambria" w:hAnsi="Cambria"/>
          <w:noProof/>
          <w:sz w:val="24"/>
          <w:szCs w:val="24"/>
        </w:rPr>
        <w:t>&amp;</w:t>
      </w:r>
      <w:r w:rsidR="005F5ED4" w:rsidRPr="005F5ED4">
        <w:rPr>
          <w:rFonts w:ascii="Cambria" w:hAnsi="Cambria"/>
          <w:noProof/>
          <w:sz w:val="24"/>
          <w:szCs w:val="24"/>
        </w:rPr>
        <w:t xml:space="preserve"> Teichroeb 2016)</w:t>
      </w:r>
      <w:r w:rsidR="00E05B02">
        <w:rPr>
          <w:rFonts w:ascii="Cambria" w:hAnsi="Cambria"/>
          <w:sz w:val="24"/>
          <w:szCs w:val="24"/>
        </w:rPr>
        <w:fldChar w:fldCharType="end"/>
      </w:r>
      <w:r w:rsidRPr="00AD5112">
        <w:rPr>
          <w:rFonts w:ascii="Cambria" w:hAnsi="Cambria"/>
          <w:sz w:val="24"/>
          <w:szCs w:val="24"/>
        </w:rPr>
        <w:t xml:space="preserve">. The ‘leading </w:t>
      </w:r>
      <w:r w:rsidRPr="00AD5112">
        <w:rPr>
          <w:rFonts w:ascii="Cambria" w:hAnsi="Cambria"/>
          <w:sz w:val="24"/>
          <w:szCs w:val="24"/>
        </w:rPr>
        <w:lastRenderedPageBreak/>
        <w:t>according to need’ theory proposes that food-deprived animals, or those with the highest nutritional needs, will adopt the front position and guide the direction of collective foraging in order to reap the benefits of leadership</w:t>
      </w:r>
      <w:r w:rsidR="00EC1F95">
        <w:rPr>
          <w:rFonts w:ascii="Cambria" w:hAnsi="Cambria"/>
          <w:sz w:val="24"/>
          <w:szCs w:val="24"/>
        </w:rPr>
        <w:t>, including an increased net resource intake and potentially a better quality diet, as seen in other fish species including northern anchovy (</w:t>
      </w:r>
      <w:r w:rsidR="00EC1F95" w:rsidRPr="00EC1F95">
        <w:rPr>
          <w:rFonts w:ascii="Cambria" w:hAnsi="Cambria" w:cs="Arial"/>
          <w:i/>
          <w:iCs/>
          <w:color w:val="222222"/>
          <w:sz w:val="24"/>
          <w:szCs w:val="24"/>
          <w:shd w:val="clear" w:color="auto" w:fill="FFFFFF"/>
        </w:rPr>
        <w:t>Engraulis mordax</w:t>
      </w:r>
      <w:r w:rsidR="00EC1F95">
        <w:rPr>
          <w:rFonts w:ascii="Cambria" w:hAnsi="Cambria" w:cs="Arial"/>
          <w:color w:val="222222"/>
          <w:sz w:val="24"/>
          <w:szCs w:val="24"/>
          <w:shd w:val="clear" w:color="auto" w:fill="FFFFFF"/>
        </w:rPr>
        <w:t>)</w:t>
      </w:r>
      <w:r w:rsidR="00EC1F95">
        <w:rPr>
          <w:rFonts w:ascii="Cambria" w:hAnsi="Cambria"/>
          <w:sz w:val="24"/>
          <w:szCs w:val="24"/>
        </w:rPr>
        <w:t xml:space="preserve"> and Atlantic cod (</w:t>
      </w:r>
      <w:r w:rsidR="00EC1F95" w:rsidRPr="00EC1F95">
        <w:rPr>
          <w:rFonts w:ascii="Cambria" w:hAnsi="Cambria" w:cs="Arial"/>
          <w:i/>
          <w:iCs/>
          <w:color w:val="222222"/>
          <w:sz w:val="24"/>
          <w:szCs w:val="24"/>
          <w:shd w:val="clear" w:color="auto" w:fill="FFFFFF"/>
        </w:rPr>
        <w:t>Gadus morhua</w:t>
      </w:r>
      <w:r w:rsidR="00EC1F95">
        <w:rPr>
          <w:rFonts w:ascii="Cambria" w:hAnsi="Cambria" w:cs="Arial"/>
          <w:color w:val="222222"/>
          <w:sz w:val="24"/>
          <w:szCs w:val="24"/>
          <w:shd w:val="clear" w:color="auto" w:fill="FFFFFF"/>
        </w:rPr>
        <w:t>)</w:t>
      </w:r>
      <w:r w:rsidR="00EC1F95">
        <w:rPr>
          <w:rFonts w:ascii="Cambria" w:hAnsi="Cambria"/>
          <w:sz w:val="24"/>
          <w:szCs w:val="24"/>
        </w:rPr>
        <w:t xml:space="preserve">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{"citationItems":[{"id":"ITEM-1","itemData":{"DOI":"10.1007/BF00320408","ISBN":"0029-8549","ISSN":"00298549","abstract":"We examined within- and between-group differences in aspects of feeding and nutrient intake among adult females of a single population of baboons (Papio cynocephalus) in Amboseli National Park, Kenya. Differences in time spent feeding, daily energy and protein intake and feeding efficiency (nutrient intake per minute spent feeding) reflected differences in resource base, reproductive condition and parity. Baboons that partially fed from a lodge garbage dump spent less than half the time feeding than those that were feeding totally in the wild. During this greatly reduced feeding time, the garbage-feeding group had a similar daily energy intake and only a slightly lower daily protein intake relative to wild-feeding baboons. Consequently, the feeding efficiency of the semi-provisioned baboons was appreciably higher than that of the non-provisioned baboons. For the totally wild-feeding baboons, samples were large enough to permit analyses of feeding time and nutrient intake during different reproductive states and parity. Females spent more time feeding and had higher daily energy and protein intake when they were pregnant or lactating than when they were sexually cycling. Nulliparous females spent more time feeding than their multiparous counterparts. The daily energy intake of nulliparous females was higher than that of their multiparous counterparts, but their daily protein intakes did not differ significantly. Pregnant or lactating and nulliparous females had higher feeding efficiency than their sexually cycling and multiparous counterparts. The two nulliparous females in the garbage-feeding group spent more time feeding but did not take in more energy or protein per day than their multiparous counterparts.","author":[{"dropping-particle":"","family":"Muruthi","given":"Philip","non-dropping-particle":"","parse-names":false,"suffix":""},{"dropping-particle":"","family":"Altmann","given":"Jeanne","non-dropping-particle":"","parse-names":false,"suffix":""},{"dropping-particle":"","family":"Altmann","given":"Stuart","non-dropping-particle":"","parse-names":false,"suffix":""}],"container-title":"Oecologia","id":"ITEM-1","issue":"4","issued":{"date-parts":[["1991"]]},"page":"467-472","title":"Resource base, parity, and reproductive condition affect females' feeding time and nutrient intake within and between groups of a baboon population","type":"article-journal","volume":"87"},"uris":["http://www.mendeley.com/documents/?uuid=9f8cae43-20a6-4975-84c0-90d9d6402875","http://www.mendeley.com/documents/?uuid=8b4387a1-d22b-43a7-82a6-cd6c0cbea69a"]},{"id":"ITEM-2","itemData":{"DOI":"10.1007/BF00166700","ISSN":"03405443","abstract":"Position preferences of well-fed and food-deprived juvenile roach were investigated in schools of 2 and 4 fish in the laboratory. Food-deprived fish appeared significantly more often in the front position than their well-fed conspecifics. For fish at the same hunger level, individuals at the front of the school had the highest feeding rate. These results represent the first evidence for a relationship between the nutritional state of individual fish and their positions in a school and suggest a functional advantage of the preference.","author":[{"dropping-particle":"","family":"Krause","given":"Jens","non-dropping-particle":"","parse-names":false,"suffix":""},{"dropping-particle":"","family":"Bumann","given":"Dirk","non-dropping-particle":"","parse-names":false,"suffix":""},{"dropping-particle":"","family":"Todt","given":"Dietmar","non-dropping-particle":"","parse-names":false,"suffix":""}],"container-title":"Behavioral Ecology and Sociobiology","id":"ITEM-2","issue":"3-4","issued":{"date-parts":[["1992"]]},"page":"177-180","title":"Relationship between the position preference and nutritional state of individuals in schools of juvenile roach (Rutilus rutilus)","type":"article-journal","volume":"30"},"uris":["http://www.mendeley.com/documents/?uuid=4be6c6af-a6ba-4ef1-87fe-b5632733951f","http://www.mendeley.com/documents/?uuid=eb535795-8c96-49ae-a44d-b212e2e54c8f"]},{"id":"ITEM-3","itemData":{"DOI":"10.1007/s00265-009-0723-8","ISBN":"0340-5443","ISSN":"03405443","abstract":"Animal groups arise from individuals’ choices about the number, characteristics, and identity of associates. Individuals make these choices to gain benefits from their associations. As the needs of an individual change with its phenotype, so too we expect the nature of its associations to vary. In this paper, we investigate how the social priorities of male plains zebra ( Equus burchelli ) depend on reproductive state. An adult male is either a bachelor, and lacking mating access, or a stallion defending a harem. Multiple harems and bachelor males aggregate in larger herds. Herds frequently split and merge, affording males opportunities to change associates. Over a 4-year period, we sampled the herd associations in a population of 500–700 zebras. To isolate the effects of reproductive state on male social behavior, we account for potential confounding factors: changes in population size, grouping tendencies, and sampling intensity. We develop a generally applicable permutation procedure, which allows us to test the null hypothesis that social behavior is independent of male status. Averaging over all individuals in the population, we find that a typical bachelor is found in herds containing significantly more adults, bachelors, and stallions than the herds of a typical stallion. Further, bachelors’ bonds with each other are more persistent over time than those among stallions. These results suggest that bachelors form cohesive cliques, in which we may expect cooperative behaviors to develop. Stallion–stallion associations are more diffuse, and less conducive to long-term cooperation.","author":[{"dropping-particle":"","family":"Fischhoff, I.R., Dushoff, J., Sundaresan, S.R., Cordingley, J.E. &amp; Rubenstein","given":"D.I.","non-dropping-particle":"","parse-names":false,"suffix":""}],"container-title":"Behavioral Ecology and Sociobiology","id":"ITEM-3","issue":"7","issued":{"date-parts":[["2009"]]},"page":"1035-1043","title":"Reproductive status influences group size and persistence of bonds in male plains zebra (Equus burchelli)","type":"article-journal","volume":"63"},"uris":["http://www.mendeley.com/documents/?uuid=fff93a92-0a8c-446c-b914-ca3592a8a9c4","http://www.mendeley.com/documents/?uuid=f6824b46-4f7b-4a25-9612-a2379099de32"]},{"id":"ITEM-4","itemData":{"author":[{"dropping-particle":"","family":"O'Neill, F., Barnard, S. &amp; Lee","given":"D.","non-dropping-particle":"","parse-names":false,"suffix":""}],"id":"ITEM-4","issued":{"date-parts":[["2004"]]},"title":"Best practice and interpretation in tourist/wildlife encounters: A wild dolphin swim tour example.","type":"article-journal"},"uris":["http://www.mendeley.com/documents/?uuid=683c6aef-5d46-46a3-8d6e-72c771dd4b2a","http://www.mendeley.com/documents/?uuid=c36971ac-e5bc-43b6-a975-634df0385a22"]},{"id":"ITEM-5","itemData":{"DOI":"10.4161/cib.7562","ISBN":"1942-0889 (Electronic)","ISSN":"19420889","PMID":"19513268","abstract":"Social animals have to make a multitude of group decisions on a daily basis. At the most basic level, this will involve coordination of activities and travel directions. In groups of insects, birds and fish, much of this 'coordination' can be the result of relatively simple interaction patterns among group members. Such systems are self-organizing, and often do not require specific leaders, or followers. However, in more socially complex groups, achieving collective group action-a consensus-may not be accomplished by simple rules alone. Instead, a consensus may be reached by the averaging of preferences (democracy), or by following the choices of specific leaders (despotism). In this mini-review, we discuss the conditions necessary for despotism in animal groups, and focus upon new studies investigating coordinated actions in primates. We ask how specific leaders arise and why others follow them-providing new insight into the mechanisms of effective leadership in groups characterized by strong social relationships.","author":[{"dropping-particle":"","family":"King","given":"Andrew J.","non-dropping-particle":"","parse-names":false,"suffix":""},{"dropping-particle":"","family":"Cowlishaw","given":"Guy","non-dropping-particle":"","parse-names":false,"suffix":""}],"container-title":"Communicative and Integrative Biology","id":"ITEM-5","issue":"2","issued":{"date-parts":[["2009"]]},"page":"147-150","title":"Leaders, followers and group decision-making","type":"article-journal","volume":"2"},"uris":["http://www.mendeley.com/documents/?uuid=9a7c9f76-6760-4666-a809-bf9826eef8a4","http://www.mendeley.com/documents/?uuid=99d2ffef-4957-4dac-a3e3-de2ebedc729b"]},{"id":"ITEM-6","itemData":{"DOI":"10.1186/1472-6785-11-26","ISSN":"1472-6785","author":[{"dropping-particle":"","family":"Sueur","given":"Cédric","non-dropping-particle":"","parse-names":false,"suffix":""}],"container-title":"BMC Ecology","id":"ITEM-6","issue":"1","issued":{"date-parts":[["2011"]]},"page":"26","title":"Group decision-making in chacma baboons : leadership , order and communication during movement Group decision-making in chacma baboons : leadership , order and communication during movement","type":"article-journal","volume":"11"},"uris":["http://www.mendeley.com/documents/?uuid=ef817807-ffb9-4c17-af83-127bf67cfd54","http://www.mendeley.com/documents/?uuid=f4066c11-e8ca-4446-b096-29d3ad9724a0","http://www.mendeley.com/documents/?uuid=422bf1a1-8905-4c63-8bcb-01df6c7cb5c6"]},{"id":"ITEM-7","itemData":{"DOI":"10.1002/ajpa.23058","ISBN":"00029483 (ISSN)","ISSN":"10968644","abstract":"Objectives: Group living can be advantageous, but for motile organisms, collective movements become necessary. We are just beginning to understand the many ways that animal groups make movement decisions and maintain cohesion. We examined start attempts and success in leading collective group movements in vervet monkeys (Chlorocebus pygerythrus) characterized by matrilin-eal groups and territoriality. Materials and methods: We recorded 179 start attempts in a single group of vervets at Lake Nabugabo, Uganda and examined individual success in three situations (departing from sleeping site, moving to forage, returning to sleeping site) relative to dominance rank, age, and sex. Results: Sex and age were associated with both the number of start attempts and success in lead-ing group movements, but there was no effect of dominance rank. Older females were most successful at leading group movements, especially toward foraging sites, while adult and subadult males almost always led the group out of the sleeping site. Discussion: Collective group movements in vervet monkeys appear to be based on distributed leadership and partially shared consensus decision making. Older females may be repositories of ecological knowledge, resulting in their success at leading the group to forage. Male motivation to lead the way out of the sleeping site appeared related to accessing human food sources before other group members. Young natal males achieved some success leading group progressions because they were motivated to make many initiations, which may be related to their life-stage. These results give us a better understanding of the processes underlying collective movements in cohesive animal groups.","author":[{"dropping-particle":"","family":"Lee","given":"Hillary C.","non-dropping-particle":"","parse-names":false,"suffix":""},{"dropping-particle":"","family":"Teichroeb","given":"Julie A.","non-dropping-particle":"","parse-names":false,"suffix":""}],"container-title":"American Journal of Physical Anthropology","id":"ITEM-7","issue":"4","issued":{"date-parts":[["2016"]]},"page":"580-590","title":"Partially shared consensus decision making and distributed leadership in vervet monkeys: older females lead the group to forage","type":"article-journal","volume":"161"},"uris":["http://www.mendeley.com/documents/?uuid=eb4fa056-03cb-44df-8681-a0a98021adb9","http://www.mendeley.com/documents/?uuid=f06d5adf-4379-4cc8-a1e1-d25790c99988","http://www.mendeley.com/documents/?uuid=391fc50f-23f7-4506-ad8f-be794995638b"]}],"mendeley":{"formattedCitation":"(Muruthi, Altmann and Altmann, 1991; Krause, Bumann and Todt, 1992; O’Neill, F., Barnard, S. &amp; Lee, 2004; Fischhoff, I.R., Dushoff, J., Sundaresan, S.R., Cordingley, J.E. &amp; Rubenstein, 2009; King and Cowlishaw, 2009; Sueur, 2011; Lee and Teichroeb, 2016)","manualFormatting":"(Muruthi et al. 1991; Krause et al. 1992; King &amp; Cowlishaw 2009; Fischhoff et al. 2009; Sueur 2011; Lee &amp; Teichroeb 2016)","plainTextFormattedCitation":"(Muruthi, Altmann and Altmann, 1991; Krause, Bumann and Todt, 1992; O’Neill, F., Barnard, S. &amp; Lee, 2004; Fischhoff, I.R., Dushoff, J., Sundaresan, S.R., Cordingley, J.E. &amp; Rubenstein, 2009; King and Cowlishaw, 2009; Sueur, 2011; Lee and Teichroeb, 2016)","previouslyFormattedCitation":"(Muruthi, Altmann and Altmann, 1991; Krause, Bumann and Todt, 1992; O’Neill, F., Barnard, S. &amp; Lee, 2004; Fischhoff, I.R., Dushoff, J., Sundaresan, S.R., Cordingley, J.E. &amp; Rubenstein, 2009; King and Cowlishaw, 2009; Sueur, 2011; Lee and Teichroeb, 2016)"},"properties":{"noteIndex":0},"schema":"https://github.com/citation-style-language/schema/raw/master/csl-citation.json"}</w:instrText>
      </w:r>
      <w:r w:rsidRPr="00AD5112">
        <w:rPr>
          <w:rFonts w:ascii="Cambria" w:hAnsi="Cambria"/>
          <w:sz w:val="24"/>
          <w:szCs w:val="24"/>
        </w:rPr>
        <w:fldChar w:fldCharType="separate"/>
      </w:r>
      <w:r w:rsidRPr="00AD5112">
        <w:rPr>
          <w:rFonts w:ascii="Cambria" w:hAnsi="Cambria"/>
          <w:noProof/>
          <w:sz w:val="24"/>
          <w:szCs w:val="24"/>
        </w:rPr>
        <w:t>(</w:t>
      </w:r>
      <w:r w:rsidR="007A460F">
        <w:rPr>
          <w:rFonts w:ascii="Cambria" w:hAnsi="Cambria"/>
          <w:noProof/>
          <w:sz w:val="24"/>
          <w:szCs w:val="24"/>
        </w:rPr>
        <w:t xml:space="preserve">O'Connell 1972; </w:t>
      </w:r>
      <w:r w:rsidRPr="00AD5112">
        <w:rPr>
          <w:rFonts w:ascii="Cambria" w:hAnsi="Cambria"/>
          <w:noProof/>
          <w:sz w:val="24"/>
          <w:szCs w:val="24"/>
        </w:rPr>
        <w:t xml:space="preserve">Muruthi et al. 1991; Krause et al. 1992; </w:t>
      </w:r>
      <w:r w:rsidR="007A460F">
        <w:rPr>
          <w:rFonts w:ascii="Cambria" w:hAnsi="Cambria"/>
          <w:noProof/>
          <w:sz w:val="24"/>
          <w:szCs w:val="24"/>
        </w:rPr>
        <w:t xml:space="preserve">DeBlois &amp; Rose 1996; </w:t>
      </w:r>
      <w:r w:rsidR="00EC1F95">
        <w:rPr>
          <w:rFonts w:ascii="Cambria" w:hAnsi="Cambria"/>
          <w:noProof/>
          <w:sz w:val="24"/>
          <w:szCs w:val="24"/>
        </w:rPr>
        <w:t xml:space="preserve">Krause </w:t>
      </w:r>
      <w:r w:rsidR="00DC146A">
        <w:rPr>
          <w:rFonts w:ascii="Cambria" w:hAnsi="Cambria"/>
          <w:noProof/>
          <w:sz w:val="24"/>
          <w:szCs w:val="24"/>
        </w:rPr>
        <w:t>e</w:t>
      </w:r>
      <w:r w:rsidR="00EC1F95">
        <w:rPr>
          <w:rFonts w:ascii="Cambria" w:hAnsi="Cambria"/>
          <w:noProof/>
          <w:sz w:val="24"/>
          <w:szCs w:val="24"/>
        </w:rPr>
        <w:t xml:space="preserve">t al. </w:t>
      </w:r>
      <w:r w:rsidR="00EC1F95" w:rsidRPr="00B54249">
        <w:rPr>
          <w:rFonts w:ascii="Cambria" w:hAnsi="Cambria" w:cs="Times New Roman"/>
          <w:noProof/>
          <w:sz w:val="24"/>
          <w:szCs w:val="24"/>
        </w:rPr>
        <w:t>2000b</w:t>
      </w:r>
      <w:r w:rsidR="00DA4C80">
        <w:rPr>
          <w:rFonts w:ascii="Cambria" w:hAnsi="Cambria" w:cs="Times New Roman"/>
          <w:noProof/>
          <w:sz w:val="24"/>
          <w:szCs w:val="24"/>
        </w:rPr>
        <w:t>;</w:t>
      </w:r>
      <w:r w:rsidR="00EC1F95" w:rsidRPr="00AD5112">
        <w:rPr>
          <w:rFonts w:ascii="Cambria" w:hAnsi="Cambria"/>
          <w:noProof/>
          <w:sz w:val="24"/>
          <w:szCs w:val="24"/>
        </w:rPr>
        <w:t xml:space="preserve"> </w:t>
      </w:r>
      <w:r w:rsidRPr="00AD5112">
        <w:rPr>
          <w:rFonts w:ascii="Cambria" w:hAnsi="Cambria"/>
          <w:noProof/>
          <w:sz w:val="24"/>
          <w:szCs w:val="24"/>
        </w:rPr>
        <w:t>King &amp; Cowlishaw 2009; Fischhoff et al. 2009; Sueur 2011; Lee &amp; Teichroeb 2016)</w:t>
      </w:r>
      <w:r w:rsidRPr="00AD5112">
        <w:rPr>
          <w:rFonts w:ascii="Cambria" w:hAnsi="Cambria"/>
          <w:sz w:val="24"/>
          <w:szCs w:val="24"/>
        </w:rPr>
        <w:fldChar w:fldCharType="end"/>
      </w:r>
      <w:r w:rsidRPr="00AD5112">
        <w:rPr>
          <w:rFonts w:ascii="Cambria" w:hAnsi="Cambria"/>
          <w:sz w:val="24"/>
          <w:szCs w:val="24"/>
        </w:rPr>
        <w:t xml:space="preserve">. </w:t>
      </w:r>
      <w:r w:rsidR="00E44571" w:rsidRPr="00AD5112">
        <w:rPr>
          <w:rFonts w:ascii="Cambria" w:hAnsi="Cambria"/>
          <w:sz w:val="24"/>
          <w:szCs w:val="24"/>
        </w:rPr>
        <w:t>Th</w:t>
      </w:r>
      <w:r w:rsidR="00E44571">
        <w:rPr>
          <w:rFonts w:ascii="Cambria" w:hAnsi="Cambria"/>
          <w:sz w:val="24"/>
          <w:szCs w:val="24"/>
        </w:rPr>
        <w:t>is</w:t>
      </w:r>
      <w:r w:rsidR="00E44571" w:rsidRPr="00AD5112">
        <w:rPr>
          <w:rFonts w:ascii="Cambria" w:hAnsi="Cambria"/>
          <w:sz w:val="24"/>
          <w:szCs w:val="24"/>
        </w:rPr>
        <w:t xml:space="preserve"> theory </w:t>
      </w:r>
      <w:r w:rsidR="005A28BD">
        <w:rPr>
          <w:rFonts w:ascii="Cambria" w:hAnsi="Cambria"/>
          <w:sz w:val="24"/>
          <w:szCs w:val="24"/>
        </w:rPr>
        <w:t>reflects</w:t>
      </w:r>
      <w:r w:rsidR="005A28BD" w:rsidRPr="00AD5112">
        <w:rPr>
          <w:rFonts w:ascii="Cambria" w:hAnsi="Cambria"/>
          <w:sz w:val="24"/>
          <w:szCs w:val="24"/>
        </w:rPr>
        <w:t xml:space="preserve"> </w:t>
      </w:r>
      <w:r w:rsidR="00E44571" w:rsidRPr="00AD5112">
        <w:rPr>
          <w:rFonts w:ascii="Cambria" w:hAnsi="Cambria"/>
          <w:sz w:val="24"/>
          <w:szCs w:val="24"/>
        </w:rPr>
        <w:t xml:space="preserve">Eggers (1976) theory that planktivorous fish acquire a higher food intake positioned at the front as opposed to the back. Using dynamic modelling, </w:t>
      </w:r>
      <w:r w:rsidR="00E44571" w:rsidRPr="00AD5112">
        <w:rPr>
          <w:rFonts w:ascii="Cambria" w:hAnsi="Cambria"/>
          <w:sz w:val="24"/>
          <w:szCs w:val="24"/>
        </w:rPr>
        <w:fldChar w:fldCharType="begin" w:fldLock="1"/>
      </w:r>
      <w:r w:rsidR="00BD46CC">
        <w:rPr>
          <w:rFonts w:ascii="Cambria" w:hAnsi="Cambria"/>
          <w:sz w:val="24"/>
          <w:szCs w:val="24"/>
        </w:rPr>
        <w:instrText>ADDIN CSL_CITATION {"citationItems":[{"id":"ITEM-1","itemData":{"DOI":"10.1186/1471-2148-8-51","ISBN":"1471214885","ISSN":"1471-2148","PMID":"18282297","abstract":"BACKGROUND: Foraging in groups offers animals a number of advantages, such as increasing their likelihood of finding food or detecting and avoiding predators. In order for a group to remain together, there has to be some degree of coordination of behaviour and movement between its members (which may in some cases be initiated by a decision-making leader, and in other cases may emerge as an underlying property of the group). For example, behavioural synchronisation is a phenomenon where animals within a group initiate and then continue to conduct identical behaviours, and has been characterised for a wide range of species. We examine how a pair of animals should behave using a state-dependent approach, and ask what conditions are likely to lead to behavioural synchronisation occurring, and whether one of the individuals is more likely to act as a leader. RESULTS: The model we describe considers how the energetic gain, metabolic requirements and predation risks faced by the individuals affect measures of their energetic state and behaviour (such as the degree of behavioural synchronisation seen within the pair, and the value to an individual of knowing the energetic state of its colleague). We explore how predictable changes in these measures are in response to changes in physiological requirements and predation risk. We also consider how these measures should change when the members of the pair are not identical in their metabolic requirements or their susceptibility to predation. We find that many of the changes seen in these measures are complex, especially when asymmetries exist between the members of the pair. CONCLUSION: Analyses are presented that demonstrate that, although these general patterns are robust, care needs to be taken when considering the effects of individual differences, as the relationship between individual differences and the resulting qualitative changes in behaviour may be complex. We discuss how these results are related to experimental observations, and how the model and its predictions could be extended.","author":[{"dropping-particle":"","family":"Rands, S.A., Cowlishaw, G., Pettifor, R.A., Rowcliffe, J.M. &amp; Johnstone","given":"R.A.","non-dropping-particle":"","parse-names":false,"suffix":""}],"container-title":"BMC Evolutionary Biology","id":"ITEM-1","issue":"1","issued":{"date-parts":[["2008"]]},"page":"51","title":"The emergence of leaders and followers in foraging pairs when the qualities of individuals differ","type":"article-journal","volume":"8"},"uris":["http://www.mendeley.com/documents/?uuid=4ce49454-e7de-44d5-8705-9deca35019a3","http://www.mendeley.com/documents/?uuid=6ef50c96-b784-4a3c-ae63-f01cc4cdeab8"]}],"mendeley":{"formattedCitation":"(Rands, S.A., Cowlishaw, G., Pettifor, R.A., Rowcliffe, J.M. &amp; Johnstone, 2008)","manualFormatting":"Rands et al. (2008)","plainTextFormattedCitation":"(Rands, S.A., Cowlishaw, G., Pettifor, R.A., Rowcliffe, J.M. &amp; Johnstone, 2008)","previouslyFormattedCitation":"(Rands, S.A., Cowlishaw, G., Pettifor, R.A., Rowcliffe, J.M. &amp; Johnstone, 2008)"},"properties":{"noteIndex":0},"schema":"https://github.com/citation-style-language/schema/raw/master/csl-citation.json"}</w:instrText>
      </w:r>
      <w:r w:rsidR="00E44571" w:rsidRPr="00AD5112">
        <w:rPr>
          <w:rFonts w:ascii="Cambria" w:hAnsi="Cambria"/>
          <w:sz w:val="24"/>
          <w:szCs w:val="24"/>
        </w:rPr>
        <w:fldChar w:fldCharType="separate"/>
      </w:r>
      <w:r w:rsidR="00E44571" w:rsidRPr="00AD5112">
        <w:rPr>
          <w:rFonts w:ascii="Cambria" w:hAnsi="Cambria"/>
          <w:noProof/>
          <w:sz w:val="24"/>
          <w:szCs w:val="24"/>
        </w:rPr>
        <w:t>Rands et al. (2008)</w:t>
      </w:r>
      <w:r w:rsidR="00E44571" w:rsidRPr="00AD5112">
        <w:rPr>
          <w:rFonts w:ascii="Cambria" w:hAnsi="Cambria"/>
          <w:sz w:val="24"/>
          <w:szCs w:val="24"/>
        </w:rPr>
        <w:fldChar w:fldCharType="end"/>
      </w:r>
      <w:r w:rsidR="00E44571" w:rsidRPr="00AD5112">
        <w:rPr>
          <w:rFonts w:ascii="Cambria" w:hAnsi="Cambria"/>
          <w:sz w:val="24"/>
          <w:szCs w:val="24"/>
        </w:rPr>
        <w:t xml:space="preserve"> synchronised species pair actions and compared their response to environmental factors and energy levels. These theoretical models found that individuals may predominantly act as a leader despite lacking specific leadership </w:t>
      </w:r>
      <w:r w:rsidR="005D1C1E">
        <w:rPr>
          <w:rFonts w:ascii="Cambria" w:hAnsi="Cambria"/>
          <w:sz w:val="24"/>
          <w:szCs w:val="24"/>
        </w:rPr>
        <w:t>traits</w:t>
      </w:r>
      <w:r w:rsidR="003C7B82">
        <w:rPr>
          <w:rFonts w:ascii="Cambria" w:hAnsi="Cambria"/>
          <w:sz w:val="24"/>
          <w:szCs w:val="24"/>
        </w:rPr>
        <w:t xml:space="preserve">, including dominance or social abilities </w:t>
      </w:r>
      <w:r w:rsidR="003C7B82">
        <w:rPr>
          <w:rFonts w:ascii="Cambria" w:hAnsi="Cambria"/>
          <w:sz w:val="24"/>
          <w:szCs w:val="24"/>
        </w:rPr>
        <w:fldChar w:fldCharType="begin" w:fldLock="1"/>
      </w:r>
      <w:r w:rsidR="00BD46CC">
        <w:rPr>
          <w:rFonts w:ascii="Cambria" w:hAnsi="Cambria"/>
          <w:sz w:val="24"/>
          <w:szCs w:val="24"/>
        </w:rPr>
        <w:instrText>ADDIN CSL_CITATION {"citationItems":[{"id":"ITEM-1","itemData":{"DOI":"10.4161/cib.7562","ISBN":"1942-0889 (Electronic)","ISSN":"19420889","PMID":"19513268","abstract":"Social animals have to make a multitude of group decisions on a daily basis. At the most basic level, this will involve coordination of activities and travel directions. In groups of insects, birds and fish, much of this 'coordination' can be the result of relatively simple interaction patterns among group members. Such systems are self-organizing, and often do not require specific leaders, or followers. However, in more socially complex groups, achieving collective group action-a consensus-may not be accomplished by simple rules alone. Instead, a consensus may be reached by the averaging of preferences (democracy), or by following the choices of specific leaders (despotism). In this mini-review, we discuss the conditions necessary for despotism in animal groups, and focus upon new studies investigating coordinated actions in primates. We ask how specific leaders arise and why others follow them-providing new insight into the mechanisms of effective leadership in groups characterized by strong social relationships.","author":[{"dropping-particle":"","family":"King","given":"Andrew J.","non-dropping-particle":"","parse-names":false,"suffix":""},{"dropping-particle":"","family":"Cowlishaw","given":"Guy","non-dropping-particle":"","parse-names":false,"suffix":""}],"container-title":"Communicative and Integrative Biology","id":"ITEM-1","issue":"2","issued":{"date-parts":[["2009"]]},"page":"147-150","title":"Leaders, followers and group decision-making","type":"article-journal","volume":"2"},"uris":["http://www.mendeley.com/documents/?uuid=9a7c9f76-6760-4666-a809-bf9826eef8a4","http://www.mendeley.com/documents/?uuid=99d2ffef-4957-4dac-a3e3-de2ebedc729b"]}],"mendeley":{"formattedCitation":"(King and Cowlishaw, 2009)","plainTextFormattedCitation":"(King and Cowlishaw, 2009)","previouslyFormattedCitation":"(King and Cowlishaw, 2009)"},"properties":{"noteIndex":0},"schema":"https://github.com/citation-style-language/schema/raw/master/csl-citation.json"}</w:instrText>
      </w:r>
      <w:r w:rsidR="003C7B82">
        <w:rPr>
          <w:rFonts w:ascii="Cambria" w:hAnsi="Cambria"/>
          <w:sz w:val="24"/>
          <w:szCs w:val="24"/>
        </w:rPr>
        <w:fldChar w:fldCharType="separate"/>
      </w:r>
      <w:r w:rsidR="005F5ED4" w:rsidRPr="005F5ED4">
        <w:rPr>
          <w:rFonts w:ascii="Cambria" w:hAnsi="Cambria"/>
          <w:noProof/>
          <w:sz w:val="24"/>
          <w:szCs w:val="24"/>
        </w:rPr>
        <w:t xml:space="preserve">(King </w:t>
      </w:r>
      <w:r w:rsidR="00DC146A">
        <w:rPr>
          <w:rFonts w:ascii="Cambria" w:hAnsi="Cambria"/>
          <w:noProof/>
          <w:sz w:val="24"/>
          <w:szCs w:val="24"/>
        </w:rPr>
        <w:t>&amp;</w:t>
      </w:r>
      <w:r w:rsidR="005F5ED4" w:rsidRPr="005F5ED4">
        <w:rPr>
          <w:rFonts w:ascii="Cambria" w:hAnsi="Cambria"/>
          <w:noProof/>
          <w:sz w:val="24"/>
          <w:szCs w:val="24"/>
        </w:rPr>
        <w:t xml:space="preserve"> Cowlishaw</w:t>
      </w:r>
      <w:r w:rsidR="00DC146A">
        <w:rPr>
          <w:rFonts w:ascii="Cambria" w:hAnsi="Cambria"/>
          <w:noProof/>
          <w:sz w:val="24"/>
          <w:szCs w:val="24"/>
        </w:rPr>
        <w:t xml:space="preserve"> </w:t>
      </w:r>
      <w:r w:rsidR="005F5ED4" w:rsidRPr="005F5ED4">
        <w:rPr>
          <w:rFonts w:ascii="Cambria" w:hAnsi="Cambria"/>
          <w:noProof/>
          <w:sz w:val="24"/>
          <w:szCs w:val="24"/>
        </w:rPr>
        <w:t>2009)</w:t>
      </w:r>
      <w:r w:rsidR="003C7B82">
        <w:rPr>
          <w:rFonts w:ascii="Cambria" w:hAnsi="Cambria"/>
          <w:sz w:val="24"/>
          <w:szCs w:val="24"/>
        </w:rPr>
        <w:fldChar w:fldCharType="end"/>
      </w:r>
      <w:r w:rsidR="00E44571" w:rsidRPr="00AD5112">
        <w:rPr>
          <w:rFonts w:ascii="Cambria" w:hAnsi="Cambria"/>
          <w:sz w:val="24"/>
          <w:szCs w:val="24"/>
        </w:rPr>
        <w:t xml:space="preserve">, and that hunger levels as opposed to dominance plays a key role in which animal leads; the hungrier of the two becomes the decision-maker </w:t>
      </w:r>
      <w:r w:rsidR="00E44571" w:rsidRPr="00AD5112">
        <w:rPr>
          <w:rFonts w:ascii="Cambria" w:hAnsi="Cambria"/>
          <w:sz w:val="24"/>
          <w:szCs w:val="24"/>
        </w:rPr>
        <w:fldChar w:fldCharType="begin" w:fldLock="1"/>
      </w:r>
      <w:r w:rsidR="00BD46CC">
        <w:rPr>
          <w:rFonts w:ascii="Cambria" w:hAnsi="Cambria"/>
          <w:sz w:val="24"/>
          <w:szCs w:val="24"/>
        </w:rPr>
        <w:instrText>ADDIN CSL_CITATION {"citationItems":[{"id":"ITEM-1","itemData":{"DOI":"10.1186/1471-2148-8-51","ISBN":"1471214885","ISSN":"1471-2148","PMID":"18282297","abstract":"BACKGROUND: Foraging in groups offers animals a number of advantages, such as increasing their likelihood of finding food or detecting and avoiding predators. In order for a group to remain together, there has to be some degree of coordination of behaviour and movement between its members (which may in some cases be initiated by a decision-making leader, and in other cases may emerge as an underlying property of the group). For example, behavioural synchronisation is a phenomenon where animals within a group initiate and then continue to conduct identical behaviours, and has been characterised for a wide range of species. We examine how a pair of animals should behave using a state-dependent approach, and ask what conditions are likely to lead to behavioural synchronisation occurring, and whether one of the individuals is more likely to act as a leader. RESULTS: The model we describe considers how the energetic gain, metabolic requirements and predation risks faced by the individuals affect measures of their energetic state and behaviour (such as the degree of behavioural synchronisation seen within the pair, and the value to an individual of knowing the energetic state of its colleague). We explore how predictable changes in these measures are in response to changes in physiological requirements and predation risk. We also consider how these measures should change when the members of the pair are not identical in their metabolic requirements or their susceptibility to predation. We find that many of the changes seen in these measures are complex, especially when asymmetries exist between the members of the pair. CONCLUSION: Analyses are presented that demonstrate that, although these general patterns are robust, care needs to be taken when considering the effects of individual differences, as the relationship between individual differences and the resulting qualitative changes in behaviour may be complex. We discuss how these results are related to experimental observations, and how the model and its predictions could be extended.","author":[{"dropping-particle":"","family":"Rands, S.A., Cowlishaw, G., Pettifor, R.A., Rowcliffe, J.M. &amp; Johnstone","given":"R.A.","non-dropping-particle":"","parse-names":false,"suffix":""}],"container-title":"BMC Evolutionary Biology","id":"ITEM-1","issue":"1","issued":{"date-parts":[["2008"]]},"page":"51","title":"The emergence of leaders and followers in foraging pairs when the qualities of individuals differ","type":"article-journal","volume":"8"},"uris":["http://www.mendeley.com/documents/?uuid=6ef50c96-b784-4a3c-ae63-f01cc4cdeab8","http://www.mendeley.com/documents/?uuid=4ce49454-e7de-44d5-8705-9deca35019a3"]}],"mendeley":{"formattedCitation":"(Rands, S.A., Cowlishaw, G., Pettifor, R.A., Rowcliffe, J.M. &amp; Johnstone, 2008)","manualFormatting":"(Rands et al. 2008)","plainTextFormattedCitation":"(Rands, S.A., Cowlishaw, G., Pettifor, R.A., Rowcliffe, J.M. &amp; Johnstone, 2008)","previouslyFormattedCitation":"(Rands, S.A., Cowlishaw, G., Pettifor, R.A., Rowcliffe, J.M. &amp; Johnstone, 2008)"},"properties":{"noteIndex":0},"schema":"https://github.com/citation-style-language/schema/raw/master/csl-citation.json"}</w:instrText>
      </w:r>
      <w:r w:rsidR="00E44571" w:rsidRPr="00AD5112">
        <w:rPr>
          <w:rFonts w:ascii="Cambria" w:hAnsi="Cambria"/>
          <w:sz w:val="24"/>
          <w:szCs w:val="24"/>
        </w:rPr>
        <w:fldChar w:fldCharType="separate"/>
      </w:r>
      <w:r w:rsidR="00E44571" w:rsidRPr="00187135">
        <w:rPr>
          <w:rFonts w:ascii="Cambria" w:hAnsi="Cambria"/>
          <w:noProof/>
          <w:sz w:val="24"/>
          <w:szCs w:val="24"/>
        </w:rPr>
        <w:t>(Rands</w:t>
      </w:r>
      <w:r w:rsidR="00E44571">
        <w:rPr>
          <w:rFonts w:ascii="Cambria" w:hAnsi="Cambria"/>
          <w:noProof/>
          <w:sz w:val="24"/>
          <w:szCs w:val="24"/>
        </w:rPr>
        <w:t xml:space="preserve"> et al. </w:t>
      </w:r>
      <w:r w:rsidR="00E44571" w:rsidRPr="00187135">
        <w:rPr>
          <w:rFonts w:ascii="Cambria" w:hAnsi="Cambria"/>
          <w:noProof/>
          <w:sz w:val="24"/>
          <w:szCs w:val="24"/>
        </w:rPr>
        <w:t>2008)</w:t>
      </w:r>
      <w:r w:rsidR="00E44571" w:rsidRPr="00AD5112">
        <w:rPr>
          <w:rFonts w:ascii="Cambria" w:hAnsi="Cambria"/>
          <w:sz w:val="24"/>
          <w:szCs w:val="24"/>
        </w:rPr>
        <w:fldChar w:fldCharType="end"/>
      </w:r>
      <w:r w:rsidR="00E44571" w:rsidRPr="00AD5112">
        <w:rPr>
          <w:rFonts w:ascii="Cambria" w:hAnsi="Cambria"/>
          <w:sz w:val="24"/>
          <w:szCs w:val="24"/>
        </w:rPr>
        <w:t xml:space="preserve">. These findings support the theory that leading and following may be state-dependent behaviours </w:t>
      </w:r>
      <w:r w:rsidR="00E44571" w:rsidRPr="00AD5112">
        <w:rPr>
          <w:rStyle w:val="FootnoteReference"/>
          <w:rFonts w:ascii="Cambria" w:hAnsi="Cambria"/>
          <w:sz w:val="24"/>
          <w:szCs w:val="24"/>
        </w:rPr>
        <w:fldChar w:fldCharType="begin" w:fldLock="1"/>
      </w:r>
      <w:r w:rsidR="00BD46CC">
        <w:rPr>
          <w:rFonts w:ascii="Cambria" w:hAnsi="Cambria"/>
          <w:sz w:val="24"/>
          <w:szCs w:val="24"/>
        </w:rPr>
        <w:instrText>ADDIN CSL_CITATION {"citationItems":[{"id":"ITEM-1","itemData":{"DOI":"10.1038/nature01630","ISBN":"1471214885","ISSN":"00280836","PMID":"12761547","abstract":"Animals that forage socially often stand to gain from coordination of their behaviour. Yet it is not known how group members reach a consensus on the timing of foraging bouts. Here we demonstrate a simple process by which this may occur. We develop a state-dependent, dynamic game model of foraging by a pair of animals, in which each individual chooses between resting or foraging during a series of consecutive periods, so as to maximize its own individual chances of survival. We find that, if there is an advantage to foraging together, the equilibrium behaviour of both individuals becomes highly synchronized. As a result of this synchronization, differences in the energetic reserves of the two players spontaneously develop, leading them to adopt different behavioural roles. The individual with lower reserves emerges as the 'pace-maker' who determines when the pair should forage, providing a straightforward resolution to the problem of group coordination. Moreover, the strategy that gives rise to this behaviour can be implemented by a simple 'rule of thumb' that requires no detailed knowledge of the state of other individuals.","author":[{"dropping-particle":"","family":"Rands, S.A., Cowlishaw, G., Pettifor, R.A., Rowcliffe, J.M. &amp; Johnstone","given":"R.A.","non-dropping-particle":"","parse-names":false,"suffix":""}],"container-title":"Nature","id":"ITEM-1","issue":"6938","issued":{"date-parts":[["2003"]]},"page":"432-434","title":"Spontaneous emergence of leaders and followers in foraging pairs","type":"article-journal","volume":"423"},"uris":["http://www.mendeley.com/documents/?uuid=6498b8c6-3861-415b-be86-256a093d82bd","http://www.mendeley.com/documents/?uuid=4f5806b5-531a-44ea-bae9-28546d80a3dd"]}],"mendeley":{"formattedCitation":"(Rands, S.A., Cowlishaw, G., Pettifor, R.A., Rowcliffe, J.M. &amp; Johnstone, 2003)","manualFormatting":"(Rands et al. 2003)","plainTextFormattedCitation":"(Rands, S.A., Cowlishaw, G., Pettifor, R.A., Rowcliffe, J.M. &amp; Johnstone, 2003)","previouslyFormattedCitation":"(Rands, S.A., Cowlishaw, G., Pettifor, R.A., Rowcliffe, J.M. &amp; Johnstone, 2003)"},"properties":{"noteIndex":0},"schema":"https://github.com/citation-style-language/schema/raw/master/csl-citation.json"}</w:instrText>
      </w:r>
      <w:r w:rsidR="00E44571" w:rsidRPr="00AD5112">
        <w:rPr>
          <w:rStyle w:val="FootnoteReference"/>
          <w:rFonts w:ascii="Cambria" w:hAnsi="Cambria"/>
          <w:sz w:val="24"/>
          <w:szCs w:val="24"/>
        </w:rPr>
        <w:fldChar w:fldCharType="separate"/>
      </w:r>
      <w:r w:rsidR="00E44571" w:rsidRPr="00187135">
        <w:rPr>
          <w:rFonts w:ascii="Cambria" w:hAnsi="Cambria"/>
          <w:noProof/>
          <w:sz w:val="24"/>
          <w:szCs w:val="24"/>
        </w:rPr>
        <w:t>(Rands</w:t>
      </w:r>
      <w:r w:rsidR="00E44571">
        <w:rPr>
          <w:rFonts w:ascii="Cambria" w:hAnsi="Cambria"/>
          <w:noProof/>
          <w:sz w:val="24"/>
          <w:szCs w:val="24"/>
        </w:rPr>
        <w:t xml:space="preserve"> et al. </w:t>
      </w:r>
      <w:r w:rsidR="00E44571" w:rsidRPr="00187135">
        <w:rPr>
          <w:rFonts w:ascii="Cambria" w:hAnsi="Cambria"/>
          <w:noProof/>
          <w:sz w:val="24"/>
          <w:szCs w:val="24"/>
        </w:rPr>
        <w:t>2003)</w:t>
      </w:r>
      <w:r w:rsidR="00E44571" w:rsidRPr="00AD5112">
        <w:rPr>
          <w:rStyle w:val="FootnoteReference"/>
          <w:rFonts w:ascii="Cambria" w:hAnsi="Cambria"/>
          <w:sz w:val="24"/>
          <w:szCs w:val="24"/>
        </w:rPr>
        <w:fldChar w:fldCharType="end"/>
      </w:r>
      <w:r w:rsidR="00E44571" w:rsidRPr="00AD5112">
        <w:rPr>
          <w:rFonts w:ascii="Cambria" w:hAnsi="Cambria"/>
          <w:sz w:val="24"/>
          <w:szCs w:val="24"/>
        </w:rPr>
        <w:t xml:space="preserve">. Foragers differ in their hunger states, energy reserves, susceptibility to predators, and parental demands </w:t>
      </w:r>
      <w:r w:rsidR="00E44571" w:rsidRPr="00AD5112">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{"citationItems":[{"id":"ITEM-1","itemData":{"author":[{"dropping-particle":"","family":"Nonacs","given":"P","non-dropping-particle":"","parse-names":false,"suffix":""}],"container-title":"Behavioral Ecology","id":"ITEM-1","issue":"1","issued":{"date-parts":[["2000"]]},"page":"71-83","title":"State dependent behaviour and the marginal value theorem","type":"article-journal","volume":"12"},"uris":["http://www.mendeley.com/documents/?uuid=a13dfd7e-5618-4329-8c0b-88cba725fba0","http://www.mendeley.com/documents/?uuid=1d6ef157-8058-4716-9a16-122d784990d7"]}],"mendeley":{"formattedCitation":"(Nonacs, 2000)","plainTextFormattedCitation":"(Nonacs, 2000)","previouslyFormattedCitation":"(Nonacs, 2000)"},"properties":{"noteIndex":0},"schema":"https://github.com/citation-style-language/schema/raw/master/csl-citation.json"}</w:instrText>
      </w:r>
      <w:r w:rsidR="00E44571" w:rsidRPr="00AD5112">
        <w:rPr>
          <w:rFonts w:ascii="Cambria" w:hAnsi="Cambria"/>
          <w:sz w:val="24"/>
          <w:szCs w:val="24"/>
        </w:rPr>
        <w:fldChar w:fldCharType="separate"/>
      </w:r>
      <w:r w:rsidR="005F5ED4" w:rsidRPr="005F5ED4">
        <w:rPr>
          <w:rFonts w:ascii="Cambria" w:hAnsi="Cambria"/>
          <w:noProof/>
          <w:sz w:val="24"/>
          <w:szCs w:val="24"/>
        </w:rPr>
        <w:t>(Nonacs 2000)</w:t>
      </w:r>
      <w:r w:rsidR="00E44571" w:rsidRPr="00AD5112">
        <w:rPr>
          <w:rFonts w:ascii="Cambria" w:hAnsi="Cambria"/>
          <w:sz w:val="24"/>
          <w:szCs w:val="24"/>
        </w:rPr>
        <w:fldChar w:fldCharType="end"/>
      </w:r>
      <w:r w:rsidR="00E44571" w:rsidRPr="00AD5112">
        <w:rPr>
          <w:rFonts w:ascii="Cambria" w:hAnsi="Cambria"/>
          <w:sz w:val="24"/>
          <w:szCs w:val="24"/>
        </w:rPr>
        <w:t>. In theory, fringe positions may be adopted by those hungrier individuals, who travel further and faster, leaving the less hunger-driven and more cohesive group members positioned more safely, inside the group (Krause &amp; Ruxton 2002). Therefore, within and between-individual variation in the propensity to lead and follow (and other behavioural traits) can be predictable.</w:t>
      </w:r>
      <w:r w:rsidR="00E44571">
        <w:rPr>
          <w:rFonts w:ascii="Cambria" w:hAnsi="Cambria"/>
          <w:sz w:val="24"/>
          <w:szCs w:val="24"/>
        </w:rPr>
        <w:t xml:space="preserve"> </w:t>
      </w:r>
      <w:r w:rsidRPr="00AD5112">
        <w:rPr>
          <w:rFonts w:ascii="Cambria" w:hAnsi="Cambria"/>
          <w:sz w:val="24"/>
          <w:szCs w:val="24"/>
        </w:rPr>
        <w:t xml:space="preserve">However, leaders may not necessarily be positioned at the front of </w:t>
      </w:r>
      <w:r w:rsidRPr="00AD5112">
        <w:rPr>
          <w:rFonts w:ascii="Cambria" w:hAnsi="Cambria"/>
          <w:sz w:val="24"/>
          <w:szCs w:val="24"/>
        </w:rPr>
        <w:lastRenderedPageBreak/>
        <w:t xml:space="preserve">the group, or remain unpassable, yet they initiate group movement and are followed by others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{"citationItems":[{"id":"ITEM-1","itemData":{"DOI":"10.1002/ajpa.23058","ISBN":"00029483 (ISSN)","ISSN":"10968644","abstract":"Objectives: Group living can be advantageous, but for motile organisms, collective movements become necessary. We are just beginning to understand the many ways that animal groups make movement decisions and maintain cohesion. We examined start attempts and success in leading collective group movements in vervet monkeys (Chlorocebus pygerythrus) characterized by matrilin-eal groups and territoriality. Materials and methods: We recorded 179 start attempts in a single group of vervets at Lake Nabugabo, Uganda and examined individual success in three situations (departing from sleeping site, moving to forage, returning to sleeping site) relative to dominance rank, age, and sex. Results: Sex and age were associated with both the number of start attempts and success in lead-ing group movements, but there was no effect of dominance rank. Older females were most successful at leading group movements, especially toward foraging sites, while adult and subadult males almost always led the group out of the sleeping site. Discussion: Collective group movements in vervet monkeys appear to be based on distributed leadership and partially shared consensus decision making. Older females may be repositories of ecological knowledge, resulting in their success at leading the group to forage. Male motivation to lead the way out of the sleeping site appeared related to accessing human food sources before other group members. Young natal males achieved some success leading group progressions because they were motivated to make many initiations, which may be related to their life-stage. These results give us a better understanding of the processes underlying collective movements in cohesive animal groups.","author":[{"dropping-particle":"","family":"Lee","given":"Hillary C.","non-dropping-particle":"","parse-names":false,"suffix":""},{"dropping-particle":"","family":"Teichroeb","given":"Julie A.","non-dropping-particle":"","parse-names":false,"suffix":""}],"container-title":"American Journal of Physical Anthropology","id":"ITEM-1","issue":"4","issued":{"date-parts":[["2016"]]},"page":"580-590","title":"Partially shared consensus decision making and distributed leadership in vervet monkeys: older females lead the group to forage","type":"article-journal","volume":"161"},"uris":["http://www.mendeley.com/documents/?uuid=eb4fa056-03cb-44df-8681-a0a98021adb9","http://www.mendeley.com/documents/?uuid=f06d5adf-4379-4cc8-a1e1-d25790c99988"]}],"mendeley":{"formattedCitation":"(Lee and Teichroeb, 2016)","plainTextFormattedCitation":"(Lee and Teichroeb, 2016)","previouslyFormattedCitation":"(Lee and Teichroeb, 2016)"},"properties":{"noteIndex":0},"schema":"https://github.com/citation-style-language/schema/raw/master/csl-citation.json"}</w:instrText>
      </w:r>
      <w:r w:rsidRPr="00AD5112">
        <w:rPr>
          <w:rFonts w:ascii="Cambria" w:hAnsi="Cambria"/>
          <w:sz w:val="24"/>
          <w:szCs w:val="24"/>
        </w:rPr>
        <w:fldChar w:fldCharType="separate"/>
      </w:r>
      <w:r w:rsidR="005F5ED4" w:rsidRPr="005F5ED4">
        <w:rPr>
          <w:rFonts w:ascii="Cambria" w:hAnsi="Cambria"/>
          <w:noProof/>
          <w:sz w:val="24"/>
          <w:szCs w:val="24"/>
        </w:rPr>
        <w:t xml:space="preserve">(Lee </w:t>
      </w:r>
      <w:r w:rsidR="00DC146A">
        <w:rPr>
          <w:rFonts w:ascii="Cambria" w:hAnsi="Cambria"/>
          <w:noProof/>
          <w:sz w:val="24"/>
          <w:szCs w:val="24"/>
        </w:rPr>
        <w:t>&amp;</w:t>
      </w:r>
      <w:r w:rsidR="005F5ED4" w:rsidRPr="005F5ED4">
        <w:rPr>
          <w:rFonts w:ascii="Cambria" w:hAnsi="Cambria"/>
          <w:noProof/>
          <w:sz w:val="24"/>
          <w:szCs w:val="24"/>
        </w:rPr>
        <w:t xml:space="preserve"> Teichroeb 2016)</w:t>
      </w:r>
      <w:r w:rsidRPr="00AD5112">
        <w:rPr>
          <w:rFonts w:ascii="Cambria" w:hAnsi="Cambria"/>
          <w:sz w:val="24"/>
          <w:szCs w:val="24"/>
        </w:rPr>
        <w:fldChar w:fldCharType="end"/>
      </w:r>
      <w:r w:rsidRPr="00AD5112">
        <w:rPr>
          <w:rFonts w:ascii="Cambria" w:hAnsi="Cambria"/>
          <w:sz w:val="24"/>
          <w:szCs w:val="24"/>
        </w:rPr>
        <w:t xml:space="preserve">. They also </w:t>
      </w:r>
      <w:r w:rsidR="003F5522">
        <w:rPr>
          <w:rFonts w:ascii="Cambria" w:hAnsi="Cambria"/>
          <w:sz w:val="24"/>
          <w:szCs w:val="24"/>
        </w:rPr>
        <w:t xml:space="preserve">often </w:t>
      </w:r>
      <w:r w:rsidRPr="00AD5112">
        <w:rPr>
          <w:rFonts w:ascii="Cambria" w:hAnsi="Cambria"/>
          <w:sz w:val="24"/>
          <w:szCs w:val="24"/>
        </w:rPr>
        <w:t xml:space="preserve">have more strong connections within a social network than peripheral animals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{"citationItems":[{"id":"ITEM-1","itemData":{"DOI":"10.1016/j.anbehav.2011.04.011","ISSN":"0003-3472","author":[{"dropping-particle":"","family":"Bode","given":"Nikolai W F","non-dropping-particle":"","parse-names":false,"suffix":""},{"dropping-particle":"","family":"Wood","given":"A Jamie","non-dropping-particle":"","parse-names":false,"suffix":""},{"dropping-particle":"","family":"Franks","given":"Daniel W","non-dropping-particle":"","parse-names":false,"suffix":""}],"container-title":"Animal Behaviour","id":"ITEM-1","issue":"1","issued":{"date-parts":[["2011"]]},"page":"29-38","publisher":"Elsevier Ltd","title":"The impact of social networks on animal collective motion","type":"article-journal","volume":"82"},"uris":["http://www.mendeley.com/documents/?uuid=310a5f00-161c-4c6d-8d0e-6686bffaf7a5"]}],"mendeley":{"formattedCitation":"(Bode, Wood and Franks, 2011)","plainTextFormattedCitation":"(Bode, Wood and Franks, 2011)","previouslyFormattedCitation":"(Bode, Wood and Franks, 2011)"},"properties":{"noteIndex":0},"schema":"https://github.com/citation-style-language/schema/raw/master/csl-citation.json"}</w:instrText>
      </w:r>
      <w:r w:rsidRPr="00AD5112">
        <w:rPr>
          <w:rFonts w:ascii="Cambria" w:hAnsi="Cambria"/>
          <w:sz w:val="24"/>
          <w:szCs w:val="24"/>
        </w:rPr>
        <w:fldChar w:fldCharType="separate"/>
      </w:r>
      <w:r w:rsidR="005F5ED4" w:rsidRPr="005F5ED4">
        <w:rPr>
          <w:rFonts w:ascii="Cambria" w:hAnsi="Cambria"/>
          <w:noProof/>
          <w:sz w:val="24"/>
          <w:szCs w:val="24"/>
        </w:rPr>
        <w:t>(Bode</w:t>
      </w:r>
      <w:r w:rsidR="00065C5E">
        <w:rPr>
          <w:rFonts w:ascii="Cambria" w:hAnsi="Cambria"/>
          <w:noProof/>
          <w:sz w:val="24"/>
          <w:szCs w:val="24"/>
        </w:rPr>
        <w:t xml:space="preserve"> et al.</w:t>
      </w:r>
      <w:r w:rsidR="005F5ED4" w:rsidRPr="005F5ED4">
        <w:rPr>
          <w:rFonts w:ascii="Cambria" w:hAnsi="Cambria"/>
          <w:noProof/>
          <w:sz w:val="24"/>
          <w:szCs w:val="24"/>
        </w:rPr>
        <w:t xml:space="preserve"> 2011)</w:t>
      </w:r>
      <w:r w:rsidRPr="00AD5112">
        <w:rPr>
          <w:rFonts w:ascii="Cambria" w:hAnsi="Cambria"/>
          <w:sz w:val="24"/>
          <w:szCs w:val="24"/>
        </w:rPr>
        <w:fldChar w:fldCharType="end"/>
      </w:r>
      <w:r w:rsidRPr="00AD5112">
        <w:rPr>
          <w:rFonts w:ascii="Cambria" w:hAnsi="Cambria"/>
          <w:sz w:val="24"/>
          <w:szCs w:val="24"/>
        </w:rPr>
        <w:t>. In some species, individuals with beneficial prior knowledge (e.g. the optimal time or location to move) act as leaders, with conspecifics choosing a</w:t>
      </w:r>
      <w:r w:rsidR="003F5522">
        <w:rPr>
          <w:rFonts w:ascii="Cambria" w:hAnsi="Cambria"/>
          <w:sz w:val="24"/>
          <w:szCs w:val="24"/>
        </w:rPr>
        <w:t>n</w:t>
      </w:r>
      <w:r w:rsidRPr="00AD5112">
        <w:rPr>
          <w:rFonts w:ascii="Cambria" w:hAnsi="Cambria"/>
          <w:sz w:val="24"/>
          <w:szCs w:val="24"/>
        </w:rPr>
        <w:t xml:space="preserve"> informed leader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{"citationItems":[{"id":"ITEM-1","itemData":{"DOI":"10.1098/rspb.2011.0168","ISBN":"1476-4687 (Electronic)\\r0028-0836 (Linking)","ISSN":"0962-8452","PMID":"21411454","abstract":"The value of age is well recognized in human societies, where older individuals often emerge as leaders in tasks requiring specialized knowledge, but what part do such individuals play in other social species? Despite growing interest in how effective leadership might be achieved in animal social systems, the specific role that older leaders may play in decision-making has rarely been experimentally investigated. Here, we use a novel playback paradigm to demonstrate that in African elephants (Loxodonta africana), age affects the ability of matriarchs to make ecologically relevant decisions in a domain critical to survival-the assessment of predatory threat. While groups consistently adjust their defensive behaviour to the greater threat of three roaring lions versus one, families with younger matriarchs typically under-react to roars from male lions despite the severe danger they represent. Sensitivity to this key threat increases with matriarch age and is greatest for the oldest matriarchs, who are likely to have accumulated the most experience. Our study provides the first empirical evidence that individuals within a social group may derive significant benefits from the influence of an older leader because of their enhanced ability to make crucial decisions about predatory threat, generating important insights into selection for longevity in cognitively advanced social mammals.","author":[{"dropping-particle":"","family":"McComb, K., Shannon, G., Durant, S.M., Sayialel, K., Slotow, R., Poole, J. &amp; Moss","given":"C.","non-dropping-particle":"","parse-names":false,"suffix":""}],"container-title":"Proceedings of the Royal Society B: Biological Sciences","id":"ITEM-1","issue":"1722","issued":{"date-parts":[["2011"]]},"page":"3270-3276","title":"Leadership in elephants: the adaptive value of age","type":"article-journal","volume":"278"},"uris":["http://www.mendeley.com/documents/?uuid=3dae658d-f393-4b46-a370-f0195c24d71c","http://www.mendeley.com/documents/?uuid=73d457cb-a6b8-4c80-921d-998121b74de6"]},{"id":"ITEM-2","itemData":{"author":[{"dropping-particle":"","family":"Seeley","given":"Thomas D","non-dropping-particle":"","parse-names":false,"suffix":""},{"dropping-particle":"","family":"Buhrman","given":"Susannah C","non-dropping-particle":"","parse-names":false,"suffix":""}],"container-title":"Behavioral Ecology and Sociobiology","id":"ITEM-2","issue":"1","issued":{"date-parts":[["1999"]]},"page":"19-31","title":"Group decision making in swarms of honey bees.","type":"article-journal","volume":"45"},"uris":["http://www.mendeley.com/documents/?uuid=1597a57e-850a-4bba-9def-0088d2e1e221","http://www.mendeley.com/documents/?uuid=567761aa-db59-4173-8110-8a8936d4a7ea"]},{"id":"ITEM-3","itemData":{"DOI":"10.1016/j.anbehav.2017.10.017","ISSN":"00033472","abstract":"Leaders in democratic societies emerge by dint of followers, but the traits that determine who those leaders are, and the underlying mechanisms maintaining leadership, remain largely unknown. Models suggest a link between leadership and knowledge is important for group decisions, with more informed individuals guiding the uninformed majority. In larval aggregations of the Australian steel blue sawfly, Perga affinis, some individuals consistently lead the group on foraging trips more frequently than expected by chance. We manipulated both social group composition and the environment to determine in what circumstances leaders were retained within the aggregation. Leaders only resumed guiding group movement when they were familiar with (i.e. had knowledge of) the environment, a role they undertook even among unknown conspecifics. However, knowledgeable followers did not lead naïve aggregations. These results emphasize the importance of knowledge and prior experience in maintaining the leadership role within larval aggregations.","author":[{"dropping-particle":"","family":"Hodgkin","given":"Lisa K.","non-dropping-particle":"","parse-names":false,"suffix":""},{"dropping-particle":"","family":"Symonds","given":"Matthew R.E.","non-dropping-particle":"","parse-names":false,"suffix":""},{"dropping-particle":"","family":"Elgar","given":"Mark A.","non-dropping-particle":"","parse-names":false,"suffix":""}],"container-title":"Animal Behaviour","id":"ITEM-3","issued":{"date-parts":[["2017"]]},"page":"177-181","publisher":"Elsevier Ltd","title":"Leadership through knowledge and experience in a social sawfly","type":"article-journal","volume":"134"},"uris":["http://www.mendeley.com/documents/?uuid=d900cf83-4e8f-4e30-8dbc-da3d3e21eecf","http://www.mendeley.com/documents/?uuid=157385a0-87e1-42ce-9f81-583db8ea00fd"]}],"mendeley":{"formattedCitation":"(Seeley and Buhrman, 1999; McComb, K., Shannon, G., Durant, S.M., Sayialel, K., Slotow, R., Poole, J. &amp; Moss, 2011; Hodgkin, Symonds and Elgar, 2017)","manualFormatting":"(Hodgkin et al. 2017; McComb et al. 2011; Seeley &amp; Buhrman 1999)","plainTextFormattedCitation":"(Seeley and Buhrman, 1999; McComb, K., Shannon, G., Durant, S.M., Sayialel, K., Slotow, R., Poole, J. &amp; Moss, 2011; Hodgkin, Symonds and Elgar, 2017)","previouslyFormattedCitation":"(Seeley and Buhrman, 1999; McComb, K., Shannon, G., Durant, S.M., Sayialel, K., Slotow, R., Poole, J. &amp; Moss, 2011; Hodgkin, Symonds and Elgar, 2017)"},"properties":{"noteIndex":0},"schema":"https://github.com/citation-style-language/schema/raw/master/csl-citation.json"}</w:instrText>
      </w:r>
      <w:r w:rsidRPr="00AD5112">
        <w:rPr>
          <w:rFonts w:ascii="Cambria" w:hAnsi="Cambria"/>
          <w:sz w:val="24"/>
          <w:szCs w:val="24"/>
        </w:rPr>
        <w:fldChar w:fldCharType="separate"/>
      </w:r>
      <w:r w:rsidR="00187135" w:rsidRPr="00187135">
        <w:rPr>
          <w:rFonts w:ascii="Cambria" w:hAnsi="Cambria"/>
          <w:noProof/>
          <w:sz w:val="24"/>
          <w:szCs w:val="24"/>
        </w:rPr>
        <w:t>(Hodgkin et al. 2017; McComb</w:t>
      </w:r>
      <w:r w:rsidR="00E25841">
        <w:rPr>
          <w:rFonts w:ascii="Cambria" w:hAnsi="Cambria"/>
          <w:noProof/>
          <w:sz w:val="24"/>
          <w:szCs w:val="24"/>
        </w:rPr>
        <w:t xml:space="preserve"> et al. </w:t>
      </w:r>
      <w:r w:rsidR="00187135" w:rsidRPr="00187135">
        <w:rPr>
          <w:rFonts w:ascii="Cambria" w:hAnsi="Cambria"/>
          <w:noProof/>
          <w:sz w:val="24"/>
          <w:szCs w:val="24"/>
        </w:rPr>
        <w:t>2011; Seeley &amp; Buhrman 1999)</w:t>
      </w:r>
      <w:r w:rsidRPr="00AD5112">
        <w:rPr>
          <w:rFonts w:ascii="Cambria" w:hAnsi="Cambria"/>
          <w:sz w:val="24"/>
          <w:szCs w:val="24"/>
        </w:rPr>
        <w:fldChar w:fldCharType="end"/>
      </w:r>
      <w:r w:rsidRPr="00AD5112">
        <w:rPr>
          <w:rFonts w:ascii="Cambria" w:hAnsi="Cambria"/>
          <w:sz w:val="24"/>
          <w:szCs w:val="24"/>
        </w:rPr>
        <w:t xml:space="preserve">. Often these leaders are older individuals which have learned knowledge on specific survival strategies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{"citationItems":[{"id":"ITEM-1","itemData":{"DOI":"10.1098/rspb.2011.0168","ISBN":"1476-4687 (Electronic)\\r0028-0836 (Linking)","ISSN":"0962-8452","PMID":"21411454","abstract":"The value of age is well recognized in human societies, where older individuals often emerge as leaders in tasks requiring specialized knowledge, but what part do such individuals play in other social species? Despite growing interest in how effective leadership might be achieved in animal social systems, the specific role that older leaders may play in decision-making has rarely been experimentally investigated. Here, we use a novel playback paradigm to demonstrate that in African elephants (Loxodonta africana), age affects the ability of matriarchs to make ecologically relevant decisions in a domain critical to survival-the assessment of predatory threat. While groups consistently adjust their defensive behaviour to the greater threat of three roaring lions versus one, families with younger matriarchs typically under-react to roars from male lions despite the severe danger they represent. Sensitivity to this key threat increases with matriarch age and is greatest for the oldest matriarchs, who are likely to have accumulated the most experience. Our study provides the first empirical evidence that individuals within a social group may derive significant benefits from the influence of an older leader because of their enhanced ability to make crucial decisions about predatory threat, generating important insights into selection for longevity in cognitively advanced social mammals.","author":[{"dropping-particle":"","family":"McComb, K., Shannon, G., Durant, S.M., Sayialel, K., Slotow, R., Poole, J. &amp; Moss","given":"C.","non-dropping-particle":"","parse-names":false,"suffix":""}],"container-title":"Proceedings of the Royal Society B: Biological Sciences","id":"ITEM-1","issue":"1722","issued":{"date-parts":[["2011"]]},"page":"3270-3276","title":"Leadership in elephants: the adaptive value of age","type":"article-journal","volume":"278"},"uris":["http://www.mendeley.com/documents/?uuid=73d457cb-a6b8-4c80-921d-998121b74de6","http://www.mendeley.com/documents/?uuid=3dae658d-f393-4b46-a370-f0195c24d71c"]}],"mendeley":{"formattedCitation":"(McComb, K., Shannon, G., Durant, S.M., Sayialel, K., Slotow, R., Poole, J. &amp; Moss, 2011)","manualFormatting":"(McComb et al. 2011)","plainTextFormattedCitation":"(McComb, K., Shannon, G., Durant, S.M., Sayialel, K., Slotow, R., Poole, J. &amp; Moss, 2011)","previouslyFormattedCitation":"(McComb, K., Shannon, G., Durant, S.M., Sayialel, K., Slotow, R., Poole, J. &amp; Moss, 2011)"},"properties":{"noteIndex":0},"schema":"https://github.com/citation-style-language/schema/raw/master/csl-citation.json"}</w:instrText>
      </w:r>
      <w:r w:rsidRPr="00AD5112">
        <w:rPr>
          <w:rFonts w:ascii="Cambria" w:hAnsi="Cambria"/>
          <w:sz w:val="24"/>
          <w:szCs w:val="24"/>
        </w:rPr>
        <w:fldChar w:fldCharType="separate"/>
      </w:r>
      <w:r w:rsidR="00187135" w:rsidRPr="00187135">
        <w:rPr>
          <w:rFonts w:ascii="Cambria" w:hAnsi="Cambria"/>
          <w:noProof/>
          <w:sz w:val="24"/>
          <w:szCs w:val="24"/>
        </w:rPr>
        <w:t>(McComb</w:t>
      </w:r>
      <w:r w:rsidR="00E25841">
        <w:rPr>
          <w:rFonts w:ascii="Cambria" w:hAnsi="Cambria"/>
          <w:noProof/>
          <w:sz w:val="24"/>
          <w:szCs w:val="24"/>
        </w:rPr>
        <w:t xml:space="preserve"> et al.</w:t>
      </w:r>
      <w:r w:rsidR="00187135" w:rsidRPr="00187135">
        <w:rPr>
          <w:rFonts w:ascii="Cambria" w:hAnsi="Cambria"/>
          <w:noProof/>
          <w:sz w:val="24"/>
          <w:szCs w:val="24"/>
        </w:rPr>
        <w:t xml:space="preserve"> 2011)</w:t>
      </w:r>
      <w:r w:rsidRPr="00AD5112">
        <w:rPr>
          <w:rFonts w:ascii="Cambria" w:hAnsi="Cambria"/>
          <w:sz w:val="24"/>
          <w:szCs w:val="24"/>
        </w:rPr>
        <w:fldChar w:fldCharType="end"/>
      </w:r>
      <w:r w:rsidRPr="00AD5112">
        <w:rPr>
          <w:rFonts w:ascii="Cambria" w:hAnsi="Cambria"/>
          <w:sz w:val="24"/>
          <w:szCs w:val="24"/>
        </w:rPr>
        <w:t xml:space="preserve">. </w:t>
      </w:r>
      <w:r w:rsidR="00E44571" w:rsidRPr="00AD5112">
        <w:rPr>
          <w:rFonts w:ascii="Cambria" w:hAnsi="Cambria"/>
          <w:sz w:val="24"/>
          <w:szCs w:val="24"/>
        </w:rPr>
        <w:t>Amongst killer whales (</w:t>
      </w:r>
      <w:r w:rsidR="00E44571" w:rsidRPr="00AD5112">
        <w:rPr>
          <w:rFonts w:ascii="Cambria" w:hAnsi="Cambria"/>
          <w:i/>
          <w:sz w:val="24"/>
          <w:szCs w:val="24"/>
        </w:rPr>
        <w:t>Orcinus orca</w:t>
      </w:r>
      <w:r w:rsidR="00E44571" w:rsidRPr="00AD5112">
        <w:rPr>
          <w:rFonts w:ascii="Cambria" w:hAnsi="Cambria"/>
          <w:sz w:val="24"/>
          <w:szCs w:val="24"/>
        </w:rPr>
        <w:t xml:space="preserve">), females lead collective movements, most prominently with post-reproductively aged individuals leading foraging in years of low food availability, which suggests a benefit of prior ecological knowledge which is key to reproductive success and survival </w:t>
      </w:r>
      <w:r w:rsidR="00E44571"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{"citationItems":[{"id":"ITEM-1","itemData":{"DOI":"10.1016/j.cub.2015.01.037","ISBN":"1879-0445 (Electronic)\\r0960-9822 (Linking)","ISSN":"09609822","PMID":"25754636","abstract":"Classic life-history theory predicts that menopause should not occur because there should be no selection for survival after the cessation of reproduction [1]. Yet, human females routinely live 30 years after they have stopped reproducing [2]. Only two other species - killer whales (Orcinus orca) and short-finned pilot whales (Globicephala macrorhynchus) [3, 4] - have comparable postreproductive lifespans. In theory, menopause can evolve via inclusive fitness benefits [5, 6], but the mechanisms by which postreproductive females help their kin remain enigmatic. One hypothesis is that postreproductive females act as repositories of ecological knowledge and thereby buffer kin against environmental hardships [7, 8]. We provide the first test of this hypothesis using a unique long-term dataset on wild resident killer whales. We show three key results. First, postreproductively aged females lead groups during collective movement in salmon foraging grounds. Second, leadership by postreproductively aged females is especially prominent in difficult years when salmon abundance is low. This finding is critical because salmon abundance drives both mortality and reproductive success in resident killer whales [9, 10]. Third, females are more likely to lead their sons than they are to lead their daughters, supporting predictions of recent models [5] of the evolution of menopause based on kinship dynamics. Our results show that postreproductive females may boost the fitness of kin through the transfer of ecological knowledge. The value gained from the wisdom of elders can help explain why female resident killer whales and humans continue to live long after they have stopped reproducing.","author":[{"dropping-particle":"","family":"Brent, L.J., Franks, D.W., Foster, E.A., Balcomb, K.C., Cant, M.A. &amp; Croft","given":"D.P.","non-dropping-particle":"","parse-names":false,"suffix":""}],"container-title":"Current Biology","id":"ITEM-1","issue":"6","issued":{"date-parts":[["2015"]]},"page":"746-750","publisher":"The Authors","title":"Ecological knowledge, leadership, and the evolution of menopause in killer whales","type":"article-journal","volume":"25"},"uris":["http://www.mendeley.com/documents/?uuid=016cdd81-0c7c-4684-a7f6-4c2c8dcb815a","http://www.mendeley.com/documents/?uuid=7c11e7ae-808f-462b-9135-b253be85eaf7"]}],"mendeley":{"formattedCitation":"(Brent, L.J., Franks, D.W., Foster, E.A., Balcomb, K.C., Cant, M.A. &amp; Croft, 2015)","manualFormatting":"(Brent et al. 2015)","plainTextFormattedCitation":"(Brent, L.J., Franks, D.W., Foster, E.A., Balcomb, K.C., Cant, M.A. &amp; Croft, 2015)","previouslyFormattedCitation":"(Brent, L.J., Franks, D.W., Foster, E.A., Balcomb, K.C., Cant, M.A. &amp; Croft, 2015)"},"properties":{"noteIndex":0},"schema":"https://github.com/citation-style-language/schema/raw/master/csl-citation.json"}</w:instrText>
      </w:r>
      <w:r w:rsidR="00E44571" w:rsidRPr="00AD5112">
        <w:rPr>
          <w:rFonts w:ascii="Cambria" w:hAnsi="Cambria"/>
          <w:sz w:val="24"/>
          <w:szCs w:val="24"/>
        </w:rPr>
        <w:fldChar w:fldCharType="separate"/>
      </w:r>
      <w:r w:rsidR="000E2171" w:rsidRPr="000E2171">
        <w:rPr>
          <w:rFonts w:ascii="Cambria" w:hAnsi="Cambria"/>
          <w:noProof/>
          <w:sz w:val="24"/>
          <w:szCs w:val="24"/>
        </w:rPr>
        <w:t>(Brent</w:t>
      </w:r>
      <w:r w:rsidR="00C9621A">
        <w:rPr>
          <w:rFonts w:ascii="Cambria" w:hAnsi="Cambria"/>
          <w:noProof/>
          <w:sz w:val="24"/>
          <w:szCs w:val="24"/>
        </w:rPr>
        <w:t xml:space="preserve"> et al. </w:t>
      </w:r>
      <w:r w:rsidR="000E2171" w:rsidRPr="000E2171">
        <w:rPr>
          <w:rFonts w:ascii="Cambria" w:hAnsi="Cambria"/>
          <w:noProof/>
          <w:sz w:val="24"/>
          <w:szCs w:val="24"/>
        </w:rPr>
        <w:t>2015)</w:t>
      </w:r>
      <w:r w:rsidR="00E44571" w:rsidRPr="00AD5112">
        <w:rPr>
          <w:rFonts w:ascii="Cambria" w:hAnsi="Cambria"/>
          <w:sz w:val="24"/>
          <w:szCs w:val="24"/>
        </w:rPr>
        <w:fldChar w:fldCharType="end"/>
      </w:r>
      <w:r w:rsidR="00E44571">
        <w:rPr>
          <w:rFonts w:ascii="Cambria" w:hAnsi="Cambria"/>
          <w:sz w:val="24"/>
          <w:szCs w:val="24"/>
        </w:rPr>
        <w:t xml:space="preserve">. </w:t>
      </w:r>
      <w:r w:rsidRPr="00AD5112">
        <w:rPr>
          <w:rFonts w:ascii="Cambria" w:hAnsi="Cambria"/>
          <w:sz w:val="24"/>
          <w:szCs w:val="24"/>
        </w:rPr>
        <w:t xml:space="preserve">Previous ecological knowledge on foraging patches or predation risk allows animals to adapt to ephemeral environmental conditions, driving leadership behaviour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{"citationItems":[{"id":"ITEM-1","itemData":{"DOI":"10.1016/j.tree.2005.01.010","ISBN":"0169-5347","ISSN":"01695347","PMID":"16701367","abstract":"Information is a crucial currency for animals from both a behavioural and evolutionary perspective. Adaptive behaviour relies upon accurate estimation of relevant ecological parameters; the better informed an individual, the better it can develop and adjust its behaviour to meet the demands of a variable world. Here, we focus on the burgeoning interest in the impact of ecological uncertainty on adaptation, and the means by which it can be reduced by gathering information, from both 'passive' and 'responsive' sources. Our overview demonstrates the value of adopting an explicitly informational approach, and highlights the components that one needs to develop useful approaches to studying information use by animals. We propose a quantitative framework, based on statistical decision theory, for analysing animal information use in evolutionary ecology. Our purpose is to promote an integrative approach to studying information use by animals, which is itself integral to adaptive animal behaviour and organismal biology. © 2005 Elsevier Ltd. All rights reserved.","author":[{"dropping-particle":"","family":"Dall, S.R., Giraldeau, L.A., Olsson, O., McNamara, J.M. &amp; Stephens","given":"D.W.","non-dropping-particle":"","parse-names":false,"suffix":""}],"container-title":"Trends in Ecology and Evolution","id":"ITEM-1","issue":"4","issued":{"date-parts":[["2005"]]},"page":"187-193","title":"Information and its use by animals in evolutionary ecology","type":"article-journal","volume":"20"},"uris":["http://www.mendeley.com/documents/?uuid=7f8beb92-bd17-49a7-8a1d-cc063f9309b9","http://www.mendeley.com/documents/?uuid=f79bbc73-c1c4-4a46-b334-359a0bc0d9e5"]}],"mendeley":{"formattedCitation":"(Dall, S.R., Giraldeau, L.A., Olsson, O., McNamara, J.M. &amp; Stephens, 2005)","manualFormatting":"(Dall et al. 2005)","plainTextFormattedCitation":"(Dall, S.R., Giraldeau, L.A., Olsson, O., McNamara, J.M. &amp; Stephens, 2005)","previouslyFormattedCitation":"(Dall, S.R., Giraldeau, L.A., Olsson, O., McNamara, J.M. &amp; Stephens, 2005)"},"properties":{"noteIndex":0},"schema":"https://github.com/citation-style-language/schema/raw/master/csl-citation.json"}</w:instrText>
      </w:r>
      <w:r w:rsidRPr="00AD5112">
        <w:rPr>
          <w:rFonts w:ascii="Cambria" w:hAnsi="Cambria"/>
          <w:sz w:val="24"/>
          <w:szCs w:val="24"/>
        </w:rPr>
        <w:fldChar w:fldCharType="separate"/>
      </w:r>
      <w:r w:rsidR="00187135" w:rsidRPr="00187135">
        <w:rPr>
          <w:rFonts w:ascii="Cambria" w:hAnsi="Cambria"/>
          <w:noProof/>
          <w:sz w:val="24"/>
          <w:szCs w:val="24"/>
        </w:rPr>
        <w:t>(Dall</w:t>
      </w:r>
      <w:r w:rsidR="00E25841">
        <w:rPr>
          <w:rFonts w:ascii="Cambria" w:hAnsi="Cambria"/>
          <w:noProof/>
          <w:sz w:val="24"/>
          <w:szCs w:val="24"/>
        </w:rPr>
        <w:t xml:space="preserve"> et al. </w:t>
      </w:r>
      <w:r w:rsidR="00187135" w:rsidRPr="00187135">
        <w:rPr>
          <w:rFonts w:ascii="Cambria" w:hAnsi="Cambria"/>
          <w:noProof/>
          <w:sz w:val="24"/>
          <w:szCs w:val="24"/>
        </w:rPr>
        <w:t>2005)</w:t>
      </w:r>
      <w:r w:rsidRPr="00AD5112">
        <w:rPr>
          <w:rFonts w:ascii="Cambria" w:hAnsi="Cambria"/>
          <w:sz w:val="24"/>
          <w:szCs w:val="24"/>
        </w:rPr>
        <w:fldChar w:fldCharType="end"/>
      </w:r>
      <w:r w:rsidRPr="00AD5112">
        <w:rPr>
          <w:rFonts w:ascii="Cambria" w:hAnsi="Cambria"/>
          <w:sz w:val="24"/>
          <w:szCs w:val="24"/>
        </w:rPr>
        <w:t xml:space="preserve">. </w:t>
      </w:r>
    </w:p>
    <w:p w14:paraId="16F91811" w14:textId="02630CD6" w:rsidR="001E38F8" w:rsidRDefault="00AD5112" w:rsidP="00695731">
      <w:pPr>
        <w:spacing w:line="480" w:lineRule="auto"/>
        <w:ind w:firstLine="720"/>
        <w:jc w:val="both"/>
        <w:rPr>
          <w:rFonts w:ascii="Cambria" w:hAnsi="Cambria"/>
          <w:sz w:val="24"/>
          <w:szCs w:val="24"/>
        </w:rPr>
      </w:pPr>
      <w:r w:rsidRPr="00AD5112">
        <w:rPr>
          <w:rFonts w:ascii="Cambria" w:hAnsi="Cambria"/>
          <w:sz w:val="24"/>
          <w:szCs w:val="24"/>
        </w:rPr>
        <w:t xml:space="preserve">Alternatively, within-group biotic factors may influence leadership behaviour amongst individuals, although this will vary between species. </w:t>
      </w:r>
      <w:r w:rsidR="002B371B">
        <w:rPr>
          <w:rFonts w:ascii="Cambria" w:hAnsi="Cambria"/>
          <w:sz w:val="24"/>
          <w:szCs w:val="24"/>
        </w:rPr>
        <w:t>Within pairs of free-ranging juvenile lemon sharks (</w:t>
      </w:r>
      <w:r w:rsidR="002B371B" w:rsidRPr="002B7BC7">
        <w:rPr>
          <w:rFonts w:ascii="Cambria" w:hAnsi="Cambria"/>
          <w:i/>
          <w:sz w:val="24"/>
          <w:szCs w:val="24"/>
        </w:rPr>
        <w:t xml:space="preserve">Negaprion </w:t>
      </w:r>
      <w:r w:rsidR="002B371B" w:rsidRPr="002B371B">
        <w:rPr>
          <w:rFonts w:ascii="Cambria" w:hAnsi="Cambria"/>
          <w:i/>
          <w:sz w:val="24"/>
          <w:szCs w:val="24"/>
        </w:rPr>
        <w:t>brevirostris</w:t>
      </w:r>
      <w:r w:rsidR="002B371B">
        <w:rPr>
          <w:rFonts w:ascii="Cambria" w:hAnsi="Cambria"/>
          <w:sz w:val="24"/>
          <w:szCs w:val="24"/>
        </w:rPr>
        <w:t xml:space="preserve">) in Bimini, the Bahamas, there was a preference for </w:t>
      </w:r>
      <w:r w:rsidR="007C572A">
        <w:rPr>
          <w:rFonts w:ascii="Cambria" w:hAnsi="Cambria"/>
          <w:sz w:val="24"/>
          <w:szCs w:val="24"/>
        </w:rPr>
        <w:t xml:space="preserve">a </w:t>
      </w:r>
      <w:r w:rsidR="002B371B">
        <w:rPr>
          <w:rFonts w:ascii="Cambria" w:hAnsi="Cambria"/>
          <w:sz w:val="24"/>
          <w:szCs w:val="24"/>
        </w:rPr>
        <w:t>certain individual to lead and these individuals were the significantly larger of the two (</w:t>
      </w:r>
      <w:r w:rsidR="002B371B" w:rsidRPr="00537D3E">
        <w:rPr>
          <w:rFonts w:ascii="Cambria" w:hAnsi="Cambria"/>
          <w:noProof/>
          <w:sz w:val="24"/>
          <w:szCs w:val="24"/>
        </w:rPr>
        <w:t>Guttridge</w:t>
      </w:r>
      <w:r w:rsidR="002B371B">
        <w:rPr>
          <w:rFonts w:ascii="Cambria" w:hAnsi="Cambria"/>
          <w:noProof/>
          <w:sz w:val="24"/>
          <w:szCs w:val="24"/>
        </w:rPr>
        <w:t xml:space="preserve"> et al.</w:t>
      </w:r>
      <w:r w:rsidR="002B371B" w:rsidRPr="00537D3E">
        <w:rPr>
          <w:rFonts w:ascii="Cambria" w:hAnsi="Cambria"/>
          <w:noProof/>
          <w:sz w:val="24"/>
          <w:szCs w:val="24"/>
        </w:rPr>
        <w:t xml:space="preserve"> 2011</w:t>
      </w:r>
      <w:r w:rsidR="002B371B">
        <w:rPr>
          <w:rFonts w:ascii="Cambria" w:hAnsi="Cambria"/>
          <w:noProof/>
          <w:sz w:val="24"/>
          <w:szCs w:val="24"/>
        </w:rPr>
        <w:t>)</w:t>
      </w:r>
      <w:r w:rsidR="002B371B">
        <w:rPr>
          <w:rFonts w:ascii="Cambria" w:hAnsi="Cambria"/>
          <w:sz w:val="24"/>
          <w:szCs w:val="24"/>
        </w:rPr>
        <w:t xml:space="preserve">. This study hypothesised that this preference </w:t>
      </w:r>
      <w:r w:rsidR="007C572A">
        <w:rPr>
          <w:rFonts w:ascii="Cambria" w:hAnsi="Cambria"/>
          <w:sz w:val="24"/>
          <w:szCs w:val="24"/>
        </w:rPr>
        <w:t>by juveniles to follower larger (older) sharks was due to the latter’s increased knowledge about local predators and prey as well as habitat (</w:t>
      </w:r>
      <w:r w:rsidR="007C572A" w:rsidRPr="00537D3E">
        <w:rPr>
          <w:rFonts w:ascii="Cambria" w:hAnsi="Cambria"/>
          <w:noProof/>
          <w:sz w:val="24"/>
          <w:szCs w:val="24"/>
        </w:rPr>
        <w:t>Guttridge</w:t>
      </w:r>
      <w:r w:rsidR="007C572A">
        <w:rPr>
          <w:rFonts w:ascii="Cambria" w:hAnsi="Cambria"/>
          <w:noProof/>
          <w:sz w:val="24"/>
          <w:szCs w:val="24"/>
        </w:rPr>
        <w:t xml:space="preserve"> et al.</w:t>
      </w:r>
      <w:r w:rsidR="007C572A" w:rsidRPr="00537D3E">
        <w:rPr>
          <w:rFonts w:ascii="Cambria" w:hAnsi="Cambria"/>
          <w:noProof/>
          <w:sz w:val="24"/>
          <w:szCs w:val="24"/>
        </w:rPr>
        <w:t xml:space="preserve"> 2011</w:t>
      </w:r>
      <w:r w:rsidR="007C572A">
        <w:rPr>
          <w:rFonts w:ascii="Cambria" w:hAnsi="Cambria"/>
          <w:noProof/>
          <w:sz w:val="24"/>
          <w:szCs w:val="24"/>
        </w:rPr>
        <w:t>)</w:t>
      </w:r>
      <w:r w:rsidR="007C572A">
        <w:rPr>
          <w:rFonts w:ascii="Cambria" w:hAnsi="Cambria"/>
          <w:sz w:val="24"/>
          <w:szCs w:val="24"/>
        </w:rPr>
        <w:t xml:space="preserve">. </w:t>
      </w:r>
      <w:r w:rsidRPr="002B371B">
        <w:rPr>
          <w:rFonts w:ascii="Cambria" w:hAnsi="Cambria"/>
          <w:sz w:val="24"/>
          <w:szCs w:val="24"/>
        </w:rPr>
        <w:t>The</w:t>
      </w:r>
      <w:r w:rsidRPr="00AD5112">
        <w:rPr>
          <w:rFonts w:ascii="Cambria" w:hAnsi="Cambria"/>
          <w:sz w:val="24"/>
          <w:szCs w:val="24"/>
        </w:rPr>
        <w:t xml:space="preserve"> sorting of an individual’s position and dominance is generally influenced by specific traits, such as sex, age, body size, aggression and strength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{"citationItems":[{"id":"ITEM-1","itemData":{"DOI":"10.1073/pnas.082104199","ISBN":"0027-8424","ISSN":"0027-8424","PMID":"11960030","abstract":"Linear hierarchies, the classical pecking-order structures, are formed readily in both nature and the laboratory in a great range of species including humans. However, the probability of getting linear structures by chance alone is quite low. In this paper we investigate the two hypotheses that are proposed most often to explain linear hierarchies: they are predetermined by differences in the attributes of animals, or they are produced by the dynamics of social interaction, i.e., they are self-organizing. We evaluate these hypotheses using cichlid fish as model animals, and although differences in attributes play a significant part, we find that social interaction is necessary for high proportions of groups with linear hierarchies. Our results suggest that dominance hierarchy formation is a much richer and more complex phenomenon than previously thought, and we explore the implications of these results for evolutionary biology, the social sciences, and the use of animal models in understanding human social organization.","author":[{"dropping-particle":"","family":"Chase, I.D., Tovey, C., Spangler-Martin, D. &amp; Manfredonia","given":"M.","non-dropping-particle":"","parse-names":false,"suffix":""}],"container-title":"Proceedings of the National Academy of Sciences","id":"ITEM-1","issue":"8","issued":{"date-parts":[["2002"]]},"page":"5744-5749","title":"Individual differences versus social dynamics in the formation of animal dominance hierarchies.","type":"article-journal","volume":"99"},"uris":["http://www.mendeley.com/documents/?uuid=511a0621-fc54-46ce-8532-7b54eab0043e","http://www.mendeley.com/documents/?uuid=f81386e1-6b30-4ba8-baeb-25fe48a7fea8"]}],"mendeley":{"formattedCitation":"(Chase, I.D., Tovey, C., Spangler-Martin, D. &amp; Manfredonia, 2002)","manualFormatting":"(Chase et al. 2002)","plainTextFormattedCitation":"(Chase, I.D., Tovey, C., Spangler-Martin, D. &amp; Manfredonia, 2002)","previouslyFormattedCitation":"(Chase, I.D., Tovey, C., Spangler-Martin, D. &amp; Manfredonia, 2002)"},"properties":{"noteIndex":0},"schema":"https://github.com/citation-style-language/schema/raw/master/csl-citation.json"}</w:instrText>
      </w:r>
      <w:r w:rsidRPr="00AD5112">
        <w:rPr>
          <w:rFonts w:ascii="Cambria" w:hAnsi="Cambria"/>
          <w:sz w:val="24"/>
          <w:szCs w:val="24"/>
        </w:rPr>
        <w:fldChar w:fldCharType="separate"/>
      </w:r>
      <w:r w:rsidRPr="00AD5112">
        <w:rPr>
          <w:rFonts w:ascii="Cambria" w:hAnsi="Cambria"/>
          <w:noProof/>
          <w:sz w:val="24"/>
          <w:szCs w:val="24"/>
          <w:lang w:val="fr-FR"/>
        </w:rPr>
        <w:t>(Chase</w:t>
      </w:r>
      <w:r w:rsidR="004E2133">
        <w:rPr>
          <w:rFonts w:ascii="Cambria" w:hAnsi="Cambria"/>
          <w:noProof/>
          <w:sz w:val="24"/>
          <w:szCs w:val="24"/>
          <w:lang w:val="fr-FR"/>
        </w:rPr>
        <w:t xml:space="preserve"> et al. </w:t>
      </w:r>
      <w:r w:rsidRPr="00AD5112">
        <w:rPr>
          <w:rFonts w:ascii="Cambria" w:hAnsi="Cambria"/>
          <w:noProof/>
          <w:sz w:val="24"/>
          <w:szCs w:val="24"/>
          <w:lang w:val="fr-FR"/>
        </w:rPr>
        <w:t>2002)</w:t>
      </w:r>
      <w:r w:rsidRPr="00AD5112">
        <w:rPr>
          <w:rFonts w:ascii="Cambria" w:hAnsi="Cambria"/>
          <w:sz w:val="24"/>
          <w:szCs w:val="24"/>
        </w:rPr>
        <w:fldChar w:fldCharType="end"/>
      </w:r>
      <w:r w:rsidRPr="00AD5112">
        <w:rPr>
          <w:rFonts w:ascii="Cambria" w:hAnsi="Cambria"/>
          <w:sz w:val="24"/>
          <w:szCs w:val="24"/>
          <w:lang w:val="fr-FR"/>
        </w:rPr>
        <w:t xml:space="preserve">. </w:t>
      </w:r>
      <w:r w:rsidRPr="00AD5112">
        <w:rPr>
          <w:rFonts w:ascii="Cambria" w:hAnsi="Cambria"/>
          <w:sz w:val="24"/>
          <w:szCs w:val="24"/>
        </w:rPr>
        <w:fldChar w:fldCharType="begin" w:fldLock="1"/>
      </w:r>
      <w:r w:rsidR="00BD46CC">
        <w:rPr>
          <w:rFonts w:ascii="Cambria" w:hAnsi="Cambria"/>
          <w:sz w:val="24"/>
          <w:szCs w:val="24"/>
          <w:lang w:val="fr-FR"/>
        </w:rPr>
        <w:instrText>ADDIN CSL_CITATION {"citationItems":[{"id":"ITEM-1","itemData":{"DOI":"10.3354/meps196187","ISBN":"0171-8630","ISSN":"01718630","abstract":"Species of coral-reef fish that exhibit dominance hierarchies provide opportunities for experimental studies of intraspecific competition within discrete social groups. The fairy basslet Gramma loreto (Grammatidae) lives in dominance hierarchies that occupy the undersides of open reef ledges in the Caribbean region. Each hierarchy is maintained by aggression between size classes such that larger fish occupy prime plankton-feeding positions closer to the outer edge of the ledge. We conducted a removal experiment in the central Bahamas to determine the role of larger fish in maintaining the hierarchy and the resultant consequences to smaller fish. When larger fish were removed, smaller individuals quickly occupied these prime feeding positions and were the recipients of less aggression compared to controls. As a result, the average feeding rates of smaller fish were more than 60% higher in aggregations in which larger fish had been removed. Differences in feeding rates were the result of 2 types of competitive effects: between-position and within-position. The between-position effect was the result of differential feeding rates associated with different feeding positions within an aggregation. The within-position effect was due to interactions within a given feeding position. Although both effects strongly influenced basslet feeding rate, the magnitude of the within-position effect was roughly 3 times that of the between-position effect. Together, these 2 components of competition may affect demographic rates and ultimately contribute to local population regulation.","author":[{"dropping-particle":"","family":"Webster","given":"Michael S.","non-dropping-particle":"","parse-names":false,"suffix":""},{"dropping-particle":"","family":"Hixon","given":"Mark A.","non-dropping-particle":"","parse-names":false,"suffix":""}],"container-title":"Marine Ecology Progress Series","id":"ITEM-1","issued":{"date-parts":[["2000"]]},"page":"187-194","title":"Mechanisms and individual consequences of intraspecific competition in a coral-reef fish","type":"article-journal","volume":"196"},"uris":["http://www.mendeley.com/documents/?uuid=6e60073e-4e1b-4fc7-959f-4ac1ff9507c9","http://www.mendeley.com/documents/?uuid=965b89fc-e035-4112-b222-7328e4530324"]}],"mendeley":{"formattedCitation":"(Webster and Hixon, 2000)","manualFormatting":"Webster &amp; Hixon (2000)","plainTextFormattedCitation":"(Webster and Hixon, 2000)","previouslyFormattedCitation":"(Webster and Hixon, 2000)"},"properties":{"noteIndex":0},"schema":"https://github.com/citation-style-language/schema/raw/master/csl-citation.json"}</w:instrText>
      </w:r>
      <w:r w:rsidRPr="00AD5112">
        <w:rPr>
          <w:rFonts w:ascii="Cambria" w:hAnsi="Cambria"/>
          <w:sz w:val="24"/>
          <w:szCs w:val="24"/>
        </w:rPr>
        <w:fldChar w:fldCharType="separate"/>
      </w:r>
      <w:r w:rsidRPr="00AD5112">
        <w:rPr>
          <w:rFonts w:ascii="Cambria" w:hAnsi="Cambria"/>
          <w:noProof/>
          <w:sz w:val="24"/>
          <w:szCs w:val="24"/>
          <w:lang w:val="fr-FR"/>
        </w:rPr>
        <w:t xml:space="preserve">Webster </w:t>
      </w:r>
      <w:r w:rsidR="00065C5E">
        <w:rPr>
          <w:rFonts w:ascii="Cambria" w:hAnsi="Cambria"/>
          <w:noProof/>
          <w:sz w:val="24"/>
          <w:szCs w:val="24"/>
          <w:lang w:val="fr-FR"/>
        </w:rPr>
        <w:t>and</w:t>
      </w:r>
      <w:r w:rsidRPr="00AD5112">
        <w:rPr>
          <w:rFonts w:ascii="Cambria" w:hAnsi="Cambria"/>
          <w:noProof/>
          <w:sz w:val="24"/>
          <w:szCs w:val="24"/>
          <w:lang w:val="fr-FR"/>
        </w:rPr>
        <w:t xml:space="preserve"> Hixon (2000)</w:t>
      </w:r>
      <w:r w:rsidRPr="00AD5112">
        <w:rPr>
          <w:rFonts w:ascii="Cambria" w:hAnsi="Cambria"/>
          <w:sz w:val="24"/>
          <w:szCs w:val="24"/>
        </w:rPr>
        <w:fldChar w:fldCharType="end"/>
      </w:r>
      <w:r w:rsidRPr="00AD5112">
        <w:rPr>
          <w:rFonts w:ascii="Cambria" w:hAnsi="Cambria"/>
          <w:sz w:val="24"/>
          <w:szCs w:val="24"/>
          <w:lang w:val="fr-FR"/>
        </w:rPr>
        <w:t xml:space="preserve"> </w:t>
      </w:r>
      <w:r w:rsidRPr="00AD5112">
        <w:rPr>
          <w:rFonts w:ascii="Cambria" w:hAnsi="Cambria"/>
          <w:sz w:val="24"/>
          <w:szCs w:val="24"/>
        </w:rPr>
        <w:t xml:space="preserve">report that larger body size, aggressive behaviour and </w:t>
      </w:r>
      <w:r w:rsidRPr="00AD5112">
        <w:rPr>
          <w:rFonts w:ascii="Cambria" w:hAnsi="Cambria"/>
          <w:sz w:val="24"/>
          <w:szCs w:val="24"/>
        </w:rPr>
        <w:lastRenderedPageBreak/>
        <w:t>greater strength are common attributes of high-ranking individuals. In groups of cleaning gobies (</w:t>
      </w:r>
      <w:r w:rsidRPr="00AD5112">
        <w:rPr>
          <w:rFonts w:ascii="Cambria" w:hAnsi="Cambria"/>
          <w:i/>
          <w:sz w:val="24"/>
          <w:szCs w:val="24"/>
        </w:rPr>
        <w:t>Elacatinus prochilos</w:t>
      </w:r>
      <w:r w:rsidRPr="00AD5112">
        <w:rPr>
          <w:rFonts w:ascii="Cambria" w:hAnsi="Cambria"/>
          <w:sz w:val="24"/>
          <w:szCs w:val="24"/>
        </w:rPr>
        <w:t xml:space="preserve">) in Barbados, the more dominant individuals, which were larger in size, controlled optimal foraging areas with the highest food abundance. This control led to increased foraging success, while subordinate individuals adopted larger home ranges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{"citationItems":[{"id":"ITEM-1","itemData":{"DOI":"10.1016/j.anbehav.2003.04.006","ISBN":"0003-3472","ISSN":"00033472","PMID":"5897748","abstract":"In species living in social groups, aggression among individuals to gain access to limiting resources can lead to the formation of stable social hierarchies. We tested whether dominance rank in social groups of sponge-dwelling cleaning gobies Elacatinus prochilos in Barbados was determined by physical attributes of individuals or by prior experience of dominance, and examined the foraging consequences of dominance rank. Intraspecific aggression within groups resulted in stable dominance hierarchies that were strongly correlated with fish length. Dominant individuals maintained exclusive territories while subordinate fish occupied broader home ranges. Larger, competitively dominant fish were able to monopolize areas inside the sponge lumen with the highest abundance of the polychaete Haplosyllis spp., a favoured prey item, and achieved the highest foraging rates. The removal of a territorial individual from large groups resulted in a domino-like effect in territory relocation of the remaining fish as individuals moved to the territory previously occupied by the individual just above them in the group hierarchy. Individuals added to existing groups generally failed to gain access to territories, despite being formerly dominant in their original groups. When given the opportunity to choose a location in the absence of larger competitors, gobies frequently preferred positions that were previously defended and that had abundant food. These results suggest that intraspecific competition for resources creates the observed dominance structures and provides support for the role of individual physical attributes in the formation and maintenance of dominance hierarchies. © 2004 The Association for the Study of Animal Behaviour. Published by Elsevier Ltd. All rights reserved.","author":[{"dropping-particle":"","family":"Whiteman","given":"Elizabeth A.","non-dropping-particle":"","parse-names":false,"suffix":""},{"dropping-particle":"","family":"Côté","given":"Isabelle M.","non-dropping-particle":"","parse-names":false,"suffix":""}],"container-title":"Animal Behaviour","id":"ITEM-1","issue":"2","issued":{"date-parts":[["2004"]]},"page":"239-247","title":"Dominance hierarchies in group-living cleaning gobies: Causes and foraging consequences","type":"article-journal","volume":"67"},"uris":["http://www.mendeley.com/documents/?uuid=e3a757ff-621d-4db6-84d2-a8d4ad05ed1b","http://www.mendeley.com/documents/?uuid=648f953c-1eb2-46ef-8a7a-21896aebf142"]}],"mendeley":{"formattedCitation":"(Whiteman and Côté, 2004)","plainTextFormattedCitation":"(Whiteman and Côté, 2004)","previouslyFormattedCitation":"(Whiteman and Côté, 2004)"},"properties":{"noteIndex":0},"schema":"https://github.com/citation-style-language/schema/raw/master/csl-citation.json"}</w:instrText>
      </w:r>
      <w:r w:rsidRPr="00AD5112">
        <w:rPr>
          <w:rFonts w:ascii="Cambria" w:hAnsi="Cambria"/>
          <w:sz w:val="24"/>
          <w:szCs w:val="24"/>
        </w:rPr>
        <w:fldChar w:fldCharType="separate"/>
      </w:r>
      <w:r w:rsidR="005F5ED4" w:rsidRPr="005F5ED4">
        <w:rPr>
          <w:rFonts w:ascii="Cambria" w:hAnsi="Cambria"/>
          <w:noProof/>
          <w:sz w:val="24"/>
          <w:szCs w:val="24"/>
        </w:rPr>
        <w:t xml:space="preserve">(Whiteman </w:t>
      </w:r>
      <w:r w:rsidR="00065C5E">
        <w:rPr>
          <w:rFonts w:ascii="Cambria" w:hAnsi="Cambria"/>
          <w:noProof/>
          <w:sz w:val="24"/>
          <w:szCs w:val="24"/>
        </w:rPr>
        <w:t>&amp;</w:t>
      </w:r>
      <w:r w:rsidR="005F5ED4" w:rsidRPr="005F5ED4">
        <w:rPr>
          <w:rFonts w:ascii="Cambria" w:hAnsi="Cambria"/>
          <w:noProof/>
          <w:sz w:val="24"/>
          <w:szCs w:val="24"/>
        </w:rPr>
        <w:t xml:space="preserve"> Côté 2004)</w:t>
      </w:r>
      <w:r w:rsidRPr="00AD5112">
        <w:rPr>
          <w:rFonts w:ascii="Cambria" w:hAnsi="Cambria"/>
          <w:sz w:val="24"/>
          <w:szCs w:val="24"/>
        </w:rPr>
        <w:fldChar w:fldCharType="end"/>
      </w:r>
      <w:r w:rsidRPr="00AD5112">
        <w:rPr>
          <w:rFonts w:ascii="Cambria" w:hAnsi="Cambria"/>
          <w:sz w:val="24"/>
          <w:szCs w:val="24"/>
        </w:rPr>
        <w:t xml:space="preserve">. However, dominants </w:t>
      </w:r>
      <w:r w:rsidR="00242057">
        <w:rPr>
          <w:rFonts w:ascii="Cambria" w:hAnsi="Cambria"/>
          <w:sz w:val="24"/>
          <w:szCs w:val="24"/>
        </w:rPr>
        <w:t>do</w:t>
      </w:r>
      <w:r w:rsidRPr="00AD5112">
        <w:rPr>
          <w:rFonts w:ascii="Cambria" w:hAnsi="Cambria"/>
          <w:sz w:val="24"/>
          <w:szCs w:val="24"/>
        </w:rPr>
        <w:t xml:space="preserve"> not necessarily lead the group’s movements. Certain individuals may emerge as leaders or ‘decision makers’, having a stronger influence on the ultimate decision whereas others take the more passive role as followers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{"citationItems":[{"id":"ITEM-1","itemData":{"DOI":"10.1016/j.anbehav.2010.02.021","ISBN":"0003-3472","ISSN":"00033472","abstract":"Consensus decisions about the nature and timing of group activities allow animals to maintain group cohesiveness, but also entail costs because individuals often differ with respect to their optimal activity budgets. Two mechanisms whereby animals reach a consensus include 'consistent leadership', in which a single dominant individual makes the decision, and 'variable leadership' in which several group members contribute to the decision outcome. Sharing of consensus decisions is expected to reduce consensus costs to most group members. Both patterns are thought to emerge from the complexity of social relationships of group members. We investigated the distribution of leadership during group departures in two packs of free-ranging dogs, Canis lupus familiaris, and tested how its distribution between individuals was affected by dominance rank-related affiliative and agonistic relationships. Although leadership was not entirely concentrated on a single group member, both packs had a limited number of habitual leaders. In the largest pack, the pattern of leadership changed from 'variable' to nearly 'consistent' after its size had shrunk. Habitual leaders were usually old and high-ranking individuals. However, high-ranking dogs that received affiliative submissions in greeting ceremonies were more likely to lead than dominant dogs receiving submissions only in agonistic contexts. During resting times, habitual followers associated more closely with habitual leaders than with other followers. These results suggest that in social species collective movements may arise from the effort of subordinates to maintain close proximity with specific valuable social partners. © 2010 The Association for the Study of Animal Behaviour.","author":[{"dropping-particle":"","family":"Bonanni, R., Cafazzo, S., Valsecchi, P. &amp; Natoli","given":"E","non-dropping-particle":"","parse-names":false,"suffix":""}],"container-title":"Animal Behaviour","id":"ITEM-1","issue":"5","issued":{"date-parts":[["2010"]]},"page":"981-991","title":"Effect of affiliative and agonistic relationships on leadership behaviour in free-ranging dogs","type":"article-journal","volume":"79"},"uris":["http://www.mendeley.com/documents/?uuid=21768987-d6e3-47ed-ba94-788f7c186f67","http://www.mendeley.com/documents/?uuid=1f2d93d5-8156-427e-aaa4-e7c7e087c590"]}],"mendeley":{"formattedCitation":"(Bonanni, R., Cafazzo, S., Valsecchi, P. &amp; Natoli, 2010)","manualFormatting":"(Bonanni et al. 2010)","plainTextFormattedCitation":"(Bonanni, R., Cafazzo, S., Valsecchi, P. &amp; Natoli, 2010)","previouslyFormattedCitation":"(Bonanni, R., Cafazzo, S., Valsecchi, P. &amp; Natoli, 2010)"},"properties":{"noteIndex":0},"schema":"https://github.com/citation-style-language/schema/raw/master/csl-citation.json"}</w:instrText>
      </w:r>
      <w:r w:rsidRPr="00AD5112">
        <w:rPr>
          <w:rFonts w:ascii="Cambria" w:hAnsi="Cambria"/>
          <w:sz w:val="24"/>
          <w:szCs w:val="24"/>
        </w:rPr>
        <w:fldChar w:fldCharType="separate"/>
      </w:r>
      <w:r w:rsidR="00187135" w:rsidRPr="00187135">
        <w:rPr>
          <w:rFonts w:ascii="Cambria" w:hAnsi="Cambria"/>
          <w:noProof/>
          <w:sz w:val="24"/>
          <w:szCs w:val="24"/>
        </w:rPr>
        <w:t>(Bonanni</w:t>
      </w:r>
      <w:r w:rsidR="004E2133">
        <w:rPr>
          <w:rFonts w:ascii="Cambria" w:hAnsi="Cambria"/>
          <w:noProof/>
          <w:sz w:val="24"/>
          <w:szCs w:val="24"/>
        </w:rPr>
        <w:t xml:space="preserve"> et al. </w:t>
      </w:r>
      <w:r w:rsidR="00187135" w:rsidRPr="00187135">
        <w:rPr>
          <w:rFonts w:ascii="Cambria" w:hAnsi="Cambria"/>
          <w:noProof/>
          <w:sz w:val="24"/>
          <w:szCs w:val="24"/>
        </w:rPr>
        <w:t>2010)</w:t>
      </w:r>
      <w:r w:rsidRPr="00AD5112">
        <w:rPr>
          <w:rFonts w:ascii="Cambria" w:hAnsi="Cambria"/>
          <w:sz w:val="24"/>
          <w:szCs w:val="24"/>
        </w:rPr>
        <w:fldChar w:fldCharType="end"/>
      </w:r>
      <w:r w:rsidRPr="00AD5112">
        <w:rPr>
          <w:rFonts w:ascii="Cambria" w:hAnsi="Cambria"/>
          <w:sz w:val="24"/>
          <w:szCs w:val="24"/>
        </w:rPr>
        <w:t xml:space="preserve">. The social dynamics of a specific group will result in hierarchical development, for example previous interactions and competition will impact the position held by an animal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{"citationItems":[{"id":"ITEM-1","itemData":{"DOI":"10.1006/anbe.1998.1049","ISBN":"0003-3472","ISSN":"00033472","PMID":"10202098","abstract":"An important question in state-dependent behaviour is how multiple influences on state are integrated to determine current behaviour. Aggressive behaviour is known to be affected by a prior contest experience. Nevertheless, whether and how multiple prior fighting experiences are integrated into a fighting decision remain unexplored. In this study, individuals of Rivulus marmoratus (Cyprinodontidae), a hermaphroditic fish, were given different combinations of two prior fighting experiences to investigate: (1) the effect of penultimate experiences on the probability of winning a subsequent contest; (2) the relative effect of a recent win and loss; and (3) whether the effect of a winning experience was as short lived as observed in other species. Penultimate and recent fighting experiences were given to the test fish approximately 48 and 24 h prior to the dyadic contests, respectively. From the results of the five types of contests staged, we conclude that: (t) penultimate fighting experiences had a significant effect on the probability of winning a subsequent contest; (2) a more recent experience had a more pronounced effect than an earlier experience, which suggested that the effect of a fighting experience would decay and/or the effect of a recent experience would interfere with the effect of an earlier experience; (3) no asymmetric effect between a winning experience and a losing experience was detected; and (4) the effect of both a winning and a losing experience lasted for at least 48 h in R. marmoratus which was the maximum time tested in these experiments. The possible reasons for the differences in results among studies of experience effects on contest outcomes are discussed.","author":[{"dropping-particle":"","family":"Hsu","given":"Yuying","non-dropping-particle":"","parse-names":false,"suffix":""},{"dropping-particle":"","family":"Wolf","given":"Larry L.","non-dropping-particle":"","parse-names":false,"suffix":""}],"container-title":"Animal Behaviour","id":"ITEM-1","issue":"4","issued":{"date-parts":[["1999"]]},"page":"903-910","title":"The winner and loser effect: Integrating multiple experiences","type":"article-journal","volume":"57"},"uris":["http://www.mendeley.com/documents/?uuid=faefa30a-ebc0-4e05-b66f-2f4c7e31edba","http://www.mendeley.com/documents/?uuid=2627d5a5-09ff-4fc6-82ff-c7786a577687"]},{"id":"ITEM-2","itemData":{"DOI":"10.1098/rspb.2006.3751","ISBN":"0962-8452","ISSN":"14712970","PMID":"17164196","abstract":"Theoreticians predict that animal 'personality' traits may be maladaptive if fixed throughout different contexts, so the present study aimed to test whether these traits are fixed or plastic. Rainbow trout (Onchorhyncus mykiss) were given emboldening or negative experiences in the forms of watching bold or shy individuals responding to novelty or winning or losing fights to examine whether prior experience affected boldness. Bold individuals that lost fights or watched shy demonstrators became more shy by increasing their latency to approach a novel object, whereas shy observers that watched bold demonstrators remained cautious and did not modify their responses to novelty. Shy winners became bolder and decreased their latency to approach a novel object, but shy losers also displayed this shift. In comparison, control groups showed no change in behaviour. Bold fishes given negative experiences reduced their boldness which may be an adaptive response; however, shy fishes may base their strategic decisions upon self-assessment of their relative competitive ability and increase their boldness in situations where getting to resources more quickly ensures they outcompete better competitors.","author":[{"dropping-particle":"","family":"Frost, A.J., Winrow-Giffen, A., Ashley, P.J. &amp; Sneddon","given":"L.U.","non-dropping-particle":"","parse-names":false,"suffix":""}],"container-title":"Proceedings of the Royal Society B: Biological Sciences","id":"ITEM-2","issue":"1608","issued":{"date-parts":[["2007"]]},"page":"333-339","title":"Plasticity in animal personality traits: Does prior experience alter the degree of boldness?","type":"article-journal","volume":"274"},"uris":["http://www.mendeley.com/documents/?uuid=e26fb9ad-360e-4e8e-94ab-31c97571887b","http://www.mendeley.com/documents/?uuid=cd8caace-ea64-4d64-98a1-baba033f285d"]},{"id":"ITEM-3","itemData":{"DOI":"10.1093/beheco/aru146","ISBN":"1045-2249","ISSN":"14657279","abstract":"The emergence of leaders and followers is a key factor in facilitating group cohesion in animals. Individual group members have been shown to respond strongly to each other’s behavior and thereby affect the emergence and maintenance of these social roles. However, it is not known to what extent previous social experience might still affect individual’s leading and following tendencies in later social interactions. Here, by pairing three-spined sticklebacks (Gasterosteus aculeatus) with 2 different consecutive partners, we show a carryover effect of a previous partner’s personality on the behavior of focal individuals when paired with a new partner. This carryover effect depended on the relative boldness of the focal individual. Relatively bold but not shy fish spent less time out of cover and led their current partner less if they had previously been paired with a bolder partner. By contrast, following behavior was mainly influenced by the personality of the current partner. Overall, the behavior of relatively bold fish was more consistent across the stages, whereas shy fish changed their behavior more strongly depending on the current context. These findings emphasize how the history of previous social interactions can play a role in the emergence and maintenance of social roles within groups, providing an additional route for individual differences to affect collective behavior.","author":[{"dropping-particle":"","family":"JJolles, J.W., Fleetwood-Wilson, A., Nakayama, S., Stumpe, M.C., Johnstone, R.A. &amp; Manica","given":"A.","non-dropping-particle":"","parse-names":false,"suffix":""}],"container-title":"Behavioral Ecology","id":"ITEM-3","issue":"6","issued":{"date-parts":[["2014"]]},"page":"1395-1401","title":"The role of previous social experience on risk-taking and leadership in three-spined sticklebacks","type":"article-journal","volume":"25"},"uris":["http://www.mendeley.com/documents/?uuid=a8e3ff1c-b915-474f-9cee-32edfa560900","http://www.mendeley.com/documents/?uuid=080298f9-3475-44b4-97ab-b2e1f0fb79e7"]}],"mendeley":{"formattedCitation":"(Hsu and Wolf, 1999; Frost, A.J., Winrow-Giffen, A., Ashley, P.J. &amp; Sneddon, 2007; JJolles, J.W., Fleetwood-Wilson, A., Nakayama, S., Stumpe, M.C., Johnstone, R.A. &amp; Manica, 2014)","manualFormatting":"(Hsu &amp; Wolf 1999; Frost et al. 2007; Jolles et al. 2014)","plainTextFormattedCitation":"(Hsu and Wolf, 1999; Frost, A.J., Winrow-Giffen, A., Ashley, P.J. &amp; Sneddon, 2007; JJolles, J.W., Fleetwood-Wilson, A., Nakayama, S., Stumpe, M.C., Johnstone, R.A. &amp; Manica, 2014)","previouslyFormattedCitation":"(Hsu and Wolf, 1999; Frost, A.J., Winrow-Giffen, A., Ashley, P.J. &amp; Sneddon, 2007; JJolles, J.W., Fleetwood-Wilson, A., Nakayama, S., Stumpe, M.C., Johnstone, R.A. &amp; Manica, 2014)"},"properties":{"noteIndex":0},"schema":"https://github.com/citation-style-language/schema/raw/master/csl-citation.json"}</w:instrText>
      </w:r>
      <w:r w:rsidRPr="00AD5112">
        <w:rPr>
          <w:rFonts w:ascii="Cambria" w:hAnsi="Cambria"/>
          <w:sz w:val="24"/>
          <w:szCs w:val="24"/>
        </w:rPr>
        <w:fldChar w:fldCharType="separate"/>
      </w:r>
      <w:r w:rsidR="00187135" w:rsidRPr="00187135">
        <w:rPr>
          <w:rFonts w:ascii="Cambria" w:hAnsi="Cambria"/>
          <w:noProof/>
          <w:sz w:val="24"/>
          <w:szCs w:val="24"/>
        </w:rPr>
        <w:t>(Hsu &amp; Wolf 1999; Frost</w:t>
      </w:r>
      <w:r w:rsidR="004E2133">
        <w:rPr>
          <w:rFonts w:ascii="Cambria" w:hAnsi="Cambria"/>
          <w:noProof/>
          <w:sz w:val="24"/>
          <w:szCs w:val="24"/>
        </w:rPr>
        <w:t xml:space="preserve"> et al. </w:t>
      </w:r>
      <w:r w:rsidR="00187135" w:rsidRPr="00187135">
        <w:rPr>
          <w:rFonts w:ascii="Cambria" w:hAnsi="Cambria"/>
          <w:noProof/>
          <w:sz w:val="24"/>
          <w:szCs w:val="24"/>
        </w:rPr>
        <w:t>2007; Jolles</w:t>
      </w:r>
      <w:r w:rsidR="004E2133">
        <w:rPr>
          <w:rFonts w:ascii="Cambria" w:hAnsi="Cambria"/>
          <w:noProof/>
          <w:sz w:val="24"/>
          <w:szCs w:val="24"/>
        </w:rPr>
        <w:t xml:space="preserve"> et al.</w:t>
      </w:r>
      <w:r w:rsidR="00187135" w:rsidRPr="00187135">
        <w:rPr>
          <w:rFonts w:ascii="Cambria" w:hAnsi="Cambria"/>
          <w:noProof/>
          <w:sz w:val="24"/>
          <w:szCs w:val="24"/>
        </w:rPr>
        <w:t xml:space="preserve"> 2014)</w:t>
      </w:r>
      <w:r w:rsidRPr="00AD5112">
        <w:rPr>
          <w:rFonts w:ascii="Cambria" w:hAnsi="Cambria"/>
          <w:sz w:val="24"/>
          <w:szCs w:val="24"/>
        </w:rPr>
        <w:fldChar w:fldCharType="end"/>
      </w:r>
      <w:r w:rsidRPr="00AD5112">
        <w:rPr>
          <w:rFonts w:ascii="Cambria" w:hAnsi="Cambria"/>
          <w:sz w:val="24"/>
          <w:szCs w:val="24"/>
        </w:rPr>
        <w:t xml:space="preserve">. Leadership is flexible, but traits such as sex and age might be key in predicting which individuals become leaders, as is often the case in dominance hierarchies.   </w:t>
      </w:r>
    </w:p>
    <w:p w14:paraId="0780FF1F" w14:textId="79083F7F" w:rsidR="001E38F8" w:rsidRDefault="00AD5112" w:rsidP="00695731">
      <w:pPr>
        <w:spacing w:before="240" w:line="480" w:lineRule="auto"/>
        <w:ind w:firstLine="720"/>
        <w:jc w:val="both"/>
        <w:rPr>
          <w:rFonts w:ascii="Cambria" w:hAnsi="Cambria"/>
          <w:sz w:val="24"/>
          <w:szCs w:val="24"/>
        </w:rPr>
      </w:pPr>
      <w:r w:rsidRPr="00AD5112">
        <w:rPr>
          <w:rFonts w:ascii="Cambria" w:hAnsi="Cambria"/>
          <w:sz w:val="24"/>
          <w:szCs w:val="24"/>
        </w:rPr>
        <w:t xml:space="preserve">Many ecology studies treat conspecific individuals as interchangeable, after accounting for biotic factors such as age, sex and other group effects (Bolnick et al. 2003; Yamamoto et al. 2014; Wakefield et al. 2015). However, there is increasing evidence that individuals in many animal populations differ substantially in foraging behaviour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{"citationItems":[{"id":"ITEM-1","itemData":{"DOI":"10.1111/j.1461-0248.2011.01662.x","ISBN":"1461-0248","ISSN":"1461023X","PMID":"21790933","abstract":"Ecology Letters (2011) 14: 948-958 ABSTRACT: Many generalist populations are composed of specialised individuals, whose niches are small subsets of the population niche. This 'individual specialisation' is a widespread phenomenon in natural populations, but until recently few studies quantified the magnitude of individual specialisation and how this magnitude varies among populations or contexts. Such quantitative approaches are necessary for us to understand how ecological interactions influence the amount of among-individual variation, and how the amount of variation might affect ecological dynamics. Herein, we review recent studies of individual specialisation, emphasising the novel insights arising from quantitative measures of diet variation. Experimental and comparative studies have confirmed long-standing theoretical expectations that the magnitude of among-individual diet variation depends on the level of intra and interspecific competition, ecological opportunity and predation. In contrast, there is little empirical information as to how individual specialisation affects community dynamics. We discuss some emerging methodological issues as guidelines for researchers studying individual specialisation, and make specific recommendations regarding avenues for future research.","author":[{"dropping-particle":"","family":"Araújo","given":"Márcio S.","non-dropping-particle":"","parse-names":false,"suffix":""},{"dropping-particle":"","family":"Bolnick","given":"Daniel I.","non-dropping-particle":"","parse-names":false,"suffix":""},{"dropping-particle":"","family":"Layman","given":"Craig A.","non-dropping-particle":"","parse-names":false,"suffix":""}],"container-title":"Ecology Letters","id":"ITEM-1","issue":"9","issued":{"date-parts":[["2011"]]},"page":"948-958","title":"The ecological causes of individual specialisation","type":"article-journal","volume":"14"},"uris":["http://www.mendeley.com/documents/?uuid=aea6e22c-400e-4d1a-8e8e-580edc58a6c2","http://www.mendeley.com/documents/?uuid=93941c92-be0e-4ffa-beab-6fb677843661"]},{"id":"ITEM-2","itemData":{"DOI":"10.1371/journal.pone.0087269","ISBN":"1932-6203","ISSN":"19326203","PMID":"24504180","abstract":"While personality differences in animals are defined as consistent behavioural variation between individuals, the widely studied field of foraging specialisation in marine vertebrates has rarely been addressed within this framework. However there is much overlap between the two fields, both aiming to measure the causes and consequences of consistent individual behaviour. Here for the first time we use both a classic measure of personality, the response to a novel object, and an estimate of foraging strategy, derived from GPS data, to examine individual personality differences in black browed albatross and their consequences for fitness. First, we examine the repeatability of personality scores and link these to variation in foraging habitat. Bolder individuals forage nearer the colony, in shallower regions, whereas shyer birds travel further from the colony, and fed in deeper oceanic waters. Interestingly, neither personality score predicted a bird's overlap with fisheries. Second, we show that both personality scores are correlated with fitness consequences, dependent on sex and year quality. Our data suggest that shyer males and bolder females have higher fitness, but the strength of this relationship depends on year quality. Females who forage further from the colony have higher breeding success in poor quality years, whereas males foraging close to the colony always have higher fitness. Together these results highlight the potential importance of personality variation in seabirds and that the fitness consequences of boldness and foraging strategy may be highly sex dependent.","author":[{"dropping-particle":"","family":"Patrick","given":"Samantha C.","non-dropping-particle":"","parse-names":false,"suffix":""},{"dropping-particle":"","family":"Weimerskirch","given":"Henri","non-dropping-particle":"","parse-names":false,"suffix":""}],"container-title":"PLoS ONE","id":"ITEM-2","issue":"2","issued":{"date-parts":[["2014"]]},"page":"e87269","title":"Personality, foraging and fitness consequences in a long lived seabird","type":"article-journal","volume":"9"},"uris":["http://www.mendeley.com/documents/?uuid=9f148f66-5480-4d34-af66-dc13ded0f534","http://www.mendeley.com/documents/?uuid=c45c1caf-0aa3-4070-964b-c811a44226f4"]},{"id":"ITEM-3","itemData":{"DOI":"10.1002/rcm.7401","ISBN":"1097-0231 (Electronic)\\r0951-4198 (Linking)","ISSN":"10970231","PMID":"26563703","abstract":"RATIONALE: The main limitation of isotopic tracking for inferring distribution is the lack of detailed reference maps of the isotopic landscape (i.e. isoscapes) in the marine environment. Here, we attempt to map the marine delta(13) C isoscape for the southwestern sector of the Atlantic Ocean, and assess any temporal variation using the wandering albatross as a model species. METHODS: Tracking data and blood and diet samples were collected monthly from wandering albatrosses rearing chicks at Bird Island, South Georgia, during the austral winter between May and October 2009. The delta(13) C and delta(15) N values were measured by mass spectrometry in plasma and blood cells, and related to highly accurate data on individual movements and feeding activity obtained using three types of device: GPS, activity (immersion) loggers and stomach temperature probes. RESULTS: The tracked birds foraged in waters to the north or northwest of South Georgia, including the Patagonian shelf-break, as far as 2000 km from the colony. The foraging region encompassed the two main fronts in the Southern Ocean (Polar and Subantarctic fronts). The delta(13) C values varied by only 2.1 per thousand in plasma and 2.5 per thousand in blood cells, and no relationships were found between the delta(13) C values in plasma and the mean latitude or longitude of landings or feeding events of each individual. CONCLUSIONS: The failure to distinguish a major biogeographic gradient in delta(13) C values suggest that these values in the south Atlantic Ocean are fairly homogeneous. There was no substantial variation among months in either the delta(13) C or the delta(15) N values of plasma or blood cells of tracked birds. As birds did not show a significant change in diet composition or foraging areas during the study period, these results provide no evidence for major temporal variation in stable isotope ratios in consumer tissues, or in the regional marine isoscape in the austral winter of 2009.","author":[{"dropping-particle":"","family":"Ceia, F.R., Ramos, J.A., Phillips, R.A., Cherel, Y., Jones, D.C., Vieira, R.P. &amp; Xavier","given":"J.C.","non-dropping-particle":"","parse-names":false,"suffix":""}],"container-title":"Rapid Communications in Mass Spectrometry","id":"ITEM-3","issue":"24","issued":{"date-parts":[["2015"]]},"page":"2328-2336","title":"Analysis of stable isotope ratios in blood of tracked wandering albatrosses fails to distinguish a δ13C gradient within their winter foraging areas in the southwest Atlantic Ocean","type":"article-journal","volume":"29"},"uris":["http://www.mendeley.com/documents/?uuid=5b3b7b58-ba1b-4159-b8b0-793214cdb79a","http://www.mendeley.com/documents/?uuid=4c07810d-33e0-4ef3-a9cc-5fc5048a4ccb"]}],"mendeley":{"formattedCitation":"(Araújo, Bolnick and Layman, 2011; Patrick and Weimerskirch, 2014; Ceia, F.R., Ramos, J.A., Phillips, R.A., Cherel, Y., Jones, D.C., Vieira, R.P. &amp; Xavier, 2015)","manualFormatting":"(Carneiro et al. 2017; Araújo et al. 2011; Patrick &amp; Weimerskirch 2014; Ceia et al. 2015)","plainTextFormattedCitation":"(Araújo, Bolnick and Layman, 2011; Patrick and Weimerskirch, 2014; Ceia, F.R., Ramos, J.A., Phillips, R.A., Cherel, Y., Jones, D.C., Vieira, R.P. &amp; Xavier, 2015)","previouslyFormattedCitation":"(Araújo, Bolnick and Layman, 2011; Patrick and Weimerskirch, 2014; Ceia, F.R., Ramos, J.A., Phillips, R.A., Cherel, Y., Jones, D.C., Vieira, R.P. &amp; Xavier, 2015)"},"properties":{"noteIndex":0},"schema":"https://github.com/citation-style-language/schema/raw/master/csl-citation.json"}</w:instrText>
      </w:r>
      <w:r w:rsidRPr="00AD5112">
        <w:rPr>
          <w:rFonts w:ascii="Cambria" w:hAnsi="Cambria"/>
          <w:sz w:val="24"/>
          <w:szCs w:val="24"/>
        </w:rPr>
        <w:fldChar w:fldCharType="separate"/>
      </w:r>
      <w:r w:rsidRPr="00AD5112">
        <w:rPr>
          <w:rFonts w:ascii="Cambria" w:hAnsi="Cambria"/>
          <w:noProof/>
          <w:sz w:val="24"/>
          <w:szCs w:val="24"/>
        </w:rPr>
        <w:t>(Carneiro et al</w:t>
      </w:r>
      <w:r w:rsidR="00355B80">
        <w:rPr>
          <w:rFonts w:ascii="Cambria" w:hAnsi="Cambria"/>
          <w:noProof/>
          <w:sz w:val="24"/>
          <w:szCs w:val="24"/>
        </w:rPr>
        <w:t>.</w:t>
      </w:r>
      <w:r w:rsidRPr="00AD5112">
        <w:rPr>
          <w:rFonts w:ascii="Cambria" w:hAnsi="Cambria"/>
          <w:noProof/>
          <w:sz w:val="24"/>
          <w:szCs w:val="24"/>
        </w:rPr>
        <w:t xml:space="preserve"> 2017; Araújo et al. 2011; Patrick &amp; Weimerskirch 2014; Ceia et al. 2015)</w:t>
      </w:r>
      <w:r w:rsidRPr="00AD5112">
        <w:rPr>
          <w:rFonts w:ascii="Cambria" w:hAnsi="Cambria"/>
          <w:sz w:val="24"/>
          <w:szCs w:val="24"/>
        </w:rPr>
        <w:fldChar w:fldCharType="end"/>
      </w:r>
      <w:r w:rsidRPr="00AD5112">
        <w:rPr>
          <w:rFonts w:ascii="Cambria" w:hAnsi="Cambria"/>
          <w:sz w:val="24"/>
          <w:szCs w:val="24"/>
        </w:rPr>
        <w:t xml:space="preserve">. Behavioural variation can reduce the extent of intra-specific competition, as well as increasing individual foraging efficiency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{"citationItems":[{"id":"ITEM-1","itemData":{"DOI":"10.1046/j.1365-2656.2003.00690.x","ISBN":"1365-2656","ISSN":"00218790","abstract":"1. Longitudinal records of prey selection by 10 adult female sea otters on the Monterey Peninsula, California, from 1983 to 1990 demonstrate extreme inter-individual vari- ation in diet. Variation in prey availability cannot explain these differences as the data were obtained from a common spatial-temporal area. 2. Individual dietary patterns persisted throughout our study, thus indicating that they are life-long characteristics. 3. Individual dietary patterns in sea otters appear to be transmitted along matrilines, probably by way of learning during the period of mother–young association. 4. Efficient utilization of different prey types probably requires radically different sensory/motor skills, each of which is difficult to acquire and all of which may exceed the learning and performance capacities of any single individual. This would explain the absence of generalists and inertia against switching, but not the existence of alternative specialists. 5. Such individual variation might arise in a constant environment from frequency-dependent effects, whereby the relative benefit of a given prey specialization depends on the number of other individuals utilizing that prey. Additionally, many of the sea otter’s prey fluctuate substantially in abundance through time. This temporal variation, in conjunction with matrilineal transmission of foraging skills, may act to mediate the temporal dynamics of prey specializations. 6. Regardless of the exact cause, such extreme individual variation in diet has broad ramifications for population and community ecology. 7. The published literature indicates that similar patterns occur in many other species.","author":[{"dropping-particle":"","family":"Estes, J.A., Riedman, M.L., Staedler, M.M., Tinker, M.T. &amp; Lyon","given":"B.E.","non-dropping-particle":"","parse-names":false,"suffix":""}],"container-title":"Journal of Animal Ecology","id":"ITEM-1","issue":"1","issued":{"date-parts":[["2003"]]},"page":"144-155","title":"Individual variation in prey selection by sea otters: Patterns, causes and implications","type":"article-journal","volume":"72"},"uris":["http://www.mendeley.com/documents/?uuid=8c732055-b73e-48bf-98c5-2ac9bb6eff77","http://www.mendeley.com/documents/?uuid=71a7c357-c225-48cf-86a8-1f4262599853"]},{"id":"ITEM-2","itemData":{"DOI":"10.1007/s00300-005-0089-y","ISBN":"0722-4060","ISSN":"0722-4060","abstract":"It is in the interest of resident and long-lived benthic foragers to learn to apply efficient foraging tactics throughout their lifetime, thus increasing their individual efficiency. To test whether individuals are capable of applying an individual-specific foraging pattern, we checked for the existence of established foraging routines. Using ventrally attached time-depth recorders, we studied the individual foraging tactics of chick-rearing Crozet shags (Phalacrocorax melanogenis, Blyth 1860), as measured by the consistency in individual daily activity patterns and diving profiles over time. Individuals displayed a fidelity to the time of first daily trip to sea and also a strong fidelity to one, two or three depth ranges day after day. We suggest foraging area fidelity, a behaviour that could help increase foraging efficiency thanks to the memorization of the bottom’s topography and the habits of its fauna, as a hypothesis for explaining some of these patterns. We propose the question of foraging area fidelity should be more specifically addressed in the future.","author":[{"dropping-particle":"","family":"Cook","given":"Timothée R.","non-dropping-particle":"","parse-names":false,"suffix":""},{"dropping-particle":"","family":"Cherel","given":"Yves","non-dropping-particle":"","parse-names":false,"suffix":""},{"dropping-particle":"","family":"Tremblay","given":"Yann","non-dropping-particle":"","parse-names":false,"suffix":""}],"container-title":"Polar Biology","id":"ITEM-2","issue":"7","issued":{"date-parts":[["2006"]]},"page":"562-569","title":"Foraging tactics of chick-rearing Crozet shags: individuals display repetitive activity and diving patterns over time","type":"article-journal","volume":"29"},"uris":["http://www.mendeley.com/documents/?uuid=2114b4bf-544a-433f-96d4-62bc1d9b1790","http://www.mendeley.com/documents/?uuid=65c28ccf-1277-47cc-9a3c-07156fec107b"]},{"id":"ITEM-3","itemData":{"DOI":"10.1525/cond.2011.090158","ISBN":"0010-5422","ISSN":"00105422","abstract":"The Pelagic Cormorant (Phalacrocorax pelagicus) is the most widespread cormorant in the North Pacific, but little is known about its foraging and diving behavior. However, knowledge of seabirds’ foraging behavior is important to understanding their function in the marine environment. In 2006, using GPS dataloggers, we studied the foraging behavior of 14 male Pelagic Cormorants rearing chicks on Middleton Island, Alaska. For foraging, the birds had high fidelity to a small area 8 km north of the colony. Within that area, the cormorants’ diving activity was of two distinct kinds—near-surface dives (1–6 m) and benthic dives (28–33 m). Individuals were consistent in the depths of their dives, either mostly shallow or mostly deep. Few showed no depth preference. Dive duration, time at maximum depth, and pauses at the water surface between consecutive dives were shorter for shallow dives than for deep dives. The cormorants made dives of both types throughout the day, but the frequency of deep dives increased toward evening. Maximum foraging range was 9 km; maximum total distance traveled per trip was 43.4 km. Trip durations ranged from 0.3 to 7.7 hr. Maximum depth of a dive was 42.2 m, and duration of dives ranged from 4 to 120 sec. We found that Pelagic Cormorants at Middleton Island were faithful to one particular foraging area and individuals dived in distinct patterns. Distinct, specialized foraging behavior may be advantageous in reducing intra- and interspecific competition but may also render the species vulnerable to changing environmental conditions.","author":[{"dropping-particle":"","family":"Kotzerka","given":"Jana","non-dropping-particle":"","parse-names":false,"suffix":""},{"dropping-particle":"","family":"Hatch","given":"Scott A.","non-dropping-particle":"","parse-names":false,"suffix":""},{"dropping-particle":"","family":"Garthe","given":"Stefan","non-dropping-particle":"","parse-names":false,"suffix":""}],"container-title":"The Condor","id":"ITEM-3","issue":"1","issued":{"date-parts":[["2011"]]},"page":"80-88","title":"Evidence for Foraging-Site Fidelity and Individual Foraging Behavior of Pelagic Cormorants Rearing Chicks in the Gulf of Alaska","type":"article-journal","volume":"113"},"uris":["http://www.mendeley.com/documents/?uuid=ad0d0ab5-ab03-478f-803e-47cba2e3adfd","http://www.mendeley.com/documents/?uuid=b7f4ebe3-fe37-44eb-a33f-1f47c8de9277"]},{"id":"ITEM-4","itemData":{"DOI":"10.1007/s00227-015-2735-4","ISBN":"0025-3162\\r1432-1793","ISSN":"00253162","abstract":"Trophic relationships are a central theme in ecology and play a crucial role in the survival of organisms, because the availability of food resources varies over time and space. Until recently, most ecological studies treated conspecific individuals as ecologically equivalent, but intra-specific variation in individual foraging and feeding strategies can be large. Studies documenting the occurrence of individual specialization in seabirds (n = 94) increased substantially since the year 2000, and rapid and significant advances are being made since then. This review summarizes existing knowledge within this subject, examines the relative incidence of individual specialization and investigates the possible ecological implications of individual specialization in seabirds. Our results show that, to date, the incidence of individual specialization is documented in around 12 % of the total extant seabird species although some studies (n = 12) did not find evidences of individual specialization in the foraging and feeding strategies of some seabird populations. Most studies were conducted at higher latitudes, leading to a lack of knowledge on the incidence of this trait in tropical seabird populations. Results suggest that the incidence of individual specialization may be potentially widespread within seabirds, but may fluctuate spatio-temporally among/within species and populations due to the frequency of specialists, predictability of resources or environmental conditions. This study supports the hypothesis that individual specialization may have important ecological consequences at both individual and population levels, such as implications in breeding performance or in intra-specific competition and, consequently, a high impact on ecological processes and foraging dynamics. Further investigation is required to identify the mechanisms that generate individual specialization and its ecological implications at both population and individual levels.","author":[{"dropping-particle":"","family":"Ceia","given":"Filipe R.","non-dropping-particle":"","parse-names":false,"suffix":""},{"dropping-particle":"","family":"Ramos","given":"Jaime A.","non-dropping-particle":"","parse-names":false,"suffix":""}],"container-title":"Marine Biology","id":"ITEM-4","issue":"10","issued":{"date-parts":[["2015"]]},"page":"1923-1938","publisher":"Springer Berlin Heidelberg","title":"Individual specialization in the foraging and feeding strategies of seabirds: a review","type":"article-journal","volume":"162"},"uris":["http://www.mendeley.com/documents/?uuid=2f3ec31f-fbff-4a98-abca-31972126600d","http://www.mendeley.com/documents/?uuid=8c23dfd3-184c-4881-a274-a6575fe36319"]}],"mendeley":{"formattedCitation":"(Estes, J.A., Riedman, M.L., Staedler, M.M., Tinker, M.T. &amp; Lyon, 2003; Cook, Cherel and Tremblay, 2006; Kotzerka, Hatch and Garthe, 2011; Ceia and Ramos, 2015)","manualFormatting":"(Carneiro et al. 2017; Estes et al. 2003; Cook et al. 2006; Kotzerka et al. 2011; Ceia &amp; Ramos 2015)","plainTextFormattedCitation":"(Estes, J.A., Riedman, M.L., Staedler, M.M., Tinker, M.T. &amp; Lyon, 2003; Cook, Cherel and Tremblay, 2006; Kotzerka, Hatch and Garthe, 2011; Ceia and Ramos, 2015)","previouslyFormattedCitation":"(Estes, J.A., Riedman, M.L., Staedler, M.M., Tinker, M.T. &amp; Lyon, 2003; Cook, Cherel and Tremblay, 2006; Kotzerka, Hatch and Garthe, 2011; Ceia and Ramos, 2015)"},"properties":{"noteIndex":0},"schema":"https://github.com/citation-style-language/schema/raw/master/csl-citation.json"}</w:instrText>
      </w:r>
      <w:r w:rsidRPr="00AD5112">
        <w:rPr>
          <w:rFonts w:ascii="Cambria" w:hAnsi="Cambria"/>
          <w:sz w:val="24"/>
          <w:szCs w:val="24"/>
        </w:rPr>
        <w:fldChar w:fldCharType="separate"/>
      </w:r>
      <w:r w:rsidRPr="00AD5112">
        <w:rPr>
          <w:rFonts w:ascii="Cambria" w:hAnsi="Cambria"/>
          <w:noProof/>
          <w:sz w:val="24"/>
          <w:szCs w:val="24"/>
          <w:lang w:val="fr-FR"/>
        </w:rPr>
        <w:t>(Carneiro et al. 2017; Estes et al. 2003; Cook et al. 2006; Kotzerka et al. 2011; Ceia &amp; Ramos 2015)</w:t>
      </w:r>
      <w:r w:rsidRPr="00AD5112">
        <w:rPr>
          <w:rFonts w:ascii="Cambria" w:hAnsi="Cambria"/>
          <w:sz w:val="24"/>
          <w:szCs w:val="24"/>
        </w:rPr>
        <w:fldChar w:fldCharType="end"/>
      </w:r>
      <w:r w:rsidRPr="00AD5112">
        <w:rPr>
          <w:rFonts w:ascii="Cambria" w:hAnsi="Cambria"/>
          <w:sz w:val="24"/>
          <w:szCs w:val="24"/>
          <w:lang w:val="fr-FR"/>
        </w:rPr>
        <w:t>.</w:t>
      </w:r>
      <w:r w:rsidRPr="00AD5112">
        <w:rPr>
          <w:rFonts w:ascii="Cambria" w:hAnsi="Cambria"/>
          <w:bCs/>
          <w:sz w:val="24"/>
          <w:szCs w:val="24"/>
          <w:lang w:val="fr-FR"/>
        </w:rPr>
        <w:t xml:space="preserve"> </w:t>
      </w:r>
      <w:r w:rsidRPr="00AD5112">
        <w:rPr>
          <w:rFonts w:ascii="Cambria" w:hAnsi="Cambria"/>
          <w:sz w:val="24"/>
          <w:szCs w:val="24"/>
        </w:rPr>
        <w:t xml:space="preserve">Such behavioural variation amongst individuals which remain consistent over time or contexts, has been defined as ‘personality traits’ (Sih et el. 2004a, b; </w:t>
      </w:r>
      <w:r w:rsidR="00053D9C" w:rsidRPr="00053D9C">
        <w:rPr>
          <w:rFonts w:ascii="Cambria" w:hAnsi="Cambria" w:cs="Times New Roman"/>
          <w:noProof/>
          <w:sz w:val="24"/>
          <w:szCs w:val="24"/>
        </w:rPr>
        <w:t>Réale</w:t>
      </w:r>
      <w:r w:rsidR="00053D9C" w:rsidRPr="00053D9C">
        <w:rPr>
          <w:rFonts w:ascii="Cambria" w:hAnsi="Cambria"/>
          <w:sz w:val="24"/>
          <w:szCs w:val="24"/>
        </w:rPr>
        <w:t xml:space="preserve"> </w:t>
      </w:r>
      <w:r w:rsidRPr="00053D9C">
        <w:rPr>
          <w:rFonts w:ascii="Cambria" w:hAnsi="Cambria"/>
          <w:sz w:val="24"/>
          <w:szCs w:val="24"/>
        </w:rPr>
        <w:t>et</w:t>
      </w:r>
      <w:r w:rsidRPr="00AD5112">
        <w:rPr>
          <w:rFonts w:ascii="Cambria" w:hAnsi="Cambria"/>
          <w:sz w:val="24"/>
          <w:szCs w:val="24"/>
        </w:rPr>
        <w:t xml:space="preserve"> al. 2007). These include </w:t>
      </w:r>
      <w:r w:rsidRPr="00AD5112">
        <w:rPr>
          <w:rFonts w:ascii="Cambria" w:hAnsi="Cambria"/>
          <w:color w:val="000000"/>
          <w:sz w:val="24"/>
          <w:szCs w:val="24"/>
          <w:lang w:eastAsia="en-GB"/>
        </w:rPr>
        <w:lastRenderedPageBreak/>
        <w:t xml:space="preserve">boldness, aggressiveness, activity, exploration and neophobia </w:t>
      </w:r>
      <w:r w:rsidRPr="00AD5112">
        <w:rPr>
          <w:rFonts w:ascii="Cambria" w:hAnsi="Cambria"/>
          <w:sz w:val="24"/>
          <w:szCs w:val="24"/>
        </w:rPr>
        <w:t>when describing, for example responses to novel foods or foraging environments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{"citationItems":[{"id":"ITEM-1","itemData":{"author":[{"dropping-particle":"","family":"Gosling","given":"S.D.","non-dropping-particle":"","parse-names":false,"suffix":""}],"container-title":"Psychological bulletin","id":"ITEM-1","issue":"1","issued":{"date-parts":[["2001"]]},"page":"45.","title":"From Mice To Men","type":"article-journal","volume":"127"},"uris":["http://www.mendeley.com/documents/?uuid=589f2de5-b85e-410b-b66b-9001a32b1a81","http://www.mendeley.com/documents/?uuid=2697091b-468d-498a-b740-645daeab9d63"]}],"mendeley":{"formattedCitation":"(Gosling, 2001)","manualFormatting":"Gosling 2001","plainTextFormattedCitation":"(Gosling, 2001)","previouslyFormattedCitation":"(Gosling, 2001)"},"properties":{"noteIndex":0},"schema":"https://github.com/citation-style-language/schema/raw/master/csl-citation.json"}</w:instrText>
      </w:r>
      <w:r w:rsidRPr="00AD5112">
        <w:rPr>
          <w:rFonts w:ascii="Cambria" w:hAnsi="Cambria"/>
          <w:sz w:val="24"/>
          <w:szCs w:val="24"/>
        </w:rPr>
        <w:fldChar w:fldCharType="separate"/>
      </w:r>
      <w:r w:rsidRPr="00AD5112">
        <w:rPr>
          <w:rFonts w:ascii="Cambria" w:hAnsi="Cambria"/>
          <w:noProof/>
          <w:sz w:val="24"/>
          <w:szCs w:val="24"/>
        </w:rPr>
        <w:t>Gosling 2001</w:t>
      </w:r>
      <w:r w:rsidRPr="00AD5112">
        <w:rPr>
          <w:rFonts w:ascii="Cambria" w:hAnsi="Cambria"/>
          <w:sz w:val="24"/>
          <w:szCs w:val="24"/>
        </w:rPr>
        <w:fldChar w:fldCharType="end"/>
      </w:r>
      <w:r w:rsidRPr="00AD5112">
        <w:rPr>
          <w:rFonts w:ascii="Cambria" w:hAnsi="Cambria"/>
          <w:sz w:val="24"/>
          <w:szCs w:val="24"/>
        </w:rPr>
        <w:t xml:space="preserve">;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{"citationItems":[{"id":"ITEM-1","itemData":{"DOI":"10.1093/beheco/aru131","ISSN":"14657279","abstract":"In captivity, personality types differ in behavioral flexibility: “fast” (neophilic, exploratory, and aggressive) types quickly form routines, whereas “slow” types continually adjust their behavior with environmental changes. If these differences extend to pertinent natural environmental changes, which indicate changing predation or starvation threat, then personality may reflect important variation in how animals manage risk. We examined whether personality traits classified in captivity would predict the behavioral flexibility of blue tits Cyanistes caeruleus as they foraged in the wild. Behavioral flexibility was defined as the tendency to adjust feeder use with changing winter air temperature, an indicator of starvation risk. At the population level, birds reduced their feeder use on warm days. Individuals, though, varied widely, with some instead using feeders at a relatively fixed, temperature-independent rate. Sex and size, correlates of dominance in blue tits, did not predict behavioral flexibility. Instead, behavioral flexibility was predicted by age and 2 personality traits: old, neophobic, and exploratory birds were more behaviorally flexible than young, neophilic, and nonexploratory birds. Our findings suggest that personality types differ in how they use information about their environments and hence cope with environmental change.","author":[{"dropping-particle":"","family":"Herborn, K.A., Heidinger, B.J., Alexander, L. &amp; Arnold","given":"K.E.","non-dropping-particle":"","parse-names":false,"suffix":""}],"container-title":"Behavioral Ecology","id":"ITEM-1","issue":"6","issued":{"date-parts":[["2014"]]},"page":"1374-1379","title":"Personality predicts behavioral flexibility in a fluctuating, natural environment","type":"article-journal","volume":"25"},"uris":["http://www.mendeley.com/documents/?uuid=5c62694d-f672-4b3b-b7da-f8ed06f25791","http://www.mendeley.com/documents/?uuid=319b6eaf-2600-478f-b7bb-64aaf6a032c0"]}],"mendeley":{"formattedCitation":"(Herborn, K.A., Heidinger, B.J., Alexander, L. &amp; Arnold, 2014)","manualFormatting":"Herborn et al. 2014)","plainTextFormattedCitation":"(Herborn, K.A., Heidinger, B.J., Alexander, L. &amp; Arnold, 2014)","previouslyFormattedCitation":"(Herborn, K.A., Heidinger, B.J., Alexander, L. &amp; Arnold, 2014)"},"properties":{"noteIndex":0},"schema":"https://github.com/citation-style-language/schema/raw/master/csl-citation.json"}</w:instrText>
      </w:r>
      <w:r w:rsidRPr="00AD5112">
        <w:rPr>
          <w:rFonts w:ascii="Cambria" w:hAnsi="Cambria"/>
          <w:sz w:val="24"/>
          <w:szCs w:val="24"/>
        </w:rPr>
        <w:fldChar w:fldCharType="separate"/>
      </w:r>
      <w:r w:rsidRPr="00AD5112">
        <w:rPr>
          <w:rFonts w:ascii="Cambria" w:hAnsi="Cambria"/>
          <w:noProof/>
          <w:sz w:val="24"/>
          <w:szCs w:val="24"/>
        </w:rPr>
        <w:t>Herborn et al. 2014)</w:t>
      </w:r>
      <w:r w:rsidRPr="00AD5112">
        <w:rPr>
          <w:rFonts w:ascii="Cambria" w:hAnsi="Cambria"/>
          <w:sz w:val="24"/>
          <w:szCs w:val="24"/>
        </w:rPr>
        <w:fldChar w:fldCharType="end"/>
      </w:r>
      <w:r w:rsidRPr="00AD5112">
        <w:rPr>
          <w:rFonts w:ascii="Cambria" w:hAnsi="Cambria"/>
          <w:sz w:val="24"/>
          <w:szCs w:val="24"/>
        </w:rPr>
        <w:t xml:space="preserve">.  When describing consistent individual differences in diet and foraging, these are defined as ‘niche specialisation’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{"citationItems":[{"id":"ITEM-1","itemData":{"DOI":"10.1016/j.pt.2016.02.007","ISBN":"1471-4922","ISSN":"14715007","PMID":"26968643","abstract":"The population trophic niche of free-living species can be subdivided into smaller niches comprising individuals specialising on specific food items. The roles of parasites in creating these specialised subgroups remain unclear. Intrapopulation differences in parasite infections can develop from specialist individuals within populations. Their differences in morphology and habitat can increase their exposure to intermediate hosts via infected prey, altering their parasite fauna. However, we also suggest that parasite infections can drive this niche specialisation. Through mechanisms including parasite manipulation, altered host phenotypes, and/ or parasite-mediated competition, parasites can alter the resource availability of their hosts, altering their trophic niches. Thus, trophic niche specialisations could result from parasitism via varying influences on host traits, raising questions for future research.","author":[{"dropping-particle":"","family":"Britton","given":"J. Robert","non-dropping-particle":"","parse-names":false,"suffix":""},{"dropping-particle":"","family":"Andreou","given":"Demetra","non-dropping-particle":"","parse-names":false,"suffix":""}],"container-title":"Trends in Parasitology","id":"ITEM-1","issue":"6","issued":{"date-parts":[["2016"]]},"page":"437-445","publisher":"Elsevier Ltd","title":"Parasitism as a Driver of Trophic Niche Specialisation","type":"article-journal","volume":"32"},"uris":["http://www.mendeley.com/documents/?uuid=4c297f1a-ae1e-4374-83c8-77f0957d6565","http://www.mendeley.com/documents/?uuid=d7ae751d-dda0-456c-9711-d7b2ee77c826"]}],"mendeley":{"formattedCitation":"(Britton and Andreou, 2016)","plainTextFormattedCitation":"(Britton and Andreou, 2016)","previouslyFormattedCitation":"(Britton and Andreou, 2016)"},"properties":{"noteIndex":0},"schema":"https://github.com/citation-style-language/schema/raw/master/csl-citation.json"}</w:instrText>
      </w:r>
      <w:r w:rsidRPr="00AD5112">
        <w:rPr>
          <w:rFonts w:ascii="Cambria" w:hAnsi="Cambria"/>
          <w:sz w:val="24"/>
          <w:szCs w:val="24"/>
        </w:rPr>
        <w:fldChar w:fldCharType="separate"/>
      </w:r>
      <w:r w:rsidR="005F5ED4" w:rsidRPr="005F5ED4">
        <w:rPr>
          <w:rFonts w:ascii="Cambria" w:hAnsi="Cambria"/>
          <w:noProof/>
          <w:sz w:val="24"/>
          <w:szCs w:val="24"/>
        </w:rPr>
        <w:t xml:space="preserve">(Britton </w:t>
      </w:r>
      <w:r w:rsidR="00065C5E">
        <w:rPr>
          <w:rFonts w:ascii="Cambria" w:hAnsi="Cambria"/>
          <w:noProof/>
          <w:sz w:val="24"/>
          <w:szCs w:val="24"/>
        </w:rPr>
        <w:t>&amp;</w:t>
      </w:r>
      <w:r w:rsidR="005F5ED4" w:rsidRPr="005F5ED4">
        <w:rPr>
          <w:rFonts w:ascii="Cambria" w:hAnsi="Cambria"/>
          <w:noProof/>
          <w:sz w:val="24"/>
          <w:szCs w:val="24"/>
        </w:rPr>
        <w:t xml:space="preserve"> Andreou 2016)</w:t>
      </w:r>
      <w:r w:rsidRPr="00AD5112">
        <w:rPr>
          <w:rFonts w:ascii="Cambria" w:hAnsi="Cambria"/>
          <w:sz w:val="24"/>
          <w:szCs w:val="24"/>
        </w:rPr>
        <w:fldChar w:fldCharType="end"/>
      </w:r>
      <w:r w:rsidRPr="00AD5112">
        <w:rPr>
          <w:rFonts w:ascii="Cambria" w:hAnsi="Cambria"/>
          <w:sz w:val="24"/>
          <w:szCs w:val="24"/>
        </w:rPr>
        <w:t>. For example, sexual segregation in foraging behaviour of South Georgian shags (</w:t>
      </w:r>
      <w:r w:rsidRPr="00AD5112">
        <w:rPr>
          <w:rFonts w:ascii="Cambria" w:hAnsi="Cambria" w:cs="Arial"/>
          <w:i/>
          <w:iCs/>
          <w:color w:val="222222"/>
          <w:sz w:val="24"/>
          <w:szCs w:val="24"/>
          <w:shd w:val="clear" w:color="auto" w:fill="FFFFFF"/>
        </w:rPr>
        <w:t>Leucocarbo georgianus</w:t>
      </w:r>
      <w:r w:rsidRPr="00AD5112">
        <w:rPr>
          <w:rFonts w:ascii="Cambria" w:hAnsi="Cambria"/>
          <w:color w:val="000000"/>
          <w:sz w:val="24"/>
          <w:szCs w:val="24"/>
          <w:lang w:eastAsia="en-GB"/>
        </w:rPr>
        <w:t xml:space="preserve">) is caused by different morphology and physiological performance, namely diving capacity and optimal foraging times, resulting in niche specialisation between the sexes </w:t>
      </w:r>
      <w:r w:rsidRPr="00AD5112">
        <w:rPr>
          <w:rFonts w:ascii="Cambria" w:hAnsi="Cambria"/>
          <w:color w:val="000000"/>
          <w:sz w:val="24"/>
          <w:szCs w:val="24"/>
          <w:lang w:eastAsia="en-GB"/>
        </w:rPr>
        <w:fldChar w:fldCharType="begin" w:fldLock="1"/>
      </w:r>
      <w:r w:rsidR="00BD46CC">
        <w:rPr>
          <w:rFonts w:ascii="Cambria" w:hAnsi="Cambria"/>
          <w:color w:val="000000"/>
          <w:sz w:val="24"/>
          <w:szCs w:val="24"/>
          <w:lang w:eastAsia="en-GB"/>
        </w:rPr>
        <w:instrText>ADDIN CSL_CITATION {"citationItems":[{"id":"ITEM-1","itemData":{"DOI":"10.3354/meps311157","ISBN":"0171-8630","ISSN":"0171-8630","PMID":"6840491","author":[{"dropping-particle":"","family":"Bearhop, S., Phillips, R.A., McGill, R., Cherel, Y., Dawson, D.A. &amp; Croxall","given":"J.P.","non-dropping-particle":"","parse-names":false,"suffix":""}],"container-title":"Marine Ecology Progress Series","id":"ITEM-1","issued":{"date-parts":[["2006"]]},"page":"157-164","title":"Stable isotopes indicate sex-specific and longer-term individual foraging specialosation in diving seabirds","type":"article-journal","volume":"311"},"uris":["http://www.mendeley.com/documents/?uuid=d304d800-cf62-4056-8a87-739786627636","http://www.mendeley.com/documents/?uuid=1e5917a0-270b-40d9-b0a2-a365596414fa"]}],"mendeley":{"formattedCitation":"(Bearhop, S., Phillips, R.A., McGill, R., Cherel, Y., Dawson, D.A. &amp; Croxall, 2006)","manualFormatting":"(Bearhop et al. 2006)","plainTextFormattedCitation":"(Bearhop, S., Phillips, R.A., McGill, R., Cherel, Y., Dawson, D.A. &amp; Croxall, 2006)","previouslyFormattedCitation":"(Bearhop, S., Phillips, R.A., McGill, R., Cherel, Y., Dawson, D.A. &amp; Croxall, 2006)"},"properties":{"noteIndex":0},"schema":"https://github.com/citation-style-language/schema/raw/master/csl-citation.json"}</w:instrText>
      </w:r>
      <w:r w:rsidRPr="00AD5112">
        <w:rPr>
          <w:rFonts w:ascii="Cambria" w:hAnsi="Cambria"/>
          <w:color w:val="000000"/>
          <w:sz w:val="24"/>
          <w:szCs w:val="24"/>
          <w:lang w:eastAsia="en-GB"/>
        </w:rPr>
        <w:fldChar w:fldCharType="separate"/>
      </w:r>
      <w:r w:rsidR="00187135" w:rsidRPr="00187135">
        <w:rPr>
          <w:rFonts w:ascii="Cambria" w:hAnsi="Cambria"/>
          <w:noProof/>
          <w:color w:val="000000"/>
          <w:sz w:val="24"/>
          <w:szCs w:val="24"/>
          <w:lang w:eastAsia="en-GB"/>
        </w:rPr>
        <w:t>(Bearhop</w:t>
      </w:r>
      <w:r w:rsidR="004E2133">
        <w:rPr>
          <w:rFonts w:ascii="Cambria" w:hAnsi="Cambria"/>
          <w:noProof/>
          <w:color w:val="000000"/>
          <w:sz w:val="24"/>
          <w:szCs w:val="24"/>
          <w:lang w:eastAsia="en-GB"/>
        </w:rPr>
        <w:t xml:space="preserve"> et a</w:t>
      </w:r>
      <w:r w:rsidR="00187135" w:rsidRPr="00187135">
        <w:rPr>
          <w:rFonts w:ascii="Cambria" w:hAnsi="Cambria"/>
          <w:noProof/>
          <w:color w:val="000000"/>
          <w:sz w:val="24"/>
          <w:szCs w:val="24"/>
          <w:lang w:eastAsia="en-GB"/>
        </w:rPr>
        <w:t>l</w:t>
      </w:r>
      <w:r w:rsidR="004E2133">
        <w:rPr>
          <w:rFonts w:ascii="Cambria" w:hAnsi="Cambria"/>
          <w:noProof/>
          <w:color w:val="000000"/>
          <w:sz w:val="24"/>
          <w:szCs w:val="24"/>
          <w:lang w:eastAsia="en-GB"/>
        </w:rPr>
        <w:t xml:space="preserve">. </w:t>
      </w:r>
      <w:r w:rsidR="00187135" w:rsidRPr="00187135">
        <w:rPr>
          <w:rFonts w:ascii="Cambria" w:hAnsi="Cambria"/>
          <w:noProof/>
          <w:color w:val="000000"/>
          <w:sz w:val="24"/>
          <w:szCs w:val="24"/>
          <w:lang w:eastAsia="en-GB"/>
        </w:rPr>
        <w:t>2006)</w:t>
      </w:r>
      <w:r w:rsidRPr="00AD5112">
        <w:rPr>
          <w:rFonts w:ascii="Cambria" w:hAnsi="Cambria"/>
          <w:color w:val="000000"/>
          <w:sz w:val="24"/>
          <w:szCs w:val="24"/>
          <w:lang w:eastAsia="en-GB"/>
        </w:rPr>
        <w:fldChar w:fldCharType="end"/>
      </w:r>
      <w:r w:rsidRPr="00AD5112">
        <w:rPr>
          <w:rFonts w:ascii="Cambria" w:hAnsi="Cambria"/>
          <w:color w:val="000000"/>
          <w:sz w:val="24"/>
          <w:szCs w:val="24"/>
          <w:lang w:eastAsia="en-GB"/>
        </w:rPr>
        <w:t xml:space="preserve">. These concepts are chiefly concerned with differences in individual behavioural traits but within different frameworks, although associated studies can define individual variation using comparable statistical methods </w:t>
      </w:r>
      <w:r w:rsidRPr="00AD5112">
        <w:rPr>
          <w:rFonts w:ascii="Cambria" w:hAnsi="Cambria"/>
          <w:color w:val="000000"/>
          <w:sz w:val="24"/>
          <w:szCs w:val="24"/>
          <w:lang w:eastAsia="en-GB"/>
        </w:rPr>
        <w:fldChar w:fldCharType="begin" w:fldLock="1"/>
      </w:r>
      <w:r w:rsidR="00BD46CC">
        <w:rPr>
          <w:rFonts w:ascii="Cambria" w:hAnsi="Cambria"/>
          <w:color w:val="000000"/>
          <w:sz w:val="24"/>
          <w:szCs w:val="24"/>
          <w:lang w:eastAsia="en-GB"/>
        </w:rPr>
        <w:instrText>ADDIN CSL_CITATION {"citationItems":[{"id":"ITEM-1","itemData":{"DOI":"10.1111/2041-210X.12281","author":[{"dropping-particle":"","family":"Cleasby","given":"Ian R","non-dropping-particle":"","parse-names":false,"suffix":""},{"dropping-particle":"","family":"Nakagawa","given":"Shinichi","non-dropping-particle":"","parse-names":false,"suffix":""},{"dropping-particle":"","family":"Schielzeth","given":"Holger","non-dropping-particle":"","parse-names":false,"suffix":""}],"id":"ITEM-1","issued":{"date-parts":[["2015"]]},"page":"27-37","title":"Quantifying the predictability of behaviour : statistical approaches for the study of between-individual variation in the within-individual variance","type":"article-journal"},"uris":["http://www.mendeley.com/documents/?uuid=6d05c767-0e3d-4d9a-88bd-bd92766b3bb3"]},{"id":"ITEM-2","itemData":{"DOI":"10.1111/j.1461-0248.2011.01662.x","ISBN":"1461-0248","ISSN":"1461023X","PMID":"21790933","abstract":"Ecology Letters (2011) 14: 948-958 ABSTRACT: Many generalist populations are composed of specialised individuals, whose niches are small subsets of the population niche. This 'individual specialisation' is a widespread phenomenon in natural populations, but until recently few studies quantified the magnitude of individual specialisation and how this magnitude varies among populations or contexts. Such quantitative approaches are necessary for us to understand how ecological interactions influence the amount of among-individual variation, and how the amount of variation might affect ecological dynamics. Herein, we review recent studies of individual specialisation, emphasising the novel insights arising from quantitative measures of diet variation. Experimental and comparative studies have confirmed long-standing theoretical expectations that the magnitude of among-individual diet variation depends on the level of intra and interspecific competition, ecological opportunity and predation. In contrast, there is little empirical information as to how individual specialisation affects community dynamics. We discuss some emerging methodological issues as guidelines for researchers studying individual specialisation, and make specific recommendations regarding avenues for future research.","author":[{"dropping-particle":"","family":"Araújo","given":"Márcio S.","non-dropping-particle":"","parse-names":false,"suffix":""},{"dropping-particle":"","family":"Bolnick","given":"Daniel I.","non-dropping-particle":"","parse-names":false,"suffix":""},{"dropping-particle":"","family":"Layman","given":"Craig A.","non-dropping-particle":"","parse-names":false,"suffix":""}],"container-title":"Ecology Letters","id":"ITEM-2","issue":"9","issued":{"date-parts":[["2011"]]},"page":"948-958","title":"The ecological causes of individual specialisation","type":"article-journal","volume":"14"},"uris":["http://www.mendeley.com/documents/?uuid=93941c92-be0e-4ffa-beab-6fb677843661","http://www.mendeley.com/documents/?uuid=aea6e22c-400e-4d1a-8e8e-580edc58a6c2"]}],"mendeley":{"formattedCitation":"(Araújo, Bolnick and Layman, 2011; Cleasby, Nakagawa and Schielzeth, 2015)","manualFormatting":"(e.g. Cleasby et al. 2015; Araújo et al. 2011)","plainTextFormattedCitation":"(Araújo, Bolnick and Layman, 2011; Cleasby, Nakagawa and Schielzeth, 2015)","previouslyFormattedCitation":"(Araújo, Bolnick and Layman, 2011; Cleasby, Nakagawa and Schielzeth, 2015)"},"properties":{"noteIndex":0},"schema":"https://github.com/citation-style-language/schema/raw/master/csl-citation.json"}</w:instrText>
      </w:r>
      <w:r w:rsidRPr="00AD5112">
        <w:rPr>
          <w:rFonts w:ascii="Cambria" w:hAnsi="Cambria"/>
          <w:color w:val="000000"/>
          <w:sz w:val="24"/>
          <w:szCs w:val="24"/>
          <w:lang w:eastAsia="en-GB"/>
        </w:rPr>
        <w:fldChar w:fldCharType="separate"/>
      </w:r>
      <w:r w:rsidRPr="00AD5112">
        <w:rPr>
          <w:rFonts w:ascii="Cambria" w:hAnsi="Cambria"/>
          <w:noProof/>
          <w:color w:val="000000"/>
          <w:sz w:val="24"/>
          <w:szCs w:val="24"/>
          <w:lang w:eastAsia="en-GB"/>
        </w:rPr>
        <w:t>(</w:t>
      </w:r>
      <w:r w:rsidR="00242057">
        <w:rPr>
          <w:rFonts w:ascii="Cambria" w:hAnsi="Cambria"/>
          <w:noProof/>
          <w:color w:val="000000"/>
          <w:sz w:val="24"/>
          <w:szCs w:val="24"/>
          <w:lang w:eastAsia="en-GB"/>
        </w:rPr>
        <w:t xml:space="preserve">e.g. </w:t>
      </w:r>
      <w:r w:rsidRPr="00AD5112">
        <w:rPr>
          <w:rFonts w:ascii="Cambria" w:hAnsi="Cambria"/>
          <w:noProof/>
          <w:color w:val="000000"/>
          <w:sz w:val="24"/>
          <w:szCs w:val="24"/>
          <w:lang w:eastAsia="en-GB"/>
        </w:rPr>
        <w:t>Cleasby et al. 2015; Araújo et al. 2011)</w:t>
      </w:r>
      <w:r w:rsidRPr="00AD5112">
        <w:rPr>
          <w:rFonts w:ascii="Cambria" w:hAnsi="Cambria"/>
          <w:color w:val="000000"/>
          <w:sz w:val="24"/>
          <w:szCs w:val="24"/>
          <w:lang w:eastAsia="en-GB"/>
        </w:rPr>
        <w:fldChar w:fldCharType="end"/>
      </w:r>
      <w:r w:rsidRPr="00AD5112">
        <w:rPr>
          <w:rFonts w:ascii="Cambria" w:hAnsi="Cambria"/>
          <w:color w:val="000000"/>
          <w:sz w:val="24"/>
          <w:szCs w:val="24"/>
          <w:lang w:eastAsia="en-GB"/>
        </w:rPr>
        <w:t xml:space="preserve">. </w:t>
      </w:r>
      <w:r w:rsidRPr="00AD5112">
        <w:rPr>
          <w:rFonts w:ascii="Cambria" w:hAnsi="Cambria"/>
          <w:sz w:val="24"/>
          <w:szCs w:val="24"/>
        </w:rPr>
        <w:t xml:space="preserve">Fundamental is the realisation that residual within-individual variance in behaviour which has previously been labelled ‘random’,  in fact might indicate more adaptive phenotypic behaviour which therefore should not be ignored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{"citationItems":[{"id":"ITEM-1","itemData":{"DOI":"10.1111/brv.12131","author":[{"dropping-particle":"","family":"Westneat","given":"David F","non-dropping-particle":"","parse-names":false,"suffix":""},{"dropping-particle":"","family":"Wright","given":"Jonathan","non-dropping-particle":"","parse-names":false,"suffix":""},{"dropping-particle":"","family":"Dingemanse","given":"Niels J","non-dropping-particle":"","parse-names":false,"suffix":""}],"id":"ITEM-1","issued":{"date-parts":[["2015"]]},"page":"729-743","title":"The biology hidden inside residual within-individual phenotypic variation","type":"article-journal","volume":"90"},"uris":["http://www.mendeley.com/documents/?uuid=4e375b2d-8da5-41f9-ab44-aed5aa7f8f32"]}],"mendeley":{"formattedCitation":"(Westneat, Wright and Dingemanse, 2015)","plainTextFormattedCitation":"(Westneat, Wright and Dingemanse, 2015)","previouslyFormattedCitation":"(Westneat, Wright and Dingemanse, 2015)"},"properties":{"noteIndex":0},"schema":"https://github.com/citation-style-language/schema/raw/master/csl-citation.json"}</w:instrText>
      </w:r>
      <w:r w:rsidRPr="00AD5112">
        <w:rPr>
          <w:rFonts w:ascii="Cambria" w:hAnsi="Cambria"/>
          <w:sz w:val="24"/>
          <w:szCs w:val="24"/>
        </w:rPr>
        <w:fldChar w:fldCharType="separate"/>
      </w:r>
      <w:r w:rsidR="005F5ED4" w:rsidRPr="005F5ED4">
        <w:rPr>
          <w:rFonts w:ascii="Cambria" w:hAnsi="Cambria"/>
          <w:noProof/>
          <w:sz w:val="24"/>
          <w:szCs w:val="24"/>
        </w:rPr>
        <w:t>(Westneat</w:t>
      </w:r>
      <w:r w:rsidR="00065C5E">
        <w:rPr>
          <w:rFonts w:ascii="Cambria" w:hAnsi="Cambria"/>
          <w:noProof/>
          <w:sz w:val="24"/>
          <w:szCs w:val="24"/>
        </w:rPr>
        <w:t xml:space="preserve"> et al.</w:t>
      </w:r>
      <w:r w:rsidR="005F5ED4" w:rsidRPr="005F5ED4">
        <w:rPr>
          <w:rFonts w:ascii="Cambria" w:hAnsi="Cambria"/>
          <w:noProof/>
          <w:sz w:val="24"/>
          <w:szCs w:val="24"/>
        </w:rPr>
        <w:t xml:space="preserve"> 2015)</w:t>
      </w:r>
      <w:r w:rsidRPr="00AD5112">
        <w:rPr>
          <w:rFonts w:ascii="Cambria" w:hAnsi="Cambria"/>
          <w:sz w:val="24"/>
          <w:szCs w:val="24"/>
        </w:rPr>
        <w:fldChar w:fldCharType="end"/>
      </w:r>
      <w:r w:rsidRPr="00AD5112">
        <w:rPr>
          <w:rFonts w:ascii="Cambria" w:hAnsi="Cambria"/>
          <w:sz w:val="24"/>
          <w:szCs w:val="24"/>
        </w:rPr>
        <w:t xml:space="preserve">. Measurements of boldness in seabirds affects chosen foraging habitat, which in turn results in fitness consequences between the sexes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{"citationItems":[{"id":"ITEM-1","itemData":{"DOI":"10.1371/journal.pone.0087269","ISBN":"1932-6203","ISSN":"19326203","PMID":"24504180","abstract":"While personality differences in animals are defined as consistent behavioural variation between individuals, the widely studied field of foraging specialisation in marine vertebrates has rarely been addressed within this framework. However there is much overlap between the two fields, both aiming to measure the causes and consequences of consistent individual behaviour. Here for the first time we use both a classic measure of personality, the response to a novel object, and an estimate of foraging strategy, derived from GPS data, to examine individual personality differences in black browed albatross and their consequences for fitness. First, we examine the repeatability of personality scores and link these to variation in foraging habitat. Bolder individuals forage nearer the colony, in shallower regions, whereas shyer birds travel further from the colony, and fed in deeper oceanic waters. Interestingly, neither personality score predicted a bird's overlap with fisheries. Second, we show that both personality scores are correlated with fitness consequences, dependent on sex and year quality. Our data suggest that shyer males and bolder females have higher fitness, but the strength of this relationship depends on year quality. Females who forage further from the colony have higher breeding success in poor quality years, whereas males foraging close to the colony always have higher fitness. Together these results highlight the potential importance of personality variation in seabirds and that the fitness consequences of boldness and foraging strategy may be highly sex dependent.","author":[{"dropping-particle":"","family":"Patrick","given":"Samantha C.","non-dropping-particle":"","parse-names":false,"suffix":""},{"dropping-particle":"","family":"Weimerskirch","given":"Henri","non-dropping-particle":"","parse-names":false,"suffix":""}],"container-title":"PLoS ONE","id":"ITEM-1","issue":"2","issued":{"date-parts":[["2014"]]},"page":"e87269","title":"Personality, foraging and fitness consequences in a long lived seabird","type":"article-journal","volume":"9"},"uris":["http://www.mendeley.com/documents/?uuid=c45c1caf-0aa3-4070-964b-c811a44226f4","http://www.mendeley.com/documents/?uuid=9f148f66-5480-4d34-af66-dc13ded0f534"]}],"mendeley":{"formattedCitation":"(Patrick and Weimerskirch, 2014)","plainTextFormattedCitation":"(Patrick and Weimerskirch, 2014)","previouslyFormattedCitation":"(Patrick and Weimerskirch, 2014)"},"properties":{"noteIndex":0},"schema":"https://github.com/citation-style-language/schema/raw/master/csl-citation.json"}</w:instrText>
      </w:r>
      <w:r w:rsidRPr="00AD5112">
        <w:rPr>
          <w:rFonts w:ascii="Cambria" w:hAnsi="Cambria"/>
          <w:sz w:val="24"/>
          <w:szCs w:val="24"/>
        </w:rPr>
        <w:fldChar w:fldCharType="separate"/>
      </w:r>
      <w:r w:rsidR="005F5ED4" w:rsidRPr="005F5ED4">
        <w:rPr>
          <w:rFonts w:ascii="Cambria" w:hAnsi="Cambria"/>
          <w:noProof/>
          <w:sz w:val="24"/>
          <w:szCs w:val="24"/>
        </w:rPr>
        <w:t xml:space="preserve">(Patrick </w:t>
      </w:r>
      <w:r w:rsidR="00065C5E">
        <w:rPr>
          <w:rFonts w:ascii="Cambria" w:hAnsi="Cambria"/>
          <w:noProof/>
          <w:sz w:val="24"/>
          <w:szCs w:val="24"/>
        </w:rPr>
        <w:t>&amp;</w:t>
      </w:r>
      <w:r w:rsidR="005F5ED4" w:rsidRPr="005F5ED4">
        <w:rPr>
          <w:rFonts w:ascii="Cambria" w:hAnsi="Cambria"/>
          <w:noProof/>
          <w:sz w:val="24"/>
          <w:szCs w:val="24"/>
        </w:rPr>
        <w:t xml:space="preserve"> Weimerskirch 2014)</w:t>
      </w:r>
      <w:r w:rsidRPr="00AD5112">
        <w:rPr>
          <w:rFonts w:ascii="Cambria" w:hAnsi="Cambria"/>
          <w:sz w:val="24"/>
          <w:szCs w:val="24"/>
        </w:rPr>
        <w:fldChar w:fldCharType="end"/>
      </w:r>
      <w:r w:rsidRPr="00AD5112">
        <w:rPr>
          <w:rFonts w:ascii="Cambria" w:hAnsi="Cambria"/>
          <w:sz w:val="24"/>
          <w:szCs w:val="24"/>
        </w:rPr>
        <w:t>.</w:t>
      </w:r>
      <w:r w:rsidRPr="00AD5112">
        <w:rPr>
          <w:rFonts w:ascii="Cambria" w:hAnsi="Cambria"/>
          <w:color w:val="000000"/>
          <w:sz w:val="24"/>
          <w:szCs w:val="24"/>
          <w:lang w:eastAsia="en-GB"/>
        </w:rPr>
        <w:t xml:space="preserve"> </w:t>
      </w:r>
      <w:r w:rsidRPr="00AD5112">
        <w:rPr>
          <w:rFonts w:ascii="Cambria" w:hAnsi="Cambria"/>
          <w:sz w:val="24"/>
          <w:szCs w:val="24"/>
        </w:rPr>
        <w:t xml:space="preserve">Many studies to date have focused on determining whether a behaviour is ‘repeatable’, i.e. demonstrates comparatively low within-individual variance compared to between-individual variance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{"citationItems":[{"id":"ITEM-1","itemData":{"DOI":"10.1111/j.1469-185X.2010.00141.x","ISBN":"1464-7931","ISSN":"14647931","PMID":"20569253","abstract":"Repeatability (more precisely the common measure of repeatability, the intra-class correlation coefficient, ICC) is an important index for quantifying the accuracy of measurements and the constancy of phenotypes. It is the proportion of phenotypic variation that can be attributed to between-subject (or between-group) variation. As a consequence, the non-repeatable fraction of phenotypic variation is the sum of measurement error and phenotypic flexibility. There are several ways to estimate repeatability for Gaussian data, but there are no formal agreements on how repeatability should be calculated for non-Gaussian data (e.g. binary, proportion and count data). In addition to point estimates, appropriate uncertainty estimates (standard errors and confidence intervals) and statistical significance for repeatability estimates are required regardless of the types of data. We review the methods for calculating repeatability and the associated statistics for Gaussian and non-Gaussian data. For Gaussian data, we present three common approaches for estimating repeatability: correlation-based, analysis of variance (ANOVA)-based and linear mixed-effects model (LMM)-based methods, while for non-Gaussian data, we focus on generalised linear mixed-effects models (GLMM) that allow the estimation of repeatability on the original and on the underlying latent scale. We also address a number of methods for calculating standard errors, confidence intervals and statistical significance; the most accurate and recommended methods are parametric bootstrapping, randomisation tests and Bayesian approaches. We advocate the use of LMM- and GLMM-based approaches mainly because of the ease with which confounding variables can be controlled for. Furthermore, we compare two types of repeatability (ordinary repeatability and extrapolated repeatability) in relation to narrow-sense heritability. This review serves as a collection of guidelines and recommendations for biologists to calculate repeatability and heritability from both Gaussian and non-Gaussian data.","author":[{"dropping-particle":"","family":"Nakagawa","given":"Shinichi","non-dropping-particle":"","parse-names":false,"suffix":""},{"dropping-particle":"","family":"Schielzeth","given":"Holger","non-dropping-particle":"","parse-names":false,"suffix":""}],"container-title":"Biological Reviews","id":"ITEM-1","issue":"4","issued":{"date-parts":[["2010"]]},"page":"935-956","title":"Repeatability for Gaussian and non-Gaussian data: A practical guide for biologists","type":"article-journal","volume":"85"},"uris":["http://www.mendeley.com/documents/?uuid=447d4b93-8ba0-44d6-a6b6-7bfb722d3951","http://www.mendeley.com/documents/?uuid=4aab12cc-d715-40a6-b116-a3c0de4a1a30"]},{"id":"ITEM-2","itemData":{"author":[{"dropping-particle":"","family":"Bell","given":"A. M.","non-dropping-particle":"","parse-names":false,"suffix":""},{"dropping-particle":"","family":"Hankison","given":"S. J.","non-dropping-particle":"","parse-names":false,"suffix":""},{"dropping-particle":"","family":"Laskowski","given":"K. L.","non-dropping-particle":"","parse-names":false,"suffix":""}],"container-title":"Animal Behaviour","id":"ITEM-2","issued":{"date-parts":[["2009"]]},"page":"771-783","title":"The repeatability of behaviour: a meta analysis","type":"article","volume":"77"},"uris":["http://www.mendeley.com/documents/?uuid=5c15bc41-61e9-4f01-a8d3-dcebdf9de135","http://www.mendeley.com/documents/?uuid=b30f283b-cd70-44b8-928a-fed301d19de8"]},{"id":"ITEM-3","itemData":{"DOI":"10.1111/1365-2656.12013","ISBN":"1365-2656","ISSN":"00218790","PMID":"23171297","abstract":"Growing interest in proximate and ultimate causes and consequences of between- and within-individual variation in labile components of the phenotype - such as behaviour or physiology - characterizes current research in evolutionary ecology. The study of individual variation requires tools for quantification and decomposition of phenotypic variation into between- and within-individual components. This is essential as variance components differ in their ecological and evolutionary implications. We provide an overview of how mixed-effect models can be used to partition variation in, and correlations among, phenotypic attributes into between- and within-individual variance components. Optimal sampling schemes to accurately estimate (with sufficient power) a wide range of repeatabilities and key (co)variance components, such as between- and within-individual correlations, are detailed. Mixed-effect models enable the usage of unambiguous terminology for patterns of biological variation that currently lack a formal statistical definition (e.g. 'animal personality' or 'behavioural syndromes'), and facilitate cross-fertilisation between disciplines such as behavioural ecology, ecological physiology and quantitative genetics.","author":[{"dropping-particle":"","family":"Dingemanse","given":"Niels J.","non-dropping-particle":"","parse-names":false,"suffix":""},{"dropping-particle":"","family":"Dochtermann","given":"Ned A.","non-dropping-particle":"","parse-names":false,"suffix":""}],"container-title":"Journal of Animal Ecology","id":"ITEM-3","issue":"1","issued":{"date-parts":[["2013"]]},"page":"39-54","title":"Quantifying individual variation in behaviour: Mixed-effect modelling approaches","type":"article-journal","volume":"82"},"uris":["http://www.mendeley.com/documents/?uuid=ee94c85e-f1b0-4578-b727-58c3dfe5a904","http://www.mendeley.com/documents/?uuid=ee9542bb-ba72-4228-b49e-b8e8a1d81a3b","http://www.mendeley.com/documents/?uuid=81cbb314-5f4c-47f4-bfc7-225c8deba76b"]}],"mendeley":{"formattedCitation":"(Bell, Hankison and Laskowski, 2009; Nakagawa and Schielzeth, 2010; Dingemanse and Dochtermann, 2013)","plainTextFormattedCitation":"(Bell, Hankison and Laskowski, 2009; Nakagawa and Schielzeth, 2010; Dingemanse and Dochtermann, 2013)","previouslyFormattedCitation":"(Bell, Hankison and Laskowski, 2009; Nakagawa and Schielzeth, 2010; Dingemanse and Dochtermann, 2013)"},"properties":{"noteIndex":0},"schema":"https://github.com/citation-style-language/schema/raw/master/csl-citation.json"}</w:instrText>
      </w:r>
      <w:r w:rsidRPr="00AD5112">
        <w:rPr>
          <w:rFonts w:ascii="Cambria" w:hAnsi="Cambria"/>
          <w:sz w:val="24"/>
          <w:szCs w:val="24"/>
        </w:rPr>
        <w:fldChar w:fldCharType="separate"/>
      </w:r>
      <w:r w:rsidR="005F5ED4" w:rsidRPr="005F5ED4">
        <w:rPr>
          <w:rFonts w:ascii="Cambria" w:hAnsi="Cambria"/>
          <w:noProof/>
          <w:sz w:val="24"/>
          <w:szCs w:val="24"/>
        </w:rPr>
        <w:t>(Bell</w:t>
      </w:r>
      <w:r w:rsidR="00065C5E">
        <w:rPr>
          <w:rFonts w:ascii="Cambria" w:hAnsi="Cambria"/>
          <w:noProof/>
          <w:sz w:val="24"/>
          <w:szCs w:val="24"/>
        </w:rPr>
        <w:t xml:space="preserve"> et al.</w:t>
      </w:r>
      <w:r w:rsidR="005F5ED4" w:rsidRPr="005F5ED4">
        <w:rPr>
          <w:rFonts w:ascii="Cambria" w:hAnsi="Cambria"/>
          <w:noProof/>
          <w:sz w:val="24"/>
          <w:szCs w:val="24"/>
        </w:rPr>
        <w:t xml:space="preserve"> 2009; Nakagawa </w:t>
      </w:r>
      <w:r w:rsidR="00065C5E">
        <w:rPr>
          <w:rFonts w:ascii="Cambria" w:hAnsi="Cambria"/>
          <w:noProof/>
          <w:sz w:val="24"/>
          <w:szCs w:val="24"/>
        </w:rPr>
        <w:t xml:space="preserve">&amp; </w:t>
      </w:r>
      <w:r w:rsidR="005F5ED4" w:rsidRPr="005F5ED4">
        <w:rPr>
          <w:rFonts w:ascii="Cambria" w:hAnsi="Cambria"/>
          <w:noProof/>
          <w:sz w:val="24"/>
          <w:szCs w:val="24"/>
        </w:rPr>
        <w:t xml:space="preserve">Schielzeth, 2010; Dingemanse </w:t>
      </w:r>
      <w:r w:rsidR="00065C5E">
        <w:rPr>
          <w:rFonts w:ascii="Cambria" w:hAnsi="Cambria"/>
          <w:noProof/>
          <w:sz w:val="24"/>
          <w:szCs w:val="24"/>
        </w:rPr>
        <w:t xml:space="preserve">&amp; </w:t>
      </w:r>
      <w:r w:rsidR="005F5ED4" w:rsidRPr="005F5ED4">
        <w:rPr>
          <w:rFonts w:ascii="Cambria" w:hAnsi="Cambria"/>
          <w:noProof/>
          <w:sz w:val="24"/>
          <w:szCs w:val="24"/>
        </w:rPr>
        <w:t>Dochtermann, 2013)</w:t>
      </w:r>
      <w:r w:rsidRPr="00AD5112">
        <w:rPr>
          <w:rFonts w:ascii="Cambria" w:hAnsi="Cambria"/>
          <w:sz w:val="24"/>
          <w:szCs w:val="24"/>
        </w:rPr>
        <w:fldChar w:fldCharType="end"/>
      </w:r>
      <w:r w:rsidRPr="00AD5112">
        <w:rPr>
          <w:rFonts w:ascii="Cambria" w:hAnsi="Cambria"/>
          <w:sz w:val="24"/>
          <w:szCs w:val="24"/>
        </w:rPr>
        <w:t xml:space="preserve">. This is indicative of a personality trait or a dietary specialism (although a general consensus on repeatability or consistency is yet to be agreed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{"citationItems":[{"id":"ITEM-1","itemData":{"DOI":"10.1111/2041-210X.12281","author":[{"dropping-particle":"","family":"Cleasby","given":"Ian R","non-dropping-particle":"","parse-names":false,"suffix":""},{"dropping-particle":"","family":"Nakagawa","given":"Shinichi","non-dropping-particle":"","parse-names":false,"suffix":""},{"dropping-particle":"","family":"Schielzeth","given":"Holger","non-dropping-particle":"","parse-names":false,"suffix":""}],"id":"ITEM-1","issued":{"date-parts":[["2015"]]},"page":"27-37","title":"Quantifying the predictability of behaviour : statistical approaches for the study of between-individual variation in the within-individual variance","type":"article-journal"},"uris":["http://www.mendeley.com/documents/?uuid=6d05c767-0e3d-4d9a-88bd-bd92766b3bb3"]}],"mendeley":{"formattedCitation":"(Cleasby, Nakagawa and Schielzeth, 2015)","plainTextFormattedCitation":"(Cleasby, Nakagawa and Schielzeth, 2015)","previouslyFormattedCitation":"(Cleasby, Nakagawa and Schielzeth, 2015)"},"properties":{"noteIndex":0},"schema":"https://github.com/citation-style-language/schema/raw/master/csl-citation.json"}</w:instrText>
      </w:r>
      <w:r w:rsidRPr="00AD5112">
        <w:rPr>
          <w:rFonts w:ascii="Cambria" w:hAnsi="Cambria"/>
          <w:sz w:val="24"/>
          <w:szCs w:val="24"/>
        </w:rPr>
        <w:fldChar w:fldCharType="separate"/>
      </w:r>
      <w:r w:rsidR="005F5ED4" w:rsidRPr="005F5ED4">
        <w:rPr>
          <w:rFonts w:ascii="Cambria" w:hAnsi="Cambria"/>
          <w:noProof/>
          <w:sz w:val="24"/>
          <w:szCs w:val="24"/>
        </w:rPr>
        <w:t>(Cleasby</w:t>
      </w:r>
      <w:r w:rsidR="001F1BDE">
        <w:rPr>
          <w:rFonts w:ascii="Cambria" w:hAnsi="Cambria"/>
          <w:noProof/>
          <w:sz w:val="24"/>
          <w:szCs w:val="24"/>
        </w:rPr>
        <w:t xml:space="preserve"> et al.</w:t>
      </w:r>
      <w:r w:rsidR="005F5ED4" w:rsidRPr="005F5ED4">
        <w:rPr>
          <w:rFonts w:ascii="Cambria" w:hAnsi="Cambria"/>
          <w:noProof/>
          <w:sz w:val="24"/>
          <w:szCs w:val="24"/>
        </w:rPr>
        <w:t xml:space="preserve"> 2015)</w:t>
      </w:r>
      <w:r w:rsidRPr="00AD5112">
        <w:rPr>
          <w:rFonts w:ascii="Cambria" w:hAnsi="Cambria"/>
          <w:sz w:val="24"/>
          <w:szCs w:val="24"/>
        </w:rPr>
        <w:fldChar w:fldCharType="end"/>
      </w:r>
      <w:r w:rsidR="00E44C94">
        <w:rPr>
          <w:rFonts w:ascii="Cambria" w:hAnsi="Cambria"/>
          <w:sz w:val="24"/>
          <w:szCs w:val="24"/>
        </w:rPr>
        <w:t>)</w:t>
      </w:r>
      <w:r w:rsidRPr="00AD5112">
        <w:rPr>
          <w:rFonts w:ascii="Cambria" w:hAnsi="Cambria"/>
          <w:sz w:val="24"/>
          <w:szCs w:val="24"/>
        </w:rPr>
        <w:t xml:space="preserve">. In contrast, ‘behavioural plasticity’ or ‘flexibility’ (different responses to environmental changes observed in individuals), stemming from among and within individual behavioural </w:t>
      </w:r>
      <w:r w:rsidRPr="00AD5112">
        <w:rPr>
          <w:rFonts w:ascii="Cambria" w:hAnsi="Cambria"/>
          <w:sz w:val="24"/>
          <w:szCs w:val="24"/>
        </w:rPr>
        <w:lastRenderedPageBreak/>
        <w:t xml:space="preserve">variations is also observed in many populations (Alonzo 2015). The emergence of ‘slow’ (less active or explorative) or ‘fast’ (more explorative or aggressive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{"citationItems":[{"id":"ITEM-1","itemData":{"author":[{"dropping-particle":"","family":"Dingemanse","given":"","non-dropping-particle":"","parse-names":false,"suffix":""},{"dropping-particle":"","family":"Niels J","given":"","non-dropping-particle":"","parse-names":false,"suffix":""},{"dropping-particle":"","family":"Reale","given":"Denis","non-dropping-particle":"","parse-names":false,"suffix":""}],"container-title":"Behaviour","id":"ITEM-1","issue":"9-10","issued":{"date-parts":[["2005"]]},"page":"1159-1184","title":"Natural Selection and Animal Personality","type":"article-journal","volume":"142"},"uris":["http://www.mendeley.com/documents/?uuid=8323e926-1096-420f-adb9-521c08665305","http://www.mendeley.com/documents/?uuid=196761b7-0216-4bc9-8a90-61166c6862e7"]}],"mendeley":{"formattedCitation":"(Dingemanse, Niels J and Reale, 2005)","plainTextFormattedCitation":"(Dingemanse, Niels J and Reale, 2005)","previouslyFormattedCitation":"(Dingemanse, Niels J and Reale, 2005)"},"properties":{"noteIndex":0},"schema":"https://github.com/citation-style-language/schema/raw/master/csl-citation.json"}</w:instrText>
      </w:r>
      <w:r w:rsidRPr="00AD5112">
        <w:rPr>
          <w:rFonts w:ascii="Cambria" w:hAnsi="Cambria"/>
          <w:sz w:val="24"/>
          <w:szCs w:val="24"/>
        </w:rPr>
        <w:fldChar w:fldCharType="separate"/>
      </w:r>
      <w:r w:rsidR="005F5ED4" w:rsidRPr="005F5ED4">
        <w:rPr>
          <w:rFonts w:ascii="Cambria" w:hAnsi="Cambria"/>
          <w:noProof/>
          <w:sz w:val="24"/>
          <w:szCs w:val="24"/>
        </w:rPr>
        <w:t>(Dingemanse</w:t>
      </w:r>
      <w:r w:rsidR="001F1BDE">
        <w:rPr>
          <w:rFonts w:ascii="Cambria" w:hAnsi="Cambria"/>
          <w:noProof/>
          <w:sz w:val="24"/>
          <w:szCs w:val="24"/>
        </w:rPr>
        <w:t xml:space="preserve"> &amp;</w:t>
      </w:r>
      <w:r w:rsidR="005F5ED4" w:rsidRPr="005F5ED4">
        <w:rPr>
          <w:rFonts w:ascii="Cambria" w:hAnsi="Cambria"/>
          <w:noProof/>
          <w:sz w:val="24"/>
          <w:szCs w:val="24"/>
        </w:rPr>
        <w:t xml:space="preserve"> Reale 2005)</w:t>
      </w:r>
      <w:r w:rsidRPr="00AD5112">
        <w:rPr>
          <w:rFonts w:ascii="Cambria" w:hAnsi="Cambria"/>
          <w:sz w:val="24"/>
          <w:szCs w:val="24"/>
        </w:rPr>
        <w:fldChar w:fldCharType="end"/>
      </w:r>
      <w:r w:rsidR="00C41756">
        <w:rPr>
          <w:rFonts w:ascii="Cambria" w:hAnsi="Cambria"/>
          <w:sz w:val="24"/>
          <w:szCs w:val="24"/>
        </w:rPr>
        <w:t>)</w:t>
      </w:r>
      <w:r w:rsidRPr="00AD5112">
        <w:rPr>
          <w:rFonts w:ascii="Cambria" w:hAnsi="Cambria"/>
          <w:sz w:val="24"/>
          <w:szCs w:val="24"/>
        </w:rPr>
        <w:t xml:space="preserve"> personalities can influence an individual’s ability to respond to changing environmental conditions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{"citationItems":[{"id":"ITEM-1","itemData":{"author":[{"dropping-particle":"","family":"Caroline M. Coppens","given":"Sietse D. de Boer and Jaap M. Koolhass","non-dropping-particle":"","parse-names":false,"suffix":""}],"container-title":"Philosophical Transactions: Biological Sciences","id":"ITEM-1","issue":"1560","issued":{"date-parts":[["2010"]]},"page":"4021-4028","title":"Coping under","type":"article-journal","volume":"365"},"uris":["http://www.mendeley.com/documents/?uuid=b6123270-95cd-4604-892b-3e529f566724","http://www.mendeley.com/documents/?uuid=22930e59-c638-40ef-ac57-84e5cfe9d606"]},{"id":"ITEM-2","itemData":{"DOI":"10.1098/rstb.2012.0216","ISBN":"0962-8436","ISSN":"0962-8436","PMID":"22927575","abstract":"With the exception of a few model species, individual differences in cognition remain relatively unstudied in non-human animals. One intriguing possibility is that variation in cognition is functionally related to variation in personality. Here, we review some examples and present hypotheses on relationships between personality (or behavioural syndromes) and individual differences in cognitive style. Our hypotheses are based largely on a connection between fast-slow behavioural types (BTs; e.g. boldness, aggressiveness, exploration tendency) and cognitive speed-accuracy trade-offs. We also discuss connections between BTs, cognition and ecologically important aspects of decision-making, including sampling, impulsivity, risk sensitivity and choosiness. Finally, we introduce the notion of cognition syndromes, and apply ideas from theories on adaptive behavioural syndromes to generate predictions on cognition syndromes.","author":[{"dropping-particle":"","family":"Sih","given":"A.","non-dropping-particle":"","parse-names":false,"suffix":""},{"dropping-particle":"","family":"Giudice","given":"M.","non-dropping-particle":"Del","parse-names":false,"suffix":""}],"container-title":"Philosophical Transactions of the Royal Society B: Biological Sciences","id":"ITEM-2","issue":"1603","issued":{"date-parts":[["2012"]]},"page":"2762-2772","title":"Linking behavioural syndromes and cognition: a behavioural ecology perspective","type":"article-journal","volume":"367"},"uris":["http://www.mendeley.com/documents/?uuid=d109b59c-b212-4ebd-8f3b-87412fb67d04","http://www.mendeley.com/documents/?uuid=bb61f039-fc03-4410-927b-f192e7444ce5"]},{"id":"ITEM-3","itemData":{"DOI":"10.1093/beheco/aru131","ISSN":"14657279","abstract":"In captivity, personality types differ in behavioral flexibility: “fast” (neophilic, exploratory, and aggressive) types quickly form routines, whereas “slow” types continually adjust their behavior with environmental changes. If these differences extend to pertinent natural environmental changes, which indicate changing predation or starvation threat, then personality may reflect important variation in how animals manage risk. We examined whether personality traits classified in captivity would predict the behavioral flexibility of blue tits Cyanistes caeruleus as they foraged in the wild. Behavioral flexibility was defined as the tendency to adjust feeder use with changing winter air temperature, an indicator of starvation risk. At the population level, birds reduced their feeder use on warm days. Individuals, though, varied widely, with some instead using feeders at a relatively fixed, temperature-independent rate. Sex and size, correlates of dominance in blue tits, did not predict behavioral flexibility. Instead, behavioral flexibility was predicted by age and 2 personality traits: old, neophobic, and exploratory birds were more behaviorally flexible than young, neophilic, and nonexploratory birds. Our findings suggest that personality types differ in how they use information about their environments and hence cope with environmental change.","author":[{"dropping-particle":"","family":"Herborn, K.A., Heidinger, B.J., Alexander, L. &amp; Arnold","given":"K.E.","non-dropping-particle":"","parse-names":false,"suffix":""}],"container-title":"Behavioral Ecology","id":"ITEM-3","issue":"6","issued":{"date-parts":[["2014"]]},"page":"1374-1379","title":"Personality predicts behavioral flexibility in a fluctuating, natural environment","type":"article-journal","volume":"25"},"uris":["http://www.mendeley.com/documents/?uuid=319b6eaf-2600-478f-b7bb-64aaf6a032c0","http://www.mendeley.com/documents/?uuid=5c62694d-f672-4b3b-b7da-f8ed06f25791"]}],"mendeley":{"formattedCitation":"(Caroline M. Coppens, 2010; Sih and Del Giudice, 2012; Herborn, K.A., Heidinger, B.J., Alexander, L. &amp; Arnold, 2014)","manualFormatting":"(Herborn et al. 2014; Coppens et al. 2010; Sih &amp; Del Giudice 2012)","plainTextFormattedCitation":"(Caroline M. Coppens, 2010; Sih and Del Giudice, 2012; Herborn, K.A., Heidinger, B.J., Alexander, L. &amp; Arnold, 2014)","previouslyFormattedCitation":"(Caroline M. Coppens, 2010; Sih and Del Giudice, 2012; Herborn, K.A., Heidinger, B.J., Alexander, L. &amp; Arnold, 2014)"},"properties":{"noteIndex":0},"schema":"https://github.com/citation-style-language/schema/raw/master/csl-citation.json"}</w:instrText>
      </w:r>
      <w:r w:rsidRPr="00AD5112">
        <w:rPr>
          <w:rFonts w:ascii="Cambria" w:hAnsi="Cambria"/>
          <w:sz w:val="24"/>
          <w:szCs w:val="24"/>
        </w:rPr>
        <w:fldChar w:fldCharType="separate"/>
      </w:r>
      <w:r w:rsidRPr="00AD5112">
        <w:rPr>
          <w:rFonts w:ascii="Cambria" w:hAnsi="Cambria"/>
          <w:noProof/>
          <w:sz w:val="24"/>
          <w:szCs w:val="24"/>
        </w:rPr>
        <w:t>(Herborn et al. 2014; Coppens et al. 2010; Sih &amp; Del Giudice 2012)</w:t>
      </w:r>
      <w:r w:rsidRPr="00AD5112">
        <w:rPr>
          <w:rFonts w:ascii="Cambria" w:hAnsi="Cambria"/>
          <w:sz w:val="24"/>
          <w:szCs w:val="24"/>
        </w:rPr>
        <w:fldChar w:fldCharType="end"/>
      </w:r>
      <w:r w:rsidRPr="00AD5112">
        <w:rPr>
          <w:rFonts w:ascii="Cambria" w:hAnsi="Cambria"/>
          <w:sz w:val="24"/>
          <w:szCs w:val="24"/>
        </w:rPr>
        <w:t>.</w:t>
      </w:r>
    </w:p>
    <w:p w14:paraId="5F555511" w14:textId="32189190" w:rsidR="00AD5112" w:rsidRPr="00AD5112" w:rsidRDefault="00AD5112" w:rsidP="00695731">
      <w:pPr>
        <w:spacing w:before="240" w:line="480" w:lineRule="auto"/>
        <w:ind w:firstLine="720"/>
        <w:jc w:val="both"/>
        <w:rPr>
          <w:rStyle w:val="current-selection"/>
          <w:rFonts w:ascii="Cambria" w:hAnsi="Cambria"/>
          <w:color w:val="231F20"/>
          <w:sz w:val="24"/>
          <w:szCs w:val="24"/>
          <w:shd w:val="clear" w:color="auto" w:fill="FFFFFF"/>
        </w:rPr>
      </w:pPr>
      <w:r w:rsidRPr="00AD5112">
        <w:rPr>
          <w:rFonts w:ascii="Cambria" w:hAnsi="Cambria"/>
          <w:sz w:val="24"/>
          <w:szCs w:val="24"/>
        </w:rPr>
        <w:t>Manta rays (</w:t>
      </w:r>
      <w:r w:rsidRPr="00AD5112">
        <w:rPr>
          <w:rFonts w:ascii="Cambria" w:hAnsi="Cambria"/>
          <w:i/>
          <w:sz w:val="24"/>
          <w:szCs w:val="24"/>
        </w:rPr>
        <w:t xml:space="preserve">Mobula alfredi, </w:t>
      </w:r>
      <w:bookmarkStart w:id="171" w:name="_Hlk14366739"/>
      <w:r w:rsidRPr="00AD5112">
        <w:rPr>
          <w:rFonts w:ascii="Cambria" w:hAnsi="Cambria"/>
          <w:i/>
          <w:sz w:val="24"/>
          <w:szCs w:val="24"/>
        </w:rPr>
        <w:t>M. birostris</w:t>
      </w:r>
      <w:bookmarkEnd w:id="171"/>
      <w:r w:rsidRPr="00AD5112">
        <w:rPr>
          <w:rFonts w:ascii="Cambria" w:hAnsi="Cambria"/>
          <w:sz w:val="24"/>
          <w:szCs w:val="24"/>
        </w:rPr>
        <w:t xml:space="preserve">) are slow-growing, large-bodied elasmobranchs, which are commonly observed associating in large feeding aggregations (Stevens 2016). </w:t>
      </w:r>
      <w:r w:rsidR="00A07143" w:rsidRPr="00AD5112">
        <w:rPr>
          <w:rFonts w:ascii="Cambria" w:hAnsi="Cambria"/>
          <w:sz w:val="24"/>
          <w:szCs w:val="24"/>
        </w:rPr>
        <w:t>Classed as “Vulnerable” on the IUCN’s Red List of Threatened Species (</w:t>
      </w:r>
      <w:r w:rsidR="00A07143" w:rsidRPr="00AD5112">
        <w:rPr>
          <w:rFonts w:ascii="Cambria" w:hAnsi="Cambria"/>
          <w:sz w:val="24"/>
          <w:szCs w:val="24"/>
          <w:lang w:val="en-US"/>
        </w:rPr>
        <w:t xml:space="preserve">Lawson </w:t>
      </w:r>
      <w:r w:rsidR="00A07143" w:rsidRPr="00A07143">
        <w:rPr>
          <w:rFonts w:ascii="Cambria" w:hAnsi="Cambria"/>
          <w:sz w:val="24"/>
          <w:szCs w:val="24"/>
          <w:lang w:val="en-US"/>
        </w:rPr>
        <w:t>et al.</w:t>
      </w:r>
      <w:r w:rsidR="00A07143" w:rsidRPr="00AD5112">
        <w:rPr>
          <w:rFonts w:ascii="Cambria" w:hAnsi="Cambria"/>
          <w:sz w:val="24"/>
          <w:szCs w:val="24"/>
          <w:lang w:val="en-US"/>
        </w:rPr>
        <w:t xml:space="preserve"> 2017; </w:t>
      </w:r>
      <w:r w:rsidR="00A07143" w:rsidRPr="00BB233C">
        <w:rPr>
          <w:rFonts w:ascii="Cambria" w:hAnsi="Cambria"/>
          <w:sz w:val="24"/>
          <w:szCs w:val="24"/>
          <w:lang w:val="en-US"/>
        </w:rPr>
        <w:t xml:space="preserve">Marshall </w:t>
      </w:r>
      <w:r w:rsidR="00A07143" w:rsidRPr="00847B7D">
        <w:rPr>
          <w:rFonts w:ascii="Cambria" w:hAnsi="Cambria"/>
          <w:iCs/>
          <w:sz w:val="24"/>
          <w:szCs w:val="24"/>
          <w:lang w:val="en-US"/>
        </w:rPr>
        <w:t>et al.</w:t>
      </w:r>
      <w:r w:rsidR="00A07143" w:rsidRPr="00BB233C">
        <w:rPr>
          <w:rFonts w:ascii="Cambria" w:hAnsi="Cambria"/>
          <w:sz w:val="24"/>
          <w:szCs w:val="24"/>
          <w:lang w:val="en-US"/>
        </w:rPr>
        <w:t xml:space="preserve"> 2011</w:t>
      </w:r>
      <w:r w:rsidR="00A07143" w:rsidRPr="00AD5112">
        <w:rPr>
          <w:rFonts w:ascii="Cambria" w:hAnsi="Cambria"/>
          <w:sz w:val="24"/>
          <w:szCs w:val="24"/>
          <w:lang w:val="en-US"/>
        </w:rPr>
        <w:t>)</w:t>
      </w:r>
      <w:r w:rsidR="00A07143" w:rsidRPr="00AD5112">
        <w:rPr>
          <w:rFonts w:ascii="Cambria" w:hAnsi="Cambria"/>
          <w:sz w:val="24"/>
          <w:szCs w:val="24"/>
        </w:rPr>
        <w:t xml:space="preserve">, manta rays fall victim to targeted and by-catch fisheries due to their large size, curious nature and aggregating behaviour </w:t>
      </w:r>
      <w:r w:rsidR="00A07143" w:rsidRPr="00AD5112">
        <w:rPr>
          <w:rFonts w:ascii="Cambria" w:hAnsi="Cambria"/>
          <w:sz w:val="24"/>
          <w:szCs w:val="24"/>
        </w:rPr>
        <w:fldChar w:fldCharType="begin" w:fldLock="1"/>
      </w:r>
      <w:r w:rsidR="00A07143">
        <w:rPr>
          <w:rFonts w:ascii="Cambria" w:hAnsi="Cambria"/>
          <w:sz w:val="24"/>
          <w:szCs w:val="24"/>
        </w:rPr>
        <w:instrText>ADDIN CSL_CITATION {"citationItems":[{"id":"ITEM-1","itemData":{"DOI":"10.1111/j.1467-2979.2011.00436.x","ISBN":"1467-2979","ISSN":"14672960","abstract":"There are widespread records of grouping behaviour in both adult and juvenile sharks and rays (Class Chondrichthyes, Subclass Elasmobranchii). Yet despite burgeoning descriptions of these events, many of the proximate and ultimate causes of group living in these top predators remain elusive. Given the documented negative anthropogenic effects on many shark populations globally, there is an increasing need to understand how behaviourally mediated grouping influences population distributions and abundance, and the role this plays in exacerbating vulnerability to fishing mortality. Here, we analyse group living in elasmobranchs: we describe our current understanding of the patterns, mechanisms and functions of both aggregation (where grouping is not driven by social mechanisms) and social grouping (where grouping is influenced by social interaction) and discuss some of the current methods used to study social behaviour in this taxa. In particular, social preferences in elasmobranchs have received relatively little attention. We propose that the study of shark aggregations may benefit from a more fine-scale analytical approach offered by detailed exploration of social interactions using social network analysis. Better understanding of the frequency and longevity of social relations, in conjunction with current long-term data on habitat use and site philopatry, will likely serve for a more informed approach to coastal and pelagic elasmobranch conservation initiatives.","author":[{"dropping-particle":"","family":"Jacoby","given":"David M P","non-dropping-particle":"","parse-names":false,"suffix":""},{"dropping-particle":"","family":"Croft","given":"Darren P","non-dropping-particle":"","parse-names":false,"suffix":""},{"dropping-particle":"","family":"Sims","given":"David W","non-dropping-particle":"","parse-names":false,"suffix":""}],"container-title":"Fish and Fisheries","id":"ITEM-1","issue":"4","issued":{"date-parts":[["2012"]]},"page":"399-417","title":"Social behaviour in sharks and rays: analysis, patterns and implications for conservation","type":"article-journal","volume":"13"},"uris":["http://www.mendeley.com/documents/?uuid=8ba0f2c2-f43f-4fe1-aa57-ed25650bdd88"]},{"id":"ITEM-2","itemData":{"DOI":"10.1002/aqc.2591","ISBN":"1831459361","ISSN":"10990755","abstract":"Manta and devil rays of the subfamily Mobulinae (mobulids) are rarely studied, large, pelagic elasmobranchs, with all eight of well-evaluated species listed on the IUCN Red List as threatened or near threatened. Mobulids have life history characteristics (matrotrophic reproduction, extremely low fecundity, and delayed age of first reproduction) that make them exceptionally susceptible to overexploitation. Targeted and bycatch mortality from fisheries is a globally important and increasing threat, and targeted fisheries are incentivized by the high value of the global trade in mobulid gill plates. Fisheries bycatch of mobulids is substantial in tuna purse seine fisheries. Thirteen fisheries in 12 countries specifically targeting mobulids, and 30 fisheries in 23 countries with mobulid bycatch were identified. Aside from a few recently enacted national restrictions on capture, there is no comprehensive monitoring, assessment or control of mobulid fisheries or bycatch. Recent listing through the Convention on the International Trade in Endangered Species (CITES) may benefit mobulids of the genus Manta (manta rays), but none of the mobulids in the genus Mobula (devil rays) are protected. The relative economic costs of catch mitigation are minimal, particularly compared with a broad range of other, more complicated, marine conservation issues","author":[{"dropping-particle":"","family":"Croll, D.A., Dewar, H., Dulvy, N.K., Fernando, D., Francis, M.P., Galván‐Magaña, F., Hall, M., Heinrichs, S., Marshall, A., Mccauley, D. and Newton","given":"K.M.","non-dropping-particle":"","parse-names":false,"suffix":""}],"container-title":"Aquatic Conservation: Marine and Freshwater Ecosystems","id":"ITEM-2","issue":"3","issued":{"date-parts":[["2016"]]},"page":"562-575","title":"Vulnerabilities and fisheries impacts: the uncertain future of manta and devil rays","type":"article-journal","volume":"26"},"uris":["http://www.mendeley.com/documents/?uuid=3548868f-847b-4fc6-a9fb-cd42a46e7ee3"]},{"id":"ITEM-3","itemData":{"DOI":"10.7717/peerj.3027","ISBN":"2167-8359 (Print)","ISSN":"2167-8359","PMID":"28316882","abstract":"Background. International trade for luxury products, medicines, and tonics poses a threat to both terrestrial and marine wildlife. The demand for and consumption of gill plates (known as Peng Yu Sai, ''Fish Gill of Mobulid Ray'') from devil and manta rays (subfamily Mobulinae, collectively referred to as mobulids) poses a significant threat to these marine fishes because of their extremely low productivity. The demand for these gill plates has driven an international trade supplied by largely unmonitored and unregulated catches from target and incidental fisheries around the world. Scientific research, conservation campaigns, and legal protections for devil rays have lagged behind those for manta rays despite similar threats across all mobulids. Methods. To investigate the difference in attention given to devil rays and manta rays, we examined trends in the scientific literature and updated species distribution maps for all mobulids. Using available information on target and incidental fisheries, and gathering information on fishing and trade regulations (at international, national, and territorial levels), we examined how threats and protective measures overlap with species distribution. We then used a species conservation planning approach to develop the Global Devil and Manta Ray Conservation Strategy, specifying a vision, goals, objectives, and actions to advance the knowledge and protection of both devil and manta rays. Results and Discussion. Our literature review revealed that there had been nearly 2.5-times more ''manta''-titled publications, than ''mobula'' or ''devil ray''-titled publications over the past 4.5 years (January 2012–June 2016). The majority of these recent publications were reports on occurrence of mobulid species. These publications How to cite this article Lawson et al. (2017), Sympathy for the devil: a conservation strategy for devil and manta rays. PeerJ 5:e3027; DOI 10.7717/peerj.3027 contributed to updated Area of Occupancy and Extent of Occurrence maps which showed expanded distributions for most mobulid species and overlap between the two genera. While several international protections have recently expanded to include all mobulids, there remains a greater number of national, state, and territory-level protections for manta rays compared to devil rays. We hypothesize that there are fewer scientific publications and regulatory protections for devil rays due primarily to perceptions of charisma that favour manta rays. We su…","author":[{"dropping-particle":"","family":"Lawson, J.M., Fordham, S.V., O’Malley, M.P., Davidson, L.N., Walls, R.H., Heupel, M.R., Stevens, G., Fernando, D., Budziak, A., Simpfendorfer, C.A. and Ender","given":"I.","non-dropping-particle":"","parse-names":false,"suffix":""}],"container-title":"PeerJ","id":"ITEM-3","issued":{"date-parts":[["2017"]]},"page":"e3027","title":"Sympathy for the devil: a conservation strategy for devil and manta rays","type":"article-journal","volume":"5"},"uris":["http://www.mendeley.com/documents/?uuid=ec093b3e-675e-4ea4-a2e5-b599acdf6455"]}],"mendeley":{"formattedCitation":"(Jacoby et al. 2012; Croll, D.A., Dewar, H., Dulvy, N.K., Fernando, D., Francis, M.P., Galván‐Magaña, F., Hall, M., Heinrichs, S., Marshall, A., Mccauley, D. and Newton 2016; Lawson, J.M., Fordham, S.V., O’Malley, M.P., Davidson, L.N., Walls, R.H., Heupel, M.R., Stevens, G., Fernando, D., Budziak, A., Simpfendorfer, C.A. and Ender 2017)","manualFormatting":"(Croll et al. 2016; Lawson et al. 2017)","plainTextFormattedCitation":"(Jacoby et al. 2012; Croll, D.A., Dewar, H., Dulvy, N.K., Fernando, D., Francis, M.P., Galván‐Magaña, F., Hall, M., Heinrichs, S., Marshall, A., Mccauley, D. and Newton 2016; Lawson, J.M., Fordham, S.V., O’Malley, M.P., Davidson, L.N., Walls, R.H., Heupel, M.R., Stevens, G., Fernando, D., Budziak, A., Simpfendorfer, C.A. and Ender 2017)","previouslyFormattedCitation":"(Jacoby et al. 2012; Croll, D.A., Dewar, H., Dulvy, N.K., Fernando, D., Francis, M.P., Galván‐Magaña, F., Hall, M., Heinrichs, S., Marshall, A., Mccauley, D. and Newton 2016; Lawson, J.M., Fordham, S.V., O’Malley, M.P., Davidson, L.N., Walls, R.H., Heupel, M.R., Stevens, G., Fernando, D., Budziak, A., Simpfendorfer, C.A. and Ender 2017)"},"properties":{"noteIndex":0},"schema":"https://github.com/citation-style-language/schema/raw/master/csl-citation.json"}</w:instrText>
      </w:r>
      <w:r w:rsidR="00A07143" w:rsidRPr="00AD5112">
        <w:rPr>
          <w:rFonts w:ascii="Cambria" w:hAnsi="Cambria"/>
          <w:sz w:val="24"/>
          <w:szCs w:val="24"/>
        </w:rPr>
        <w:fldChar w:fldCharType="separate"/>
      </w:r>
      <w:r w:rsidR="00A07143" w:rsidRPr="00AD5112">
        <w:rPr>
          <w:rFonts w:ascii="Cambria" w:hAnsi="Cambria"/>
          <w:noProof/>
          <w:sz w:val="24"/>
          <w:szCs w:val="24"/>
        </w:rPr>
        <w:t>(Croll et al. 2016; Lawson et al. 2017)</w:t>
      </w:r>
      <w:r w:rsidR="00A07143" w:rsidRPr="00AD5112">
        <w:rPr>
          <w:rFonts w:ascii="Cambria" w:hAnsi="Cambria"/>
          <w:sz w:val="24"/>
          <w:szCs w:val="24"/>
        </w:rPr>
        <w:fldChar w:fldCharType="end"/>
      </w:r>
      <w:r w:rsidR="00A07143" w:rsidRPr="00AD5112">
        <w:rPr>
          <w:rFonts w:ascii="Cambria" w:hAnsi="Cambria"/>
          <w:sz w:val="24"/>
          <w:szCs w:val="24"/>
        </w:rPr>
        <w:t>.</w:t>
      </w:r>
      <w:r w:rsidR="00A07143">
        <w:rPr>
          <w:rFonts w:ascii="Cambria" w:hAnsi="Cambria"/>
          <w:sz w:val="24"/>
          <w:szCs w:val="24"/>
        </w:rPr>
        <w:t xml:space="preserve"> </w:t>
      </w:r>
      <w:r w:rsidR="00A65C10">
        <w:rPr>
          <w:rFonts w:ascii="Cambria" w:hAnsi="Cambria"/>
          <w:sz w:val="24"/>
          <w:szCs w:val="24"/>
        </w:rPr>
        <w:t>Across global populations, m</w:t>
      </w:r>
      <w:r w:rsidRPr="00AD5112">
        <w:rPr>
          <w:rFonts w:ascii="Cambria" w:hAnsi="Cambria"/>
          <w:sz w:val="24"/>
          <w:szCs w:val="24"/>
        </w:rPr>
        <w:t xml:space="preserve">anta rays </w:t>
      </w:r>
      <w:r w:rsidR="00A07143">
        <w:rPr>
          <w:rFonts w:ascii="Cambria" w:hAnsi="Cambria"/>
          <w:sz w:val="24"/>
          <w:szCs w:val="24"/>
        </w:rPr>
        <w:t xml:space="preserve">are also </w:t>
      </w:r>
      <w:r w:rsidR="00E6541B">
        <w:rPr>
          <w:rFonts w:ascii="Cambria" w:hAnsi="Cambria"/>
          <w:sz w:val="24"/>
          <w:szCs w:val="24"/>
        </w:rPr>
        <w:t xml:space="preserve"> </w:t>
      </w:r>
      <w:r w:rsidR="00A07143">
        <w:rPr>
          <w:rFonts w:ascii="Cambria" w:hAnsi="Cambria"/>
          <w:sz w:val="24"/>
          <w:szCs w:val="24"/>
        </w:rPr>
        <w:t>susceptible</w:t>
      </w:r>
      <w:r w:rsidR="00E17118">
        <w:rPr>
          <w:rFonts w:ascii="Cambria" w:hAnsi="Cambria"/>
          <w:sz w:val="24"/>
          <w:szCs w:val="24"/>
        </w:rPr>
        <w:t xml:space="preserve"> to shark </w:t>
      </w:r>
      <w:r w:rsidR="00214CA8">
        <w:rPr>
          <w:rFonts w:ascii="Cambria" w:hAnsi="Cambria"/>
          <w:sz w:val="24"/>
          <w:szCs w:val="24"/>
        </w:rPr>
        <w:t>attacks</w:t>
      </w:r>
      <w:r w:rsidR="00E17118">
        <w:rPr>
          <w:rFonts w:ascii="Cambria" w:hAnsi="Cambria"/>
          <w:sz w:val="24"/>
          <w:szCs w:val="24"/>
        </w:rPr>
        <w:t xml:space="preserve">, with individuals observed with tissue loss due to shark </w:t>
      </w:r>
      <w:r w:rsidR="00214CA8">
        <w:rPr>
          <w:rFonts w:ascii="Cambria" w:hAnsi="Cambria"/>
          <w:sz w:val="24"/>
          <w:szCs w:val="24"/>
        </w:rPr>
        <w:t>predation</w:t>
      </w:r>
      <w:r w:rsidR="00E17118">
        <w:rPr>
          <w:rFonts w:ascii="Cambria" w:hAnsi="Cambria"/>
          <w:sz w:val="24"/>
          <w:szCs w:val="24"/>
        </w:rPr>
        <w:t xml:space="preserve"> </w:t>
      </w:r>
      <w:r w:rsidR="00E17118">
        <w:rPr>
          <w:rFonts w:ascii="Cambria" w:hAnsi="Cambria"/>
          <w:sz w:val="24"/>
          <w:szCs w:val="24"/>
        </w:rPr>
        <w:fldChar w:fldCharType="begin" w:fldLock="1"/>
      </w:r>
      <w:r w:rsidR="00BD46CC">
        <w:rPr>
          <w:rFonts w:ascii="Cambria" w:hAnsi="Cambria"/>
          <w:sz w:val="24"/>
          <w:szCs w:val="24"/>
        </w:rPr>
        <w:instrText>ADDIN CSL_CITATION {"citationItems":[{"id":"ITEM-1","itemData":{"DOI":"10.2989/1814232X.2010.538152","author":[{"dropping-particle":"","family":"Marshall","given":"Andrea Denise","non-dropping-particle":"","parse-names":false,"suffix":""},{"dropping-particle":"","family":"Bennett","given":"Michael B","non-dropping-particle":"","parse-names":false,"suffix":""}],"container-title":"African Journal of Marine Science","id":"ITEM-1","issue":"3","issued":{"date-parts":[["2010"]]},"page":"573-580","title":"The frequency and effect of shark-inflicted bite injuries to the reef manta ray Manta alfredi","type":"article-journal","volume":"32"},"uris":["http://www.mendeley.com/documents/?uuid=4d54d30a-3041-4b38-b859-8da74b7c71ce","http://www.mendeley.com/documents/?uuid=66c6e72d-fa24-4bab-9338-941223237d81"]}],"mendeley":{"formattedCitation":"(Marshall and Bennett, 2010)","manualFormatting":"(Marshall &amp; Bennett 2010b)","plainTextFormattedCitation":"(Marshall and Bennett, 2010)","previouslyFormattedCitation":"(Marshall and Bennett, 2010)"},"properties":{"noteIndex":0},"schema":"https://github.com/citation-style-language/schema/raw/master/csl-citation.json"}</w:instrText>
      </w:r>
      <w:r w:rsidR="00E17118">
        <w:rPr>
          <w:rFonts w:ascii="Cambria" w:hAnsi="Cambria"/>
          <w:sz w:val="24"/>
          <w:szCs w:val="24"/>
        </w:rPr>
        <w:fldChar w:fldCharType="separate"/>
      </w:r>
      <w:r w:rsidR="00E61CDD" w:rsidRPr="00E61CDD">
        <w:rPr>
          <w:rFonts w:ascii="Cambria" w:hAnsi="Cambria"/>
          <w:noProof/>
          <w:sz w:val="24"/>
          <w:szCs w:val="24"/>
        </w:rPr>
        <w:t>(Marshall &amp; Bennett 2010</w:t>
      </w:r>
      <w:r w:rsidR="00053D9C">
        <w:rPr>
          <w:rFonts w:ascii="Cambria" w:hAnsi="Cambria"/>
          <w:noProof/>
          <w:sz w:val="24"/>
          <w:szCs w:val="24"/>
        </w:rPr>
        <w:t>b</w:t>
      </w:r>
      <w:r w:rsidR="00E61CDD" w:rsidRPr="00E61CDD">
        <w:rPr>
          <w:rFonts w:ascii="Cambria" w:hAnsi="Cambria"/>
          <w:noProof/>
          <w:sz w:val="24"/>
          <w:szCs w:val="24"/>
        </w:rPr>
        <w:t>)</w:t>
      </w:r>
      <w:r w:rsidR="00E17118">
        <w:rPr>
          <w:rFonts w:ascii="Cambria" w:hAnsi="Cambria"/>
          <w:sz w:val="24"/>
          <w:szCs w:val="24"/>
        </w:rPr>
        <w:fldChar w:fldCharType="end"/>
      </w:r>
      <w:r w:rsidR="00E17118">
        <w:rPr>
          <w:rFonts w:ascii="Cambria" w:hAnsi="Cambria"/>
          <w:sz w:val="24"/>
          <w:szCs w:val="24"/>
        </w:rPr>
        <w:t xml:space="preserve"> as well as boat strikes </w:t>
      </w:r>
      <w:r w:rsidR="00E17118">
        <w:rPr>
          <w:rFonts w:ascii="Cambria" w:hAnsi="Cambria"/>
          <w:sz w:val="24"/>
          <w:szCs w:val="24"/>
        </w:rPr>
        <w:fldChar w:fldCharType="begin" w:fldLock="1"/>
      </w:r>
      <w:r w:rsidR="00BD46CC">
        <w:rPr>
          <w:rFonts w:ascii="Cambria" w:hAnsi="Cambria"/>
          <w:sz w:val="24"/>
          <w:szCs w:val="24"/>
        </w:rPr>
        <w:instrText>ADDIN CSL_CITATION {"citationItems":[{"id":"ITEM-1","itemData":{"DOI":"10.1111/j.1095-8649.2012.03264.x","ISBN":"1095-8649 (Electronic)\\n0022-1112 (Linking)","ISSN":"00221112","PMID":"22497374","abstract":"The Mobulidae are zooplanktivorous elasmobranchs comprising two recognized species of manta rays (Manta spp.) and nine recognized species of devil rays (Mobula spp.). They are found circumglobally in tropical, subtropical and temperate coastal waters. Although mobulids have been recorded for over 400 years, critical knowledge gaps still compromise the ability to assess the status of these species. On the basis of a review of 263 publications, a comparative synthesis of the biology and ecology of mobulids was conducted to examine their evolution, taxonomy, distribution, population trends, movements and aggregation, reproduction, growth and longevity, feeding, natural mortality and direct and indirect anthropogenic threats. There has been a marked increase in the number of published studies on mobulids since c. 1990, particularly for the genus Manta, although the genus Mobula remains poorly understood. Mobulid species have many common biological characteristics although their ecologies appear to be species-specific, and sometimes region-specific. Movement studies suggest that mobulids are highly mobile and have the potential to rapidly travel large distances. Fishing pressure is the major threat to many mobulid populations, with current levels of exploitation in target fisheries unlikely to be sustainable. Advances in the fields of population genetics, acoustic and satellite tracking, and stable-isotope and fatty-acid analyses will provide new insights into the biology and ecology of these species. Future research should focus on the uncertain taxonomy of mobulid species, the degree of overlap between their large-scale movement and human activities such as fisheries and pollution, and the need for management of inter-jurisdictional fisheries in developing nations to ensure their long-term sustainability. Closer collaboration among researchers worldwide is necessary to ensure standardized sampling and modelling methodologies to underpin global population estimates and status.","author":[{"dropping-particle":"","family":"Couturier, L.I.E., Marshall, A.D., Jaine, F.R.A., Kashiwagi, T., Pierce, S.J., Townsend, K.A., Weeks, S.J., Bennett, M.B. &amp; Richardson","given":"A.J.","non-dropping-particle":"","parse-names":false,"suffix":""}],"container-title":"Journal of Fish Biology","id":"ITEM-1","issue":"5","issued":{"date-parts":[["2012"]]},"page":"1075-1119","title":"Biology, ecology and conservation of the Mobulidae","type":"article-journal","volume":"80"},"uris":["http://www.mendeley.com/documents/?uuid=c2b495b1-4b40-41f7-a0ff-470e5b8d006d","http://www.mendeley.com/documents/?uuid=cdfde886-f1db-4524-b311-1e13999eec69"]},{"id":"ITEM-2","itemData":{"DOI":"10.1371/journal.pone.0065051","ISBN":"0171-8630","ISSN":"19326203","PMID":"23741450","abstract":"As manta rays face increased threats from targeted and bycatch fisheries, manta ray watching tourism, if managed properly, may present an attractive economic alternative to consumptive use of these species. Both species in the genus Manta (Manta alfredi and Manta birostris) are classified by the International Union for the Conservation of Nature Red List as species Vulnerable to extinction in the wild, and are considered unsustainable as fisheries resources due to their conservative life history characteristics, which considerably reduce their ability to recover population numbers when depleted. Utilising dive operator surveys, Internet research, and a literature review, this study provides the first global estimate of the direct economic impact of manta ray watching tourism and examines the potential socio-economic benefits of non-consumptive manta ray watching operations relative to consumptive use of manta rays as a fishery resource. In the 23 countries in which manta ray watching operations meeting our criteria were identified, we estimated direct revenue to dive operators from manta ray dives and snorkels at over US$73 million annually and direct economic impact, including associated tourism expenditures, of US$140 million annually. Ten countries account for almost 93% of the global revenue estimate, specifically Japan, Indonesia, the Maldives, Mozambique, Thailand, Australia, Mexico, United States, Federated States of Micronesia and Palau. In many of the areas where directed fisheries for manta rays are known to occur, these activities overlap with manta ray tourism sites or the migratory range of the mantas on which these sites depend, and are likely to be unsustainable and detrimental to manta ray watching tourism.","author":[{"dropping-particle":"","family":"O'Malley","given":"Mary P.","non-dropping-particle":"","parse-names":false,"suffix":""},{"dropping-particle":"","family":"Lee-Brooks","given":"Katie","non-dropping-particle":"","parse-names":false,"suffix":""},{"dropping-particle":"","family":"Medd","given":"Hannah B.","non-dropping-particle":"","parse-names":false,"suffix":""}],"container-title":"PLoS ONE","id":"ITEM-2","issued":{"date-parts":[["2013"]]},"title":"The Global Economic Impact of Manta Ray Watching Tourism","type":"article-journal"},"uris":["http://www.mendeley.com/documents/?uuid=1f7f4852-94e5-33ea-a0d5-cf03281fbff1"]}],"mendeley":{"formattedCitation":"(Couturier, L.I.E., Marshall, A.D., Jaine, F.R.A., Kashiwagi, T., Pierce, S.J., Townsend, K.A., Weeks, S.J., Bennett, M.B. &amp; Richardson, 2012; O’Malley, Lee-Brooks and Medd, 2013)","manualFormatting":"(Couturier et al. 2012; O’Malley et al. 2013)","plainTextFormattedCitation":"(Couturier, L.I.E., Marshall, A.D., Jaine, F.R.A., Kashiwagi, T., Pierce, S.J., Townsend, K.A., Weeks, S.J., Bennett, M.B. &amp; Richardson, 2012; O’Malley, Lee-Brooks and Medd, 2013)","previouslyFormattedCitation":"(Couturier, L.I.E., Marshall, A.D., Jaine, F.R.A., Kashiwagi, T., Pierce, S.J., Townsend, K.A., Weeks, S.J., Bennett, M.B. &amp; Richardson, 2012; O’Malley, Lee-Brooks and Medd, 2013)"},"properties":{"noteIndex":0},"schema":"https://github.com/citation-style-language/schema/raw/master/csl-citation.json"}</w:instrText>
      </w:r>
      <w:r w:rsidR="00E17118">
        <w:rPr>
          <w:rFonts w:ascii="Cambria" w:hAnsi="Cambria"/>
          <w:sz w:val="24"/>
          <w:szCs w:val="24"/>
        </w:rPr>
        <w:fldChar w:fldCharType="separate"/>
      </w:r>
      <w:r w:rsidR="00E61CDD" w:rsidRPr="00E61CDD">
        <w:rPr>
          <w:rFonts w:ascii="Cambria" w:hAnsi="Cambria"/>
          <w:noProof/>
          <w:sz w:val="24"/>
          <w:szCs w:val="24"/>
        </w:rPr>
        <w:t>(Couturier</w:t>
      </w:r>
      <w:r w:rsidR="00C9621A">
        <w:rPr>
          <w:rFonts w:ascii="Cambria" w:hAnsi="Cambria"/>
          <w:noProof/>
          <w:sz w:val="24"/>
          <w:szCs w:val="24"/>
        </w:rPr>
        <w:t xml:space="preserve"> et al. </w:t>
      </w:r>
      <w:r w:rsidR="00E61CDD" w:rsidRPr="00E61CDD">
        <w:rPr>
          <w:rFonts w:ascii="Cambria" w:hAnsi="Cambria"/>
          <w:noProof/>
          <w:sz w:val="24"/>
          <w:szCs w:val="24"/>
        </w:rPr>
        <w:t>2012; O’Malley et al. 2013)</w:t>
      </w:r>
      <w:r w:rsidR="00E17118">
        <w:rPr>
          <w:rFonts w:ascii="Cambria" w:hAnsi="Cambria"/>
          <w:sz w:val="24"/>
          <w:szCs w:val="24"/>
        </w:rPr>
        <w:fldChar w:fldCharType="end"/>
      </w:r>
      <w:r w:rsidRPr="00AD5112">
        <w:rPr>
          <w:rFonts w:ascii="Cambria" w:hAnsi="Cambria"/>
          <w:sz w:val="24"/>
          <w:szCs w:val="24"/>
        </w:rPr>
        <w:t xml:space="preserve">. </w:t>
      </w:r>
      <w:r w:rsidR="00214CA8">
        <w:rPr>
          <w:rFonts w:ascii="Cambria" w:hAnsi="Cambria"/>
          <w:sz w:val="24"/>
          <w:szCs w:val="24"/>
        </w:rPr>
        <w:t>A</w:t>
      </w:r>
      <w:r w:rsidRPr="00AD5112">
        <w:rPr>
          <w:rFonts w:ascii="Cambria" w:hAnsi="Cambria"/>
          <w:sz w:val="24"/>
          <w:szCs w:val="24"/>
        </w:rPr>
        <w:t xml:space="preserve">ggregations </w:t>
      </w:r>
      <w:r w:rsidR="004A228D">
        <w:rPr>
          <w:rFonts w:ascii="Cambria" w:hAnsi="Cambria"/>
          <w:sz w:val="24"/>
          <w:szCs w:val="24"/>
        </w:rPr>
        <w:t xml:space="preserve">are thought to </w:t>
      </w:r>
      <w:r w:rsidRPr="00AD5112">
        <w:rPr>
          <w:rFonts w:ascii="Cambria" w:hAnsi="Cambria"/>
          <w:sz w:val="24"/>
          <w:szCs w:val="24"/>
        </w:rPr>
        <w:t xml:space="preserve">form to take advantage of a resource which is either limited or restricted to a specific area (Johnson et </w:t>
      </w:r>
      <w:r w:rsidRPr="00355B80">
        <w:rPr>
          <w:rFonts w:ascii="Cambria" w:hAnsi="Cambria"/>
          <w:sz w:val="24"/>
          <w:szCs w:val="24"/>
        </w:rPr>
        <w:t>al.</w:t>
      </w:r>
      <w:r w:rsidRPr="00AD5112">
        <w:rPr>
          <w:rFonts w:ascii="Cambria" w:hAnsi="Cambria"/>
          <w:sz w:val="24"/>
          <w:szCs w:val="24"/>
        </w:rPr>
        <w:t xml:space="preserve"> 2002), for example zooplankton blooms. During the months of May to November, large numbers of </w:t>
      </w:r>
      <w:r w:rsidRPr="00AD5112">
        <w:rPr>
          <w:rFonts w:ascii="Cambria" w:hAnsi="Cambria"/>
          <w:i/>
          <w:sz w:val="24"/>
          <w:szCs w:val="24"/>
        </w:rPr>
        <w:t>M. alfredi</w:t>
      </w:r>
      <w:r w:rsidRPr="00AD5112">
        <w:rPr>
          <w:rFonts w:ascii="Cambria" w:hAnsi="Cambria"/>
          <w:sz w:val="24"/>
          <w:szCs w:val="24"/>
        </w:rPr>
        <w:t xml:space="preserve"> can be observed aggregating to forage in one small bay in Baa Atoll, the Maldives (Stevens 2016). The combination of lunar tides and monsoonal currents work to concentrate high densities of zooplankton into Hanifaru Bay marine protected area (MPA) (Stevens 2016). These aggregations can also often follow daily and seasonal shifts </w:t>
      </w:r>
      <w:r w:rsidR="00242057">
        <w:rPr>
          <w:rFonts w:ascii="Cambria" w:hAnsi="Cambria"/>
          <w:sz w:val="24"/>
          <w:szCs w:val="24"/>
        </w:rPr>
        <w:t xml:space="preserve">in resource abundance </w:t>
      </w:r>
      <w:r w:rsidRPr="00AD5112">
        <w:rPr>
          <w:rFonts w:ascii="Cambria" w:hAnsi="Cambria"/>
          <w:sz w:val="24"/>
          <w:szCs w:val="24"/>
        </w:rPr>
        <w:t>(Guttal &amp; Couzin 2010).  An increasing number of studies are examining the grouping behaviour and movements of many wild elasmobranch populations. Blacktip reef sharks</w:t>
      </w:r>
      <w:r w:rsidRPr="00AD5112">
        <w:rPr>
          <w:rFonts w:ascii="Cambria" w:hAnsi="Cambria" w:cs="Arial"/>
          <w:sz w:val="24"/>
          <w:szCs w:val="24"/>
        </w:rPr>
        <w:t xml:space="preserve"> (</w:t>
      </w:r>
      <w:r w:rsidRPr="00AD5112">
        <w:rPr>
          <w:rStyle w:val="Emphasis"/>
          <w:rFonts w:ascii="Cambria" w:hAnsi="Cambria" w:cs="Arial"/>
          <w:sz w:val="24"/>
          <w:szCs w:val="24"/>
        </w:rPr>
        <w:t>Carcharhinus melanopterus)</w:t>
      </w:r>
      <w:r w:rsidRPr="00AD5112">
        <w:rPr>
          <w:rFonts w:ascii="Cambria" w:hAnsi="Cambria" w:cs="Arial"/>
          <w:sz w:val="24"/>
          <w:szCs w:val="24"/>
        </w:rPr>
        <w:t xml:space="preserve">, are </w:t>
      </w:r>
      <w:r w:rsidRPr="00AD5112">
        <w:rPr>
          <w:rFonts w:ascii="Cambria" w:hAnsi="Cambria" w:cs="Arial"/>
          <w:sz w:val="24"/>
          <w:szCs w:val="24"/>
        </w:rPr>
        <w:lastRenderedPageBreak/>
        <w:t xml:space="preserve">known to form non-random groups on coral reefs in Moorea, French Polynesia, actively seeking sociability as well as </w:t>
      </w:r>
      <w:r w:rsidR="00242057">
        <w:rPr>
          <w:rFonts w:ascii="Cambria" w:hAnsi="Cambria" w:cs="Arial"/>
          <w:sz w:val="24"/>
          <w:szCs w:val="24"/>
        </w:rPr>
        <w:t xml:space="preserve">to exploit </w:t>
      </w:r>
      <w:r w:rsidRPr="00AD5112">
        <w:rPr>
          <w:rFonts w:ascii="Cambria" w:hAnsi="Cambria" w:cs="Arial"/>
          <w:sz w:val="24"/>
          <w:szCs w:val="24"/>
        </w:rPr>
        <w:t>resource</w:t>
      </w:r>
      <w:r w:rsidR="00242057">
        <w:rPr>
          <w:rFonts w:ascii="Cambria" w:hAnsi="Cambria" w:cs="Arial"/>
          <w:sz w:val="24"/>
          <w:szCs w:val="24"/>
        </w:rPr>
        <w:t>s</w:t>
      </w:r>
      <w:r w:rsidRPr="00AD5112">
        <w:rPr>
          <w:rFonts w:ascii="Cambria" w:hAnsi="Cambria" w:cs="Arial"/>
          <w:sz w:val="24"/>
          <w:szCs w:val="24"/>
        </w:rPr>
        <w:t xml:space="preserve"> </w:t>
      </w:r>
      <w:r w:rsidRPr="00AD5112">
        <w:rPr>
          <w:rFonts w:ascii="Cambria" w:hAnsi="Cambria" w:cs="Arial"/>
          <w:sz w:val="24"/>
          <w:szCs w:val="24"/>
        </w:rPr>
        <w:fldChar w:fldCharType="begin" w:fldLock="1"/>
      </w:r>
      <w:r w:rsidR="00BD46CC">
        <w:rPr>
          <w:rFonts w:ascii="Cambria" w:hAnsi="Cambria" w:cs="Arial"/>
          <w:sz w:val="24"/>
          <w:szCs w:val="24"/>
        </w:rPr>
        <w:instrText>ADDIN CSL_CITATION {"citationItems":[{"id":"ITEM-1","itemData":{"DOI":"10.1016/j.anbehav.2011.11.008","ISBN":"0003-3472","ISSN":"00033472","abstract":"Large, solitary, marine predators such as sharks have been observed to aggregate at specific areas. Such aggregations are almost certainly driven by foraging and behavioural strategies making space for diverse spatial organizations. Reef-associated shark species often show strong patterns of site fidelity that could be viewed as a prerequisite for sociality. However, there is limited empirical evidence that such aggregations are driven by intrinsic social factors. Association data for blacktip reef sharks, Carcharhinus melanopterus, were obtained from photoidentification surveys conducted in Moorea coral reefs (French Polynesia). We adapted a social network approach to demonstrate evidence of four main communities and two subcommunities within the population. We confronted the resulting structure with candidate explanatory variables. Sharks formed spatial groups characterized by nonrandom and long-term associations, despite opportunities for social relationships to develop between communities. Sex and length of sharks tended to influence assortment at the population and community levels. Individual space use also explained community structure, although spatial assortment was globally weaker than random expectations, suggesting that observed associations were not an artefact of the sampling design or spatial distribution of individuals. We conclude that the observed grouping patterns not only resulted from passive aggregations for specific resources, but rather the communities developed from an active choice of individuals as a sign of sociability. Individual preferences and adaptation to local conditions, as well as demographic, ecological and anthropogenic factors, may explain the social variability between communities. This suggests that a stable grouping strategy may confer substantial benefits in this marine predator. © 2011 The Association for the Study of Animal Behaviour.","author":[{"dropping-particle":"","family":"Mourier","given":"Johann","non-dropping-particle":"","parse-names":false,"suffix":""},{"dropping-particle":"","family":"Vercelloni","given":"Julie","non-dropping-particle":"","parse-names":false,"suffix":""},{"dropping-particle":"","family":"Planes","given":"Serge","non-dropping-particle":"","parse-names":false,"suffix":""}],"container-title":"Animal Behaviour","id":"ITEM-1","issue":"2","issued":{"date-parts":[["2012"]]},"page":"389-401","publisher":"Elsevier Ltd","title":"Evidence of social communities in a spatially structured network of a free-ranging shark species","type":"article-journal","volume":"83"},"uris":["http://www.mendeley.com/documents/?uuid=6d967e67-813c-4e5d-af21-55a5848c2a13","http://www.mendeley.com/documents/?uuid=42b1d852-c348-469e-b9e9-af237732143d"]}],"mendeley":{"formattedCitation":"(Mourier, Vercelloni and Planes, 2012)","plainTextFormattedCitation":"(Mourier, Vercelloni and Planes, 2012)","previouslyFormattedCitation":"(Mourier, Vercelloni and Planes, 2012)"},"properties":{"noteIndex":0},"schema":"https://github.com/citation-style-language/schema/raw/master/csl-citation.json"}</w:instrText>
      </w:r>
      <w:r w:rsidRPr="00AD5112">
        <w:rPr>
          <w:rFonts w:ascii="Cambria" w:hAnsi="Cambria" w:cs="Arial"/>
          <w:sz w:val="24"/>
          <w:szCs w:val="24"/>
        </w:rPr>
        <w:fldChar w:fldCharType="separate"/>
      </w:r>
      <w:r w:rsidR="005F5ED4" w:rsidRPr="005F5ED4">
        <w:rPr>
          <w:rFonts w:ascii="Cambria" w:hAnsi="Cambria" w:cs="Arial"/>
          <w:noProof/>
          <w:sz w:val="24"/>
          <w:szCs w:val="24"/>
        </w:rPr>
        <w:t>(Mourier</w:t>
      </w:r>
      <w:r w:rsidR="001F1BDE">
        <w:rPr>
          <w:rFonts w:ascii="Cambria" w:hAnsi="Cambria" w:cs="Arial"/>
          <w:noProof/>
          <w:sz w:val="24"/>
          <w:szCs w:val="24"/>
        </w:rPr>
        <w:t xml:space="preserve"> et al.</w:t>
      </w:r>
      <w:r w:rsidR="005F5ED4" w:rsidRPr="005F5ED4">
        <w:rPr>
          <w:rFonts w:ascii="Cambria" w:hAnsi="Cambria" w:cs="Arial"/>
          <w:noProof/>
          <w:sz w:val="24"/>
          <w:szCs w:val="24"/>
        </w:rPr>
        <w:t xml:space="preserve"> 2012)</w:t>
      </w:r>
      <w:r w:rsidRPr="00AD5112">
        <w:rPr>
          <w:rFonts w:ascii="Cambria" w:hAnsi="Cambria" w:cs="Arial"/>
          <w:sz w:val="24"/>
          <w:szCs w:val="24"/>
        </w:rPr>
        <w:fldChar w:fldCharType="end"/>
      </w:r>
      <w:r w:rsidRPr="00AD5112">
        <w:rPr>
          <w:rFonts w:ascii="Cambria" w:hAnsi="Cambria" w:cs="Arial"/>
          <w:sz w:val="24"/>
          <w:szCs w:val="24"/>
        </w:rPr>
        <w:t>.</w:t>
      </w:r>
      <w:r w:rsidRPr="00AD5112">
        <w:rPr>
          <w:rFonts w:ascii="Cambria" w:hAnsi="Cambria"/>
          <w:sz w:val="24"/>
          <w:szCs w:val="24"/>
        </w:rPr>
        <w:t xml:space="preserve"> White sharks (</w:t>
      </w:r>
      <w:r w:rsidRPr="00AD5112">
        <w:rPr>
          <w:rStyle w:val="current-selection"/>
          <w:rFonts w:ascii="Cambria" w:hAnsi="Cambria"/>
          <w:i/>
          <w:color w:val="231F20"/>
          <w:sz w:val="24"/>
          <w:szCs w:val="24"/>
          <w:shd w:val="clear" w:color="auto" w:fill="FFFFFF"/>
        </w:rPr>
        <w:t>Carcharodon</w:t>
      </w:r>
      <w:r w:rsidRPr="00AD5112">
        <w:rPr>
          <w:rStyle w:val="a"/>
          <w:rFonts w:ascii="Cambria" w:hAnsi="Cambria"/>
          <w:i/>
          <w:sz w:val="24"/>
          <w:szCs w:val="24"/>
          <w:shd w:val="clear" w:color="auto" w:fill="FFFFFF"/>
        </w:rPr>
        <w:t xml:space="preserve"> </w:t>
      </w:r>
      <w:r w:rsidRPr="00AD5112">
        <w:rPr>
          <w:rStyle w:val="current-selection"/>
          <w:rFonts w:ascii="Cambria" w:hAnsi="Cambria"/>
          <w:i/>
          <w:color w:val="231F20"/>
          <w:sz w:val="24"/>
          <w:szCs w:val="24"/>
          <w:shd w:val="clear" w:color="auto" w:fill="FFFFFF"/>
        </w:rPr>
        <w:t>carcharias</w:t>
      </w:r>
      <w:r w:rsidRPr="00AD5112">
        <w:rPr>
          <w:rStyle w:val="current-selection"/>
          <w:rFonts w:ascii="Cambria" w:hAnsi="Cambria"/>
          <w:color w:val="231F20"/>
          <w:sz w:val="24"/>
          <w:szCs w:val="24"/>
          <w:shd w:val="clear" w:color="auto" w:fill="FFFFFF"/>
        </w:rPr>
        <w:t xml:space="preserve">) move between seal rookeries in both California and Mexico offshore into the Pacific Ocean predictably at the end of seal pupping season in response to reduced prey abundance elsewhere </w:t>
      </w:r>
      <w:r w:rsidRPr="00AD5112">
        <w:rPr>
          <w:rStyle w:val="current-selection"/>
          <w:rFonts w:ascii="Cambria" w:hAnsi="Cambria"/>
          <w:color w:val="231F20"/>
          <w:sz w:val="24"/>
          <w:szCs w:val="24"/>
          <w:shd w:val="clear" w:color="auto" w:fill="FFFFFF"/>
        </w:rPr>
        <w:fldChar w:fldCharType="begin" w:fldLock="1"/>
      </w:r>
      <w:r w:rsidR="00BD46CC">
        <w:rPr>
          <w:rStyle w:val="current-selection"/>
          <w:rFonts w:ascii="Cambria" w:hAnsi="Cambria"/>
          <w:color w:val="231F20"/>
          <w:sz w:val="24"/>
          <w:szCs w:val="24"/>
          <w:shd w:val="clear" w:color="auto" w:fill="FFFFFF"/>
        </w:rPr>
        <w:instrText>ADDIN CSL_CITATION {"citationItems":[{"id":"ITEM-1","itemData":{"DOI":"10.1111/j.1095-8649.2012.03232.x","ISBN":"1095-8649 (Electronic)\\n0022-1112 (Linking)","ISSN":"00221112","PMID":"22497387","abstract":"The study of elasmobranch movements has increased steadily since the early 1970s. A great deal is now known about the horizontal and vertical movements of many elasmobranch species over multiple spatial and temporal scales. These studies illustrate that many species share certain behaviours such as diel shifts in habitat (both horizontal and vertical), continuous yo-yo bounce diving and in many cases, seasonal migrations. Hypothesis-driven studies explaining these behaviours or utilizing an eco-physiological predictive framework are, however, relatively rare. In this review, the descriptive and hypothesis-driven studies of elasmobranch movements are discussed, in addition to some of the analytical tools that can be used to generate or test predictions. There are many tools and analytical techniques available which are not currently being utilized for most studies of elasmobranch movements. With the constant improvement in technology and statistical techniques, the development of hypothesis-driven studies of elasmobranch movements should continue to increase.","author":[{"dropping-particle":"","family":"Papastamatiou","given":"Y. P.","non-dropping-particle":"","parse-names":false,"suffix":""},{"dropping-particle":"","family":"Lowe","given":"C. G.","non-dropping-particle":"","parse-names":false,"suffix":""}],"container-title":"Journal of Fish Biology","id":"ITEM-1","issue":"5","issued":{"date-parts":[["2012"]]},"page":"1342-1360","title":"An analytical and hypothesis-driven approach to elasmobranch movement studies","type":"article-journal","volume":"80"},"uris":["http://www.mendeley.com/documents/?uuid=a9a9a64e-d8d4-48dd-97dc-9e45f918294b","http://www.mendeley.com/documents/?uuid=d2a14596-538a-4013-80eb-7a3a9c66b871"]},{"id":"ITEM-2","itemData":{"DOI":"10.1007/s00227-007-0739-4","ISBN":"0025-3162","ISSN":"00253162","abstract":"Satellite telemetry studies of 20 adult and sub-adult white sharks (360-530 cm estimated total length (TL)) in the eastern North Pacific during 1999-2005 revealed long distance seasonal migrations from the coast of California to an offshore focal area 2,500 km west of the Baja Peninsula, as well as the Hawaii Islands. Three tags were recovered allowing detailed behavioral analyses, including one shark's migration cycle from the coast to the offshore focal area and back. While near pinniped rookeries in autumn and winter, sharks avoided the surface and used water to 50 m depth, consistent with a silhouette-based hunting strategy. Offshore migrations were initiated during November-March and followed periods of decreasing pinniped abundance. Migrations were highly directed, taking 23 +/- 5 days to reach the offshore focal area along similar paths among sharks and years, defining a migration corridor. Sharks exhibited a broad depth distribution (0-644 m) in the offshore focal area, and remained there for up to 167 days during spring and summer, though primary productivity and fishery data suggest that forage resources are scarcer there than in other regions of the eastern North Pacific. Archival data from one shark revealed intensive oscillatory movements while in the offshore focal area, a behavior that may be related to foraging or mating. Sharks traveling to Hawaii remained near the islands up to 122 days, potentially feeding on pelagic fishes and marine mammals that concentrate around the islands.","author":[{"dropping-particle":"","family":"Weng, K.C., Boustany, A.M., Pyle, P., Anderson, S.D., Brown, A. &amp; Block","given":"B.A.","non-dropping-particle":"","parse-names":false,"suffix":""}],"container-title":"Marine Biology","id":"ITEM-2","issue":"4","issued":{"date-parts":[["2007"]]},"page":"877-894","title":"Migration and habitat of white sharks (Carcharodon carcharias) in the eastern Pacific Ocean","type":"article-journal","volume":"152"},"uris":["http://www.mendeley.com/documents/?uuid=119bd496-2c32-44fa-b9df-c943be414157","http://www.mendeley.com/documents/?uuid=e55c3e88-e82a-4909-b044-489d7fd8e516","http://www.mendeley.com/documents/?uuid=5e3a182d-27bf-448b-9df4-3fa1a6f3077f"]},{"id":"ITEM-3","itemData":{"DOI":"10.3354/meps07628","ISBN":"0171-8630","ISSN":"01718630","abstract":"Pop-up satellite archival tags (PSATs) were used to study the migration patterns and habitat preference of 56 white sharks tagged off Guadalupe Island, Mexico, between 2000 and 2008. Nine tags were recovered, providing 1021 d of high resolution (2 min) archival data. Two individual sharks were tagged in consecutive years, providing 2 yr of tracking data for each individual. White sharks were found to make long-range, seasonal migrations from Guadalupe Island to an offshore pelagic habitat, sometimes traveling as far west as the Hawaiian Islands. The pelagic region inhabited by Guadalupe Island white sharks corresponds with that reported for sharks tagged off central California; thus we have termed it the Shared Offshore Foraging Area (SOFA). Sharks spent at least 5 mo off Guadalupe Island before beginning their migration around 15 February on average (earliest 21 December, latest 5 May). They traveled through a migration corridor in an average time of 16 d at an average speed of 3.2 km h(-1) and remained in the SOFA for an average duration of 140 d. Males and females began their offshore migrations around the same time and traveled to the same area, but males were found to return to Guadalupe Island on average around 22 July (earliest 15 July, latest 30 July), while females remained in the SOFA into early autumn. Diving profiles of sharks in the SOFA strongly suggest feeding behavior; however, the targeted prey species are unknown at this time.","author":[{"dropping-particle":"","family":"Domeier","given":"Michael L.","non-dropping-particle":"","parse-names":false,"suffix":""},{"dropping-particle":"","family":"Nasby-Lucas","given":"Nicole","non-dropping-particle":"","parse-names":false,"suffix":""}],"container-title":"Marine Ecology Progress Series","id":"ITEM-3","issued":{"date-parts":[["2008"]]},"page":"221-237","title":"Migration patterns of white sharks Carcharodon carcharias tagged at Guadalupe Island, Mexico, and identification of an eastern Pacific shared offshore foraging area","type":"article-journal","volume":"370"},"uris":["http://www.mendeley.com/documents/?uuid=c37fbdf2-e142-46aa-91b7-bca19ac17231","http://www.mendeley.com/documents/?uuid=f813d004-8f8b-495d-b304-51edca2c6552","http://www.mendeley.com/documents/?uuid=269b3396-c35a-44d7-81d0-5fe7109f47bb"]},{"id":"ITEM-4","itemData":{"DOI":"10.1098/rspb.2009.1155","ISBN":"1471-2954 (Electronic)\\n0962-8452 (Linking)","ISSN":"0962-8452","PMID":"19889703","abstract":"Advances in electronic tagging and genetic research are making it possible to discern population structure for pelagic marine predators once thought to be panmictic. However, reconciling migration patterns and gene flow to define the resolution of discrete population management units remains a major challenge, and a vital conservation priority for threatened species such as oceanic sharks. Many such species have been flagged for international protection, yet effective population assessments and management actions are hindered by lack of knowledge about the geographical extent and size of distinct populations. Combining satellite tagging, passive acoustic monitoring and genetics, we reveal how eastern Pacific white sharks (Carcharodon carcharias) adhere to a highly predictable migratory cycle. Individuals persistently return to the same network of coastal hotspots following distant oceanic migrations and comprise a population genetically distinct from previously identified phylogenetic clades. We hypothesize that this strong homing behaviour has maintained the separation of a northeastern Pacific population following a historical introduction from Australia/New Zealand migrants during the Late Pleistocene. Concordance between contemporary movement and genetic divergence based on mitochondrial DNA demonstrates a demographically independent management unit not previously recognized. This population's fidelity to discrete and predictable locations offers clear population assessment, monitoring and management options.","author":[{"dropping-particle":"","family":"Jorgensen, S.J., Reeb, C.A., Chapple, T.K., Anderson, S., Perle, C., Van Sommeran, S.R., Fritz-Cope, C., Brown, A.C., Klimley, A.P. and Block","given":"B.A.","non-dropping-particle":"","parse-names":false,"suffix":""}],"container-title":"Proceedings of the Royal Society B: Biological Sciences","id":"ITEM-4","issue":"1682","issued":{"date-parts":[["2010"]]},"page":"679-688","title":"Philopatry and migration of Pacific white sharks","type":"article-journal","volume":"277"},"uris":["http://www.mendeley.com/documents/?uuid=2d1cae7a-5c9e-4332-b573-a81e7b9a10df","http://www.mendeley.com/documents/?uuid=0b7defcb-9bc3-42ba-8328-2d7a880cf066","http://www.mendeley.com/documents/?uuid=b06b674e-b942-42ee-888b-887111913893"]}],"mendeley":{"formattedCitation":"(Weng, K.C., Boustany, A.M., Pyle, P., Anderson, S.D., Brown, A. &amp; Block, 2007; Domeier and Nasby-Lucas, 2008; Jorgensen, S.J., Reeb, C.A., Chapple, T.K., Anderson, S., Perle, C., Van Sommeran, S.R., Fritz-Cope, C., Brown, A.C., Klimley, A.P. and Block, 2010; Papastamatiou and Lowe, 2012)","manualFormatting":"(Papastamatiou &amp; Lowe 2012; Weng et al. 2007; Domeier &amp; Nasby-Lucas 2008; Jorgensen et al. 2010)","plainTextFormattedCitation":"(Weng, K.C., Boustany, A.M., Pyle, P., Anderson, S.D., Brown, A. &amp; Block, 2007; Domeier and Nasby-Lucas, 2008; Jorgensen, S.J., Reeb, C.A., Chapple, T.K., Anderson, S., Perle, C., Van Sommeran, S.R., Fritz-Cope, C., Brown, A.C., Klimley, A.P. and Block, 2010; Papastamatiou and Lowe, 2012)","previouslyFormattedCitation":"(Weng, K.C., Boustany, A.M., Pyle, P., Anderson, S.D., Brown, A. &amp; Block, 2007; Domeier and Nasby-Lucas, 2008; Jorgensen, S.J., Reeb, C.A., Chapple, T.K., Anderson, S., Perle, C., Van Sommeran, S.R., Fritz-Cope, C., Brown, A.C., Klimley, A.P. and Block, 2010; Papastamatiou and Lowe, 2012)"},"properties":{"noteIndex":0},"schema":"https://github.com/citation-style-language/schema/raw/master/csl-citation.json"}</w:instrText>
      </w:r>
      <w:r w:rsidRPr="00AD5112">
        <w:rPr>
          <w:rStyle w:val="current-selection"/>
          <w:rFonts w:ascii="Cambria" w:hAnsi="Cambria"/>
          <w:color w:val="231F20"/>
          <w:sz w:val="24"/>
          <w:szCs w:val="24"/>
          <w:shd w:val="clear" w:color="auto" w:fill="FFFFFF"/>
        </w:rPr>
        <w:fldChar w:fldCharType="separate"/>
      </w:r>
      <w:r w:rsidR="00187135" w:rsidRPr="00187135">
        <w:rPr>
          <w:rStyle w:val="current-selection"/>
          <w:rFonts w:ascii="Cambria" w:hAnsi="Cambria"/>
          <w:noProof/>
          <w:color w:val="231F20"/>
          <w:sz w:val="24"/>
          <w:szCs w:val="24"/>
          <w:shd w:val="clear" w:color="auto" w:fill="FFFFFF"/>
        </w:rPr>
        <w:t>(Papastamatiou &amp; Lowe 2012; Weng et al. 2007; Domeier &amp; Nasby-Lucas 2008; Jorgensen</w:t>
      </w:r>
      <w:r w:rsidR="002F1661">
        <w:rPr>
          <w:rStyle w:val="current-selection"/>
          <w:rFonts w:ascii="Cambria" w:hAnsi="Cambria"/>
          <w:noProof/>
          <w:color w:val="231F20"/>
          <w:sz w:val="24"/>
          <w:szCs w:val="24"/>
          <w:shd w:val="clear" w:color="auto" w:fill="FFFFFF"/>
        </w:rPr>
        <w:t xml:space="preserve"> et al.</w:t>
      </w:r>
      <w:r w:rsidR="00187135" w:rsidRPr="00187135">
        <w:rPr>
          <w:rStyle w:val="current-selection"/>
          <w:rFonts w:ascii="Cambria" w:hAnsi="Cambria"/>
          <w:noProof/>
          <w:color w:val="231F20"/>
          <w:sz w:val="24"/>
          <w:szCs w:val="24"/>
          <w:shd w:val="clear" w:color="auto" w:fill="FFFFFF"/>
        </w:rPr>
        <w:t xml:space="preserve"> 2010)</w:t>
      </w:r>
      <w:r w:rsidRPr="00AD5112">
        <w:rPr>
          <w:rStyle w:val="current-selection"/>
          <w:rFonts w:ascii="Cambria" w:hAnsi="Cambria"/>
          <w:color w:val="231F20"/>
          <w:sz w:val="24"/>
          <w:szCs w:val="24"/>
          <w:shd w:val="clear" w:color="auto" w:fill="FFFFFF"/>
        </w:rPr>
        <w:fldChar w:fldCharType="end"/>
      </w:r>
      <w:r w:rsidRPr="00AD5112">
        <w:rPr>
          <w:rStyle w:val="current-selection"/>
          <w:rFonts w:ascii="Cambria" w:hAnsi="Cambria"/>
          <w:color w:val="231F20"/>
          <w:sz w:val="24"/>
          <w:szCs w:val="24"/>
          <w:shd w:val="clear" w:color="auto" w:fill="FFFFFF"/>
        </w:rPr>
        <w:t xml:space="preserve">. </w:t>
      </w:r>
    </w:p>
    <w:p w14:paraId="67AD661C" w14:textId="5FBBA86E" w:rsidR="00AD5112" w:rsidRPr="00AD5112" w:rsidRDefault="00AD5112" w:rsidP="00695731">
      <w:pPr>
        <w:spacing w:line="480" w:lineRule="auto"/>
        <w:ind w:firstLine="720"/>
        <w:jc w:val="both"/>
        <w:rPr>
          <w:rFonts w:ascii="Cambria" w:hAnsi="Cambria"/>
          <w:sz w:val="24"/>
          <w:szCs w:val="24"/>
        </w:rPr>
      </w:pPr>
      <w:r w:rsidRPr="00AD5112">
        <w:rPr>
          <w:rFonts w:ascii="Cambria" w:hAnsi="Cambria"/>
          <w:sz w:val="24"/>
          <w:szCs w:val="24"/>
        </w:rPr>
        <w:t>In this study</w:t>
      </w:r>
      <w:r w:rsidR="00242057">
        <w:rPr>
          <w:rFonts w:ascii="Cambria" w:hAnsi="Cambria"/>
          <w:sz w:val="24"/>
          <w:szCs w:val="24"/>
        </w:rPr>
        <w:t>,</w:t>
      </w:r>
      <w:r w:rsidRPr="00AD5112">
        <w:rPr>
          <w:rFonts w:ascii="Cambria" w:hAnsi="Cambria"/>
          <w:sz w:val="24"/>
          <w:szCs w:val="24"/>
        </w:rPr>
        <w:t xml:space="preserve"> </w:t>
      </w:r>
      <w:r w:rsidR="00184A78">
        <w:rPr>
          <w:rFonts w:ascii="Cambria" w:hAnsi="Cambria"/>
          <w:sz w:val="24"/>
          <w:szCs w:val="24"/>
        </w:rPr>
        <w:t>I</w:t>
      </w:r>
      <w:r w:rsidRPr="00AD5112">
        <w:rPr>
          <w:rFonts w:ascii="Cambria" w:hAnsi="Cambria"/>
          <w:sz w:val="24"/>
          <w:szCs w:val="24"/>
        </w:rPr>
        <w:t xml:space="preserve"> investigated the pattern of individual variation in group foraging behaviour in a wild population of </w:t>
      </w:r>
      <w:r w:rsidRPr="00AD5112">
        <w:rPr>
          <w:rFonts w:ascii="Cambria" w:hAnsi="Cambria"/>
          <w:i/>
          <w:sz w:val="24"/>
          <w:szCs w:val="24"/>
        </w:rPr>
        <w:t>M. alfredi</w:t>
      </w:r>
      <w:r w:rsidRPr="00AD5112">
        <w:rPr>
          <w:rFonts w:ascii="Cambria" w:hAnsi="Cambria"/>
          <w:sz w:val="24"/>
          <w:szCs w:val="24"/>
        </w:rPr>
        <w:t xml:space="preserve">, and how this variation </w:t>
      </w:r>
      <w:r w:rsidR="004A228D">
        <w:rPr>
          <w:rFonts w:ascii="Cambria" w:hAnsi="Cambria"/>
          <w:sz w:val="24"/>
          <w:szCs w:val="24"/>
        </w:rPr>
        <w:t>wa</w:t>
      </w:r>
      <w:r w:rsidRPr="00AD5112">
        <w:rPr>
          <w:rFonts w:ascii="Cambria" w:hAnsi="Cambria"/>
          <w:sz w:val="24"/>
          <w:szCs w:val="24"/>
        </w:rPr>
        <w:t xml:space="preserve">s affected by abiotic and biotic factors </w:t>
      </w:r>
      <w:r w:rsidRPr="00AD5112">
        <w:rPr>
          <w:rFonts w:ascii="Cambria" w:hAnsi="Cambria" w:cs="Arial"/>
          <w:color w:val="222222"/>
          <w:sz w:val="24"/>
          <w:szCs w:val="24"/>
          <w:shd w:val="clear" w:color="auto" w:fill="FFFFFF"/>
        </w:rPr>
        <w:t xml:space="preserve">in Baa Atoll in the Maldives. Overall, </w:t>
      </w:r>
      <w:r w:rsidR="00184A78">
        <w:rPr>
          <w:rFonts w:ascii="Cambria" w:hAnsi="Cambria" w:cs="Arial"/>
          <w:color w:val="222222"/>
          <w:sz w:val="24"/>
          <w:szCs w:val="24"/>
          <w:shd w:val="clear" w:color="auto" w:fill="FFFFFF"/>
        </w:rPr>
        <w:t>I</w:t>
      </w:r>
      <w:r w:rsidRPr="00AD5112">
        <w:rPr>
          <w:rFonts w:ascii="Cambria" w:hAnsi="Cambria" w:cs="Arial"/>
          <w:color w:val="222222"/>
          <w:sz w:val="24"/>
          <w:szCs w:val="24"/>
          <w:shd w:val="clear" w:color="auto" w:fill="FFFFFF"/>
        </w:rPr>
        <w:t xml:space="preserve"> test whether</w:t>
      </w:r>
      <w:r w:rsidRPr="00AD5112">
        <w:rPr>
          <w:rFonts w:ascii="Cambria" w:hAnsi="Cambria"/>
          <w:sz w:val="24"/>
          <w:szCs w:val="24"/>
        </w:rPr>
        <w:t xml:space="preserve"> within-group biotic factors (sex, </w:t>
      </w:r>
      <w:r w:rsidR="00355B80">
        <w:rPr>
          <w:rFonts w:ascii="Cambria" w:hAnsi="Cambria"/>
          <w:sz w:val="24"/>
          <w:szCs w:val="24"/>
        </w:rPr>
        <w:t>age</w:t>
      </w:r>
      <w:r w:rsidRPr="00AD5112">
        <w:rPr>
          <w:rFonts w:ascii="Cambria" w:hAnsi="Cambria"/>
          <w:sz w:val="24"/>
          <w:szCs w:val="24"/>
        </w:rPr>
        <w:t xml:space="preserve"> class and group size), external to group biotic factors (</w:t>
      </w:r>
      <w:r w:rsidRPr="00AD5112">
        <w:rPr>
          <w:rFonts w:ascii="Cambria" w:eastAsia="Times New Roman" w:hAnsi="Cambria"/>
          <w:color w:val="000000"/>
          <w:sz w:val="24"/>
          <w:szCs w:val="24"/>
          <w:lang w:eastAsia="en-GB"/>
        </w:rPr>
        <w:t xml:space="preserve">shark bite, anthropogenic injury, plankton density and number of mantas) </w:t>
      </w:r>
      <w:r w:rsidRPr="00AD5112">
        <w:rPr>
          <w:rFonts w:ascii="Cambria" w:hAnsi="Cambria"/>
          <w:sz w:val="24"/>
          <w:szCs w:val="24"/>
        </w:rPr>
        <w:t>or abiotic factors (site, time, current strength) influence</w:t>
      </w:r>
      <w:r w:rsidR="004A228D">
        <w:rPr>
          <w:rFonts w:ascii="Cambria" w:hAnsi="Cambria"/>
          <w:sz w:val="24"/>
          <w:szCs w:val="24"/>
        </w:rPr>
        <w:t>d</w:t>
      </w:r>
      <w:r w:rsidRPr="00AD5112">
        <w:rPr>
          <w:rFonts w:ascii="Cambria" w:hAnsi="Cambria"/>
          <w:sz w:val="24"/>
          <w:szCs w:val="24"/>
        </w:rPr>
        <w:t xml:space="preserve"> foraging behaviour. </w:t>
      </w:r>
      <w:r w:rsidR="00184A78">
        <w:rPr>
          <w:rFonts w:ascii="Cambria" w:hAnsi="Cambria"/>
          <w:sz w:val="24"/>
          <w:szCs w:val="24"/>
        </w:rPr>
        <w:t>I</w:t>
      </w:r>
      <w:r w:rsidRPr="00AD5112">
        <w:rPr>
          <w:rFonts w:ascii="Cambria" w:hAnsi="Cambria"/>
          <w:sz w:val="24"/>
          <w:szCs w:val="24"/>
        </w:rPr>
        <w:t xml:space="preserve"> addressed </w:t>
      </w:r>
      <w:r w:rsidR="00184A78">
        <w:rPr>
          <w:rFonts w:ascii="Cambria" w:hAnsi="Cambria"/>
          <w:sz w:val="24"/>
          <w:szCs w:val="24"/>
        </w:rPr>
        <w:t>five</w:t>
      </w:r>
      <w:r w:rsidRPr="00AD5112">
        <w:rPr>
          <w:rFonts w:ascii="Cambria" w:hAnsi="Cambria"/>
          <w:sz w:val="24"/>
          <w:szCs w:val="24"/>
        </w:rPr>
        <w:t xml:space="preserve"> specific questions; (1) </w:t>
      </w:r>
      <w:r w:rsidRPr="00AD5112">
        <w:rPr>
          <w:rFonts w:ascii="Cambria" w:hAnsi="Cambria"/>
          <w:sz w:val="24"/>
          <w:szCs w:val="24"/>
          <w:lang w:val="en-US"/>
        </w:rPr>
        <w:t xml:space="preserve">What are the effects of abiotic and biotic factors on group and solo foraging </w:t>
      </w:r>
      <w:r w:rsidRPr="00AD5112">
        <w:rPr>
          <w:rFonts w:ascii="Cambria" w:hAnsi="Cambria"/>
          <w:sz w:val="24"/>
          <w:szCs w:val="24"/>
        </w:rPr>
        <w:t>behaviour</w:t>
      </w:r>
      <w:r w:rsidRPr="00AD5112">
        <w:rPr>
          <w:rFonts w:ascii="Cambria" w:hAnsi="Cambria"/>
          <w:sz w:val="24"/>
          <w:szCs w:val="24"/>
          <w:lang w:val="en-US"/>
        </w:rPr>
        <w:t xml:space="preserve">? (2) What are the effects of abiotic and biotic factors on group size, the number of </w:t>
      </w:r>
      <w:r w:rsidRPr="00AD5112">
        <w:rPr>
          <w:rFonts w:ascii="Cambria" w:hAnsi="Cambria"/>
          <w:i/>
          <w:sz w:val="24"/>
          <w:szCs w:val="24"/>
          <w:lang w:val="en-US"/>
        </w:rPr>
        <w:t>M. alfredi</w:t>
      </w:r>
      <w:r w:rsidRPr="00AD5112">
        <w:rPr>
          <w:rFonts w:ascii="Cambria" w:hAnsi="Cambria"/>
          <w:sz w:val="24"/>
          <w:szCs w:val="24"/>
          <w:lang w:val="en-US"/>
        </w:rPr>
        <w:t xml:space="preserve"> sighted in the same mean position within a group and the probability to lead the group? (3) </w:t>
      </w:r>
      <w:r w:rsidRPr="00AD5112">
        <w:rPr>
          <w:rFonts w:ascii="Cambria" w:hAnsi="Cambria"/>
          <w:sz w:val="24"/>
          <w:szCs w:val="24"/>
        </w:rPr>
        <w:t>What are the effects of injuries on an individuals’ group position?</w:t>
      </w:r>
      <w:r w:rsidRPr="00AD5112">
        <w:rPr>
          <w:rFonts w:ascii="Cambria" w:hAnsi="Cambria"/>
          <w:sz w:val="24"/>
          <w:szCs w:val="24"/>
          <w:lang w:val="en-US"/>
        </w:rPr>
        <w:t xml:space="preserve"> (4) </w:t>
      </w:r>
      <w:bookmarkStart w:id="172" w:name="_Hlk535237875"/>
      <w:r w:rsidRPr="00AD5112">
        <w:rPr>
          <w:rFonts w:ascii="Cambria" w:hAnsi="Cambria"/>
          <w:sz w:val="24"/>
          <w:szCs w:val="24"/>
        </w:rPr>
        <w:t>How much of the variation in group size, position and leadership behaviour</w:t>
      </w:r>
      <w:bookmarkEnd w:id="172"/>
      <w:r w:rsidRPr="00AD5112">
        <w:rPr>
          <w:rFonts w:ascii="Cambria" w:hAnsi="Cambria"/>
          <w:sz w:val="24"/>
          <w:szCs w:val="24"/>
        </w:rPr>
        <w:t xml:space="preserve"> was explained by among-individual, and within-individual differences? (5) What are the within and among-individual differences in behavioural traits? </w:t>
      </w:r>
      <w:r w:rsidR="00184A78">
        <w:rPr>
          <w:rFonts w:ascii="Cambria" w:hAnsi="Cambria"/>
          <w:sz w:val="24"/>
          <w:szCs w:val="24"/>
          <w:lang w:val="en-US"/>
        </w:rPr>
        <w:t>I</w:t>
      </w:r>
      <w:r w:rsidRPr="00AD5112">
        <w:rPr>
          <w:rFonts w:ascii="Cambria" w:hAnsi="Cambria"/>
          <w:sz w:val="24"/>
          <w:szCs w:val="24"/>
          <w:lang w:val="en-US"/>
        </w:rPr>
        <w:t xml:space="preserve"> predict the following; (1) </w:t>
      </w:r>
      <w:r w:rsidRPr="00AD5112">
        <w:rPr>
          <w:rFonts w:ascii="Cambria" w:hAnsi="Cambria"/>
          <w:i/>
          <w:sz w:val="24"/>
          <w:szCs w:val="24"/>
        </w:rPr>
        <w:t xml:space="preserve">M. alfredi </w:t>
      </w:r>
      <w:r w:rsidRPr="00AD5112">
        <w:rPr>
          <w:rFonts w:ascii="Cambria" w:hAnsi="Cambria"/>
          <w:sz w:val="24"/>
          <w:szCs w:val="24"/>
        </w:rPr>
        <w:t xml:space="preserve">are more likely to forage in groups at specific sites and at higher plankton densities. (2) Foraging group sizes will vary between sites and increase with higher food availability and stronger currents. (3) Larger bodied individuals adopt positions closer to the front of foraging groups and are more likely </w:t>
      </w:r>
      <w:r w:rsidRPr="00AD5112">
        <w:rPr>
          <w:rFonts w:ascii="Cambria" w:hAnsi="Cambria"/>
          <w:sz w:val="24"/>
          <w:szCs w:val="24"/>
        </w:rPr>
        <w:lastRenderedPageBreak/>
        <w:t>to act as leaders.</w:t>
      </w:r>
      <w:r w:rsidRPr="00AD5112">
        <w:rPr>
          <w:rFonts w:ascii="Cambria" w:hAnsi="Cambria"/>
          <w:i/>
          <w:sz w:val="24"/>
          <w:szCs w:val="24"/>
        </w:rPr>
        <w:t xml:space="preserve"> </w:t>
      </w:r>
      <w:r w:rsidR="004A228D">
        <w:rPr>
          <w:rFonts w:ascii="Cambria" w:hAnsi="Cambria"/>
          <w:sz w:val="24"/>
          <w:szCs w:val="24"/>
        </w:rPr>
        <w:t xml:space="preserve">(4) Injured individuals are less likely to be leaders due to being physically compromised. </w:t>
      </w:r>
      <w:r w:rsidRPr="00AD5112">
        <w:rPr>
          <w:rFonts w:ascii="Cambria" w:hAnsi="Cambria"/>
          <w:sz w:val="24"/>
          <w:szCs w:val="24"/>
        </w:rPr>
        <w:t>(</w:t>
      </w:r>
      <w:r w:rsidR="004A228D">
        <w:rPr>
          <w:rFonts w:ascii="Cambria" w:hAnsi="Cambria"/>
          <w:sz w:val="24"/>
          <w:szCs w:val="24"/>
        </w:rPr>
        <w:t>5</w:t>
      </w:r>
      <w:r w:rsidRPr="00AD5112">
        <w:rPr>
          <w:rFonts w:ascii="Cambria" w:hAnsi="Cambria"/>
          <w:sz w:val="24"/>
          <w:szCs w:val="24"/>
        </w:rPr>
        <w:t xml:space="preserve">) Individuals adjust behavioural traits in response to fluctuating environmental conditions and show among-individual differences. </w:t>
      </w:r>
    </w:p>
    <w:p w14:paraId="02332BEC" w14:textId="77777777" w:rsidR="00AD5112" w:rsidRPr="00AD5112" w:rsidRDefault="00AD5112" w:rsidP="00695731">
      <w:pPr>
        <w:spacing w:line="480" w:lineRule="auto"/>
        <w:jc w:val="both"/>
        <w:rPr>
          <w:rFonts w:ascii="Cambria" w:hAnsi="Cambria"/>
          <w:sz w:val="24"/>
          <w:szCs w:val="24"/>
        </w:rPr>
      </w:pPr>
    </w:p>
    <w:p w14:paraId="35220C1A" w14:textId="742F9738" w:rsidR="00AD5112" w:rsidRPr="006E456B" w:rsidRDefault="00D63E93" w:rsidP="00695731">
      <w:pPr>
        <w:pStyle w:val="Heading2"/>
        <w:jc w:val="both"/>
        <w:rPr>
          <w:rFonts w:ascii="Cambria" w:hAnsi="Cambria"/>
          <w:b/>
          <w:i/>
          <w:color w:val="auto"/>
          <w:sz w:val="28"/>
          <w:szCs w:val="28"/>
          <w:shd w:val="clear" w:color="auto" w:fill="FFFFFF"/>
        </w:rPr>
      </w:pPr>
      <w:bookmarkStart w:id="173" w:name="_Toc14464119"/>
      <w:bookmarkStart w:id="174" w:name="_Toc531877670"/>
      <w:bookmarkStart w:id="175" w:name="_Toc531878367"/>
      <w:bookmarkStart w:id="176" w:name="_Toc534982569"/>
      <w:bookmarkStart w:id="177" w:name="_Toc534982785"/>
      <w:r w:rsidRPr="006E456B">
        <w:rPr>
          <w:rFonts w:ascii="Cambria" w:hAnsi="Cambria"/>
          <w:b/>
          <w:i/>
          <w:color w:val="auto"/>
          <w:sz w:val="28"/>
          <w:szCs w:val="28"/>
          <w:shd w:val="clear" w:color="auto" w:fill="FFFFFF"/>
        </w:rPr>
        <w:t>3</w:t>
      </w:r>
      <w:r w:rsidR="00E25841" w:rsidRPr="006E456B">
        <w:rPr>
          <w:rFonts w:ascii="Cambria" w:hAnsi="Cambria"/>
          <w:b/>
          <w:i/>
          <w:color w:val="auto"/>
          <w:sz w:val="28"/>
          <w:szCs w:val="28"/>
          <w:shd w:val="clear" w:color="auto" w:fill="FFFFFF"/>
        </w:rPr>
        <w:t xml:space="preserve">.3 </w:t>
      </w:r>
      <w:r w:rsidR="00AD5112" w:rsidRPr="006E456B">
        <w:rPr>
          <w:rFonts w:ascii="Cambria" w:hAnsi="Cambria"/>
          <w:b/>
          <w:i/>
          <w:color w:val="auto"/>
          <w:sz w:val="28"/>
          <w:szCs w:val="28"/>
          <w:shd w:val="clear" w:color="auto" w:fill="FFFFFF"/>
        </w:rPr>
        <w:t>Methods</w:t>
      </w:r>
      <w:bookmarkEnd w:id="173"/>
      <w:r w:rsidR="00AD5112" w:rsidRPr="006E456B">
        <w:rPr>
          <w:rFonts w:ascii="Cambria" w:hAnsi="Cambria"/>
          <w:b/>
          <w:i/>
          <w:color w:val="auto"/>
          <w:sz w:val="28"/>
          <w:szCs w:val="28"/>
          <w:shd w:val="clear" w:color="auto" w:fill="FFFFFF"/>
        </w:rPr>
        <w:t xml:space="preserve"> </w:t>
      </w:r>
      <w:bookmarkEnd w:id="174"/>
      <w:bookmarkEnd w:id="175"/>
      <w:bookmarkEnd w:id="176"/>
      <w:bookmarkEnd w:id="177"/>
    </w:p>
    <w:p w14:paraId="6353F030" w14:textId="77777777" w:rsidR="002A2CC4" w:rsidRPr="006E456B" w:rsidRDefault="002A2CC4" w:rsidP="00695731">
      <w:pPr>
        <w:jc w:val="both"/>
        <w:rPr>
          <w:i/>
        </w:rPr>
      </w:pPr>
    </w:p>
    <w:p w14:paraId="76370D1D" w14:textId="74B021C5" w:rsidR="00AD5112" w:rsidRPr="006E456B" w:rsidRDefault="00D63E93" w:rsidP="00695731">
      <w:pPr>
        <w:pStyle w:val="Heading3"/>
        <w:jc w:val="both"/>
        <w:rPr>
          <w:rFonts w:ascii="Cambria" w:hAnsi="Cambria"/>
          <w:i/>
          <w:color w:val="auto"/>
          <w:shd w:val="clear" w:color="auto" w:fill="FFFFFF"/>
        </w:rPr>
      </w:pPr>
      <w:bookmarkStart w:id="178" w:name="_Toc531877671"/>
      <w:bookmarkStart w:id="179" w:name="_Toc531878368"/>
      <w:bookmarkStart w:id="180" w:name="_Toc534982570"/>
      <w:bookmarkStart w:id="181" w:name="_Toc534982786"/>
      <w:bookmarkStart w:id="182" w:name="_Toc14464120"/>
      <w:r w:rsidRPr="006E456B">
        <w:rPr>
          <w:rFonts w:ascii="Cambria" w:hAnsi="Cambria"/>
          <w:i/>
          <w:color w:val="auto"/>
          <w:shd w:val="clear" w:color="auto" w:fill="FFFFFF"/>
        </w:rPr>
        <w:t>3</w:t>
      </w:r>
      <w:r w:rsidR="00E25841" w:rsidRPr="006E456B">
        <w:rPr>
          <w:rFonts w:ascii="Cambria" w:hAnsi="Cambria"/>
          <w:i/>
          <w:color w:val="auto"/>
          <w:shd w:val="clear" w:color="auto" w:fill="FFFFFF"/>
        </w:rPr>
        <w:t xml:space="preserve">.3.1 </w:t>
      </w:r>
      <w:r w:rsidR="00AD5112" w:rsidRPr="006E456B">
        <w:rPr>
          <w:rFonts w:ascii="Cambria" w:hAnsi="Cambria"/>
          <w:i/>
          <w:color w:val="auto"/>
          <w:shd w:val="clear" w:color="auto" w:fill="FFFFFF"/>
        </w:rPr>
        <w:t>Study area</w:t>
      </w:r>
      <w:bookmarkEnd w:id="178"/>
      <w:bookmarkEnd w:id="179"/>
      <w:bookmarkEnd w:id="180"/>
      <w:bookmarkEnd w:id="181"/>
      <w:bookmarkEnd w:id="182"/>
    </w:p>
    <w:p w14:paraId="36C54229" w14:textId="77777777" w:rsidR="002A2CC4" w:rsidRPr="002A2CC4" w:rsidRDefault="002A2CC4" w:rsidP="00695731">
      <w:pPr>
        <w:jc w:val="both"/>
      </w:pPr>
    </w:p>
    <w:p w14:paraId="38FF1303" w14:textId="11166DB0" w:rsidR="00AD5112" w:rsidRPr="00AD5112" w:rsidRDefault="00AD5112" w:rsidP="00695731">
      <w:pPr>
        <w:shd w:val="clear" w:color="auto" w:fill="FFFFFF"/>
        <w:spacing w:line="480" w:lineRule="auto"/>
        <w:ind w:firstLine="720"/>
        <w:jc w:val="both"/>
        <w:rPr>
          <w:rFonts w:ascii="Cambria" w:hAnsi="Cambria"/>
          <w:sz w:val="24"/>
          <w:szCs w:val="24"/>
        </w:rPr>
      </w:pPr>
      <w:r w:rsidRPr="00AD5112">
        <w:rPr>
          <w:rFonts w:ascii="Cambria" w:hAnsi="Cambria" w:cs="Arial"/>
          <w:color w:val="222222"/>
          <w:sz w:val="24"/>
          <w:szCs w:val="24"/>
          <w:shd w:val="clear" w:color="auto" w:fill="FFFFFF"/>
        </w:rPr>
        <w:t xml:space="preserve">The Maldives Archipelago is home to the world’s largest recorded population of </w:t>
      </w:r>
      <w:r w:rsidRPr="00AD5112">
        <w:rPr>
          <w:rFonts w:ascii="Cambria" w:hAnsi="Cambria" w:cs="Arial"/>
          <w:i/>
          <w:color w:val="222222"/>
          <w:sz w:val="24"/>
          <w:szCs w:val="24"/>
          <w:shd w:val="clear" w:color="auto" w:fill="FFFFFF"/>
        </w:rPr>
        <w:t>M. alfredi</w:t>
      </w:r>
      <w:r w:rsidRPr="00AD5112">
        <w:rPr>
          <w:rFonts w:ascii="Cambria" w:hAnsi="Cambria" w:cs="Arial"/>
          <w:color w:val="222222"/>
          <w:sz w:val="24"/>
          <w:szCs w:val="24"/>
          <w:shd w:val="clear" w:color="auto" w:fill="FFFFFF"/>
        </w:rPr>
        <w:t>, with over 4,</w:t>
      </w:r>
      <w:r w:rsidR="007A174D">
        <w:rPr>
          <w:rFonts w:ascii="Cambria" w:hAnsi="Cambria" w:cs="Arial"/>
          <w:color w:val="222222"/>
          <w:sz w:val="24"/>
          <w:szCs w:val="24"/>
          <w:shd w:val="clear" w:color="auto" w:fill="FFFFFF"/>
        </w:rPr>
        <w:t>30</w:t>
      </w:r>
      <w:r w:rsidRPr="00AD5112">
        <w:rPr>
          <w:rFonts w:ascii="Cambria" w:hAnsi="Cambria" w:cs="Arial"/>
          <w:color w:val="222222"/>
          <w:sz w:val="24"/>
          <w:szCs w:val="24"/>
          <w:shd w:val="clear" w:color="auto" w:fill="FFFFFF"/>
        </w:rPr>
        <w:t>0 identified individuals (Manta Trust 201</w:t>
      </w:r>
      <w:r w:rsidR="00355B80">
        <w:rPr>
          <w:rFonts w:ascii="Cambria" w:hAnsi="Cambria" w:cs="Arial"/>
          <w:color w:val="222222"/>
          <w:sz w:val="24"/>
          <w:szCs w:val="24"/>
          <w:shd w:val="clear" w:color="auto" w:fill="FFFFFF"/>
        </w:rPr>
        <w:t>9</w:t>
      </w:r>
      <w:r w:rsidRPr="00AD5112">
        <w:rPr>
          <w:rFonts w:ascii="Cambria" w:hAnsi="Cambria" w:cs="Arial"/>
          <w:color w:val="222222"/>
          <w:sz w:val="24"/>
          <w:szCs w:val="24"/>
          <w:shd w:val="clear" w:color="auto" w:fill="FFFFFF"/>
        </w:rPr>
        <w:t xml:space="preserve">; </w:t>
      </w:r>
      <w:r w:rsidRPr="00AD5112">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2016)","manualFormatting":"Stevens 2016)","plainTextFormattedCitation":"(Stevens, 2016)","previouslyFormattedCitation":"(Stevens, 2016)"},"properties":{"noteIndex":0},"schema":"https://github.com/citation-style-language/schema/raw/master/csl-citation.json"}</w:instrText>
      </w:r>
      <w:r w:rsidRPr="00AD5112">
        <w:rPr>
          <w:rFonts w:ascii="Cambria" w:hAnsi="Cambria" w:cs="Arial"/>
          <w:color w:val="222222"/>
          <w:sz w:val="24"/>
          <w:szCs w:val="24"/>
          <w:shd w:val="clear" w:color="auto" w:fill="FFFFFF"/>
        </w:rPr>
        <w:fldChar w:fldCharType="separate"/>
      </w:r>
      <w:r w:rsidRPr="00AD5112">
        <w:rPr>
          <w:rFonts w:ascii="Cambria" w:hAnsi="Cambria" w:cs="Arial"/>
          <w:noProof/>
          <w:color w:val="222222"/>
          <w:sz w:val="24"/>
          <w:szCs w:val="24"/>
          <w:shd w:val="clear" w:color="auto" w:fill="FFFFFF"/>
        </w:rPr>
        <w:t>Stevens 2016)</w:t>
      </w:r>
      <w:r w:rsidRPr="00AD5112">
        <w:rPr>
          <w:rFonts w:ascii="Cambria" w:hAnsi="Cambria" w:cs="Arial"/>
          <w:color w:val="222222"/>
          <w:sz w:val="24"/>
          <w:szCs w:val="24"/>
          <w:shd w:val="clear" w:color="auto" w:fill="FFFFFF"/>
        </w:rPr>
        <w:fldChar w:fldCharType="end"/>
      </w:r>
      <w:r w:rsidRPr="00AD5112">
        <w:rPr>
          <w:rFonts w:ascii="Cambria" w:hAnsi="Cambria" w:cs="Arial"/>
          <w:color w:val="222222"/>
          <w:sz w:val="24"/>
          <w:szCs w:val="24"/>
          <w:shd w:val="clear" w:color="auto" w:fill="FFFFFF"/>
        </w:rPr>
        <w:t xml:space="preserve">. This study was conducted on the sub-population of </w:t>
      </w:r>
      <w:r w:rsidRPr="00AD5112">
        <w:rPr>
          <w:rFonts w:ascii="Cambria" w:hAnsi="Cambria"/>
          <w:i/>
          <w:sz w:val="24"/>
          <w:szCs w:val="24"/>
        </w:rPr>
        <w:t>M. alfredi</w:t>
      </w:r>
      <w:r w:rsidRPr="00AD5112">
        <w:rPr>
          <w:rFonts w:ascii="Cambria" w:hAnsi="Cambria" w:cs="Arial"/>
          <w:color w:val="222222"/>
          <w:sz w:val="24"/>
          <w:szCs w:val="24"/>
          <w:shd w:val="clear" w:color="auto" w:fill="FFFFFF"/>
        </w:rPr>
        <w:t xml:space="preserve"> in eastern Baa Atoll (5.1569° N, 73.1335° E</w:t>
      </w:r>
      <w:r w:rsidRPr="00AD5112">
        <w:rPr>
          <w:rFonts w:ascii="Cambria" w:eastAsia="Times New Roman" w:hAnsi="Cambria" w:cs="Arial"/>
          <w:color w:val="222222"/>
          <w:sz w:val="20"/>
          <w:szCs w:val="20"/>
          <w:lang w:eastAsia="en-GB"/>
        </w:rPr>
        <w:t>)</w:t>
      </w:r>
      <w:r w:rsidRPr="00AD5112">
        <w:rPr>
          <w:rFonts w:ascii="Cambria" w:hAnsi="Cambria" w:cs="Arial"/>
          <w:color w:val="222222"/>
          <w:sz w:val="24"/>
          <w:szCs w:val="24"/>
          <w:shd w:val="clear" w:color="auto" w:fill="FFFFFF"/>
        </w:rPr>
        <w:t xml:space="preserve">. Located 114 km from Malé City, </w:t>
      </w:r>
      <w:r w:rsidRPr="00AD5112">
        <w:rPr>
          <w:rFonts w:ascii="Cambria" w:hAnsi="Cambria"/>
          <w:sz w:val="24"/>
          <w:szCs w:val="24"/>
        </w:rPr>
        <w:t xml:space="preserve">Baa Atoll was designated a UNESCO World Biosphere Reserve in 2011 in part due to the large number of </w:t>
      </w:r>
      <w:r w:rsidRPr="00AD5112">
        <w:rPr>
          <w:rFonts w:ascii="Cambria" w:hAnsi="Cambria"/>
          <w:i/>
          <w:sz w:val="24"/>
          <w:szCs w:val="24"/>
        </w:rPr>
        <w:t>M. alfredi</w:t>
      </w:r>
      <w:r w:rsidRPr="00AD5112">
        <w:rPr>
          <w:rFonts w:ascii="Cambria" w:hAnsi="Cambria"/>
          <w:sz w:val="24"/>
          <w:szCs w:val="24"/>
        </w:rPr>
        <w:t xml:space="preserve"> which seasonally occur within the atoll. </w:t>
      </w:r>
    </w:p>
    <w:p w14:paraId="59598B05" w14:textId="77777777" w:rsidR="002A2CC4" w:rsidRDefault="002A2CC4" w:rsidP="00695731">
      <w:pPr>
        <w:spacing w:line="480" w:lineRule="auto"/>
        <w:jc w:val="both"/>
        <w:rPr>
          <w:rFonts w:ascii="Cambria" w:hAnsi="Cambria"/>
          <w:i/>
          <w:sz w:val="24"/>
          <w:szCs w:val="24"/>
        </w:rPr>
      </w:pPr>
    </w:p>
    <w:p w14:paraId="25E20B69" w14:textId="4501A472" w:rsidR="00AD5112" w:rsidRDefault="00D63E93" w:rsidP="00695731">
      <w:pPr>
        <w:pStyle w:val="Heading3"/>
        <w:jc w:val="both"/>
        <w:rPr>
          <w:rFonts w:ascii="Cambria" w:hAnsi="Cambria"/>
          <w:i/>
          <w:color w:val="auto"/>
        </w:rPr>
      </w:pPr>
      <w:bookmarkStart w:id="183" w:name="_Toc531877672"/>
      <w:bookmarkStart w:id="184" w:name="_Toc531878369"/>
      <w:bookmarkStart w:id="185" w:name="_Toc534982571"/>
      <w:bookmarkStart w:id="186" w:name="_Toc534982787"/>
      <w:bookmarkStart w:id="187" w:name="_Toc14464121"/>
      <w:r>
        <w:rPr>
          <w:rFonts w:ascii="Cambria" w:hAnsi="Cambria"/>
          <w:i/>
          <w:color w:val="auto"/>
        </w:rPr>
        <w:t>3</w:t>
      </w:r>
      <w:r w:rsidR="00E25841">
        <w:rPr>
          <w:rFonts w:ascii="Cambria" w:hAnsi="Cambria"/>
          <w:i/>
          <w:color w:val="auto"/>
        </w:rPr>
        <w:t xml:space="preserve">.2.2 </w:t>
      </w:r>
      <w:r w:rsidR="00AD5112" w:rsidRPr="002A2CC4">
        <w:rPr>
          <w:rFonts w:ascii="Cambria" w:hAnsi="Cambria"/>
          <w:i/>
          <w:color w:val="auto"/>
        </w:rPr>
        <w:t>Data Collection</w:t>
      </w:r>
      <w:bookmarkEnd w:id="183"/>
      <w:bookmarkEnd w:id="184"/>
      <w:bookmarkEnd w:id="185"/>
      <w:bookmarkEnd w:id="186"/>
      <w:bookmarkEnd w:id="187"/>
    </w:p>
    <w:p w14:paraId="2CEEECB1" w14:textId="77777777" w:rsidR="002A2CC4" w:rsidRPr="002A2CC4" w:rsidRDefault="002A2CC4" w:rsidP="00695731">
      <w:pPr>
        <w:jc w:val="both"/>
      </w:pPr>
    </w:p>
    <w:p w14:paraId="6BDC8FBC" w14:textId="762A31FC" w:rsidR="00AD5112" w:rsidRPr="004000AA" w:rsidRDefault="00184A78" w:rsidP="00695731">
      <w:pPr>
        <w:spacing w:line="480" w:lineRule="auto"/>
        <w:ind w:firstLine="720"/>
        <w:jc w:val="both"/>
        <w:rPr>
          <w:rFonts w:ascii="Cambria" w:hAnsi="Cambria" w:cs="Arial"/>
          <w:sz w:val="24"/>
          <w:szCs w:val="24"/>
          <w:shd w:val="clear" w:color="auto" w:fill="FFFFFF"/>
        </w:rPr>
      </w:pPr>
      <w:r>
        <w:rPr>
          <w:rFonts w:ascii="Cambria" w:hAnsi="Cambria" w:cs="Arial"/>
          <w:sz w:val="24"/>
          <w:szCs w:val="24"/>
          <w:shd w:val="clear" w:color="auto" w:fill="FFFFFF"/>
        </w:rPr>
        <w:t>I</w:t>
      </w:r>
      <w:r w:rsidR="00AD5112" w:rsidRPr="00AD5112">
        <w:rPr>
          <w:rFonts w:ascii="Cambria" w:hAnsi="Cambria" w:cs="Arial"/>
          <w:sz w:val="24"/>
          <w:szCs w:val="24"/>
          <w:shd w:val="clear" w:color="auto" w:fill="FFFFFF"/>
        </w:rPr>
        <w:t xml:space="preserve"> collected data on manta ray feeding behaviour as part of the Maldivian Manta Ray Project </w:t>
      </w:r>
      <w:r w:rsidR="00355B80">
        <w:rPr>
          <w:rFonts w:ascii="Cambria" w:hAnsi="Cambria" w:cs="Arial"/>
          <w:sz w:val="24"/>
          <w:szCs w:val="24"/>
          <w:shd w:val="clear" w:color="auto" w:fill="FFFFFF"/>
        </w:rPr>
        <w:t xml:space="preserve">(MMRP) </w:t>
      </w:r>
      <w:r w:rsidR="00AD5112" w:rsidRPr="00AD5112">
        <w:rPr>
          <w:rFonts w:ascii="Cambria" w:hAnsi="Cambria" w:cs="Arial"/>
          <w:sz w:val="24"/>
          <w:szCs w:val="24"/>
          <w:shd w:val="clear" w:color="auto" w:fill="FFFFFF"/>
        </w:rPr>
        <w:t>during the Southwest Monsoon (</w:t>
      </w:r>
      <w:r w:rsidR="00E44C94">
        <w:rPr>
          <w:rFonts w:ascii="Cambria" w:hAnsi="Cambria" w:cs="Arial"/>
          <w:sz w:val="24"/>
          <w:szCs w:val="24"/>
          <w:shd w:val="clear" w:color="auto" w:fill="FFFFFF"/>
        </w:rPr>
        <w:t>May</w:t>
      </w:r>
      <w:r w:rsidR="00AD5112" w:rsidRPr="00AD5112">
        <w:rPr>
          <w:rFonts w:ascii="Cambria" w:hAnsi="Cambria" w:cs="Arial"/>
          <w:sz w:val="24"/>
          <w:szCs w:val="24"/>
          <w:shd w:val="clear" w:color="auto" w:fill="FFFFFF"/>
        </w:rPr>
        <w:t xml:space="preserve"> to November). Data collection lasted for 160 days</w:t>
      </w:r>
      <w:r w:rsidR="00AD5112" w:rsidRPr="00AD5112">
        <w:rPr>
          <w:rFonts w:ascii="Cambria" w:hAnsi="Cambria"/>
          <w:sz w:val="24"/>
          <w:szCs w:val="24"/>
        </w:rPr>
        <w:t xml:space="preserve"> between 26</w:t>
      </w:r>
      <w:r w:rsidR="00AD5112" w:rsidRPr="00AD5112">
        <w:rPr>
          <w:rFonts w:ascii="Cambria" w:hAnsi="Cambria"/>
          <w:sz w:val="24"/>
          <w:szCs w:val="24"/>
          <w:vertAlign w:val="superscript"/>
        </w:rPr>
        <w:t>th</w:t>
      </w:r>
      <w:r w:rsidR="00AD5112" w:rsidRPr="00AD5112">
        <w:rPr>
          <w:rFonts w:ascii="Cambria" w:hAnsi="Cambria"/>
          <w:sz w:val="24"/>
          <w:szCs w:val="24"/>
        </w:rPr>
        <w:t xml:space="preserve"> May and 1</w:t>
      </w:r>
      <w:r w:rsidR="00AD5112" w:rsidRPr="00AD5112">
        <w:rPr>
          <w:rFonts w:ascii="Cambria" w:hAnsi="Cambria"/>
          <w:sz w:val="24"/>
          <w:szCs w:val="24"/>
          <w:vertAlign w:val="superscript"/>
        </w:rPr>
        <w:t>st</w:t>
      </w:r>
      <w:r w:rsidR="00AD5112" w:rsidRPr="00AD5112">
        <w:rPr>
          <w:rFonts w:ascii="Cambria" w:hAnsi="Cambria"/>
          <w:sz w:val="24"/>
          <w:szCs w:val="24"/>
        </w:rPr>
        <w:t xml:space="preserve"> December 2014, 156 days between 1</w:t>
      </w:r>
      <w:r w:rsidR="00AD5112" w:rsidRPr="00AD5112">
        <w:rPr>
          <w:rFonts w:ascii="Cambria" w:hAnsi="Cambria"/>
          <w:sz w:val="24"/>
          <w:szCs w:val="24"/>
          <w:vertAlign w:val="superscript"/>
        </w:rPr>
        <w:t>st</w:t>
      </w:r>
      <w:r w:rsidR="00AD5112" w:rsidRPr="00AD5112">
        <w:rPr>
          <w:rFonts w:ascii="Cambria" w:hAnsi="Cambria"/>
          <w:sz w:val="24"/>
          <w:szCs w:val="24"/>
        </w:rPr>
        <w:t xml:space="preserve"> June and November 30</w:t>
      </w:r>
      <w:r w:rsidR="00AD5112" w:rsidRPr="00AD5112">
        <w:rPr>
          <w:rFonts w:ascii="Cambria" w:hAnsi="Cambria"/>
          <w:sz w:val="24"/>
          <w:szCs w:val="24"/>
          <w:vertAlign w:val="superscript"/>
        </w:rPr>
        <w:t>th</w:t>
      </w:r>
      <w:r w:rsidR="00AD5112" w:rsidRPr="00AD5112">
        <w:rPr>
          <w:rFonts w:ascii="Cambria" w:hAnsi="Cambria"/>
          <w:sz w:val="24"/>
          <w:szCs w:val="24"/>
        </w:rPr>
        <w:t xml:space="preserve"> 2015, and 155 days between 21</w:t>
      </w:r>
      <w:r w:rsidR="00AD5112" w:rsidRPr="00AD5112">
        <w:rPr>
          <w:rFonts w:ascii="Cambria" w:hAnsi="Cambria"/>
          <w:sz w:val="24"/>
          <w:szCs w:val="24"/>
          <w:vertAlign w:val="superscript"/>
        </w:rPr>
        <w:t>st</w:t>
      </w:r>
      <w:r w:rsidR="00AD5112" w:rsidRPr="00AD5112">
        <w:rPr>
          <w:rFonts w:ascii="Cambria" w:hAnsi="Cambria"/>
          <w:sz w:val="24"/>
          <w:szCs w:val="24"/>
        </w:rPr>
        <w:t xml:space="preserve"> May and November 30</w:t>
      </w:r>
      <w:r w:rsidR="00AD5112" w:rsidRPr="00AD5112">
        <w:rPr>
          <w:rFonts w:ascii="Cambria" w:hAnsi="Cambria"/>
          <w:sz w:val="24"/>
          <w:szCs w:val="24"/>
          <w:vertAlign w:val="superscript"/>
        </w:rPr>
        <w:t>th</w:t>
      </w:r>
      <w:r w:rsidR="00AD5112" w:rsidRPr="00AD5112">
        <w:rPr>
          <w:rFonts w:ascii="Cambria" w:hAnsi="Cambria"/>
          <w:sz w:val="24"/>
          <w:szCs w:val="24"/>
        </w:rPr>
        <w:t xml:space="preserve"> in 2016 across a variety of times throughout the day. </w:t>
      </w:r>
      <w:r>
        <w:rPr>
          <w:rFonts w:ascii="Cambria" w:hAnsi="Cambria"/>
          <w:sz w:val="24"/>
          <w:szCs w:val="24"/>
        </w:rPr>
        <w:t>I</w:t>
      </w:r>
      <w:r w:rsidR="00AD5112" w:rsidRPr="00AD5112">
        <w:rPr>
          <w:rFonts w:ascii="Cambria" w:hAnsi="Cambria"/>
          <w:sz w:val="24"/>
          <w:szCs w:val="24"/>
        </w:rPr>
        <w:t xml:space="preserve"> identified five </w:t>
      </w:r>
      <w:r w:rsidR="00AD5112" w:rsidRPr="00AD5112">
        <w:rPr>
          <w:rFonts w:ascii="Cambria" w:hAnsi="Cambria" w:cs="Arial"/>
          <w:sz w:val="24"/>
          <w:szCs w:val="24"/>
          <w:shd w:val="clear" w:color="auto" w:fill="FFFFFF"/>
        </w:rPr>
        <w:t xml:space="preserve">sites on the eastern side of Baa Atoll that served as </w:t>
      </w:r>
      <w:r>
        <w:rPr>
          <w:rFonts w:ascii="Cambria" w:hAnsi="Cambria" w:cs="Arial"/>
          <w:sz w:val="24"/>
          <w:szCs w:val="24"/>
          <w:shd w:val="clear" w:color="auto" w:fill="FFFFFF"/>
        </w:rPr>
        <w:t>the</w:t>
      </w:r>
      <w:r w:rsidR="00AD5112" w:rsidRPr="00AD5112">
        <w:rPr>
          <w:rFonts w:ascii="Cambria" w:hAnsi="Cambria" w:cs="Arial"/>
          <w:sz w:val="24"/>
          <w:szCs w:val="24"/>
          <w:shd w:val="clear" w:color="auto" w:fill="FFFFFF"/>
        </w:rPr>
        <w:t xml:space="preserve"> main monitoring spots: </w:t>
      </w:r>
      <w:r w:rsidR="00AD5112" w:rsidRPr="004000AA">
        <w:rPr>
          <w:rFonts w:ascii="Cambria" w:hAnsi="Cambria" w:cs="Arial"/>
          <w:sz w:val="24"/>
          <w:szCs w:val="24"/>
          <w:shd w:val="clear" w:color="auto" w:fill="FFFFFF"/>
        </w:rPr>
        <w:t>Dhigu Thila (</w:t>
      </w:r>
      <w:r w:rsidR="004B0B13" w:rsidRPr="004000AA">
        <w:rPr>
          <w:rFonts w:ascii="Cambria" w:hAnsi="Cambria" w:cs="Tahoma"/>
          <w:color w:val="222222"/>
          <w:sz w:val="24"/>
          <w:szCs w:val="24"/>
          <w:shd w:val="clear" w:color="auto" w:fill="FFFFFF"/>
        </w:rPr>
        <w:t>5°10'27.38"N 73° 6'28.67"E),</w:t>
      </w:r>
      <w:r w:rsidR="004B0B13" w:rsidRPr="004000AA">
        <w:rPr>
          <w:rFonts w:ascii="Cambria" w:hAnsi="Cambria" w:cs="Arial"/>
          <w:sz w:val="24"/>
          <w:szCs w:val="24"/>
          <w:shd w:val="clear" w:color="auto" w:fill="FFFFFF"/>
        </w:rPr>
        <w:t xml:space="preserve"> </w:t>
      </w:r>
      <w:r w:rsidR="00AD5112" w:rsidRPr="004000AA">
        <w:rPr>
          <w:rFonts w:ascii="Cambria" w:hAnsi="Cambria" w:cs="Arial"/>
          <w:sz w:val="24"/>
          <w:szCs w:val="24"/>
          <w:shd w:val="clear" w:color="auto" w:fill="FFFFFF"/>
        </w:rPr>
        <w:t>Hanifaru Bay</w:t>
      </w:r>
      <w:r w:rsidR="00E44C94">
        <w:rPr>
          <w:rFonts w:ascii="Cambria" w:hAnsi="Cambria" w:cs="Arial"/>
          <w:sz w:val="24"/>
          <w:szCs w:val="24"/>
          <w:shd w:val="clear" w:color="auto" w:fill="FFFFFF"/>
        </w:rPr>
        <w:t xml:space="preserve"> MPA</w:t>
      </w:r>
      <w:r w:rsidR="00AD5112" w:rsidRPr="004000AA">
        <w:rPr>
          <w:rFonts w:ascii="Cambria" w:hAnsi="Cambria" w:cs="Arial"/>
          <w:sz w:val="24"/>
          <w:szCs w:val="24"/>
          <w:shd w:val="clear" w:color="auto" w:fill="FFFFFF"/>
        </w:rPr>
        <w:t xml:space="preserve"> (</w:t>
      </w:r>
      <w:r w:rsidR="00F53486" w:rsidRPr="004000AA">
        <w:rPr>
          <w:rFonts w:ascii="Cambria" w:hAnsi="Cambria" w:cs="Tahoma"/>
          <w:color w:val="222222"/>
          <w:sz w:val="24"/>
          <w:szCs w:val="24"/>
          <w:shd w:val="clear" w:color="auto" w:fill="FFFFFF"/>
        </w:rPr>
        <w:t>5°10'23.26"N 73° 8'46.17"E</w:t>
      </w:r>
      <w:r w:rsidR="00AD5112" w:rsidRPr="004000AA">
        <w:rPr>
          <w:rFonts w:ascii="Cambria" w:hAnsi="Cambria" w:cs="Calibri"/>
          <w:sz w:val="24"/>
          <w:szCs w:val="24"/>
          <w:shd w:val="clear" w:color="auto" w:fill="FFFFFF"/>
        </w:rPr>
        <w:t>)</w:t>
      </w:r>
      <w:r w:rsidR="00AD5112" w:rsidRPr="004000AA">
        <w:rPr>
          <w:rFonts w:ascii="Cambria" w:hAnsi="Cambria" w:cs="Arial"/>
          <w:sz w:val="24"/>
          <w:szCs w:val="24"/>
          <w:shd w:val="clear" w:color="auto" w:fill="FFFFFF"/>
        </w:rPr>
        <w:t xml:space="preserve">, </w:t>
      </w:r>
      <w:r w:rsidR="00AD5112" w:rsidRPr="004000AA">
        <w:rPr>
          <w:rFonts w:ascii="Cambria" w:hAnsi="Cambria" w:cs="Arial"/>
          <w:sz w:val="24"/>
          <w:szCs w:val="24"/>
          <w:shd w:val="clear" w:color="auto" w:fill="FFFFFF"/>
        </w:rPr>
        <w:lastRenderedPageBreak/>
        <w:t>Hurai Faru (</w:t>
      </w:r>
      <w:r w:rsidR="004000AA" w:rsidRPr="004000AA">
        <w:rPr>
          <w:rFonts w:ascii="Cambria" w:hAnsi="Cambria" w:cs="Tahoma"/>
          <w:color w:val="222222"/>
          <w:sz w:val="24"/>
          <w:szCs w:val="24"/>
          <w:shd w:val="clear" w:color="auto" w:fill="FFFFFF"/>
        </w:rPr>
        <w:t>5°12'25.87"N 73° 9'42.90"E</w:t>
      </w:r>
      <w:r w:rsidR="00AD5112" w:rsidRPr="004000AA">
        <w:rPr>
          <w:rFonts w:ascii="Cambria" w:hAnsi="Cambria" w:cs="Calibri"/>
          <w:sz w:val="24"/>
          <w:szCs w:val="24"/>
          <w:shd w:val="clear" w:color="auto" w:fill="FFFFFF"/>
        </w:rPr>
        <w:t>)</w:t>
      </w:r>
      <w:r w:rsidR="00AD5112" w:rsidRPr="004000AA">
        <w:rPr>
          <w:rFonts w:ascii="Cambria" w:hAnsi="Cambria" w:cs="Arial"/>
          <w:sz w:val="24"/>
          <w:szCs w:val="24"/>
          <w:shd w:val="clear" w:color="auto" w:fill="FFFFFF"/>
        </w:rPr>
        <w:t>, Reethi Falhu (</w:t>
      </w:r>
      <w:r w:rsidR="004000AA" w:rsidRPr="004000AA">
        <w:rPr>
          <w:rFonts w:ascii="Cambria" w:hAnsi="Cambria" w:cs="Tahoma"/>
          <w:color w:val="222222"/>
          <w:sz w:val="24"/>
          <w:szCs w:val="24"/>
          <w:shd w:val="clear" w:color="auto" w:fill="FFFFFF"/>
        </w:rPr>
        <w:t> 5°15'8.51"N 73°10'36.47"E</w:t>
      </w:r>
      <w:r w:rsidR="00AD5112" w:rsidRPr="004000AA">
        <w:rPr>
          <w:rFonts w:ascii="Cambria" w:hAnsi="Cambria" w:cs="Calibri"/>
          <w:sz w:val="24"/>
          <w:szCs w:val="24"/>
          <w:shd w:val="clear" w:color="auto" w:fill="FFFFFF"/>
        </w:rPr>
        <w:t xml:space="preserve">) </w:t>
      </w:r>
      <w:r w:rsidR="00AD5112" w:rsidRPr="004000AA">
        <w:rPr>
          <w:rFonts w:ascii="Cambria" w:hAnsi="Cambria" w:cs="Arial"/>
          <w:sz w:val="24"/>
          <w:szCs w:val="24"/>
          <w:shd w:val="clear" w:color="auto" w:fill="FFFFFF"/>
        </w:rPr>
        <w:t>and Veyofushi Falhu</w:t>
      </w:r>
      <w:r w:rsidR="00F53486" w:rsidRPr="004000AA">
        <w:rPr>
          <w:rFonts w:ascii="Cambria" w:hAnsi="Cambria" w:cs="Arial"/>
          <w:sz w:val="24"/>
          <w:szCs w:val="24"/>
          <w:shd w:val="clear" w:color="auto" w:fill="FFFFFF"/>
        </w:rPr>
        <w:t xml:space="preserve"> </w:t>
      </w:r>
      <w:r w:rsidR="00AD5112" w:rsidRPr="004000AA">
        <w:rPr>
          <w:rFonts w:ascii="Cambria" w:hAnsi="Cambria" w:cs="Arial"/>
          <w:sz w:val="24"/>
          <w:szCs w:val="24"/>
          <w:shd w:val="clear" w:color="auto" w:fill="FFFFFF"/>
        </w:rPr>
        <w:t>(</w:t>
      </w:r>
      <w:r w:rsidR="00F53486" w:rsidRPr="004000AA">
        <w:rPr>
          <w:rFonts w:ascii="Cambria" w:hAnsi="Cambria" w:cs="Tahoma"/>
          <w:color w:val="222222"/>
          <w:sz w:val="24"/>
          <w:szCs w:val="24"/>
          <w:shd w:val="clear" w:color="auto" w:fill="FFFFFF"/>
        </w:rPr>
        <w:t>5°14'1.90"N 73° 8'54.23"E</w:t>
      </w:r>
      <w:r w:rsidR="00AD5112" w:rsidRPr="004000AA">
        <w:rPr>
          <w:rFonts w:ascii="Cambria" w:hAnsi="Cambria" w:cs="Calibri"/>
          <w:sz w:val="24"/>
          <w:szCs w:val="24"/>
          <w:shd w:val="clear" w:color="auto" w:fill="FFFFFF"/>
        </w:rPr>
        <w:t>)</w:t>
      </w:r>
      <w:r w:rsidR="00AD5112" w:rsidRPr="004000AA">
        <w:rPr>
          <w:rFonts w:ascii="Cambria" w:hAnsi="Cambria" w:cs="Arial"/>
          <w:sz w:val="24"/>
          <w:szCs w:val="24"/>
          <w:shd w:val="clear" w:color="auto" w:fill="FFFFFF"/>
        </w:rPr>
        <w:t>.</w:t>
      </w:r>
    </w:p>
    <w:p w14:paraId="07832246" w14:textId="1E4B010F" w:rsidR="00AD5112" w:rsidRPr="00AD5112" w:rsidRDefault="003C048E" w:rsidP="00695731">
      <w:pPr>
        <w:spacing w:line="480" w:lineRule="auto"/>
        <w:ind w:firstLine="720"/>
        <w:jc w:val="both"/>
        <w:rPr>
          <w:rFonts w:ascii="Cambria" w:hAnsi="Cambria"/>
          <w:sz w:val="24"/>
          <w:szCs w:val="24"/>
        </w:rPr>
      </w:pPr>
      <w:r>
        <w:rPr>
          <w:rFonts w:ascii="Cambria" w:hAnsi="Cambria"/>
          <w:sz w:val="24"/>
          <w:szCs w:val="24"/>
        </w:rPr>
        <w:t xml:space="preserve">Due to the restriction on SCUBA diving at the main study site, Hanifaru Bay MPA, all foraging data was collected by free-diving. </w:t>
      </w:r>
      <w:r w:rsidR="00AD5112" w:rsidRPr="00AD5112">
        <w:rPr>
          <w:rFonts w:ascii="Cambria" w:hAnsi="Cambria"/>
          <w:sz w:val="24"/>
          <w:szCs w:val="24"/>
        </w:rPr>
        <w:t xml:space="preserve">When </w:t>
      </w:r>
      <w:r w:rsidR="00184A78">
        <w:rPr>
          <w:rFonts w:ascii="Cambria" w:hAnsi="Cambria"/>
          <w:sz w:val="24"/>
          <w:szCs w:val="24"/>
        </w:rPr>
        <w:t>I</w:t>
      </w:r>
      <w:r w:rsidR="00AD5112" w:rsidRPr="00AD5112">
        <w:rPr>
          <w:rFonts w:ascii="Cambria" w:hAnsi="Cambria"/>
          <w:sz w:val="24"/>
          <w:szCs w:val="24"/>
        </w:rPr>
        <w:t xml:space="preserve"> spotted foraging events, </w:t>
      </w:r>
      <w:r w:rsidR="00184A78">
        <w:rPr>
          <w:rFonts w:ascii="Cambria" w:hAnsi="Cambria"/>
          <w:sz w:val="24"/>
          <w:szCs w:val="24"/>
        </w:rPr>
        <w:t>I</w:t>
      </w:r>
      <w:r w:rsidR="00AD5112" w:rsidRPr="00AD5112">
        <w:rPr>
          <w:rFonts w:ascii="Cambria" w:hAnsi="Cambria"/>
          <w:sz w:val="24"/>
          <w:szCs w:val="24"/>
        </w:rPr>
        <w:t xml:space="preserve"> free-dived beneath the animals to video their behaviour and record the unique ID spots on the ventral surface (Marshall &amp; Pierce 2012), taking care not to impede or alter this behaviour. If, on entering the water, more than one </w:t>
      </w:r>
      <w:r w:rsidR="00AD5112" w:rsidRPr="00AD5112">
        <w:rPr>
          <w:rFonts w:ascii="Cambria" w:hAnsi="Cambria"/>
          <w:i/>
          <w:sz w:val="24"/>
          <w:szCs w:val="24"/>
        </w:rPr>
        <w:t xml:space="preserve">M. alfredi </w:t>
      </w:r>
      <w:r w:rsidR="00AD5112" w:rsidRPr="00AD5112">
        <w:rPr>
          <w:rFonts w:ascii="Cambria" w:hAnsi="Cambria"/>
          <w:sz w:val="24"/>
          <w:szCs w:val="24"/>
        </w:rPr>
        <w:t xml:space="preserve">was observed in the immediate vicinity, </w:t>
      </w:r>
      <w:r w:rsidR="00184A78">
        <w:rPr>
          <w:rFonts w:ascii="Cambria" w:hAnsi="Cambria"/>
          <w:sz w:val="24"/>
          <w:szCs w:val="24"/>
        </w:rPr>
        <w:t>I</w:t>
      </w:r>
      <w:r w:rsidR="00AD5112" w:rsidRPr="00AD5112">
        <w:rPr>
          <w:rFonts w:ascii="Cambria" w:hAnsi="Cambria"/>
          <w:sz w:val="24"/>
          <w:szCs w:val="24"/>
        </w:rPr>
        <w:t xml:space="preserve"> dived in order to be in position before the first animal in the group swam overhead. If the animal was feeding, </w:t>
      </w:r>
      <w:r w:rsidR="00184A78">
        <w:rPr>
          <w:rFonts w:ascii="Cambria" w:hAnsi="Cambria"/>
          <w:sz w:val="24"/>
          <w:szCs w:val="24"/>
        </w:rPr>
        <w:t>I</w:t>
      </w:r>
      <w:r w:rsidR="00AD5112" w:rsidRPr="00AD5112">
        <w:rPr>
          <w:rFonts w:ascii="Cambria" w:hAnsi="Cambria"/>
          <w:sz w:val="24"/>
          <w:szCs w:val="24"/>
        </w:rPr>
        <w:t xml:space="preserve"> filmed continuously until feeding stopped, until the last member of the group passed from sight, or </w:t>
      </w:r>
      <w:r w:rsidR="00184A78">
        <w:rPr>
          <w:rFonts w:ascii="Cambria" w:hAnsi="Cambria"/>
          <w:sz w:val="24"/>
          <w:szCs w:val="24"/>
        </w:rPr>
        <w:t>I</w:t>
      </w:r>
      <w:r w:rsidR="00AD5112" w:rsidRPr="00AD5112">
        <w:rPr>
          <w:rFonts w:ascii="Cambria" w:hAnsi="Cambria"/>
          <w:sz w:val="24"/>
          <w:szCs w:val="24"/>
        </w:rPr>
        <w:t xml:space="preserve"> ran out of breath. </w:t>
      </w:r>
      <w:r w:rsidR="00184A78">
        <w:rPr>
          <w:rFonts w:ascii="Cambria" w:hAnsi="Cambria"/>
          <w:sz w:val="24"/>
          <w:szCs w:val="24"/>
        </w:rPr>
        <w:t>I</w:t>
      </w:r>
      <w:r w:rsidR="00AD5112" w:rsidRPr="00AD5112">
        <w:rPr>
          <w:rFonts w:ascii="Cambria" w:hAnsi="Cambria"/>
          <w:sz w:val="24"/>
          <w:szCs w:val="24"/>
        </w:rPr>
        <w:t xml:space="preserve"> terminated filming once reaching the surface and a clear view of the ventral markings was lost. Clips lasted between 30 and 180 seconds and were collected between depths of five and 16 metres. Feeding events could last up to a few hours, therefore filming was continuous in order to capture any change in foraging behaviour and group rank. </w:t>
      </w:r>
      <w:r w:rsidR="00184A78">
        <w:rPr>
          <w:rFonts w:ascii="Cambria" w:hAnsi="Cambria"/>
          <w:sz w:val="24"/>
          <w:szCs w:val="24"/>
        </w:rPr>
        <w:t>I</w:t>
      </w:r>
      <w:r w:rsidR="00AD5112" w:rsidRPr="00AD5112">
        <w:rPr>
          <w:rFonts w:ascii="Cambria" w:hAnsi="Cambria"/>
          <w:sz w:val="24"/>
          <w:szCs w:val="24"/>
        </w:rPr>
        <w:t xml:space="preserve"> performed all filming using a GoPro Hero 3, or a Canon PowerShot S110 compact camera.</w:t>
      </w:r>
    </w:p>
    <w:p w14:paraId="4CC69E63" w14:textId="349D025C" w:rsidR="00AD5112" w:rsidRPr="00AD5112" w:rsidRDefault="00AD5112" w:rsidP="00695731">
      <w:pPr>
        <w:spacing w:line="480" w:lineRule="auto"/>
        <w:ind w:firstLine="720"/>
        <w:jc w:val="both"/>
        <w:rPr>
          <w:rFonts w:ascii="Cambria" w:hAnsi="Cambria"/>
          <w:sz w:val="24"/>
          <w:szCs w:val="24"/>
        </w:rPr>
      </w:pPr>
      <w:r w:rsidRPr="00AD5112">
        <w:rPr>
          <w:rFonts w:ascii="Cambria" w:hAnsi="Cambria"/>
          <w:sz w:val="24"/>
          <w:szCs w:val="24"/>
        </w:rPr>
        <w:t xml:space="preserve">Additional environmental data were also collected. The total number of </w:t>
      </w:r>
      <w:r w:rsidRPr="00AD5112">
        <w:rPr>
          <w:rFonts w:ascii="Cambria" w:hAnsi="Cambria"/>
          <w:i/>
          <w:sz w:val="24"/>
          <w:szCs w:val="24"/>
        </w:rPr>
        <w:t>M. alfredi</w:t>
      </w:r>
      <w:r w:rsidRPr="00AD5112">
        <w:rPr>
          <w:rFonts w:ascii="Cambria" w:hAnsi="Cambria"/>
          <w:sz w:val="24"/>
          <w:szCs w:val="24"/>
        </w:rPr>
        <w:t xml:space="preserve"> was estimated visually in the field and confirmed by verifying identification photos. A description of type and visual estimation of plankton density was conducted at each site using a scale from zero to two representing low, medium and high density.</w:t>
      </w:r>
      <w:r w:rsidR="006974B5">
        <w:rPr>
          <w:rFonts w:ascii="Cambria" w:hAnsi="Cambria"/>
          <w:sz w:val="24"/>
          <w:szCs w:val="24"/>
        </w:rPr>
        <w:t xml:space="preserve"> </w:t>
      </w:r>
      <w:r w:rsidRPr="00AD5112">
        <w:rPr>
          <w:rFonts w:ascii="Cambria" w:hAnsi="Cambria"/>
          <w:sz w:val="24"/>
          <w:szCs w:val="24"/>
        </w:rPr>
        <w:t xml:space="preserve">Current strength was gauged using a scale from zero (None – able to hold position without finning) to three (Strong – unable to maintain position). </w:t>
      </w:r>
      <w:r w:rsidR="006974B5">
        <w:rPr>
          <w:rFonts w:ascii="Cambria" w:hAnsi="Cambria"/>
          <w:sz w:val="24"/>
          <w:szCs w:val="24"/>
        </w:rPr>
        <w:t xml:space="preserve">For future studies, the </w:t>
      </w:r>
      <w:r w:rsidR="006974B5">
        <w:rPr>
          <w:rFonts w:ascii="Cambria" w:hAnsi="Cambria"/>
          <w:sz w:val="24"/>
          <w:szCs w:val="24"/>
        </w:rPr>
        <w:lastRenderedPageBreak/>
        <w:t>use of a flow metre would enable a more accurate measurement.</w:t>
      </w:r>
      <w:r w:rsidR="006974B5" w:rsidRPr="00AD5112">
        <w:rPr>
          <w:rFonts w:ascii="Cambria" w:hAnsi="Cambria"/>
          <w:sz w:val="24"/>
          <w:szCs w:val="24"/>
        </w:rPr>
        <w:t xml:space="preserve"> </w:t>
      </w:r>
      <w:r w:rsidRPr="00AD5112">
        <w:rPr>
          <w:rFonts w:ascii="Cambria" w:hAnsi="Cambria"/>
          <w:sz w:val="24"/>
          <w:szCs w:val="24"/>
        </w:rPr>
        <w:t xml:space="preserve">See </w:t>
      </w:r>
      <w:r w:rsidR="00355B80">
        <w:rPr>
          <w:rFonts w:ascii="Cambria" w:hAnsi="Cambria"/>
          <w:sz w:val="24"/>
          <w:szCs w:val="24"/>
        </w:rPr>
        <w:t>A</w:t>
      </w:r>
      <w:r w:rsidRPr="00AD5112">
        <w:rPr>
          <w:rFonts w:ascii="Cambria" w:hAnsi="Cambria"/>
          <w:sz w:val="24"/>
          <w:szCs w:val="24"/>
        </w:rPr>
        <w:t xml:space="preserve">ppendix </w:t>
      </w:r>
      <w:r w:rsidR="00355B80">
        <w:rPr>
          <w:rFonts w:ascii="Cambria" w:hAnsi="Cambria"/>
          <w:sz w:val="24"/>
          <w:szCs w:val="24"/>
        </w:rPr>
        <w:t xml:space="preserve">I </w:t>
      </w:r>
      <w:r w:rsidRPr="00AD5112">
        <w:rPr>
          <w:rFonts w:ascii="Cambria" w:hAnsi="Cambria"/>
          <w:sz w:val="24"/>
          <w:szCs w:val="24"/>
        </w:rPr>
        <w:t>for further information on annual variation in environmental factors.</w:t>
      </w:r>
    </w:p>
    <w:p w14:paraId="7AB71653" w14:textId="77777777" w:rsidR="00AD5112" w:rsidRPr="00AD5112" w:rsidRDefault="00AD5112" w:rsidP="00695731">
      <w:pPr>
        <w:spacing w:line="480" w:lineRule="auto"/>
        <w:ind w:firstLine="720"/>
        <w:jc w:val="both"/>
        <w:rPr>
          <w:rFonts w:ascii="Cambria" w:hAnsi="Cambria"/>
          <w:sz w:val="24"/>
          <w:szCs w:val="24"/>
        </w:rPr>
      </w:pPr>
    </w:p>
    <w:p w14:paraId="5CE0709A" w14:textId="76C9FC19" w:rsidR="00AD5112" w:rsidRDefault="00D63E93" w:rsidP="00695731">
      <w:pPr>
        <w:pStyle w:val="Heading3"/>
        <w:jc w:val="both"/>
        <w:rPr>
          <w:rFonts w:ascii="Cambria" w:hAnsi="Cambria"/>
          <w:b/>
          <w:i/>
          <w:color w:val="auto"/>
        </w:rPr>
      </w:pPr>
      <w:bookmarkStart w:id="188" w:name="_Toc531877673"/>
      <w:bookmarkStart w:id="189" w:name="_Toc531878370"/>
      <w:bookmarkStart w:id="190" w:name="_Toc534982572"/>
      <w:bookmarkStart w:id="191" w:name="_Toc534982788"/>
      <w:bookmarkStart w:id="192" w:name="_Toc14464122"/>
      <w:r>
        <w:rPr>
          <w:rFonts w:ascii="Cambria" w:hAnsi="Cambria"/>
          <w:i/>
          <w:color w:val="auto"/>
        </w:rPr>
        <w:t>3</w:t>
      </w:r>
      <w:r w:rsidR="00E25841">
        <w:rPr>
          <w:rFonts w:ascii="Cambria" w:hAnsi="Cambria"/>
          <w:i/>
          <w:color w:val="auto"/>
        </w:rPr>
        <w:t xml:space="preserve">.2.3 </w:t>
      </w:r>
      <w:r w:rsidR="00AD5112" w:rsidRPr="002A2CC4">
        <w:rPr>
          <w:rFonts w:ascii="Cambria" w:hAnsi="Cambria"/>
          <w:i/>
          <w:color w:val="auto"/>
        </w:rPr>
        <w:t>Video analysis:</w:t>
      </w:r>
      <w:bookmarkEnd w:id="188"/>
      <w:bookmarkEnd w:id="189"/>
      <w:bookmarkEnd w:id="190"/>
      <w:bookmarkEnd w:id="191"/>
      <w:bookmarkEnd w:id="192"/>
      <w:r w:rsidR="00AD5112" w:rsidRPr="002A2CC4">
        <w:rPr>
          <w:rFonts w:ascii="Cambria" w:hAnsi="Cambria"/>
          <w:b/>
          <w:i/>
          <w:color w:val="auto"/>
        </w:rPr>
        <w:t xml:space="preserve"> </w:t>
      </w:r>
    </w:p>
    <w:p w14:paraId="2FF4A6AF" w14:textId="77777777" w:rsidR="002A2CC4" w:rsidRPr="002A2CC4" w:rsidRDefault="002A2CC4" w:rsidP="00695731">
      <w:pPr>
        <w:jc w:val="both"/>
      </w:pPr>
    </w:p>
    <w:p w14:paraId="294CA6ED" w14:textId="118A837E" w:rsidR="00AD5112" w:rsidRPr="00AD5112" w:rsidRDefault="00184A78" w:rsidP="00695731">
      <w:pPr>
        <w:autoSpaceDE w:val="0"/>
        <w:autoSpaceDN w:val="0"/>
        <w:adjustRightInd w:val="0"/>
        <w:spacing w:after="0" w:line="480" w:lineRule="auto"/>
        <w:ind w:firstLine="720"/>
        <w:jc w:val="both"/>
        <w:rPr>
          <w:rFonts w:ascii="Cambria" w:hAnsi="Cambria"/>
          <w:sz w:val="24"/>
          <w:szCs w:val="24"/>
        </w:rPr>
      </w:pPr>
      <w:r>
        <w:rPr>
          <w:rFonts w:ascii="Cambria" w:hAnsi="Cambria"/>
          <w:sz w:val="24"/>
          <w:szCs w:val="24"/>
        </w:rPr>
        <w:t>I</w:t>
      </w:r>
      <w:r w:rsidR="00AD5112" w:rsidRPr="00AD5112">
        <w:rPr>
          <w:rFonts w:ascii="Cambria" w:hAnsi="Cambria"/>
          <w:sz w:val="24"/>
          <w:szCs w:val="24"/>
        </w:rPr>
        <w:t xml:space="preserve"> only included </w:t>
      </w:r>
      <w:r w:rsidR="00AD5112" w:rsidRPr="00AD5112">
        <w:rPr>
          <w:rFonts w:ascii="Cambria" w:hAnsi="Cambria"/>
          <w:i/>
          <w:sz w:val="24"/>
          <w:szCs w:val="24"/>
        </w:rPr>
        <w:t>M. alfredi</w:t>
      </w:r>
      <w:r w:rsidR="00AD5112" w:rsidRPr="00AD5112">
        <w:rPr>
          <w:rFonts w:ascii="Cambria" w:hAnsi="Cambria"/>
          <w:sz w:val="24"/>
          <w:szCs w:val="24"/>
        </w:rPr>
        <w:t xml:space="preserve"> which could be individually identified in analysis. Individuals were identified and sexed using the same methods as Stevens (2016), by examining the unique spot-pattern on the ventral surface and </w:t>
      </w:r>
      <w:bookmarkStart w:id="193" w:name="_Hlk499072276"/>
      <w:r w:rsidR="00AD5112" w:rsidRPr="00AD5112">
        <w:rPr>
          <w:rFonts w:ascii="Cambria" w:hAnsi="Cambria"/>
          <w:sz w:val="24"/>
          <w:szCs w:val="24"/>
        </w:rPr>
        <w:t>matching this pattern with the categorised photographs in the regional branchial database. For each individual</w:t>
      </w:r>
      <w:bookmarkEnd w:id="193"/>
      <w:r w:rsidR="00AD5112" w:rsidRPr="00AD5112">
        <w:rPr>
          <w:rFonts w:ascii="Cambria" w:hAnsi="Cambria"/>
          <w:sz w:val="24"/>
          <w:szCs w:val="24"/>
        </w:rPr>
        <w:t xml:space="preserve">, </w:t>
      </w:r>
      <w:r>
        <w:rPr>
          <w:rFonts w:ascii="Cambria" w:hAnsi="Cambria"/>
          <w:sz w:val="24"/>
          <w:szCs w:val="24"/>
        </w:rPr>
        <w:t>I</w:t>
      </w:r>
      <w:r w:rsidR="00AD5112" w:rsidRPr="00AD5112">
        <w:rPr>
          <w:rFonts w:ascii="Cambria" w:hAnsi="Cambria"/>
          <w:sz w:val="24"/>
          <w:szCs w:val="24"/>
        </w:rPr>
        <w:t xml:space="preserve"> noted sex and </w:t>
      </w:r>
      <w:r w:rsidR="00355B80">
        <w:rPr>
          <w:rFonts w:ascii="Cambria" w:hAnsi="Cambria"/>
          <w:sz w:val="24"/>
          <w:szCs w:val="24"/>
        </w:rPr>
        <w:t>age</w:t>
      </w:r>
      <w:r w:rsidR="00AD5112" w:rsidRPr="00AD5112">
        <w:rPr>
          <w:rFonts w:ascii="Cambria" w:hAnsi="Cambria"/>
          <w:sz w:val="24"/>
          <w:szCs w:val="24"/>
        </w:rPr>
        <w:t xml:space="preserve"> class. Unsexed individuals were excluded from analysis.</w:t>
      </w:r>
    </w:p>
    <w:p w14:paraId="7CACA9E9" w14:textId="73951E5F" w:rsidR="00AD5112" w:rsidRPr="00AD5112" w:rsidRDefault="00AD5112" w:rsidP="00695731">
      <w:pPr>
        <w:spacing w:line="480" w:lineRule="auto"/>
        <w:ind w:firstLine="720"/>
        <w:jc w:val="both"/>
        <w:rPr>
          <w:rFonts w:ascii="Cambria" w:hAnsi="Cambria"/>
          <w:sz w:val="24"/>
          <w:szCs w:val="24"/>
        </w:rPr>
      </w:pPr>
      <w:r w:rsidRPr="00AD5112">
        <w:rPr>
          <w:rFonts w:ascii="Cambria" w:hAnsi="Cambria"/>
          <w:sz w:val="24"/>
          <w:szCs w:val="24"/>
        </w:rPr>
        <w:t xml:space="preserve">Foraging type was noted, either ‘solo or ‘group’. For the purpose of this study, </w:t>
      </w:r>
      <w:r w:rsidR="00184A78">
        <w:rPr>
          <w:rFonts w:ascii="Cambria" w:hAnsi="Cambria"/>
          <w:sz w:val="24"/>
          <w:szCs w:val="24"/>
        </w:rPr>
        <w:t>I</w:t>
      </w:r>
      <w:r w:rsidRPr="00AD5112">
        <w:rPr>
          <w:rFonts w:ascii="Cambria" w:hAnsi="Cambria"/>
          <w:sz w:val="24"/>
          <w:szCs w:val="24"/>
        </w:rPr>
        <w:t xml:space="preserve"> defined group feeding as two or more animals recorded feeding together within two body lengths. All mantas recorded foraging alone i.e. more than two body lengths </w:t>
      </w:r>
      <w:r w:rsidR="003C048E">
        <w:rPr>
          <w:rFonts w:ascii="Cambria" w:hAnsi="Cambria"/>
          <w:sz w:val="24"/>
          <w:szCs w:val="24"/>
        </w:rPr>
        <w:t>behind</w:t>
      </w:r>
      <w:r w:rsidRPr="00AD5112">
        <w:rPr>
          <w:rFonts w:ascii="Cambria" w:hAnsi="Cambria"/>
          <w:sz w:val="24"/>
          <w:szCs w:val="24"/>
        </w:rPr>
        <w:t xml:space="preserve"> another manta, were also recorded. When group feeding was performed, </w:t>
      </w:r>
      <w:r w:rsidR="00214CA8">
        <w:rPr>
          <w:rFonts w:ascii="Cambria" w:hAnsi="Cambria"/>
          <w:sz w:val="24"/>
          <w:szCs w:val="24"/>
        </w:rPr>
        <w:t>I</w:t>
      </w:r>
      <w:r w:rsidRPr="00AD5112">
        <w:rPr>
          <w:rFonts w:ascii="Cambria" w:hAnsi="Cambria"/>
          <w:sz w:val="24"/>
          <w:szCs w:val="24"/>
        </w:rPr>
        <w:t xml:space="preserve"> recorded the number of individuals involved and the position of each animal in the chain where ‘1’ was the first, ‘2’ the second etc. </w:t>
      </w:r>
      <w:r w:rsidR="00184A78">
        <w:rPr>
          <w:rFonts w:ascii="Cambria" w:hAnsi="Cambria"/>
          <w:sz w:val="24"/>
          <w:szCs w:val="24"/>
        </w:rPr>
        <w:t>I</w:t>
      </w:r>
      <w:r w:rsidRPr="00AD5112">
        <w:rPr>
          <w:rFonts w:ascii="Cambria" w:hAnsi="Cambria"/>
          <w:sz w:val="24"/>
          <w:szCs w:val="24"/>
        </w:rPr>
        <w:t xml:space="preserve"> recorded the time of each clip centred around high tide.</w:t>
      </w:r>
    </w:p>
    <w:p w14:paraId="06FF4B5B" w14:textId="77777777" w:rsidR="00AD5112" w:rsidRPr="00AD5112" w:rsidRDefault="00AD5112" w:rsidP="00695731">
      <w:pPr>
        <w:spacing w:line="480" w:lineRule="auto"/>
        <w:ind w:firstLine="720"/>
        <w:jc w:val="both"/>
        <w:rPr>
          <w:rFonts w:ascii="Cambria" w:hAnsi="Cambria"/>
          <w:sz w:val="24"/>
          <w:szCs w:val="24"/>
        </w:rPr>
      </w:pPr>
    </w:p>
    <w:p w14:paraId="0AFA9158" w14:textId="5193AB2C" w:rsidR="00AD5112" w:rsidRDefault="00D63E93" w:rsidP="00695731">
      <w:pPr>
        <w:pStyle w:val="Heading3"/>
        <w:jc w:val="both"/>
        <w:rPr>
          <w:rFonts w:ascii="Cambria" w:hAnsi="Cambria"/>
          <w:i/>
          <w:color w:val="auto"/>
        </w:rPr>
      </w:pPr>
      <w:bookmarkStart w:id="194" w:name="_Toc531877674"/>
      <w:bookmarkStart w:id="195" w:name="_Toc531878371"/>
      <w:bookmarkStart w:id="196" w:name="_Toc534982573"/>
      <w:bookmarkStart w:id="197" w:name="_Toc534982789"/>
      <w:bookmarkStart w:id="198" w:name="_Toc14464123"/>
      <w:r>
        <w:rPr>
          <w:rFonts w:ascii="Cambria" w:hAnsi="Cambria"/>
          <w:i/>
          <w:color w:val="auto"/>
        </w:rPr>
        <w:t>3</w:t>
      </w:r>
      <w:r w:rsidR="00E25841">
        <w:rPr>
          <w:rFonts w:ascii="Cambria" w:hAnsi="Cambria"/>
          <w:i/>
          <w:color w:val="auto"/>
        </w:rPr>
        <w:t xml:space="preserve">.2.4 </w:t>
      </w:r>
      <w:r w:rsidR="00AD5112" w:rsidRPr="002A2CC4">
        <w:rPr>
          <w:rFonts w:ascii="Cambria" w:hAnsi="Cambria"/>
          <w:i/>
          <w:color w:val="auto"/>
        </w:rPr>
        <w:t>Statistical Analysis</w:t>
      </w:r>
      <w:bookmarkEnd w:id="194"/>
      <w:bookmarkEnd w:id="195"/>
      <w:bookmarkEnd w:id="196"/>
      <w:bookmarkEnd w:id="197"/>
      <w:bookmarkEnd w:id="198"/>
    </w:p>
    <w:p w14:paraId="23740445" w14:textId="77777777" w:rsidR="002A2CC4" w:rsidRPr="002A2CC4" w:rsidRDefault="002A2CC4" w:rsidP="00695731">
      <w:pPr>
        <w:jc w:val="both"/>
      </w:pPr>
    </w:p>
    <w:p w14:paraId="49A681AF" w14:textId="6E80DE40" w:rsidR="00AD5112" w:rsidRPr="00AD5112" w:rsidRDefault="00355B80" w:rsidP="00695731">
      <w:pPr>
        <w:spacing w:line="480" w:lineRule="auto"/>
        <w:ind w:firstLine="720"/>
        <w:jc w:val="both"/>
        <w:rPr>
          <w:rFonts w:ascii="Cambria" w:hAnsi="Cambria"/>
          <w:sz w:val="24"/>
          <w:szCs w:val="24"/>
        </w:rPr>
      </w:pPr>
      <w:r>
        <w:rPr>
          <w:rFonts w:ascii="Cambria" w:hAnsi="Cambria"/>
          <w:sz w:val="24"/>
          <w:szCs w:val="24"/>
        </w:rPr>
        <w:t>I</w:t>
      </w:r>
      <w:r w:rsidR="00AD5112" w:rsidRPr="00AD5112">
        <w:rPr>
          <w:rFonts w:ascii="Cambria" w:hAnsi="Cambria"/>
          <w:sz w:val="24"/>
          <w:szCs w:val="24"/>
        </w:rPr>
        <w:t xml:space="preserve"> conducted analysis using R 3.0.0 Statistics Package, aiming to answer these specific study questions;</w:t>
      </w:r>
    </w:p>
    <w:p w14:paraId="13C9F091" w14:textId="77777777" w:rsidR="00AD5112" w:rsidRPr="00AD5112" w:rsidRDefault="00AD5112" w:rsidP="00695731">
      <w:pPr>
        <w:spacing w:line="480" w:lineRule="auto"/>
        <w:jc w:val="both"/>
        <w:rPr>
          <w:rFonts w:ascii="Cambria" w:hAnsi="Cambria"/>
          <w:i/>
          <w:sz w:val="24"/>
          <w:szCs w:val="24"/>
        </w:rPr>
      </w:pPr>
    </w:p>
    <w:p w14:paraId="451EA3EC" w14:textId="77777777" w:rsidR="00AD5112" w:rsidRPr="00AD5112" w:rsidRDefault="00AD5112" w:rsidP="00695731">
      <w:pPr>
        <w:spacing w:line="480" w:lineRule="auto"/>
        <w:jc w:val="both"/>
        <w:rPr>
          <w:rFonts w:ascii="Cambria" w:hAnsi="Cambria"/>
          <w:i/>
          <w:sz w:val="24"/>
          <w:szCs w:val="24"/>
        </w:rPr>
      </w:pPr>
      <w:r w:rsidRPr="00AD5112">
        <w:rPr>
          <w:rFonts w:ascii="Cambria" w:hAnsi="Cambria"/>
          <w:i/>
          <w:sz w:val="24"/>
          <w:szCs w:val="24"/>
          <w:lang w:val="en-US"/>
        </w:rPr>
        <w:lastRenderedPageBreak/>
        <w:t xml:space="preserve">What are the effects of abiotic and biotic factors on group and solo foraging </w:t>
      </w:r>
      <w:r w:rsidRPr="00AD5112">
        <w:rPr>
          <w:rFonts w:ascii="Cambria" w:hAnsi="Cambria"/>
          <w:i/>
          <w:sz w:val="24"/>
          <w:szCs w:val="24"/>
        </w:rPr>
        <w:t>behaviour</w:t>
      </w:r>
      <w:r w:rsidRPr="00AD5112">
        <w:rPr>
          <w:rFonts w:ascii="Cambria" w:hAnsi="Cambria"/>
          <w:i/>
          <w:sz w:val="24"/>
          <w:szCs w:val="24"/>
          <w:lang w:val="en-US"/>
        </w:rPr>
        <w:t>?</w:t>
      </w:r>
    </w:p>
    <w:p w14:paraId="6F42FB81" w14:textId="11EA17D1" w:rsidR="00AB3D84" w:rsidRDefault="00184A78" w:rsidP="00695731">
      <w:pPr>
        <w:spacing w:line="480" w:lineRule="auto"/>
        <w:ind w:firstLine="720"/>
        <w:jc w:val="both"/>
        <w:rPr>
          <w:rFonts w:ascii="Cambria" w:hAnsi="Cambria"/>
          <w:sz w:val="24"/>
          <w:lang w:val="en-US"/>
        </w:rPr>
      </w:pPr>
      <w:r>
        <w:rPr>
          <w:rFonts w:ascii="Cambria" w:hAnsi="Cambria"/>
          <w:sz w:val="24"/>
          <w:szCs w:val="24"/>
        </w:rPr>
        <w:t>I</w:t>
      </w:r>
      <w:r w:rsidR="00AD5112" w:rsidRPr="00AD5112">
        <w:rPr>
          <w:rFonts w:ascii="Cambria" w:hAnsi="Cambria"/>
          <w:sz w:val="24"/>
          <w:szCs w:val="24"/>
        </w:rPr>
        <w:t xml:space="preserve"> ran candidate generalised linear mixed models (GLMMs) with grouping behaviour as </w:t>
      </w:r>
      <w:r w:rsidR="00355B80">
        <w:rPr>
          <w:rFonts w:ascii="Cambria" w:hAnsi="Cambria"/>
          <w:sz w:val="24"/>
          <w:szCs w:val="24"/>
        </w:rPr>
        <w:t xml:space="preserve">the </w:t>
      </w:r>
      <w:r w:rsidR="00AD5112" w:rsidRPr="00AD5112">
        <w:rPr>
          <w:rFonts w:ascii="Cambria" w:hAnsi="Cambria"/>
          <w:sz w:val="24"/>
          <w:szCs w:val="24"/>
        </w:rPr>
        <w:t xml:space="preserve">response variable </w:t>
      </w:r>
      <w:r w:rsidR="00BD4123">
        <w:rPr>
          <w:rFonts w:ascii="Cambria" w:hAnsi="Cambria"/>
          <w:sz w:val="24"/>
          <w:szCs w:val="24"/>
        </w:rPr>
        <w:t>(</w:t>
      </w:r>
      <w:r w:rsidR="006974B5">
        <w:rPr>
          <w:rFonts w:ascii="Cambria" w:hAnsi="Cambria"/>
          <w:sz w:val="24"/>
          <w:szCs w:val="24"/>
        </w:rPr>
        <w:t xml:space="preserve">whether the </w:t>
      </w:r>
      <w:r w:rsidR="00BD4123">
        <w:rPr>
          <w:rFonts w:ascii="Cambria" w:hAnsi="Cambria"/>
          <w:sz w:val="24"/>
          <w:szCs w:val="24"/>
        </w:rPr>
        <w:t xml:space="preserve">manta ray was observed </w:t>
      </w:r>
      <w:r w:rsidR="006974B5">
        <w:rPr>
          <w:rFonts w:ascii="Cambria" w:hAnsi="Cambria"/>
          <w:sz w:val="24"/>
          <w:szCs w:val="24"/>
        </w:rPr>
        <w:t xml:space="preserve">foraging </w:t>
      </w:r>
      <w:r w:rsidR="00BD4123">
        <w:rPr>
          <w:rFonts w:ascii="Cambria" w:hAnsi="Cambria"/>
          <w:sz w:val="24"/>
          <w:szCs w:val="24"/>
        </w:rPr>
        <w:t>in a group</w:t>
      </w:r>
      <w:bookmarkStart w:id="199" w:name="_Hlk14367166"/>
      <w:r w:rsidR="000F4582">
        <w:rPr>
          <w:rFonts w:ascii="Cambria" w:hAnsi="Cambria"/>
          <w:sz w:val="24"/>
          <w:szCs w:val="24"/>
        </w:rPr>
        <w:t>, defined as within two body lengths of another ray</w:t>
      </w:r>
      <w:r w:rsidR="00BD4123">
        <w:rPr>
          <w:rFonts w:ascii="Cambria" w:hAnsi="Cambria"/>
          <w:sz w:val="24"/>
          <w:szCs w:val="24"/>
        </w:rPr>
        <w:t xml:space="preserve"> </w:t>
      </w:r>
      <w:bookmarkEnd w:id="199"/>
      <w:r w:rsidR="00BD4123">
        <w:rPr>
          <w:rFonts w:ascii="Cambria" w:hAnsi="Cambria"/>
          <w:sz w:val="24"/>
          <w:szCs w:val="24"/>
        </w:rPr>
        <w:t xml:space="preserve">or solo) </w:t>
      </w:r>
      <w:r w:rsidR="00AD5112" w:rsidRPr="00AD5112">
        <w:rPr>
          <w:rFonts w:ascii="Cambria" w:hAnsi="Cambria"/>
          <w:sz w:val="24"/>
          <w:szCs w:val="24"/>
        </w:rPr>
        <w:t xml:space="preserve">against all abiotic and biotic fixed effects, using a Binomial error distribution and </w:t>
      </w:r>
      <w:r w:rsidR="00355B80">
        <w:rPr>
          <w:rFonts w:ascii="Cambria" w:hAnsi="Cambria"/>
          <w:sz w:val="24"/>
          <w:szCs w:val="24"/>
        </w:rPr>
        <w:t xml:space="preserve">animal </w:t>
      </w:r>
      <w:r w:rsidR="00AD5112" w:rsidRPr="00AD5112">
        <w:rPr>
          <w:rFonts w:ascii="Cambria" w:hAnsi="Cambria"/>
          <w:sz w:val="24"/>
          <w:szCs w:val="24"/>
        </w:rPr>
        <w:t>ID as the random factor</w:t>
      </w:r>
      <w:r w:rsidR="00DB6561">
        <w:rPr>
          <w:rFonts w:ascii="Cambria" w:hAnsi="Cambria"/>
          <w:sz w:val="24"/>
          <w:szCs w:val="24"/>
        </w:rPr>
        <w:t xml:space="preserve"> (see Table 3.1)</w:t>
      </w:r>
      <w:r w:rsidR="00AD5112" w:rsidRPr="00AD5112">
        <w:rPr>
          <w:rFonts w:ascii="Cambria" w:hAnsi="Cambria"/>
          <w:sz w:val="24"/>
          <w:szCs w:val="24"/>
        </w:rPr>
        <w:t xml:space="preserve">. Akaike Information Criterion (AIC) function was applied to find the model of best fit and ΔAIC tested the degree of model(s) best fit. </w:t>
      </w:r>
      <w:r>
        <w:rPr>
          <w:rFonts w:ascii="Cambria" w:hAnsi="Cambria"/>
          <w:sz w:val="24"/>
          <w:lang w:val="en-US"/>
        </w:rPr>
        <w:t>I</w:t>
      </w:r>
      <w:r w:rsidR="00AD5112" w:rsidRPr="00AD5112">
        <w:rPr>
          <w:rFonts w:ascii="Cambria" w:hAnsi="Cambria"/>
          <w:sz w:val="24"/>
          <w:lang w:val="en-US"/>
        </w:rPr>
        <w:t xml:space="preserve"> considered the model with the lowest AIC value the best model and models with </w:t>
      </w:r>
      <w:r w:rsidR="00AD5112" w:rsidRPr="00AD5112">
        <w:rPr>
          <w:rFonts w:ascii="Cambria" w:hAnsi="Cambria"/>
          <w:sz w:val="24"/>
          <w:lang w:val="en-US"/>
        </w:rPr>
        <w:sym w:font="Symbol" w:char="F044"/>
      </w:r>
      <w:r w:rsidR="00AD5112" w:rsidRPr="00AD5112">
        <w:rPr>
          <w:rFonts w:ascii="Cambria" w:hAnsi="Cambria"/>
          <w:sz w:val="24"/>
          <w:lang w:val="en-US"/>
        </w:rPr>
        <w:t xml:space="preserve">AIC &gt; 2 a significantly poorer fit. Models with  </w:t>
      </w:r>
      <w:r w:rsidR="00AD5112" w:rsidRPr="00AD5112">
        <w:rPr>
          <w:rFonts w:ascii="Cambria" w:hAnsi="Cambria"/>
          <w:sz w:val="24"/>
          <w:lang w:val="en-US"/>
        </w:rPr>
        <w:sym w:font="Symbol" w:char="F044"/>
      </w:r>
      <w:r w:rsidR="00AD5112" w:rsidRPr="00AD5112">
        <w:rPr>
          <w:rFonts w:ascii="Cambria" w:hAnsi="Cambria"/>
          <w:sz w:val="24"/>
          <w:lang w:val="en-US"/>
        </w:rPr>
        <w:t xml:space="preserve">AIC &lt; 2 were considered as having equivalent support compared to the best model </w:t>
      </w:r>
      <w:r w:rsidR="00AD5112" w:rsidRPr="00AD5112">
        <w:rPr>
          <w:rFonts w:ascii="Cambria" w:hAnsi="Cambria"/>
          <w:sz w:val="24"/>
          <w:lang w:val="en-US"/>
        </w:rPr>
        <w:fldChar w:fldCharType="begin" w:fldLock="1"/>
      </w:r>
      <w:r w:rsidR="00BD46CC">
        <w:rPr>
          <w:rFonts w:ascii="Cambria" w:hAnsi="Cambria"/>
          <w:sz w:val="24"/>
          <w:lang w:val="en-US"/>
        </w:rPr>
        <w:instrText>ADDIN CSL_CITATION {"citationItems":[{"id":"ITEM-1","itemData":{"DOI":"10.1177/0049124104268644","ISBN":"00491241 (ISSN)","ISSN":"00491241","PMID":"21699709","abstract":"AICc justification","author":[{"dropping-particle":"","family":"Burnham","given":"Kenneth P.","non-dropping-particle":"","parse-names":false,"suffix":""},{"dropping-particle":"","family":"Anderson","given":"David R.","non-dropping-particle":"","parse-names":false,"suffix":""}],"container-title":"Sociological Methods and Research","id":"ITEM-1","issue":"2","issued":{"date-parts":[["2004"]]},"page":"261-304","title":"Multimodel inference: Understanding AIC and BIC in model selection","type":"article-journal","volume":"33"},"uris":["http://www.mendeley.com/documents/?uuid=737e4442-6970-44c5-8839-33f5590dea25","http://www.mendeley.com/documents/?uuid=e0bc24d2-bd34-4690-8216-32bf74cca466"]}],"mendeley":{"formattedCitation":"(Burnham and Anderson, 2004)","plainTextFormattedCitation":"(Burnham and Anderson, 2004)","previouslyFormattedCitation":"(Burnham and Anderson, 2004)"},"properties":{"noteIndex":0},"schema":"https://github.com/citation-style-language/schema/raw/master/csl-citation.json"}</w:instrText>
      </w:r>
      <w:r w:rsidR="00AD5112" w:rsidRPr="00AD5112">
        <w:rPr>
          <w:rFonts w:ascii="Cambria" w:hAnsi="Cambria"/>
          <w:sz w:val="24"/>
          <w:lang w:val="en-US"/>
        </w:rPr>
        <w:fldChar w:fldCharType="separate"/>
      </w:r>
      <w:r w:rsidR="005F5ED4" w:rsidRPr="005F5ED4">
        <w:rPr>
          <w:rFonts w:ascii="Cambria" w:hAnsi="Cambria"/>
          <w:noProof/>
          <w:sz w:val="24"/>
          <w:lang w:val="en-US"/>
        </w:rPr>
        <w:t>(Burnham and Anderson, 2004)</w:t>
      </w:r>
      <w:r w:rsidR="00AD5112" w:rsidRPr="00AD5112">
        <w:rPr>
          <w:rFonts w:ascii="Cambria" w:hAnsi="Cambria"/>
          <w:sz w:val="24"/>
          <w:lang w:val="en-US"/>
        </w:rPr>
        <w:fldChar w:fldCharType="end"/>
      </w:r>
      <w:r w:rsidR="00AD5112" w:rsidRPr="00AD5112">
        <w:rPr>
          <w:rFonts w:ascii="Cambria" w:hAnsi="Cambria"/>
          <w:sz w:val="24"/>
          <w:lang w:val="en-US"/>
        </w:rPr>
        <w:t>.</w:t>
      </w:r>
    </w:p>
    <w:p w14:paraId="306F6488" w14:textId="3C707E89" w:rsidR="00560A52" w:rsidRDefault="00560A52" w:rsidP="00695731">
      <w:pPr>
        <w:spacing w:line="480" w:lineRule="auto"/>
        <w:ind w:firstLine="720"/>
        <w:jc w:val="both"/>
        <w:rPr>
          <w:rFonts w:ascii="Cambria" w:hAnsi="Cambria"/>
          <w:sz w:val="24"/>
          <w:lang w:val="en-US"/>
        </w:rPr>
      </w:pPr>
    </w:p>
    <w:p w14:paraId="42B33266" w14:textId="6B1FFEEB" w:rsidR="00560A52" w:rsidRDefault="00560A52" w:rsidP="00695731">
      <w:pPr>
        <w:spacing w:line="480" w:lineRule="auto"/>
        <w:ind w:firstLine="720"/>
        <w:jc w:val="both"/>
        <w:rPr>
          <w:rFonts w:ascii="Cambria" w:hAnsi="Cambria"/>
          <w:sz w:val="24"/>
          <w:lang w:val="en-US"/>
        </w:rPr>
      </w:pPr>
    </w:p>
    <w:p w14:paraId="45836E10" w14:textId="254DAD80" w:rsidR="00560A52" w:rsidRDefault="00560A52" w:rsidP="00695731">
      <w:pPr>
        <w:spacing w:line="480" w:lineRule="auto"/>
        <w:ind w:firstLine="720"/>
        <w:jc w:val="both"/>
        <w:rPr>
          <w:rFonts w:ascii="Cambria" w:hAnsi="Cambria"/>
          <w:sz w:val="24"/>
          <w:lang w:val="en-US"/>
        </w:rPr>
      </w:pPr>
    </w:p>
    <w:p w14:paraId="3005D354" w14:textId="444D0462" w:rsidR="00560A52" w:rsidRDefault="00560A52" w:rsidP="00695731">
      <w:pPr>
        <w:spacing w:line="480" w:lineRule="auto"/>
        <w:ind w:firstLine="720"/>
        <w:jc w:val="both"/>
        <w:rPr>
          <w:rFonts w:ascii="Cambria" w:hAnsi="Cambria"/>
          <w:sz w:val="24"/>
          <w:lang w:val="en-US"/>
        </w:rPr>
      </w:pPr>
    </w:p>
    <w:p w14:paraId="59ADF5B9" w14:textId="610231EC" w:rsidR="00560A52" w:rsidRDefault="00560A52" w:rsidP="00695731">
      <w:pPr>
        <w:spacing w:line="480" w:lineRule="auto"/>
        <w:ind w:firstLine="720"/>
        <w:jc w:val="both"/>
        <w:rPr>
          <w:rFonts w:ascii="Cambria" w:hAnsi="Cambria"/>
          <w:sz w:val="24"/>
          <w:lang w:val="en-US"/>
        </w:rPr>
      </w:pPr>
    </w:p>
    <w:p w14:paraId="2C421EF3" w14:textId="792171EB" w:rsidR="00560A52" w:rsidRDefault="00560A52" w:rsidP="00695731">
      <w:pPr>
        <w:spacing w:line="480" w:lineRule="auto"/>
        <w:ind w:firstLine="720"/>
        <w:jc w:val="both"/>
        <w:rPr>
          <w:rFonts w:ascii="Cambria" w:hAnsi="Cambria"/>
          <w:sz w:val="24"/>
          <w:lang w:val="en-US"/>
        </w:rPr>
      </w:pPr>
    </w:p>
    <w:p w14:paraId="131C3178" w14:textId="6B7286C3" w:rsidR="00560A52" w:rsidRDefault="00560A52" w:rsidP="00695731">
      <w:pPr>
        <w:spacing w:line="480" w:lineRule="auto"/>
        <w:ind w:firstLine="720"/>
        <w:jc w:val="both"/>
        <w:rPr>
          <w:rFonts w:ascii="Cambria" w:hAnsi="Cambria"/>
          <w:sz w:val="24"/>
          <w:lang w:val="en-US"/>
        </w:rPr>
      </w:pPr>
    </w:p>
    <w:p w14:paraId="23A8E89E" w14:textId="344DEB13" w:rsidR="00560A52" w:rsidRDefault="00560A52" w:rsidP="00695731">
      <w:pPr>
        <w:spacing w:line="480" w:lineRule="auto"/>
        <w:ind w:firstLine="720"/>
        <w:jc w:val="both"/>
        <w:rPr>
          <w:rFonts w:ascii="Cambria" w:hAnsi="Cambria"/>
          <w:sz w:val="24"/>
          <w:lang w:val="en-US"/>
        </w:rPr>
      </w:pPr>
    </w:p>
    <w:p w14:paraId="2C40066E" w14:textId="56E0B5B1" w:rsidR="00560A52" w:rsidRDefault="00560A52" w:rsidP="00695731">
      <w:pPr>
        <w:spacing w:line="480" w:lineRule="auto"/>
        <w:ind w:firstLine="720"/>
        <w:jc w:val="both"/>
        <w:rPr>
          <w:rFonts w:ascii="Cambria" w:hAnsi="Cambria"/>
          <w:sz w:val="24"/>
          <w:lang w:val="en-US"/>
        </w:rPr>
      </w:pPr>
    </w:p>
    <w:p w14:paraId="05A7341A" w14:textId="476C44C1" w:rsidR="00560A52" w:rsidRDefault="00560A52" w:rsidP="00695731">
      <w:pPr>
        <w:spacing w:line="480" w:lineRule="auto"/>
        <w:ind w:firstLine="720"/>
        <w:jc w:val="both"/>
        <w:rPr>
          <w:rFonts w:ascii="Cambria" w:hAnsi="Cambria"/>
          <w:sz w:val="24"/>
          <w:lang w:val="en-US"/>
        </w:rPr>
      </w:pPr>
    </w:p>
    <w:p w14:paraId="1F967130" w14:textId="759F95A4" w:rsidR="00560A52" w:rsidRDefault="00560A52" w:rsidP="00695731">
      <w:pPr>
        <w:spacing w:line="480" w:lineRule="auto"/>
        <w:ind w:firstLine="720"/>
        <w:jc w:val="both"/>
        <w:rPr>
          <w:rFonts w:ascii="Cambria" w:hAnsi="Cambria"/>
          <w:sz w:val="24"/>
          <w:lang w:val="en-US"/>
        </w:rPr>
      </w:pPr>
    </w:p>
    <w:p w14:paraId="569C36FE" w14:textId="5053A656" w:rsidR="00841226" w:rsidRPr="00841226" w:rsidRDefault="00F35D31" w:rsidP="00F35D31">
      <w:pPr>
        <w:pStyle w:val="Caption"/>
      </w:pPr>
      <w:bookmarkStart w:id="200" w:name="_Toc1559287"/>
      <w:r>
        <w:lastRenderedPageBreak/>
        <w:t xml:space="preserve">Table 3. </w:t>
      </w:r>
      <w:r w:rsidR="00D73531">
        <w:rPr>
          <w:noProof/>
        </w:rPr>
        <w:fldChar w:fldCharType="begin"/>
      </w:r>
      <w:r w:rsidR="00D73531">
        <w:rPr>
          <w:noProof/>
        </w:rPr>
        <w:instrText xml:space="preserve"> SEQ Table_3. \* ARABIC </w:instrText>
      </w:r>
      <w:r w:rsidR="00D73531">
        <w:rPr>
          <w:noProof/>
        </w:rPr>
        <w:fldChar w:fldCharType="separate"/>
      </w:r>
      <w:r w:rsidR="00C76C6F">
        <w:rPr>
          <w:noProof/>
        </w:rPr>
        <w:t>1</w:t>
      </w:r>
      <w:r w:rsidR="00D73531">
        <w:rPr>
          <w:noProof/>
        </w:rPr>
        <w:fldChar w:fldCharType="end"/>
      </w:r>
      <w:r w:rsidR="00841226">
        <w:t>:</w:t>
      </w:r>
      <w:r w:rsidR="00841226" w:rsidRPr="00841226">
        <w:t xml:space="preserve"> Models tested to explain group size</w:t>
      </w:r>
      <w:r w:rsidR="00BD4123">
        <w:t xml:space="preserve"> (number of manta rays in a group)</w:t>
      </w:r>
      <w:r w:rsidR="00841226" w:rsidRPr="00841226">
        <w:t>, position in group</w:t>
      </w:r>
      <w:r w:rsidR="00BD4123">
        <w:t xml:space="preserve"> (</w:t>
      </w:r>
      <w:r w:rsidR="009A2D12">
        <w:t xml:space="preserve">the </w:t>
      </w:r>
      <w:r w:rsidR="00BD4123">
        <w:t xml:space="preserve">order in which manta rays were observed </w:t>
      </w:r>
      <w:r w:rsidR="00CE010D">
        <w:t>foraging in an extended line</w:t>
      </w:r>
      <w:r w:rsidR="00BD4123">
        <w:t>)</w:t>
      </w:r>
      <w:r w:rsidR="00841226" w:rsidRPr="00841226">
        <w:t xml:space="preserve"> and leadership</w:t>
      </w:r>
      <w:r w:rsidR="00BD4123">
        <w:t xml:space="preserve"> (manta ray positioned at the front of the group)</w:t>
      </w:r>
      <w:r w:rsidR="00841226" w:rsidRPr="00841226">
        <w:t>.</w:t>
      </w:r>
      <w:bookmarkEnd w:id="200"/>
    </w:p>
    <w:p w14:paraId="50D1E09C" w14:textId="771AFC6E" w:rsidR="004A228D" w:rsidRPr="00841226" w:rsidRDefault="004A228D" w:rsidP="00695731">
      <w:pPr>
        <w:pStyle w:val="Caption"/>
        <w:jc w:val="both"/>
      </w:pPr>
    </w:p>
    <w:tbl>
      <w:tblPr>
        <w:tblW w:w="10280" w:type="dxa"/>
        <w:tblInd w:w="-863" w:type="dxa"/>
        <w:tblLook w:val="04A0" w:firstRow="1" w:lastRow="0" w:firstColumn="1" w:lastColumn="0" w:noHBand="0" w:noVBand="1"/>
      </w:tblPr>
      <w:tblGrid>
        <w:gridCol w:w="3382"/>
        <w:gridCol w:w="6898"/>
      </w:tblGrid>
      <w:tr w:rsidR="004A228D" w:rsidRPr="008C1A5E" w14:paraId="06D790D4" w14:textId="77777777" w:rsidTr="00217DA4">
        <w:trPr>
          <w:trHeight w:val="278"/>
        </w:trPr>
        <w:tc>
          <w:tcPr>
            <w:tcW w:w="3382" w:type="dxa"/>
            <w:tcBorders>
              <w:top w:val="single" w:sz="4" w:space="0" w:color="auto"/>
              <w:left w:val="nil"/>
              <w:bottom w:val="single" w:sz="4" w:space="0" w:color="auto"/>
              <w:right w:val="nil"/>
            </w:tcBorders>
            <w:shd w:val="clear" w:color="auto" w:fill="auto"/>
            <w:noWrap/>
            <w:vAlign w:val="bottom"/>
            <w:hideMark/>
          </w:tcPr>
          <w:p w14:paraId="1EA2ACE8" w14:textId="77777777" w:rsidR="004A228D" w:rsidRPr="008C1A5E" w:rsidRDefault="004A228D" w:rsidP="00217DA4">
            <w:pPr>
              <w:spacing w:after="0"/>
              <w:jc w:val="both"/>
              <w:rPr>
                <w:rFonts w:ascii="Cambria" w:eastAsia="Times New Roman" w:hAnsi="Cambria"/>
                <w:color w:val="000000"/>
                <w:sz w:val="24"/>
                <w:szCs w:val="24"/>
                <w:lang w:eastAsia="en-GB"/>
              </w:rPr>
            </w:pPr>
            <w:bookmarkStart w:id="201" w:name="_Hlk531600026"/>
            <w:r w:rsidRPr="008C1A5E">
              <w:rPr>
                <w:rFonts w:ascii="Cambria" w:eastAsia="Times New Roman" w:hAnsi="Cambria"/>
                <w:color w:val="000000"/>
                <w:sz w:val="24"/>
                <w:szCs w:val="24"/>
                <w:lang w:eastAsia="en-GB"/>
              </w:rPr>
              <w:t>Group size models tested</w:t>
            </w:r>
          </w:p>
        </w:tc>
        <w:tc>
          <w:tcPr>
            <w:tcW w:w="6898" w:type="dxa"/>
            <w:tcBorders>
              <w:top w:val="single" w:sz="4" w:space="0" w:color="auto"/>
              <w:left w:val="nil"/>
              <w:bottom w:val="single" w:sz="4" w:space="0" w:color="auto"/>
              <w:right w:val="nil"/>
            </w:tcBorders>
          </w:tcPr>
          <w:p w14:paraId="61D0158C"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Additive variables tested</w:t>
            </w:r>
          </w:p>
        </w:tc>
      </w:tr>
      <w:tr w:rsidR="004A228D" w:rsidRPr="008C1A5E" w14:paraId="5CC8C97F" w14:textId="77777777" w:rsidTr="00217DA4">
        <w:trPr>
          <w:trHeight w:val="278"/>
        </w:trPr>
        <w:tc>
          <w:tcPr>
            <w:tcW w:w="3382" w:type="dxa"/>
            <w:tcBorders>
              <w:top w:val="nil"/>
              <w:left w:val="nil"/>
              <w:bottom w:val="nil"/>
              <w:right w:val="nil"/>
            </w:tcBorders>
            <w:shd w:val="clear" w:color="auto" w:fill="auto"/>
            <w:noWrap/>
            <w:vAlign w:val="bottom"/>
            <w:hideMark/>
          </w:tcPr>
          <w:p w14:paraId="16DBB6E3"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Null</w:t>
            </w:r>
          </w:p>
        </w:tc>
        <w:tc>
          <w:tcPr>
            <w:tcW w:w="6898" w:type="dxa"/>
            <w:tcBorders>
              <w:top w:val="nil"/>
              <w:left w:val="nil"/>
              <w:bottom w:val="nil"/>
              <w:right w:val="nil"/>
            </w:tcBorders>
          </w:tcPr>
          <w:p w14:paraId="0603D9D7" w14:textId="2048F2D1" w:rsidR="004A228D" w:rsidRPr="00B04901" w:rsidRDefault="00B04901" w:rsidP="00217DA4">
            <w:pPr>
              <w:spacing w:after="0"/>
              <w:jc w:val="both"/>
              <w:rPr>
                <w:rFonts w:ascii="Cambria" w:eastAsia="Times New Roman" w:hAnsi="Cambria"/>
                <w:color w:val="000000"/>
                <w:sz w:val="24"/>
                <w:szCs w:val="24"/>
                <w:lang w:eastAsia="en-GB"/>
              </w:rPr>
            </w:pPr>
            <w:r>
              <w:rPr>
                <w:rFonts w:ascii="Cambria" w:eastAsia="Times New Roman" w:hAnsi="Cambria"/>
                <w:color w:val="000000"/>
                <w:sz w:val="24"/>
                <w:szCs w:val="24"/>
                <w:lang w:eastAsia="en-GB"/>
              </w:rPr>
              <w:t>-</w:t>
            </w:r>
          </w:p>
        </w:tc>
      </w:tr>
      <w:tr w:rsidR="004A228D" w:rsidRPr="008C1A5E" w14:paraId="3BD5AEA4" w14:textId="77777777" w:rsidTr="00217DA4">
        <w:trPr>
          <w:trHeight w:val="278"/>
        </w:trPr>
        <w:tc>
          <w:tcPr>
            <w:tcW w:w="3382" w:type="dxa"/>
            <w:tcBorders>
              <w:top w:val="nil"/>
              <w:left w:val="nil"/>
              <w:bottom w:val="nil"/>
              <w:right w:val="nil"/>
            </w:tcBorders>
            <w:shd w:val="clear" w:color="auto" w:fill="auto"/>
            <w:noWrap/>
            <w:vAlign w:val="bottom"/>
            <w:hideMark/>
          </w:tcPr>
          <w:p w14:paraId="1DE6F66A"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Abiotic</w:t>
            </w:r>
          </w:p>
        </w:tc>
        <w:tc>
          <w:tcPr>
            <w:tcW w:w="6898" w:type="dxa"/>
            <w:tcBorders>
              <w:top w:val="nil"/>
              <w:left w:val="nil"/>
              <w:bottom w:val="nil"/>
              <w:right w:val="nil"/>
            </w:tcBorders>
          </w:tcPr>
          <w:p w14:paraId="4087FBDA"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Site, current, time</w:t>
            </w:r>
          </w:p>
        </w:tc>
      </w:tr>
      <w:tr w:rsidR="004A228D" w:rsidRPr="008C1A5E" w14:paraId="57F5392D" w14:textId="77777777" w:rsidTr="00217DA4">
        <w:trPr>
          <w:trHeight w:val="278"/>
        </w:trPr>
        <w:tc>
          <w:tcPr>
            <w:tcW w:w="3382" w:type="dxa"/>
            <w:tcBorders>
              <w:top w:val="nil"/>
              <w:left w:val="nil"/>
              <w:bottom w:val="nil"/>
              <w:right w:val="nil"/>
            </w:tcBorders>
            <w:shd w:val="clear" w:color="auto" w:fill="auto"/>
            <w:noWrap/>
            <w:vAlign w:val="bottom"/>
            <w:hideMark/>
          </w:tcPr>
          <w:p w14:paraId="0F999842"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Biotic (external)</w:t>
            </w:r>
          </w:p>
        </w:tc>
        <w:tc>
          <w:tcPr>
            <w:tcW w:w="6898" w:type="dxa"/>
            <w:tcBorders>
              <w:top w:val="nil"/>
              <w:left w:val="nil"/>
              <w:bottom w:val="nil"/>
              <w:right w:val="nil"/>
            </w:tcBorders>
          </w:tcPr>
          <w:p w14:paraId="1272C4D1" w14:textId="3E7F18CD"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Plankton, number of mantas</w:t>
            </w:r>
            <w:r w:rsidR="009D1B04">
              <w:rPr>
                <w:rFonts w:ascii="Cambria" w:eastAsia="Times New Roman" w:hAnsi="Cambria"/>
                <w:color w:val="000000"/>
                <w:sz w:val="24"/>
                <w:szCs w:val="24"/>
                <w:lang w:eastAsia="en-GB"/>
              </w:rPr>
              <w:t xml:space="preserve"> (scaled for control)</w:t>
            </w:r>
          </w:p>
        </w:tc>
      </w:tr>
      <w:tr w:rsidR="004A228D" w:rsidRPr="008C1A5E" w14:paraId="3CCFE227" w14:textId="77777777" w:rsidTr="00217DA4">
        <w:trPr>
          <w:trHeight w:val="278"/>
        </w:trPr>
        <w:tc>
          <w:tcPr>
            <w:tcW w:w="3382" w:type="dxa"/>
            <w:tcBorders>
              <w:top w:val="nil"/>
              <w:left w:val="nil"/>
              <w:bottom w:val="nil"/>
              <w:right w:val="nil"/>
            </w:tcBorders>
            <w:shd w:val="clear" w:color="auto" w:fill="auto"/>
            <w:noWrap/>
            <w:vAlign w:val="bottom"/>
            <w:hideMark/>
          </w:tcPr>
          <w:p w14:paraId="759F567A" w14:textId="77777777" w:rsidR="004A228D" w:rsidRPr="008C1A5E" w:rsidRDefault="004A228D" w:rsidP="00217DA4">
            <w:pPr>
              <w:spacing w:after="0"/>
              <w:jc w:val="both"/>
              <w:rPr>
                <w:rFonts w:ascii="Cambria" w:eastAsia="Times New Roman" w:hAnsi="Cambria"/>
                <w:bCs/>
                <w:color w:val="000000"/>
                <w:sz w:val="24"/>
                <w:szCs w:val="24"/>
                <w:lang w:eastAsia="en-GB"/>
              </w:rPr>
            </w:pPr>
            <w:r w:rsidRPr="008C1A5E">
              <w:rPr>
                <w:rFonts w:ascii="Cambria" w:eastAsia="Times New Roman" w:hAnsi="Cambria"/>
                <w:bCs/>
                <w:color w:val="000000"/>
                <w:sz w:val="24"/>
                <w:szCs w:val="24"/>
                <w:lang w:eastAsia="en-GB"/>
              </w:rPr>
              <w:t>Abiotic + Biotic (ext)</w:t>
            </w:r>
          </w:p>
        </w:tc>
        <w:tc>
          <w:tcPr>
            <w:tcW w:w="6898" w:type="dxa"/>
            <w:tcBorders>
              <w:top w:val="nil"/>
              <w:left w:val="nil"/>
              <w:bottom w:val="nil"/>
              <w:right w:val="nil"/>
            </w:tcBorders>
          </w:tcPr>
          <w:p w14:paraId="7CC56C12" w14:textId="7A2CA7A5" w:rsidR="004A228D" w:rsidRPr="008C1A5E" w:rsidRDefault="004A228D" w:rsidP="00217DA4">
            <w:pPr>
              <w:spacing w:after="0" w:line="480" w:lineRule="auto"/>
              <w:jc w:val="both"/>
              <w:rPr>
                <w:rFonts w:ascii="Cambria" w:eastAsia="Times New Roman" w:hAnsi="Cambria"/>
                <w:bCs/>
                <w:color w:val="000000"/>
                <w:sz w:val="24"/>
                <w:szCs w:val="24"/>
                <w:lang w:eastAsia="en-GB"/>
              </w:rPr>
            </w:pPr>
            <w:r w:rsidRPr="008C1A5E">
              <w:rPr>
                <w:rFonts w:ascii="Cambria" w:eastAsia="Times New Roman" w:hAnsi="Cambria"/>
                <w:bCs/>
                <w:color w:val="000000"/>
                <w:sz w:val="24"/>
                <w:szCs w:val="24"/>
                <w:lang w:eastAsia="en-GB"/>
              </w:rPr>
              <w:t>Site, current, time, plankton, number of mantas</w:t>
            </w:r>
            <w:r w:rsidR="009D1B04">
              <w:rPr>
                <w:rFonts w:ascii="Cambria" w:eastAsia="Times New Roman" w:hAnsi="Cambria"/>
                <w:bCs/>
                <w:color w:val="000000"/>
                <w:sz w:val="24"/>
                <w:szCs w:val="24"/>
                <w:lang w:eastAsia="en-GB"/>
              </w:rPr>
              <w:t xml:space="preserve"> </w:t>
            </w:r>
            <w:r w:rsidR="009D1B04">
              <w:rPr>
                <w:rFonts w:ascii="Cambria" w:eastAsia="Times New Roman" w:hAnsi="Cambria"/>
                <w:color w:val="000000"/>
                <w:sz w:val="24"/>
                <w:szCs w:val="24"/>
                <w:lang w:eastAsia="en-GB"/>
              </w:rPr>
              <w:t>(scaled for control)</w:t>
            </w:r>
          </w:p>
        </w:tc>
      </w:tr>
      <w:tr w:rsidR="004A228D" w:rsidRPr="008C1A5E" w14:paraId="6B8D1D22" w14:textId="77777777" w:rsidTr="00217DA4">
        <w:trPr>
          <w:trHeight w:val="278"/>
        </w:trPr>
        <w:tc>
          <w:tcPr>
            <w:tcW w:w="3382" w:type="dxa"/>
            <w:tcBorders>
              <w:top w:val="single" w:sz="4" w:space="0" w:color="auto"/>
              <w:left w:val="nil"/>
              <w:bottom w:val="single" w:sz="4" w:space="0" w:color="auto"/>
              <w:right w:val="nil"/>
            </w:tcBorders>
            <w:shd w:val="clear" w:color="auto" w:fill="auto"/>
            <w:noWrap/>
            <w:vAlign w:val="bottom"/>
            <w:hideMark/>
          </w:tcPr>
          <w:p w14:paraId="0E23D680"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Position in group models tested</w:t>
            </w:r>
          </w:p>
        </w:tc>
        <w:tc>
          <w:tcPr>
            <w:tcW w:w="6898" w:type="dxa"/>
            <w:tcBorders>
              <w:top w:val="single" w:sz="4" w:space="0" w:color="auto"/>
              <w:left w:val="nil"/>
              <w:bottom w:val="single" w:sz="4" w:space="0" w:color="auto"/>
              <w:right w:val="nil"/>
            </w:tcBorders>
          </w:tcPr>
          <w:p w14:paraId="0FE8A84C" w14:textId="77777777" w:rsidR="004A228D" w:rsidRPr="008C1A5E" w:rsidRDefault="004A228D" w:rsidP="00217DA4">
            <w:pPr>
              <w:spacing w:after="0"/>
              <w:jc w:val="both"/>
              <w:rPr>
                <w:rFonts w:ascii="Cambria" w:eastAsia="Times New Roman" w:hAnsi="Cambria"/>
                <w:color w:val="000000"/>
                <w:sz w:val="24"/>
                <w:szCs w:val="24"/>
                <w:lang w:eastAsia="en-GB"/>
              </w:rPr>
            </w:pPr>
          </w:p>
        </w:tc>
      </w:tr>
      <w:tr w:rsidR="004A228D" w:rsidRPr="008C1A5E" w14:paraId="0199E1C3" w14:textId="77777777" w:rsidTr="00217DA4">
        <w:trPr>
          <w:trHeight w:val="278"/>
        </w:trPr>
        <w:tc>
          <w:tcPr>
            <w:tcW w:w="3382" w:type="dxa"/>
            <w:tcBorders>
              <w:top w:val="single" w:sz="4" w:space="0" w:color="auto"/>
              <w:left w:val="nil"/>
              <w:bottom w:val="nil"/>
              <w:right w:val="nil"/>
            </w:tcBorders>
            <w:shd w:val="clear" w:color="auto" w:fill="auto"/>
            <w:noWrap/>
            <w:vAlign w:val="bottom"/>
            <w:hideMark/>
          </w:tcPr>
          <w:p w14:paraId="1FA3A407"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Null</w:t>
            </w:r>
          </w:p>
        </w:tc>
        <w:tc>
          <w:tcPr>
            <w:tcW w:w="6898" w:type="dxa"/>
            <w:tcBorders>
              <w:top w:val="single" w:sz="4" w:space="0" w:color="auto"/>
              <w:left w:val="nil"/>
              <w:bottom w:val="nil"/>
              <w:right w:val="nil"/>
            </w:tcBorders>
          </w:tcPr>
          <w:p w14:paraId="63D871FD" w14:textId="69C2D242" w:rsidR="004A228D" w:rsidRPr="00B04901" w:rsidRDefault="00B04901" w:rsidP="00217DA4">
            <w:pPr>
              <w:spacing w:after="0"/>
              <w:jc w:val="both"/>
              <w:rPr>
                <w:rFonts w:ascii="Cambria" w:eastAsia="Times New Roman" w:hAnsi="Cambria"/>
                <w:color w:val="000000"/>
                <w:sz w:val="24"/>
                <w:szCs w:val="24"/>
                <w:lang w:eastAsia="en-GB"/>
              </w:rPr>
            </w:pPr>
            <w:r>
              <w:rPr>
                <w:rFonts w:ascii="Cambria" w:eastAsia="Times New Roman" w:hAnsi="Cambria"/>
                <w:color w:val="000000"/>
                <w:sz w:val="24"/>
                <w:szCs w:val="24"/>
                <w:lang w:eastAsia="en-GB"/>
              </w:rPr>
              <w:t>-</w:t>
            </w:r>
          </w:p>
        </w:tc>
      </w:tr>
      <w:tr w:rsidR="004A228D" w:rsidRPr="008C1A5E" w14:paraId="042F78E2" w14:textId="77777777" w:rsidTr="00217DA4">
        <w:trPr>
          <w:trHeight w:val="278"/>
        </w:trPr>
        <w:tc>
          <w:tcPr>
            <w:tcW w:w="3382" w:type="dxa"/>
            <w:tcBorders>
              <w:top w:val="nil"/>
              <w:left w:val="nil"/>
              <w:bottom w:val="nil"/>
              <w:right w:val="nil"/>
            </w:tcBorders>
            <w:shd w:val="clear" w:color="auto" w:fill="auto"/>
            <w:noWrap/>
            <w:vAlign w:val="bottom"/>
            <w:hideMark/>
          </w:tcPr>
          <w:p w14:paraId="0776AA12"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Abiotic</w:t>
            </w:r>
          </w:p>
        </w:tc>
        <w:tc>
          <w:tcPr>
            <w:tcW w:w="6898" w:type="dxa"/>
            <w:tcBorders>
              <w:top w:val="nil"/>
              <w:left w:val="nil"/>
              <w:bottom w:val="nil"/>
              <w:right w:val="nil"/>
            </w:tcBorders>
          </w:tcPr>
          <w:p w14:paraId="6E6718CE"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Site, current, time</w:t>
            </w:r>
          </w:p>
        </w:tc>
      </w:tr>
      <w:tr w:rsidR="004A228D" w:rsidRPr="008C1A5E" w14:paraId="44468405" w14:textId="77777777" w:rsidTr="00217DA4">
        <w:trPr>
          <w:trHeight w:val="278"/>
        </w:trPr>
        <w:tc>
          <w:tcPr>
            <w:tcW w:w="3382" w:type="dxa"/>
            <w:tcBorders>
              <w:top w:val="nil"/>
              <w:left w:val="nil"/>
              <w:bottom w:val="nil"/>
              <w:right w:val="nil"/>
            </w:tcBorders>
            <w:shd w:val="clear" w:color="auto" w:fill="auto"/>
            <w:noWrap/>
            <w:vAlign w:val="bottom"/>
            <w:hideMark/>
          </w:tcPr>
          <w:p w14:paraId="2C3D3079"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Biotic (within-group)</w:t>
            </w:r>
          </w:p>
        </w:tc>
        <w:tc>
          <w:tcPr>
            <w:tcW w:w="6898" w:type="dxa"/>
            <w:tcBorders>
              <w:top w:val="nil"/>
              <w:left w:val="nil"/>
              <w:bottom w:val="nil"/>
              <w:right w:val="nil"/>
            </w:tcBorders>
          </w:tcPr>
          <w:p w14:paraId="4279588A" w14:textId="2F5B7AAB"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 xml:space="preserve">Sex, </w:t>
            </w:r>
            <w:r w:rsidR="00355B80">
              <w:rPr>
                <w:rFonts w:ascii="Cambria" w:eastAsia="Times New Roman" w:hAnsi="Cambria"/>
                <w:color w:val="000000"/>
                <w:sz w:val="24"/>
                <w:szCs w:val="24"/>
                <w:lang w:eastAsia="en-GB"/>
              </w:rPr>
              <w:t>age</w:t>
            </w:r>
            <w:r>
              <w:rPr>
                <w:rFonts w:ascii="Cambria" w:eastAsia="Times New Roman" w:hAnsi="Cambria"/>
                <w:color w:val="000000"/>
                <w:sz w:val="24"/>
                <w:szCs w:val="24"/>
                <w:lang w:eastAsia="en-GB"/>
              </w:rPr>
              <w:t xml:space="preserve"> class</w:t>
            </w:r>
            <w:r w:rsidRPr="008C1A5E">
              <w:rPr>
                <w:rFonts w:ascii="Cambria" w:eastAsia="Times New Roman" w:hAnsi="Cambria"/>
                <w:color w:val="000000"/>
                <w:sz w:val="24"/>
                <w:szCs w:val="24"/>
                <w:lang w:eastAsia="en-GB"/>
              </w:rPr>
              <w:t>, group size (offset)</w:t>
            </w:r>
          </w:p>
        </w:tc>
      </w:tr>
      <w:tr w:rsidR="004A228D" w:rsidRPr="008C1A5E" w14:paraId="17DC2E6A" w14:textId="77777777" w:rsidTr="00217DA4">
        <w:trPr>
          <w:trHeight w:val="278"/>
        </w:trPr>
        <w:tc>
          <w:tcPr>
            <w:tcW w:w="3382" w:type="dxa"/>
            <w:tcBorders>
              <w:top w:val="nil"/>
              <w:left w:val="nil"/>
              <w:bottom w:val="nil"/>
              <w:right w:val="nil"/>
            </w:tcBorders>
            <w:shd w:val="clear" w:color="auto" w:fill="auto"/>
            <w:noWrap/>
            <w:vAlign w:val="bottom"/>
            <w:hideMark/>
          </w:tcPr>
          <w:p w14:paraId="60437E25"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Biotic (external)</w:t>
            </w:r>
          </w:p>
        </w:tc>
        <w:tc>
          <w:tcPr>
            <w:tcW w:w="6898" w:type="dxa"/>
            <w:tcBorders>
              <w:top w:val="nil"/>
              <w:left w:val="nil"/>
              <w:bottom w:val="nil"/>
              <w:right w:val="nil"/>
            </w:tcBorders>
          </w:tcPr>
          <w:p w14:paraId="184B327A" w14:textId="75BAAA7D"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Plankton, number of mantas</w:t>
            </w:r>
            <w:r w:rsidR="009D1B04">
              <w:rPr>
                <w:rFonts w:ascii="Cambria" w:eastAsia="Times New Roman" w:hAnsi="Cambria"/>
                <w:color w:val="000000"/>
                <w:sz w:val="24"/>
                <w:szCs w:val="24"/>
                <w:lang w:eastAsia="en-GB"/>
              </w:rPr>
              <w:t xml:space="preserve"> (scaled for control)</w:t>
            </w:r>
          </w:p>
        </w:tc>
      </w:tr>
      <w:tr w:rsidR="004A228D" w:rsidRPr="008C1A5E" w14:paraId="7D6D5FE6" w14:textId="77777777" w:rsidTr="00217DA4">
        <w:trPr>
          <w:trHeight w:val="278"/>
        </w:trPr>
        <w:tc>
          <w:tcPr>
            <w:tcW w:w="3382" w:type="dxa"/>
            <w:tcBorders>
              <w:top w:val="nil"/>
              <w:left w:val="nil"/>
              <w:bottom w:val="nil"/>
              <w:right w:val="nil"/>
            </w:tcBorders>
            <w:shd w:val="clear" w:color="auto" w:fill="auto"/>
            <w:noWrap/>
            <w:vAlign w:val="bottom"/>
            <w:hideMark/>
          </w:tcPr>
          <w:p w14:paraId="74ED65E8"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Abiotic + Biotic (wg)</w:t>
            </w:r>
          </w:p>
        </w:tc>
        <w:tc>
          <w:tcPr>
            <w:tcW w:w="6898" w:type="dxa"/>
            <w:tcBorders>
              <w:top w:val="nil"/>
              <w:left w:val="nil"/>
              <w:bottom w:val="nil"/>
              <w:right w:val="nil"/>
            </w:tcBorders>
          </w:tcPr>
          <w:p w14:paraId="526B6779" w14:textId="4B3E414E"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 xml:space="preserve">Site, current, time, sex, </w:t>
            </w:r>
            <w:r w:rsidR="00355B80">
              <w:rPr>
                <w:rFonts w:ascii="Cambria" w:eastAsia="Times New Roman" w:hAnsi="Cambria"/>
                <w:color w:val="000000"/>
                <w:sz w:val="24"/>
                <w:szCs w:val="24"/>
                <w:lang w:eastAsia="en-GB"/>
              </w:rPr>
              <w:t>age</w:t>
            </w:r>
            <w:r>
              <w:rPr>
                <w:rFonts w:ascii="Cambria" w:eastAsia="Times New Roman" w:hAnsi="Cambria"/>
                <w:color w:val="000000"/>
                <w:sz w:val="24"/>
                <w:szCs w:val="24"/>
                <w:lang w:eastAsia="en-GB"/>
              </w:rPr>
              <w:t xml:space="preserve"> class</w:t>
            </w:r>
            <w:r w:rsidRPr="008C1A5E">
              <w:rPr>
                <w:rFonts w:ascii="Cambria" w:eastAsia="Times New Roman" w:hAnsi="Cambria"/>
                <w:color w:val="000000"/>
                <w:sz w:val="24"/>
                <w:szCs w:val="24"/>
                <w:lang w:eastAsia="en-GB"/>
              </w:rPr>
              <w:t>, group size (offset)</w:t>
            </w:r>
          </w:p>
        </w:tc>
      </w:tr>
      <w:tr w:rsidR="004A228D" w:rsidRPr="008C1A5E" w14:paraId="5C5C8AAC" w14:textId="77777777" w:rsidTr="00217DA4">
        <w:trPr>
          <w:trHeight w:val="278"/>
        </w:trPr>
        <w:tc>
          <w:tcPr>
            <w:tcW w:w="3382" w:type="dxa"/>
            <w:tcBorders>
              <w:top w:val="nil"/>
              <w:left w:val="nil"/>
              <w:bottom w:val="nil"/>
              <w:right w:val="nil"/>
            </w:tcBorders>
            <w:shd w:val="clear" w:color="auto" w:fill="auto"/>
            <w:noWrap/>
            <w:hideMark/>
          </w:tcPr>
          <w:p w14:paraId="6804FDAD"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Abiotic + Biotic (ext)</w:t>
            </w:r>
          </w:p>
        </w:tc>
        <w:tc>
          <w:tcPr>
            <w:tcW w:w="6898" w:type="dxa"/>
            <w:tcBorders>
              <w:top w:val="nil"/>
              <w:left w:val="nil"/>
              <w:bottom w:val="nil"/>
              <w:right w:val="nil"/>
            </w:tcBorders>
          </w:tcPr>
          <w:p w14:paraId="2284D142" w14:textId="57A8A1A8"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Site, current, time, plankton, number of mantas</w:t>
            </w:r>
            <w:r w:rsidR="009D1B04">
              <w:rPr>
                <w:rFonts w:ascii="Cambria" w:eastAsia="Times New Roman" w:hAnsi="Cambria"/>
                <w:color w:val="000000"/>
                <w:sz w:val="24"/>
                <w:szCs w:val="24"/>
                <w:lang w:eastAsia="en-GB"/>
              </w:rPr>
              <w:t xml:space="preserve"> (scaled for control)</w:t>
            </w:r>
          </w:p>
        </w:tc>
      </w:tr>
      <w:tr w:rsidR="004A228D" w:rsidRPr="008C1A5E" w14:paraId="18D072B3" w14:textId="77777777" w:rsidTr="00217DA4">
        <w:trPr>
          <w:trHeight w:val="278"/>
        </w:trPr>
        <w:tc>
          <w:tcPr>
            <w:tcW w:w="3382" w:type="dxa"/>
            <w:tcBorders>
              <w:top w:val="nil"/>
              <w:left w:val="nil"/>
              <w:bottom w:val="nil"/>
              <w:right w:val="nil"/>
            </w:tcBorders>
            <w:shd w:val="clear" w:color="auto" w:fill="auto"/>
            <w:noWrap/>
            <w:hideMark/>
          </w:tcPr>
          <w:p w14:paraId="6540BD14"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Biotic (wg) + Biotic (ext)</w:t>
            </w:r>
          </w:p>
        </w:tc>
        <w:tc>
          <w:tcPr>
            <w:tcW w:w="6898" w:type="dxa"/>
            <w:tcBorders>
              <w:top w:val="nil"/>
              <w:left w:val="nil"/>
              <w:bottom w:val="nil"/>
              <w:right w:val="nil"/>
            </w:tcBorders>
          </w:tcPr>
          <w:p w14:paraId="7FA284E0" w14:textId="408631F8"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 xml:space="preserve">Sex, </w:t>
            </w:r>
            <w:r w:rsidR="00355B80">
              <w:rPr>
                <w:rFonts w:ascii="Cambria" w:eastAsia="Times New Roman" w:hAnsi="Cambria"/>
                <w:color w:val="000000"/>
                <w:sz w:val="24"/>
                <w:szCs w:val="24"/>
                <w:lang w:eastAsia="en-GB"/>
              </w:rPr>
              <w:t>age</w:t>
            </w:r>
            <w:r>
              <w:rPr>
                <w:rFonts w:ascii="Cambria" w:eastAsia="Times New Roman" w:hAnsi="Cambria"/>
                <w:color w:val="000000"/>
                <w:sz w:val="24"/>
                <w:szCs w:val="24"/>
                <w:lang w:eastAsia="en-GB"/>
              </w:rPr>
              <w:t xml:space="preserve"> class</w:t>
            </w:r>
            <w:r w:rsidRPr="008C1A5E">
              <w:rPr>
                <w:rFonts w:ascii="Cambria" w:eastAsia="Times New Roman" w:hAnsi="Cambria"/>
                <w:color w:val="000000"/>
                <w:sz w:val="24"/>
                <w:szCs w:val="24"/>
                <w:lang w:eastAsia="en-GB"/>
              </w:rPr>
              <w:t>, plankton, group size (offset), number of mantas</w:t>
            </w:r>
          </w:p>
        </w:tc>
      </w:tr>
      <w:tr w:rsidR="004A228D" w:rsidRPr="008C1A5E" w14:paraId="72BEEE48" w14:textId="77777777" w:rsidTr="00217DA4">
        <w:trPr>
          <w:trHeight w:val="278"/>
        </w:trPr>
        <w:tc>
          <w:tcPr>
            <w:tcW w:w="3382" w:type="dxa"/>
            <w:tcBorders>
              <w:top w:val="nil"/>
              <w:left w:val="nil"/>
              <w:bottom w:val="single" w:sz="4" w:space="0" w:color="auto"/>
              <w:right w:val="nil"/>
            </w:tcBorders>
            <w:shd w:val="clear" w:color="auto" w:fill="auto"/>
            <w:noWrap/>
            <w:vAlign w:val="bottom"/>
            <w:hideMark/>
          </w:tcPr>
          <w:p w14:paraId="0FCCF11B"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Abiotic + Biotic (wg) + Biotic (ext)</w:t>
            </w:r>
          </w:p>
        </w:tc>
        <w:tc>
          <w:tcPr>
            <w:tcW w:w="6898" w:type="dxa"/>
            <w:tcBorders>
              <w:top w:val="nil"/>
              <w:left w:val="nil"/>
              <w:bottom w:val="single" w:sz="4" w:space="0" w:color="auto"/>
              <w:right w:val="nil"/>
            </w:tcBorders>
          </w:tcPr>
          <w:p w14:paraId="444A5580" w14:textId="24C53032"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 xml:space="preserve">Site, current, time, sex, </w:t>
            </w:r>
            <w:r w:rsidR="00355B80">
              <w:rPr>
                <w:rFonts w:ascii="Cambria" w:eastAsia="Times New Roman" w:hAnsi="Cambria"/>
                <w:color w:val="000000"/>
                <w:sz w:val="24"/>
                <w:szCs w:val="24"/>
                <w:lang w:eastAsia="en-GB"/>
              </w:rPr>
              <w:t>age</w:t>
            </w:r>
            <w:r>
              <w:rPr>
                <w:rFonts w:ascii="Cambria" w:eastAsia="Times New Roman" w:hAnsi="Cambria"/>
                <w:color w:val="000000"/>
                <w:sz w:val="24"/>
                <w:szCs w:val="24"/>
                <w:lang w:eastAsia="en-GB"/>
              </w:rPr>
              <w:t xml:space="preserve"> class</w:t>
            </w:r>
            <w:r w:rsidRPr="008C1A5E">
              <w:rPr>
                <w:rFonts w:ascii="Cambria" w:eastAsia="Times New Roman" w:hAnsi="Cambria"/>
                <w:color w:val="000000"/>
                <w:sz w:val="24"/>
                <w:szCs w:val="24"/>
                <w:lang w:eastAsia="en-GB"/>
              </w:rPr>
              <w:t>, group size, plankton, number of mantas</w:t>
            </w:r>
          </w:p>
        </w:tc>
      </w:tr>
      <w:tr w:rsidR="004A228D" w:rsidRPr="008C1A5E" w14:paraId="7A956FAE" w14:textId="77777777" w:rsidTr="00217DA4">
        <w:trPr>
          <w:trHeight w:val="278"/>
        </w:trPr>
        <w:tc>
          <w:tcPr>
            <w:tcW w:w="3382" w:type="dxa"/>
            <w:tcBorders>
              <w:top w:val="single" w:sz="4" w:space="0" w:color="auto"/>
              <w:left w:val="nil"/>
              <w:bottom w:val="single" w:sz="4" w:space="0" w:color="auto"/>
              <w:right w:val="nil"/>
            </w:tcBorders>
            <w:shd w:val="clear" w:color="auto" w:fill="auto"/>
            <w:noWrap/>
            <w:vAlign w:val="bottom"/>
            <w:hideMark/>
          </w:tcPr>
          <w:p w14:paraId="21C837BE"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Leadership models tested</w:t>
            </w:r>
          </w:p>
        </w:tc>
        <w:tc>
          <w:tcPr>
            <w:tcW w:w="6898" w:type="dxa"/>
            <w:tcBorders>
              <w:top w:val="single" w:sz="4" w:space="0" w:color="auto"/>
              <w:left w:val="nil"/>
              <w:bottom w:val="single" w:sz="4" w:space="0" w:color="auto"/>
              <w:right w:val="nil"/>
            </w:tcBorders>
          </w:tcPr>
          <w:p w14:paraId="190F49F8" w14:textId="77777777" w:rsidR="004A228D" w:rsidRPr="008C1A5E" w:rsidRDefault="004A228D" w:rsidP="00217DA4">
            <w:pPr>
              <w:spacing w:after="0"/>
              <w:jc w:val="both"/>
              <w:rPr>
                <w:rFonts w:ascii="Cambria" w:eastAsia="Times New Roman" w:hAnsi="Cambria"/>
                <w:color w:val="000000"/>
                <w:sz w:val="24"/>
                <w:szCs w:val="24"/>
                <w:lang w:eastAsia="en-GB"/>
              </w:rPr>
            </w:pPr>
          </w:p>
        </w:tc>
      </w:tr>
      <w:tr w:rsidR="004A228D" w:rsidRPr="008C1A5E" w14:paraId="479DEBCE" w14:textId="77777777" w:rsidTr="00217DA4">
        <w:trPr>
          <w:trHeight w:val="278"/>
        </w:trPr>
        <w:tc>
          <w:tcPr>
            <w:tcW w:w="3382" w:type="dxa"/>
            <w:tcBorders>
              <w:top w:val="single" w:sz="4" w:space="0" w:color="auto"/>
              <w:left w:val="nil"/>
              <w:bottom w:val="nil"/>
              <w:right w:val="nil"/>
            </w:tcBorders>
            <w:shd w:val="clear" w:color="auto" w:fill="auto"/>
            <w:noWrap/>
            <w:vAlign w:val="bottom"/>
            <w:hideMark/>
          </w:tcPr>
          <w:p w14:paraId="51EA5614"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Null</w:t>
            </w:r>
          </w:p>
        </w:tc>
        <w:tc>
          <w:tcPr>
            <w:tcW w:w="6898" w:type="dxa"/>
            <w:tcBorders>
              <w:top w:val="single" w:sz="4" w:space="0" w:color="auto"/>
              <w:left w:val="nil"/>
              <w:bottom w:val="nil"/>
              <w:right w:val="nil"/>
            </w:tcBorders>
          </w:tcPr>
          <w:p w14:paraId="25F51E73" w14:textId="13081AA8" w:rsidR="004A228D" w:rsidRPr="00B04901" w:rsidRDefault="00B04901" w:rsidP="00217DA4">
            <w:pPr>
              <w:spacing w:after="0"/>
              <w:jc w:val="both"/>
              <w:rPr>
                <w:rFonts w:ascii="Cambria" w:eastAsia="Times New Roman" w:hAnsi="Cambria"/>
                <w:color w:val="000000"/>
                <w:sz w:val="24"/>
                <w:szCs w:val="24"/>
                <w:lang w:eastAsia="en-GB"/>
              </w:rPr>
            </w:pPr>
            <w:r>
              <w:rPr>
                <w:rFonts w:ascii="Cambria" w:eastAsia="Times New Roman" w:hAnsi="Cambria"/>
                <w:color w:val="000000"/>
                <w:sz w:val="24"/>
                <w:szCs w:val="24"/>
                <w:lang w:eastAsia="en-GB"/>
              </w:rPr>
              <w:t>-</w:t>
            </w:r>
          </w:p>
        </w:tc>
      </w:tr>
      <w:tr w:rsidR="004A228D" w:rsidRPr="008C1A5E" w14:paraId="3C2A7AE7" w14:textId="77777777" w:rsidTr="00217DA4">
        <w:trPr>
          <w:trHeight w:val="278"/>
        </w:trPr>
        <w:tc>
          <w:tcPr>
            <w:tcW w:w="3382" w:type="dxa"/>
            <w:tcBorders>
              <w:top w:val="nil"/>
              <w:left w:val="nil"/>
              <w:bottom w:val="nil"/>
              <w:right w:val="nil"/>
            </w:tcBorders>
            <w:shd w:val="clear" w:color="auto" w:fill="auto"/>
            <w:noWrap/>
            <w:vAlign w:val="bottom"/>
            <w:hideMark/>
          </w:tcPr>
          <w:p w14:paraId="106C295C"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Abiotic</w:t>
            </w:r>
          </w:p>
        </w:tc>
        <w:tc>
          <w:tcPr>
            <w:tcW w:w="6898" w:type="dxa"/>
            <w:tcBorders>
              <w:top w:val="nil"/>
              <w:left w:val="nil"/>
              <w:bottom w:val="nil"/>
              <w:right w:val="nil"/>
            </w:tcBorders>
          </w:tcPr>
          <w:p w14:paraId="207B7B00"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Time</w:t>
            </w:r>
          </w:p>
        </w:tc>
      </w:tr>
      <w:tr w:rsidR="004A228D" w:rsidRPr="008C1A5E" w14:paraId="35AC9A16" w14:textId="77777777" w:rsidTr="00217DA4">
        <w:trPr>
          <w:trHeight w:val="278"/>
        </w:trPr>
        <w:tc>
          <w:tcPr>
            <w:tcW w:w="3382" w:type="dxa"/>
            <w:tcBorders>
              <w:top w:val="nil"/>
              <w:left w:val="nil"/>
              <w:bottom w:val="nil"/>
              <w:right w:val="nil"/>
            </w:tcBorders>
            <w:shd w:val="clear" w:color="auto" w:fill="auto"/>
            <w:noWrap/>
            <w:vAlign w:val="bottom"/>
            <w:hideMark/>
          </w:tcPr>
          <w:p w14:paraId="44B9C9D5"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Biotic (within-group)</w:t>
            </w:r>
          </w:p>
        </w:tc>
        <w:tc>
          <w:tcPr>
            <w:tcW w:w="6898" w:type="dxa"/>
            <w:tcBorders>
              <w:top w:val="nil"/>
              <w:left w:val="nil"/>
              <w:bottom w:val="nil"/>
              <w:right w:val="nil"/>
            </w:tcBorders>
          </w:tcPr>
          <w:p w14:paraId="2680C905" w14:textId="1ED44312"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 xml:space="preserve">Sex, </w:t>
            </w:r>
            <w:r w:rsidR="00355B80">
              <w:rPr>
                <w:rFonts w:ascii="Cambria" w:eastAsia="Times New Roman" w:hAnsi="Cambria"/>
                <w:color w:val="000000"/>
                <w:sz w:val="24"/>
                <w:szCs w:val="24"/>
                <w:lang w:eastAsia="en-GB"/>
              </w:rPr>
              <w:t>age</w:t>
            </w:r>
            <w:r>
              <w:rPr>
                <w:rFonts w:ascii="Cambria" w:eastAsia="Times New Roman" w:hAnsi="Cambria"/>
                <w:color w:val="000000"/>
                <w:sz w:val="24"/>
                <w:szCs w:val="24"/>
                <w:lang w:eastAsia="en-GB"/>
              </w:rPr>
              <w:t xml:space="preserve"> class</w:t>
            </w:r>
          </w:p>
        </w:tc>
      </w:tr>
      <w:tr w:rsidR="004A228D" w:rsidRPr="008C1A5E" w14:paraId="19C87884" w14:textId="77777777" w:rsidTr="00217DA4">
        <w:trPr>
          <w:trHeight w:val="278"/>
        </w:trPr>
        <w:tc>
          <w:tcPr>
            <w:tcW w:w="3382" w:type="dxa"/>
            <w:tcBorders>
              <w:top w:val="nil"/>
              <w:left w:val="nil"/>
              <w:bottom w:val="nil"/>
              <w:right w:val="nil"/>
            </w:tcBorders>
            <w:shd w:val="clear" w:color="auto" w:fill="auto"/>
            <w:noWrap/>
            <w:vAlign w:val="bottom"/>
            <w:hideMark/>
          </w:tcPr>
          <w:p w14:paraId="39A00C98"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Biotic (external)</w:t>
            </w:r>
          </w:p>
        </w:tc>
        <w:tc>
          <w:tcPr>
            <w:tcW w:w="6898" w:type="dxa"/>
            <w:tcBorders>
              <w:top w:val="nil"/>
              <w:left w:val="nil"/>
              <w:bottom w:val="nil"/>
              <w:right w:val="nil"/>
            </w:tcBorders>
          </w:tcPr>
          <w:p w14:paraId="4C0FEB73" w14:textId="66C1BD5A"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Plankton, shark bite, number of mantas</w:t>
            </w:r>
            <w:r w:rsidR="009D1B04">
              <w:rPr>
                <w:rFonts w:ascii="Cambria" w:eastAsia="Times New Roman" w:hAnsi="Cambria"/>
                <w:color w:val="000000"/>
                <w:sz w:val="24"/>
                <w:szCs w:val="24"/>
                <w:lang w:eastAsia="en-GB"/>
              </w:rPr>
              <w:t xml:space="preserve"> (scaled for control)</w:t>
            </w:r>
          </w:p>
        </w:tc>
      </w:tr>
      <w:tr w:rsidR="004A228D" w:rsidRPr="008C1A5E" w14:paraId="23ED3D3B" w14:textId="77777777" w:rsidTr="00217DA4">
        <w:trPr>
          <w:trHeight w:val="278"/>
        </w:trPr>
        <w:tc>
          <w:tcPr>
            <w:tcW w:w="3382" w:type="dxa"/>
            <w:tcBorders>
              <w:top w:val="nil"/>
              <w:left w:val="nil"/>
              <w:bottom w:val="nil"/>
              <w:right w:val="nil"/>
            </w:tcBorders>
            <w:shd w:val="clear" w:color="auto" w:fill="auto"/>
            <w:noWrap/>
            <w:vAlign w:val="bottom"/>
            <w:hideMark/>
          </w:tcPr>
          <w:p w14:paraId="3AC41C59"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Abiotic + Biotic (wg)</w:t>
            </w:r>
          </w:p>
        </w:tc>
        <w:tc>
          <w:tcPr>
            <w:tcW w:w="6898" w:type="dxa"/>
            <w:tcBorders>
              <w:top w:val="nil"/>
              <w:left w:val="nil"/>
              <w:bottom w:val="nil"/>
              <w:right w:val="nil"/>
            </w:tcBorders>
          </w:tcPr>
          <w:p w14:paraId="1080453F" w14:textId="0F87CBDF"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 xml:space="preserve">Time, sex, </w:t>
            </w:r>
            <w:r w:rsidR="00355B80">
              <w:rPr>
                <w:rFonts w:ascii="Cambria" w:eastAsia="Times New Roman" w:hAnsi="Cambria"/>
                <w:color w:val="000000"/>
                <w:sz w:val="24"/>
                <w:szCs w:val="24"/>
                <w:lang w:eastAsia="en-GB"/>
              </w:rPr>
              <w:t>age</w:t>
            </w:r>
            <w:r>
              <w:rPr>
                <w:rFonts w:ascii="Cambria" w:eastAsia="Times New Roman" w:hAnsi="Cambria"/>
                <w:color w:val="000000"/>
                <w:sz w:val="24"/>
                <w:szCs w:val="24"/>
                <w:lang w:eastAsia="en-GB"/>
              </w:rPr>
              <w:t xml:space="preserve"> class</w:t>
            </w:r>
          </w:p>
        </w:tc>
      </w:tr>
      <w:tr w:rsidR="004A228D" w:rsidRPr="008C1A5E" w14:paraId="0D73D3B6" w14:textId="77777777" w:rsidTr="00217DA4">
        <w:trPr>
          <w:trHeight w:val="278"/>
        </w:trPr>
        <w:tc>
          <w:tcPr>
            <w:tcW w:w="3382" w:type="dxa"/>
            <w:tcBorders>
              <w:top w:val="nil"/>
              <w:left w:val="nil"/>
              <w:bottom w:val="nil"/>
              <w:right w:val="nil"/>
            </w:tcBorders>
            <w:shd w:val="clear" w:color="auto" w:fill="auto"/>
            <w:noWrap/>
            <w:vAlign w:val="bottom"/>
            <w:hideMark/>
          </w:tcPr>
          <w:p w14:paraId="5F52D4E0"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Abiotic + Biotic (ext)</w:t>
            </w:r>
          </w:p>
        </w:tc>
        <w:tc>
          <w:tcPr>
            <w:tcW w:w="6898" w:type="dxa"/>
            <w:tcBorders>
              <w:top w:val="nil"/>
              <w:left w:val="nil"/>
              <w:bottom w:val="nil"/>
              <w:right w:val="nil"/>
            </w:tcBorders>
          </w:tcPr>
          <w:p w14:paraId="07BD8A6B" w14:textId="0F66A6A3"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Time, plankton, shark bite, number of mantas</w:t>
            </w:r>
            <w:r w:rsidR="009D1B04">
              <w:rPr>
                <w:rFonts w:ascii="Cambria" w:eastAsia="Times New Roman" w:hAnsi="Cambria"/>
                <w:color w:val="000000"/>
                <w:sz w:val="24"/>
                <w:szCs w:val="24"/>
                <w:lang w:eastAsia="en-GB"/>
              </w:rPr>
              <w:t xml:space="preserve"> (scaled for control)</w:t>
            </w:r>
          </w:p>
        </w:tc>
      </w:tr>
      <w:tr w:rsidR="004A228D" w:rsidRPr="008C1A5E" w14:paraId="3A2C9E8C" w14:textId="77777777" w:rsidTr="00217DA4">
        <w:trPr>
          <w:trHeight w:val="278"/>
        </w:trPr>
        <w:tc>
          <w:tcPr>
            <w:tcW w:w="3382" w:type="dxa"/>
            <w:tcBorders>
              <w:top w:val="nil"/>
              <w:left w:val="nil"/>
              <w:right w:val="nil"/>
            </w:tcBorders>
            <w:shd w:val="clear" w:color="auto" w:fill="auto"/>
            <w:noWrap/>
            <w:vAlign w:val="bottom"/>
            <w:hideMark/>
          </w:tcPr>
          <w:p w14:paraId="2F8DA05F"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Biotic (wg) + Biotic (ext)</w:t>
            </w:r>
          </w:p>
        </w:tc>
        <w:tc>
          <w:tcPr>
            <w:tcW w:w="6898" w:type="dxa"/>
            <w:tcBorders>
              <w:top w:val="nil"/>
              <w:left w:val="nil"/>
              <w:right w:val="nil"/>
            </w:tcBorders>
          </w:tcPr>
          <w:p w14:paraId="674E1947" w14:textId="1376370B"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 xml:space="preserve">Sex, </w:t>
            </w:r>
            <w:r w:rsidR="00355B80">
              <w:rPr>
                <w:rFonts w:ascii="Cambria" w:eastAsia="Times New Roman" w:hAnsi="Cambria"/>
                <w:color w:val="000000"/>
                <w:sz w:val="24"/>
                <w:szCs w:val="24"/>
                <w:lang w:eastAsia="en-GB"/>
              </w:rPr>
              <w:t>age</w:t>
            </w:r>
            <w:r>
              <w:rPr>
                <w:rFonts w:ascii="Cambria" w:eastAsia="Times New Roman" w:hAnsi="Cambria"/>
                <w:color w:val="000000"/>
                <w:sz w:val="24"/>
                <w:szCs w:val="24"/>
                <w:lang w:eastAsia="en-GB"/>
              </w:rPr>
              <w:t xml:space="preserve"> class</w:t>
            </w:r>
            <w:r w:rsidRPr="008C1A5E">
              <w:rPr>
                <w:rFonts w:ascii="Cambria" w:eastAsia="Times New Roman" w:hAnsi="Cambria"/>
                <w:color w:val="000000"/>
                <w:sz w:val="24"/>
                <w:szCs w:val="24"/>
                <w:lang w:eastAsia="en-GB"/>
              </w:rPr>
              <w:t>, plankton, shark bite, number of mantas</w:t>
            </w:r>
          </w:p>
        </w:tc>
      </w:tr>
      <w:tr w:rsidR="004A228D" w:rsidRPr="008C1A5E" w14:paraId="4B867901" w14:textId="77777777" w:rsidTr="00217DA4">
        <w:trPr>
          <w:trHeight w:val="278"/>
        </w:trPr>
        <w:tc>
          <w:tcPr>
            <w:tcW w:w="3382" w:type="dxa"/>
            <w:tcBorders>
              <w:top w:val="nil"/>
              <w:left w:val="nil"/>
              <w:bottom w:val="single" w:sz="4" w:space="0" w:color="auto"/>
              <w:right w:val="nil"/>
            </w:tcBorders>
            <w:shd w:val="clear" w:color="auto" w:fill="auto"/>
            <w:noWrap/>
            <w:vAlign w:val="bottom"/>
            <w:hideMark/>
          </w:tcPr>
          <w:p w14:paraId="5CCB2DF6" w14:textId="77777777"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Abiotic + Biotic (wg) + Biotic (ext)</w:t>
            </w:r>
          </w:p>
        </w:tc>
        <w:tc>
          <w:tcPr>
            <w:tcW w:w="6898" w:type="dxa"/>
            <w:tcBorders>
              <w:top w:val="nil"/>
              <w:left w:val="nil"/>
              <w:bottom w:val="single" w:sz="4" w:space="0" w:color="auto"/>
              <w:right w:val="nil"/>
            </w:tcBorders>
          </w:tcPr>
          <w:p w14:paraId="79AF0CAE" w14:textId="7E4FEBA8" w:rsidR="004A228D" w:rsidRPr="008C1A5E" w:rsidRDefault="004A228D" w:rsidP="00217DA4">
            <w:pPr>
              <w:spacing w:after="0"/>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 xml:space="preserve">Time, sex, </w:t>
            </w:r>
            <w:r w:rsidR="00355B80">
              <w:rPr>
                <w:rFonts w:ascii="Cambria" w:eastAsia="Times New Roman" w:hAnsi="Cambria"/>
                <w:color w:val="000000"/>
                <w:sz w:val="24"/>
                <w:szCs w:val="24"/>
                <w:lang w:eastAsia="en-GB"/>
              </w:rPr>
              <w:t>age</w:t>
            </w:r>
            <w:r>
              <w:rPr>
                <w:rFonts w:ascii="Cambria" w:eastAsia="Times New Roman" w:hAnsi="Cambria"/>
                <w:color w:val="000000"/>
                <w:sz w:val="24"/>
                <w:szCs w:val="24"/>
                <w:lang w:eastAsia="en-GB"/>
              </w:rPr>
              <w:t xml:space="preserve"> class</w:t>
            </w:r>
            <w:r w:rsidRPr="008C1A5E">
              <w:rPr>
                <w:rFonts w:ascii="Cambria" w:eastAsia="Times New Roman" w:hAnsi="Cambria"/>
                <w:color w:val="000000"/>
                <w:sz w:val="24"/>
                <w:szCs w:val="24"/>
                <w:lang w:eastAsia="en-GB"/>
              </w:rPr>
              <w:t>, plankton, shark bite, number of mantas</w:t>
            </w:r>
          </w:p>
        </w:tc>
      </w:tr>
      <w:bookmarkEnd w:id="201"/>
    </w:tbl>
    <w:p w14:paraId="2EC14667" w14:textId="77777777" w:rsidR="004A228D" w:rsidRPr="00AD5112" w:rsidRDefault="004A228D" w:rsidP="00695731">
      <w:pPr>
        <w:spacing w:line="480" w:lineRule="auto"/>
        <w:ind w:firstLine="720"/>
        <w:jc w:val="both"/>
        <w:rPr>
          <w:rFonts w:ascii="Cambria" w:hAnsi="Cambria"/>
          <w:sz w:val="24"/>
          <w:szCs w:val="24"/>
        </w:rPr>
      </w:pPr>
    </w:p>
    <w:p w14:paraId="22E85E14" w14:textId="77777777" w:rsidR="00AD5112" w:rsidRPr="00AD5112" w:rsidRDefault="00AD5112" w:rsidP="00695731">
      <w:pPr>
        <w:spacing w:line="480" w:lineRule="auto"/>
        <w:ind w:firstLine="720"/>
        <w:jc w:val="both"/>
        <w:rPr>
          <w:rFonts w:ascii="Cambria" w:hAnsi="Cambria"/>
          <w:i/>
          <w:sz w:val="24"/>
          <w:szCs w:val="24"/>
        </w:rPr>
      </w:pPr>
    </w:p>
    <w:p w14:paraId="1B7D28CB" w14:textId="4061CB9F" w:rsidR="004A228D" w:rsidRPr="00AD5112" w:rsidRDefault="00AD5112" w:rsidP="00695731">
      <w:pPr>
        <w:spacing w:line="480" w:lineRule="auto"/>
        <w:jc w:val="both"/>
        <w:rPr>
          <w:rFonts w:ascii="Cambria" w:hAnsi="Cambria"/>
          <w:sz w:val="24"/>
          <w:szCs w:val="24"/>
        </w:rPr>
      </w:pPr>
      <w:r w:rsidRPr="00AD5112">
        <w:rPr>
          <w:rFonts w:ascii="Cambria" w:hAnsi="Cambria"/>
          <w:i/>
          <w:sz w:val="24"/>
          <w:szCs w:val="24"/>
          <w:lang w:val="en-US"/>
        </w:rPr>
        <w:lastRenderedPageBreak/>
        <w:t xml:space="preserve">What are the effects of abiotic and biotic factors on group size, the number of M. alfredi sighted on the mean position within a group and the probability to lead the group? </w:t>
      </w:r>
      <w:r w:rsidRPr="00AD5112">
        <w:rPr>
          <w:rFonts w:ascii="Cambria" w:hAnsi="Cambria"/>
          <w:sz w:val="24"/>
          <w:szCs w:val="24"/>
          <w:lang w:val="en-US"/>
        </w:rPr>
        <w:t>(</w:t>
      </w:r>
      <w:r w:rsidRPr="00AD5112">
        <w:rPr>
          <w:rFonts w:ascii="Cambria" w:hAnsi="Cambria"/>
          <w:sz w:val="24"/>
          <w:szCs w:val="24"/>
        </w:rPr>
        <w:t xml:space="preserve">Leadership is defined as the individual initiating movement by adopting the front position of groups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{"citationItems":[{"id":"ITEM-1","itemData":{"DOI":"10.1371/journal.pcbi.1000917","ISBN":"1553-734x","ISSN":"1553734X","PMID":"20824127","abstract":"Collective decision making and especially leadership in groups are among the most studied topics in natural, social, and political sciences. Previous studies have shown that some individuals are more likely to be leaders because of their social power or the pertinent information they possess. One challenge for all group members, however, is to satisfy their needs. In many situations, we do not yet know how individuals within groups distribute leadership decisions between themselves in order to satisfy time-varying individual requirements. To gain insight into this problem, we build a dynamic model where group members have to satisfy different needs but are not aware of each other's needs. Data about needs of animals come from real data observed in macaques. Several studies showed that a collective movement may be initiated by a single individual. This individual may be the dominant one, the oldest one, but also the one having the highest physiological needs. In our model, the individual with the lowest reserve initiates movements and decides for all its conspecifics. This simple rule leads to a viable decision-making system where all individuals may lead the group at one moment and thus suit their requirements. However, a single individual becomes the leader in 38% to 95% of cases and the leadership is unequally (according to an exponential law) distributed according to the heterogeneity of needs in the group. The results showed that this non-linearity emerges when one group member reaches physiological requirements, mainly the nutrient ones - protein, energy and water depending on weight - superior to those of its conspecifics. This amplification may explain why some leaders could appear in animal groups without any despotism, complex signalling, or developed cognitive ability.","author":[{"dropping-particle":"","family":"Sueur, C., Deneubourg, J.L., Petit, O. &amp; Couzin","given":"I.D.","non-dropping-particle":"","parse-names":false,"suffix":""}],"container-title":"PLoS Computational Biology","id":"ITEM-1","issue":"9","issued":{"date-parts":[["2010"]]},"page":"1-9","title":"Differences in nutrient requirements imply a non-linear emergence of leaders in animal groups","type":"article-journal","volume":"6"},"uris":["http://www.mendeley.com/documents/?uuid=379b1a18-ebff-47ab-bfae-1b9d9f8db842","http://www.mendeley.com/documents/?uuid=4dd8a14d-da1e-44fa-9390-d58472e6d831"]}],"mendeley":{"formattedCitation":"(Sueur, C., Deneubourg, J.L., Petit, O. &amp; Couzin, 2010)","manualFormatting":"(Sueur et al. 2010)","plainTextFormattedCitation":"(Sueur, C., Deneubourg, J.L., Petit, O. &amp; Couzin, 2010)","previouslyFormattedCitation":"(Sueur, C., Deneubourg, J.L., Petit, O. &amp; Couzin, 2010)"},"properties":{"noteIndex":0},"schema":"https://github.com/citation-style-language/schema/raw/master/csl-citation.json"}</w:instrText>
      </w:r>
      <w:r w:rsidRPr="00AD5112">
        <w:rPr>
          <w:rFonts w:ascii="Cambria" w:hAnsi="Cambria"/>
          <w:sz w:val="24"/>
          <w:szCs w:val="24"/>
        </w:rPr>
        <w:fldChar w:fldCharType="separate"/>
      </w:r>
      <w:r w:rsidR="00187135" w:rsidRPr="00187135">
        <w:rPr>
          <w:rFonts w:ascii="Cambria" w:hAnsi="Cambria"/>
          <w:noProof/>
          <w:sz w:val="24"/>
          <w:szCs w:val="24"/>
        </w:rPr>
        <w:t>(Sueur</w:t>
      </w:r>
      <w:r w:rsidR="004A228D">
        <w:rPr>
          <w:rFonts w:ascii="Cambria" w:hAnsi="Cambria"/>
          <w:noProof/>
          <w:sz w:val="24"/>
          <w:szCs w:val="24"/>
        </w:rPr>
        <w:t xml:space="preserve"> et al. </w:t>
      </w:r>
      <w:r w:rsidR="00187135" w:rsidRPr="00187135">
        <w:rPr>
          <w:rFonts w:ascii="Cambria" w:hAnsi="Cambria"/>
          <w:noProof/>
          <w:sz w:val="24"/>
          <w:szCs w:val="24"/>
        </w:rPr>
        <w:t>2010)</w:t>
      </w:r>
      <w:r w:rsidRPr="00AD5112">
        <w:rPr>
          <w:rFonts w:ascii="Cambria" w:hAnsi="Cambria"/>
          <w:sz w:val="24"/>
          <w:szCs w:val="24"/>
        </w:rPr>
        <w:fldChar w:fldCharType="end"/>
      </w:r>
      <w:r w:rsidRPr="00AD5112">
        <w:rPr>
          <w:rFonts w:ascii="Cambria" w:hAnsi="Cambria"/>
          <w:sz w:val="24"/>
          <w:szCs w:val="24"/>
        </w:rPr>
        <w:t>).</w:t>
      </w:r>
    </w:p>
    <w:p w14:paraId="5EB5E4F3" w14:textId="11A5DD1F" w:rsidR="00AD5112" w:rsidRDefault="00AD5112" w:rsidP="00695731">
      <w:pPr>
        <w:spacing w:line="480" w:lineRule="auto"/>
        <w:ind w:firstLine="720"/>
        <w:jc w:val="both"/>
        <w:rPr>
          <w:rFonts w:ascii="Cambria" w:hAnsi="Cambria"/>
          <w:sz w:val="24"/>
          <w:szCs w:val="24"/>
        </w:rPr>
      </w:pPr>
      <w:r w:rsidRPr="00AD5112">
        <w:rPr>
          <w:rFonts w:ascii="Cambria" w:hAnsi="Cambria"/>
          <w:sz w:val="24"/>
          <w:szCs w:val="24"/>
        </w:rPr>
        <w:t xml:space="preserve">Variables tested for each behaviour varied due to the intrinsic nature of the behaviour and what made biological sense. Candidate models tested the effect of abiotic and biotic (see Table </w:t>
      </w:r>
      <w:r w:rsidR="00E25841">
        <w:rPr>
          <w:rFonts w:ascii="Cambria" w:hAnsi="Cambria"/>
          <w:sz w:val="24"/>
          <w:szCs w:val="24"/>
        </w:rPr>
        <w:t>2.</w:t>
      </w:r>
      <w:r w:rsidRPr="00AD5112">
        <w:rPr>
          <w:rFonts w:ascii="Cambria" w:hAnsi="Cambria"/>
          <w:sz w:val="24"/>
          <w:szCs w:val="24"/>
        </w:rPr>
        <w:t xml:space="preserve">1) factors by fitting GLMMs in the package lme4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{"citationItems":[{"id":"ITEM-1","itemData":{"author":[{"dropping-particle":"","family":"Bates, D., Sarkar, D., Bates, M.D. &amp; Matrix","given":"L","non-dropping-particle":"","parse-names":false,"suffix":""}],"container-title":"R package version","id":"ITEM-1","issue":"1","issued":{"date-parts":[["2007"]]},"page":"74","title":"The lme4 package","type":"article-journal","volume":"2"},"uris":["http://www.mendeley.com/documents/?uuid=e8b88e9a-1304-45e4-bfd6-3f7e32e5f74c","http://www.mendeley.com/documents/?uuid=243a484c-1b83-428e-931e-1ea6021b9102"]}],"mendeley":{"formattedCitation":"(Bates, D., Sarkar, D., Bates, M.D. &amp; Matrix, 2007)","manualFormatting":"(Bates et al. 2007)","plainTextFormattedCitation":"(Bates, D., Sarkar, D., Bates, M.D. &amp; Matrix, 2007)","previouslyFormattedCitation":"(Bates, D., Sarkar, D., Bates, M.D. &amp; Matrix, 2007)"},"properties":{"noteIndex":0},"schema":"https://github.com/citation-style-language/schema/raw/master/csl-citation.json"}</w:instrText>
      </w:r>
      <w:r w:rsidRPr="00AD5112">
        <w:rPr>
          <w:rFonts w:ascii="Cambria" w:hAnsi="Cambria"/>
          <w:sz w:val="24"/>
          <w:szCs w:val="24"/>
        </w:rPr>
        <w:fldChar w:fldCharType="separate"/>
      </w:r>
      <w:r w:rsidRPr="00AD5112">
        <w:rPr>
          <w:rFonts w:ascii="Cambria" w:hAnsi="Cambria"/>
          <w:noProof/>
          <w:sz w:val="24"/>
          <w:szCs w:val="24"/>
        </w:rPr>
        <w:t>(Bates</w:t>
      </w:r>
      <w:r w:rsidR="004A228D">
        <w:rPr>
          <w:rFonts w:ascii="Cambria" w:hAnsi="Cambria"/>
          <w:noProof/>
          <w:sz w:val="24"/>
          <w:szCs w:val="24"/>
        </w:rPr>
        <w:t xml:space="preserve"> et al.</w:t>
      </w:r>
      <w:r w:rsidRPr="00AD5112">
        <w:rPr>
          <w:rFonts w:ascii="Cambria" w:hAnsi="Cambria"/>
          <w:noProof/>
          <w:sz w:val="24"/>
          <w:szCs w:val="24"/>
        </w:rPr>
        <w:t xml:space="preserve"> 2007)</w:t>
      </w:r>
      <w:r w:rsidRPr="00AD5112">
        <w:rPr>
          <w:rFonts w:ascii="Cambria" w:hAnsi="Cambria"/>
          <w:sz w:val="24"/>
          <w:szCs w:val="24"/>
        </w:rPr>
        <w:fldChar w:fldCharType="end"/>
      </w:r>
      <w:r w:rsidRPr="00AD5112">
        <w:rPr>
          <w:rFonts w:ascii="Cambria" w:hAnsi="Cambria"/>
          <w:sz w:val="24"/>
          <w:szCs w:val="24"/>
        </w:rPr>
        <w:t xml:space="preserve">, for each behavioural trait, group size, position in group and leadership as predictor variable and individual ID as random effects. </w:t>
      </w:r>
      <w:r w:rsidR="00184A78">
        <w:rPr>
          <w:rFonts w:ascii="Cambria" w:hAnsi="Cambria"/>
          <w:sz w:val="24"/>
          <w:szCs w:val="24"/>
        </w:rPr>
        <w:t>I</w:t>
      </w:r>
      <w:r w:rsidRPr="00AD5112">
        <w:rPr>
          <w:rFonts w:ascii="Cambria" w:hAnsi="Cambria"/>
          <w:sz w:val="24"/>
          <w:szCs w:val="24"/>
        </w:rPr>
        <w:t xml:space="preserve"> applied the AIC function to find the model of best fit and ΔAIC tested the degree of model(s) best fit for each behavioural trait. For this study, “external” biotic factors are considered to be variables affected by the external environment, for example plankton density or the number of manta rays. “Within-group” biotic variables are considered referring to group composition, i.e. sex or </w:t>
      </w:r>
      <w:r w:rsidR="00F51CBB">
        <w:rPr>
          <w:rFonts w:ascii="Cambria" w:hAnsi="Cambria"/>
          <w:sz w:val="24"/>
          <w:szCs w:val="24"/>
        </w:rPr>
        <w:t>age</w:t>
      </w:r>
      <w:r w:rsidRPr="00AD5112">
        <w:rPr>
          <w:rFonts w:ascii="Cambria" w:hAnsi="Cambria"/>
          <w:sz w:val="24"/>
          <w:szCs w:val="24"/>
        </w:rPr>
        <w:t xml:space="preserve"> class.</w:t>
      </w:r>
    </w:p>
    <w:p w14:paraId="723DB0E9" w14:textId="404434D4" w:rsidR="001E38F8" w:rsidRDefault="001E38F8" w:rsidP="00695731">
      <w:pPr>
        <w:spacing w:line="480" w:lineRule="auto"/>
        <w:ind w:firstLine="720"/>
        <w:jc w:val="both"/>
        <w:rPr>
          <w:rFonts w:ascii="Cambria" w:hAnsi="Cambria"/>
          <w:sz w:val="24"/>
          <w:szCs w:val="24"/>
        </w:rPr>
      </w:pPr>
    </w:p>
    <w:p w14:paraId="0FD0F5F3" w14:textId="3ABB1EC8" w:rsidR="00AD5112" w:rsidRPr="00AD5112" w:rsidRDefault="00AD5112" w:rsidP="00695731">
      <w:pPr>
        <w:spacing w:line="480" w:lineRule="auto"/>
        <w:jc w:val="both"/>
        <w:rPr>
          <w:rFonts w:ascii="Cambria" w:hAnsi="Cambria"/>
          <w:i/>
          <w:sz w:val="24"/>
          <w:szCs w:val="24"/>
        </w:rPr>
      </w:pPr>
      <w:r w:rsidRPr="00AD5112">
        <w:rPr>
          <w:rFonts w:ascii="Cambria" w:hAnsi="Cambria"/>
          <w:i/>
          <w:sz w:val="24"/>
          <w:szCs w:val="24"/>
        </w:rPr>
        <w:t xml:space="preserve">What </w:t>
      </w:r>
      <w:r w:rsidR="00CE010D">
        <w:rPr>
          <w:rFonts w:ascii="Cambria" w:hAnsi="Cambria"/>
          <w:i/>
          <w:sz w:val="24"/>
          <w:szCs w:val="24"/>
        </w:rPr>
        <w:t>e</w:t>
      </w:r>
      <w:r w:rsidR="00CE010D" w:rsidRPr="00AD5112">
        <w:rPr>
          <w:rFonts w:ascii="Cambria" w:hAnsi="Cambria"/>
          <w:i/>
          <w:sz w:val="24"/>
          <w:szCs w:val="24"/>
        </w:rPr>
        <w:t xml:space="preserve">ffect </w:t>
      </w:r>
      <w:r w:rsidRPr="00AD5112">
        <w:rPr>
          <w:rFonts w:ascii="Cambria" w:hAnsi="Cambria"/>
          <w:i/>
          <w:sz w:val="24"/>
          <w:szCs w:val="24"/>
        </w:rPr>
        <w:t>do injuries have on an individuals’ position in group?</w:t>
      </w:r>
    </w:p>
    <w:p w14:paraId="5E7832AF" w14:textId="2B46986C" w:rsidR="00AD5112" w:rsidRDefault="00AD5112" w:rsidP="00695731">
      <w:pPr>
        <w:spacing w:line="480" w:lineRule="auto"/>
        <w:jc w:val="both"/>
        <w:rPr>
          <w:rFonts w:ascii="Cambria" w:hAnsi="Cambria" w:cs="Arial"/>
          <w:color w:val="222222"/>
          <w:sz w:val="24"/>
          <w:szCs w:val="24"/>
          <w:shd w:val="clear" w:color="auto" w:fill="FFFFFF"/>
        </w:rPr>
      </w:pPr>
      <w:r w:rsidRPr="00AD5112">
        <w:rPr>
          <w:rFonts w:ascii="Cambria" w:hAnsi="Cambria"/>
          <w:sz w:val="24"/>
          <w:szCs w:val="24"/>
        </w:rPr>
        <w:tab/>
        <w:t xml:space="preserve">A separate Binomial GLMM </w:t>
      </w:r>
      <w:r w:rsidR="004A228D">
        <w:rPr>
          <w:rFonts w:ascii="Cambria" w:hAnsi="Cambria"/>
          <w:sz w:val="24"/>
          <w:szCs w:val="24"/>
        </w:rPr>
        <w:t xml:space="preserve">with injury as dependent variable </w:t>
      </w:r>
      <w:r w:rsidRPr="00AD5112">
        <w:rPr>
          <w:rFonts w:ascii="Cambria" w:hAnsi="Cambria"/>
          <w:sz w:val="24"/>
          <w:szCs w:val="24"/>
        </w:rPr>
        <w:t xml:space="preserve">was run to examine whether </w:t>
      </w:r>
      <w:r w:rsidR="004A228D">
        <w:rPr>
          <w:rFonts w:ascii="Cambria" w:hAnsi="Cambria"/>
          <w:sz w:val="24"/>
          <w:szCs w:val="24"/>
        </w:rPr>
        <w:t>individuals with or without either</w:t>
      </w:r>
      <w:r w:rsidRPr="00AD5112">
        <w:rPr>
          <w:rFonts w:ascii="Cambria" w:hAnsi="Cambria" w:cs="Arial"/>
          <w:color w:val="222222"/>
          <w:sz w:val="24"/>
          <w:szCs w:val="24"/>
          <w:shd w:val="clear" w:color="auto" w:fill="FFFFFF"/>
        </w:rPr>
        <w:t xml:space="preserve"> shark bites </w:t>
      </w:r>
      <w:r w:rsidR="00F51CBB">
        <w:rPr>
          <w:rFonts w:ascii="Cambria" w:hAnsi="Cambria" w:cs="Arial"/>
          <w:color w:val="222222"/>
          <w:sz w:val="24"/>
          <w:szCs w:val="24"/>
          <w:shd w:val="clear" w:color="auto" w:fill="FFFFFF"/>
        </w:rPr>
        <w:t xml:space="preserve">(Figure 3.1a) </w:t>
      </w:r>
      <w:r w:rsidRPr="00AD5112">
        <w:rPr>
          <w:rFonts w:ascii="Cambria" w:hAnsi="Cambria" w:cs="Arial"/>
          <w:color w:val="222222"/>
          <w:sz w:val="24"/>
          <w:szCs w:val="24"/>
          <w:shd w:val="clear" w:color="auto" w:fill="FFFFFF"/>
        </w:rPr>
        <w:t xml:space="preserve">or anthropogenic injuries </w:t>
      </w:r>
      <w:r w:rsidR="00F51CBB">
        <w:rPr>
          <w:rFonts w:ascii="Cambria" w:hAnsi="Cambria" w:cs="Arial"/>
          <w:color w:val="222222"/>
          <w:sz w:val="24"/>
          <w:szCs w:val="24"/>
          <w:shd w:val="clear" w:color="auto" w:fill="FFFFFF"/>
        </w:rPr>
        <w:t xml:space="preserve">(Figure 3.1b) </w:t>
      </w:r>
      <w:r w:rsidR="004A228D">
        <w:rPr>
          <w:rFonts w:ascii="Cambria" w:hAnsi="Cambria" w:cs="Arial"/>
          <w:color w:val="222222"/>
          <w:sz w:val="24"/>
          <w:szCs w:val="24"/>
          <w:shd w:val="clear" w:color="auto" w:fill="FFFFFF"/>
        </w:rPr>
        <w:t xml:space="preserve">adopted different </w:t>
      </w:r>
      <w:r w:rsidRPr="00AD5112">
        <w:rPr>
          <w:rFonts w:ascii="Cambria" w:hAnsi="Cambria" w:cs="Arial"/>
          <w:color w:val="222222"/>
          <w:sz w:val="24"/>
          <w:szCs w:val="24"/>
          <w:shd w:val="clear" w:color="auto" w:fill="FFFFFF"/>
        </w:rPr>
        <w:t>position</w:t>
      </w:r>
      <w:r w:rsidR="004A228D">
        <w:rPr>
          <w:rFonts w:ascii="Cambria" w:hAnsi="Cambria" w:cs="Arial"/>
          <w:color w:val="222222"/>
          <w:sz w:val="24"/>
          <w:szCs w:val="24"/>
          <w:shd w:val="clear" w:color="auto" w:fill="FFFFFF"/>
        </w:rPr>
        <w:t>s</w:t>
      </w:r>
      <w:r w:rsidRPr="00AD5112">
        <w:rPr>
          <w:rFonts w:ascii="Cambria" w:hAnsi="Cambria" w:cs="Arial"/>
          <w:color w:val="222222"/>
          <w:sz w:val="24"/>
          <w:szCs w:val="24"/>
          <w:shd w:val="clear" w:color="auto" w:fill="FFFFFF"/>
        </w:rPr>
        <w:t xml:space="preserve"> </w:t>
      </w:r>
      <w:r w:rsidR="004A228D">
        <w:rPr>
          <w:rFonts w:ascii="Cambria" w:hAnsi="Cambria" w:cs="Arial"/>
          <w:color w:val="222222"/>
          <w:sz w:val="24"/>
          <w:szCs w:val="24"/>
          <w:shd w:val="clear" w:color="auto" w:fill="FFFFFF"/>
        </w:rPr>
        <w:t>with</w:t>
      </w:r>
      <w:r w:rsidRPr="00AD5112">
        <w:rPr>
          <w:rFonts w:ascii="Cambria" w:hAnsi="Cambria" w:cs="Arial"/>
          <w:color w:val="222222"/>
          <w:sz w:val="24"/>
          <w:szCs w:val="24"/>
          <w:shd w:val="clear" w:color="auto" w:fill="FFFFFF"/>
        </w:rPr>
        <w:t>in group</w:t>
      </w:r>
      <w:r w:rsidR="004A228D">
        <w:rPr>
          <w:rFonts w:ascii="Cambria" w:hAnsi="Cambria" w:cs="Arial"/>
          <w:color w:val="222222"/>
          <w:sz w:val="24"/>
          <w:szCs w:val="24"/>
          <w:shd w:val="clear" w:color="auto" w:fill="FFFFFF"/>
        </w:rPr>
        <w:t>s</w:t>
      </w:r>
      <w:r w:rsidRPr="00AD5112">
        <w:rPr>
          <w:rFonts w:ascii="Cambria" w:hAnsi="Cambria" w:cs="Arial"/>
          <w:color w:val="222222"/>
          <w:sz w:val="24"/>
          <w:szCs w:val="24"/>
          <w:shd w:val="clear" w:color="auto" w:fill="FFFFFF"/>
        </w:rPr>
        <w:t xml:space="preserve">. </w:t>
      </w:r>
    </w:p>
    <w:p w14:paraId="00F51EA0" w14:textId="3FA385B0" w:rsidR="00184A78" w:rsidRDefault="00184A78" w:rsidP="00695731">
      <w:pPr>
        <w:spacing w:line="480" w:lineRule="auto"/>
        <w:jc w:val="both"/>
        <w:rPr>
          <w:rFonts w:ascii="Cambria" w:hAnsi="Cambria" w:cs="Arial"/>
          <w:color w:val="222222"/>
          <w:sz w:val="24"/>
          <w:szCs w:val="24"/>
          <w:shd w:val="clear" w:color="auto" w:fill="FFFFFF"/>
        </w:rPr>
      </w:pPr>
    </w:p>
    <w:p w14:paraId="7F4C7D83" w14:textId="77777777" w:rsidR="00DB6561" w:rsidRPr="00AD5112" w:rsidRDefault="00DB6561" w:rsidP="00695731">
      <w:pPr>
        <w:spacing w:line="480" w:lineRule="auto"/>
        <w:jc w:val="both"/>
        <w:rPr>
          <w:rFonts w:ascii="Cambria" w:hAnsi="Cambria" w:cs="Arial"/>
          <w:color w:val="222222"/>
          <w:sz w:val="24"/>
          <w:szCs w:val="24"/>
          <w:shd w:val="clear" w:color="auto" w:fill="FFFFFF"/>
        </w:rPr>
      </w:pPr>
    </w:p>
    <w:p w14:paraId="21F5F95A" w14:textId="4501A576" w:rsidR="004A228D" w:rsidRDefault="004A228D" w:rsidP="00695731">
      <w:pPr>
        <w:spacing w:line="480" w:lineRule="auto"/>
        <w:jc w:val="both"/>
        <w:rPr>
          <w:rFonts w:ascii="Cambria" w:hAnsi="Cambria"/>
          <w:i/>
          <w:sz w:val="24"/>
          <w:szCs w:val="24"/>
        </w:rPr>
      </w:pPr>
    </w:p>
    <w:p w14:paraId="5CBF670A" w14:textId="14A54463" w:rsidR="00FD2D7A" w:rsidRDefault="00F51CBB" w:rsidP="00695731">
      <w:pPr>
        <w:spacing w:line="480" w:lineRule="auto"/>
        <w:jc w:val="both"/>
        <w:rPr>
          <w:rFonts w:ascii="Cambria" w:hAnsi="Cambria"/>
          <w:sz w:val="24"/>
          <w:szCs w:val="24"/>
        </w:rPr>
      </w:pPr>
      <w:r>
        <w:rPr>
          <w:noProof/>
        </w:rPr>
        <w:lastRenderedPageBreak/>
        <mc:AlternateContent>
          <mc:Choice Requires="wpg">
            <w:drawing>
              <wp:anchor distT="0" distB="0" distL="114300" distR="114300" simplePos="0" relativeHeight="251743232" behindDoc="0" locked="0" layoutInCell="1" allowOverlap="1" wp14:anchorId="5E2D9A5B" wp14:editId="35EA911A">
                <wp:simplePos x="0" y="0"/>
                <wp:positionH relativeFrom="column">
                  <wp:posOffset>0</wp:posOffset>
                </wp:positionH>
                <wp:positionV relativeFrom="paragraph">
                  <wp:posOffset>18415</wp:posOffset>
                </wp:positionV>
                <wp:extent cx="5439246" cy="1933545"/>
                <wp:effectExtent l="19050" t="19050" r="28575" b="10160"/>
                <wp:wrapNone/>
                <wp:docPr id="74" name="Group 74"/>
                <wp:cNvGraphicFramePr/>
                <a:graphic xmlns:a="http://schemas.openxmlformats.org/drawingml/2006/main">
                  <a:graphicData uri="http://schemas.microsoft.com/office/word/2010/wordprocessingGroup">
                    <wpg:wgp>
                      <wpg:cNvGrpSpPr/>
                      <wpg:grpSpPr>
                        <a:xfrm>
                          <a:off x="0" y="0"/>
                          <a:ext cx="5439246" cy="1933545"/>
                          <a:chOff x="0" y="0"/>
                          <a:chExt cx="5439246" cy="1933545"/>
                        </a:xfrm>
                      </wpg:grpSpPr>
                      <wpg:grpSp>
                        <wpg:cNvPr id="75" name="Group 75"/>
                        <wpg:cNvGrpSpPr/>
                        <wpg:grpSpPr>
                          <a:xfrm>
                            <a:off x="0" y="0"/>
                            <a:ext cx="5439246" cy="1933545"/>
                            <a:chOff x="337911" y="-54434"/>
                            <a:chExt cx="5439246" cy="1933726"/>
                          </a:xfrm>
                        </wpg:grpSpPr>
                        <wpg:grpSp>
                          <wpg:cNvPr id="81" name="Group 81"/>
                          <wpg:cNvGrpSpPr/>
                          <wpg:grpSpPr>
                            <a:xfrm>
                              <a:off x="337911" y="-54434"/>
                              <a:ext cx="5439246" cy="1933726"/>
                              <a:chOff x="337911" y="-54434"/>
                              <a:chExt cx="5439246" cy="1933726"/>
                            </a:xfrm>
                          </wpg:grpSpPr>
                          <pic:pic xmlns:pic="http://schemas.openxmlformats.org/drawingml/2006/picture">
                            <pic:nvPicPr>
                              <pic:cNvPr id="82" name="Picture 82"/>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2891717" y="-54434"/>
                                <a:ext cx="2885440" cy="1933575"/>
                              </a:xfrm>
                              <a:prstGeom prst="rect">
                                <a:avLst/>
                              </a:prstGeom>
                              <a:ln>
                                <a:solidFill>
                                  <a:schemeClr val="tx1"/>
                                </a:solidFill>
                              </a:ln>
                            </pic:spPr>
                          </pic:pic>
                          <pic:pic xmlns:pic="http://schemas.openxmlformats.org/drawingml/2006/picture">
                            <pic:nvPicPr>
                              <pic:cNvPr id="83" name="Picture 83"/>
                              <pic:cNvPicPr>
                                <a:picLocks noChangeAspect="1"/>
                              </pic:cNvPicPr>
                            </pic:nvPicPr>
                            <pic:blipFill rotWithShape="1">
                              <a:blip r:embed="rId107" cstate="print">
                                <a:extLst>
                                  <a:ext uri="{28A0092B-C50C-407E-A947-70E740481C1C}">
                                    <a14:useLocalDpi xmlns:a14="http://schemas.microsoft.com/office/drawing/2010/main" val="0"/>
                                  </a:ext>
                                </a:extLst>
                              </a:blip>
                              <a:srcRect t="11790"/>
                              <a:stretch/>
                            </pic:blipFill>
                            <pic:spPr bwMode="auto">
                              <a:xfrm>
                                <a:off x="337911" y="-54283"/>
                                <a:ext cx="2549525" cy="1933575"/>
                              </a:xfrm>
                              <a:prstGeom prst="rect">
                                <a:avLst/>
                              </a:prstGeom>
                              <a:ln>
                                <a:solidFill>
                                  <a:schemeClr val="tx1"/>
                                </a:solidFill>
                              </a:ln>
                              <a:extLst>
                                <a:ext uri="{53640926-AAD7-44D8-BBD7-CCE9431645EC}">
                                  <a14:shadowObscured xmlns:a14="http://schemas.microsoft.com/office/drawing/2010/main"/>
                                </a:ext>
                              </a:extLst>
                            </pic:spPr>
                          </pic:pic>
                        </wpg:grpSp>
                        <wps:wsp>
                          <wps:cNvPr id="84" name="Text Box 44"/>
                          <wps:cNvSpPr txBox="1">
                            <a:spLocks noChangeArrowheads="1"/>
                          </wps:cNvSpPr>
                          <wps:spPr bwMode="auto">
                            <a:xfrm>
                              <a:off x="2887435" y="2721"/>
                              <a:ext cx="342891" cy="327660"/>
                            </a:xfrm>
                            <a:prstGeom prst="rect">
                              <a:avLst/>
                            </a:prstGeom>
                            <a:noFill/>
                            <a:ln w="9525">
                              <a:noFill/>
                              <a:miter lim="800000"/>
                              <a:headEnd/>
                              <a:tailEnd/>
                            </a:ln>
                          </wps:spPr>
                          <wps:txbx>
                            <w:txbxContent>
                              <w:p w14:paraId="4A0D3FE1" w14:textId="77777777" w:rsidR="00BF772C" w:rsidRPr="001105A4" w:rsidRDefault="00BF772C" w:rsidP="00F51CBB">
                                <w:pPr>
                                  <w:rPr>
                                    <w:rFonts w:ascii="Cambria" w:hAnsi="Cambria"/>
                                    <w:color w:val="FFFFFF" w:themeColor="background1"/>
                                    <w:sz w:val="24"/>
                                    <w:szCs w:val="24"/>
                                  </w:rPr>
                                </w:pPr>
                                <w:r w:rsidRPr="001105A4">
                                  <w:rPr>
                                    <w:rFonts w:ascii="Cambria" w:hAnsi="Cambria"/>
                                    <w:color w:val="FFFFFF" w:themeColor="background1"/>
                                    <w:sz w:val="24"/>
                                    <w:szCs w:val="24"/>
                                  </w:rPr>
                                  <w:t>b.</w:t>
                                </w:r>
                              </w:p>
                            </w:txbxContent>
                          </wps:txbx>
                          <wps:bodyPr rot="0" vert="horz" wrap="square" lIns="91440" tIns="45720" rIns="91440" bIns="45720" anchor="t" anchorCtr="0">
                            <a:noAutofit/>
                          </wps:bodyPr>
                        </wps:wsp>
                      </wpg:grpSp>
                      <wps:wsp>
                        <wps:cNvPr id="85" name="Text Box 44"/>
                        <wps:cNvSpPr txBox="1">
                          <a:spLocks noChangeArrowheads="1"/>
                        </wps:cNvSpPr>
                        <wps:spPr bwMode="auto">
                          <a:xfrm>
                            <a:off x="0" y="38100"/>
                            <a:ext cx="342891" cy="327660"/>
                          </a:xfrm>
                          <a:prstGeom prst="rect">
                            <a:avLst/>
                          </a:prstGeom>
                          <a:noFill/>
                          <a:ln w="9525">
                            <a:noFill/>
                            <a:miter lim="800000"/>
                            <a:headEnd/>
                            <a:tailEnd/>
                          </a:ln>
                        </wps:spPr>
                        <wps:txbx>
                          <w:txbxContent>
                            <w:p w14:paraId="79587EC4" w14:textId="77777777" w:rsidR="00BF772C" w:rsidRPr="001105A4" w:rsidRDefault="00BF772C" w:rsidP="00F51CBB">
                              <w:pPr>
                                <w:rPr>
                                  <w:rFonts w:ascii="Cambria" w:hAnsi="Cambria"/>
                                  <w:sz w:val="24"/>
                                  <w:szCs w:val="24"/>
                                </w:rPr>
                              </w:pPr>
                              <w:r w:rsidRPr="001105A4">
                                <w:rPr>
                                  <w:rFonts w:ascii="Cambria" w:hAnsi="Cambria"/>
                                  <w:sz w:val="24"/>
                                  <w:szCs w:val="24"/>
                                </w:rPr>
                                <w:t>a.</w:t>
                              </w:r>
                            </w:p>
                          </w:txbxContent>
                        </wps:txbx>
                        <wps:bodyPr rot="0" vert="horz" wrap="square" lIns="91440" tIns="45720" rIns="91440" bIns="45720" anchor="t" anchorCtr="0">
                          <a:noAutofit/>
                        </wps:bodyPr>
                      </wps:wsp>
                    </wpg:wgp>
                  </a:graphicData>
                </a:graphic>
              </wp:anchor>
            </w:drawing>
          </mc:Choice>
          <mc:Fallback>
            <w:pict>
              <v:group w14:anchorId="5E2D9A5B" id="Group 74" o:spid="_x0000_s1262" style="position:absolute;left:0;text-align:left;margin-left:0;margin-top:1.45pt;width:428.3pt;height:152.25pt;z-index:251743232" coordsize="54392,19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">
                <v:group id="Group 75" o:spid="_x0000_s1263" style="position:absolute;width:54392;height:19335" coordorigin="3379,-544" coordsize="54392,1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81" o:spid="_x0000_s1264" style="position:absolute;left:3379;top:-544;width:54392;height:19336" coordorigin="3379,-544" coordsize="54392,19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Picture 82" o:spid="_x0000_s1265" type="#_x0000_t75" style="position:absolute;left:28917;top:-544;width:28854;height:19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" stroked="t" strokecolor="black [3213]">
                      <v:imagedata r:id="rId108" o:title=""/>
                      <v:path arrowok="t"/>
                    </v:shape>
                    <v:shape id="Picture 83" o:spid="_x0000_s1266" type="#_x0000_t75" style="position:absolute;left:3379;top:-542;width:25495;height:1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" stroked="t" strokecolor="black [3213]">
                      <v:imagedata r:id="rId109" o:title="" croptop="7727f"/>
                      <v:path arrowok="t"/>
                    </v:shape>
                  </v:group>
                  <v:shape id="Text Box 44" o:spid="_x0000_s1267" type="#_x0000_t202" style="position:absolute;left:28874;top:27;width:3429;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14:paraId="4A0D3FE1" w14:textId="77777777" w:rsidR="00BF772C" w:rsidRPr="001105A4" w:rsidRDefault="00BF772C" w:rsidP="00F51CBB">
                          <w:pPr>
                            <w:rPr>
                              <w:rFonts w:ascii="Cambria" w:hAnsi="Cambria"/>
                              <w:color w:val="FFFFFF" w:themeColor="background1"/>
                              <w:sz w:val="24"/>
                              <w:szCs w:val="24"/>
                            </w:rPr>
                          </w:pPr>
                          <w:r w:rsidRPr="001105A4">
                            <w:rPr>
                              <w:rFonts w:ascii="Cambria" w:hAnsi="Cambria"/>
                              <w:color w:val="FFFFFF" w:themeColor="background1"/>
                              <w:sz w:val="24"/>
                              <w:szCs w:val="24"/>
                            </w:rPr>
                            <w:t>b.</w:t>
                          </w:r>
                        </w:p>
                      </w:txbxContent>
                    </v:textbox>
                  </v:shape>
                </v:group>
                <v:shape id="Text Box 44" o:spid="_x0000_s1268" type="#_x0000_t202" style="position:absolute;top:381;width:3428;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79587EC4" w14:textId="77777777" w:rsidR="00BF772C" w:rsidRPr="001105A4" w:rsidRDefault="00BF772C" w:rsidP="00F51CBB">
                        <w:pPr>
                          <w:rPr>
                            <w:rFonts w:ascii="Cambria" w:hAnsi="Cambria"/>
                            <w:sz w:val="24"/>
                            <w:szCs w:val="24"/>
                          </w:rPr>
                        </w:pPr>
                        <w:r w:rsidRPr="001105A4">
                          <w:rPr>
                            <w:rFonts w:ascii="Cambria" w:hAnsi="Cambria"/>
                            <w:sz w:val="24"/>
                            <w:szCs w:val="24"/>
                          </w:rPr>
                          <w:t>a.</w:t>
                        </w:r>
                      </w:p>
                    </w:txbxContent>
                  </v:textbox>
                </v:shape>
              </v:group>
            </w:pict>
          </mc:Fallback>
        </mc:AlternateContent>
      </w:r>
    </w:p>
    <w:p w14:paraId="0E959CD3" w14:textId="3D305E1B" w:rsidR="00FD2D7A" w:rsidRDefault="00FD2D7A" w:rsidP="00695731">
      <w:pPr>
        <w:spacing w:line="480" w:lineRule="auto"/>
        <w:jc w:val="both"/>
        <w:rPr>
          <w:rFonts w:ascii="Cambria" w:hAnsi="Cambria"/>
          <w:sz w:val="24"/>
          <w:szCs w:val="24"/>
        </w:rPr>
      </w:pPr>
    </w:p>
    <w:p w14:paraId="5C764D14" w14:textId="77777777" w:rsidR="00FD2D7A" w:rsidRDefault="00FD2D7A" w:rsidP="00695731">
      <w:pPr>
        <w:spacing w:line="480" w:lineRule="auto"/>
        <w:jc w:val="both"/>
        <w:rPr>
          <w:rFonts w:ascii="Cambria" w:hAnsi="Cambria"/>
          <w:sz w:val="24"/>
          <w:szCs w:val="24"/>
        </w:rPr>
      </w:pPr>
    </w:p>
    <w:p w14:paraId="2E31370F" w14:textId="398A6D6E" w:rsidR="00FD2D7A" w:rsidRDefault="00FD2D7A" w:rsidP="00695731">
      <w:pPr>
        <w:spacing w:line="480" w:lineRule="auto"/>
        <w:jc w:val="both"/>
        <w:rPr>
          <w:rFonts w:ascii="Cambria" w:hAnsi="Cambria"/>
          <w:sz w:val="24"/>
          <w:szCs w:val="24"/>
        </w:rPr>
      </w:pPr>
    </w:p>
    <w:p w14:paraId="0B5ED158" w14:textId="672F3C44" w:rsidR="001238E8" w:rsidRDefault="001238E8" w:rsidP="00695731">
      <w:pPr>
        <w:spacing w:line="480" w:lineRule="auto"/>
        <w:jc w:val="both"/>
        <w:rPr>
          <w:rFonts w:ascii="Cambria" w:hAnsi="Cambria"/>
          <w:sz w:val="24"/>
          <w:szCs w:val="24"/>
        </w:rPr>
      </w:pPr>
    </w:p>
    <w:p w14:paraId="4F1D4A33" w14:textId="17FC5D4D" w:rsidR="001238E8" w:rsidRPr="001238E8" w:rsidRDefault="001C5CF2" w:rsidP="001C5CF2">
      <w:pPr>
        <w:pStyle w:val="Caption"/>
      </w:pPr>
      <w:bookmarkStart w:id="202" w:name="_Toc1406470"/>
      <w:r>
        <w:t xml:space="preserve">Figure 3. </w:t>
      </w:r>
      <w:r w:rsidR="00D73531">
        <w:rPr>
          <w:noProof/>
        </w:rPr>
        <w:fldChar w:fldCharType="begin"/>
      </w:r>
      <w:r w:rsidR="00D73531">
        <w:rPr>
          <w:noProof/>
        </w:rPr>
        <w:instrText xml:space="preserve"> SEQ Figure_3. \* ARABIC </w:instrText>
      </w:r>
      <w:r w:rsidR="00D73531">
        <w:rPr>
          <w:noProof/>
        </w:rPr>
        <w:fldChar w:fldCharType="separate"/>
      </w:r>
      <w:r w:rsidR="00C76C6F">
        <w:rPr>
          <w:noProof/>
        </w:rPr>
        <w:t>1</w:t>
      </w:r>
      <w:r w:rsidR="00D73531">
        <w:rPr>
          <w:noProof/>
        </w:rPr>
        <w:fldChar w:fldCharType="end"/>
      </w:r>
      <w:r w:rsidR="001238E8" w:rsidRPr="001238E8">
        <w:t xml:space="preserve">: </w:t>
      </w:r>
      <w:r w:rsidR="006643E8">
        <w:t xml:space="preserve">(a) </w:t>
      </w:r>
      <w:r w:rsidR="00F51CBB">
        <w:t>P</w:t>
      </w:r>
      <w:r w:rsidR="00F51CBB" w:rsidRPr="001238E8">
        <w:t xml:space="preserve">redation injuries </w:t>
      </w:r>
      <w:r w:rsidR="00F51CBB">
        <w:t>and (b) f</w:t>
      </w:r>
      <w:r w:rsidR="001238E8" w:rsidRPr="001238E8">
        <w:t xml:space="preserve">ishing line damage </w:t>
      </w:r>
      <w:r w:rsidR="00F51CBB">
        <w:t>t</w:t>
      </w:r>
      <w:r w:rsidR="001238E8" w:rsidRPr="001238E8">
        <w:t xml:space="preserve">o </w:t>
      </w:r>
      <w:r w:rsidR="001238E8" w:rsidRPr="001238E8">
        <w:rPr>
          <w:i/>
        </w:rPr>
        <w:t>M. alfredi.</w:t>
      </w:r>
      <w:r w:rsidR="001238E8" w:rsidRPr="001238E8">
        <w:t xml:space="preserve"> © Guy Stevens, Manta Trust, 2010.</w:t>
      </w:r>
      <w:bookmarkEnd w:id="202"/>
    </w:p>
    <w:p w14:paraId="2CBF9D33" w14:textId="66A81C6B" w:rsidR="001238E8" w:rsidRDefault="001238E8" w:rsidP="00695731">
      <w:pPr>
        <w:spacing w:line="480" w:lineRule="auto"/>
        <w:jc w:val="both"/>
        <w:rPr>
          <w:rFonts w:ascii="Cambria" w:hAnsi="Cambria"/>
          <w:i/>
          <w:sz w:val="24"/>
          <w:szCs w:val="24"/>
        </w:rPr>
      </w:pPr>
    </w:p>
    <w:p w14:paraId="0074AEA0" w14:textId="6F6264BD" w:rsidR="00AD5112" w:rsidRPr="00AD5112" w:rsidRDefault="00AD5112" w:rsidP="00695731">
      <w:pPr>
        <w:spacing w:line="480" w:lineRule="auto"/>
        <w:jc w:val="both"/>
        <w:rPr>
          <w:rFonts w:ascii="Cambria" w:hAnsi="Cambria"/>
          <w:i/>
          <w:sz w:val="24"/>
          <w:szCs w:val="24"/>
        </w:rPr>
      </w:pPr>
      <w:r w:rsidRPr="00AD5112">
        <w:rPr>
          <w:rFonts w:ascii="Cambria" w:hAnsi="Cambria"/>
          <w:i/>
          <w:sz w:val="24"/>
          <w:szCs w:val="24"/>
        </w:rPr>
        <w:t>How much of the variation in group size, position and leadership behaviour was explained by among-individual, fixed effect and within-individual differences?</w:t>
      </w:r>
    </w:p>
    <w:p w14:paraId="6926B32C" w14:textId="3798AF0E" w:rsidR="00A7524D" w:rsidRDefault="00184A78" w:rsidP="00695731">
      <w:pPr>
        <w:spacing w:line="480" w:lineRule="auto"/>
        <w:ind w:firstLine="720"/>
        <w:jc w:val="both"/>
        <w:rPr>
          <w:rFonts w:ascii="Cambria" w:hAnsi="Cambria"/>
          <w:sz w:val="24"/>
          <w:szCs w:val="24"/>
        </w:rPr>
      </w:pPr>
      <w:r>
        <w:rPr>
          <w:rFonts w:ascii="Cambria" w:hAnsi="Cambria"/>
          <w:sz w:val="24"/>
          <w:szCs w:val="24"/>
        </w:rPr>
        <w:t>I</w:t>
      </w:r>
      <w:r w:rsidR="00AD5112" w:rsidRPr="00AD5112">
        <w:rPr>
          <w:rFonts w:ascii="Cambria" w:hAnsi="Cambria"/>
          <w:sz w:val="24"/>
          <w:szCs w:val="24"/>
        </w:rPr>
        <w:t xml:space="preserve"> calculated ratios of variation explained for each variance component using the rptR package </w:t>
      </w:r>
      <w:r w:rsidR="00AD5112" w:rsidRPr="00AD5112">
        <w:rPr>
          <w:rFonts w:ascii="Cambria" w:hAnsi="Cambria"/>
          <w:sz w:val="24"/>
          <w:szCs w:val="24"/>
        </w:rPr>
        <w:fldChar w:fldCharType="begin" w:fldLock="1"/>
      </w:r>
      <w:r w:rsidR="00BD46CC">
        <w:rPr>
          <w:rFonts w:ascii="Cambria" w:hAnsi="Cambria"/>
          <w:sz w:val="24"/>
          <w:szCs w:val="24"/>
        </w:rPr>
        <w:instrText>ADDIN CSL_CITATION {"citationItems":[{"id":"ITEM-1","itemData":{"DOI":"10.1111/j.1469-185X.2010.00141.x","ISBN":"1464-7931","ISSN":"14647931","PMID":"20569253","abstract":"Repeatability (more precisely the common measure of repeatability, the intra-class correlation coefficient, ICC) is an important index for quantifying the accuracy of measurements and the constancy of phenotypes. It is the proportion of phenotypic variation that can be attributed to between-subject (or between-group) variation. As a consequence, the non-repeatable fraction of phenotypic variation is the sum of measurement error and phenotypic flexibility. There are several ways to estimate repeatability for Gaussian data, but there are no formal agreements on how repeatability should be calculated for non-Gaussian data (e.g. binary, proportion and count data). In addition to point estimates, appropriate uncertainty estimates (standard errors and confidence intervals) and statistical significance for repeatability estimates are required regardless of the types of data. We review the methods for calculating repeatability and the associated statistics for Gaussian and non-Gaussian data. For Gaussian data, we present three common approaches for estimating repeatability: correlation-based, analysis of variance (ANOVA)-based and linear mixed-effects model (LMM)-based methods, while for non-Gaussian data, we focus on generalised linear mixed-effects models (GLMM) that allow the estimation of repeatability on the original and on the underlying latent scale. We also address a number of methods for calculating standard errors, confidence intervals and statistical significance; the most accurate and recommended methods are parametric bootstrapping, randomisation tests and Bayesian approaches. We advocate the use of LMM- and GLMM-based approaches mainly because of the ease with which confounding variables can be controlled for. Furthermore, we compare two types of repeatability (ordinary repeatability and extrapolated repeatability) in relation to narrow-sense heritability. This review serves as a collection of guidelines and recommendations for biologists to calculate repeatability and heritability from both Gaussian and non-Gaussian data.","author":[{"dropping-particle":"","family":"Nakagawa","given":"Shinichi","non-dropping-particle":"","parse-names":false,"suffix":""},{"dropping-particle":"","family":"Schielzeth","given":"Holger","non-dropping-particle":"","parse-names":false,"suffix":""}],"container-title":"Biological Reviews","id":"ITEM-1","issue":"4","issued":{"date-parts":[["2010"]]},"page":"935-956","title":"Repeatability for Gaussian and non-Gaussian data: A practical guide for biologists","type":"article-journal","volume":"85"},"uris":["http://www.mendeley.com/documents/?uuid=4aab12cc-d715-40a6-b116-a3c0de4a1a30","http://www.mendeley.com/documents/?uuid=447d4b93-8ba0-44d6-a6b6-7bfb722d3951"]}],"mendeley":{"formattedCitation":"(Nakagawa and Schielzeth, 2010)","plainTextFormattedCitation":"(Nakagawa and Schielzeth, 2010)","previouslyFormattedCitation":"(Nakagawa and Schielzeth, 2010)"},"properties":{"noteIndex":0},"schema":"https://github.com/citation-style-language/schema/raw/master/csl-citation.json"}</w:instrText>
      </w:r>
      <w:r w:rsidR="00AD5112" w:rsidRPr="00AD5112">
        <w:rPr>
          <w:rFonts w:ascii="Cambria" w:hAnsi="Cambria"/>
          <w:sz w:val="24"/>
          <w:szCs w:val="24"/>
        </w:rPr>
        <w:fldChar w:fldCharType="separate"/>
      </w:r>
      <w:r w:rsidR="005F5ED4" w:rsidRPr="005F5ED4">
        <w:rPr>
          <w:rFonts w:ascii="Cambria" w:hAnsi="Cambria"/>
          <w:noProof/>
          <w:sz w:val="24"/>
          <w:szCs w:val="24"/>
        </w:rPr>
        <w:t xml:space="preserve">(Nakagawa </w:t>
      </w:r>
      <w:r w:rsidR="00AB3D84">
        <w:rPr>
          <w:rFonts w:ascii="Cambria" w:hAnsi="Cambria"/>
          <w:noProof/>
          <w:sz w:val="24"/>
          <w:szCs w:val="24"/>
        </w:rPr>
        <w:t xml:space="preserve">&amp; </w:t>
      </w:r>
      <w:r w:rsidR="005F5ED4" w:rsidRPr="005F5ED4">
        <w:rPr>
          <w:rFonts w:ascii="Cambria" w:hAnsi="Cambria"/>
          <w:noProof/>
          <w:sz w:val="24"/>
          <w:szCs w:val="24"/>
        </w:rPr>
        <w:t>Schielzeth 2010)</w:t>
      </w:r>
      <w:r w:rsidR="00AD5112" w:rsidRPr="00AD5112">
        <w:rPr>
          <w:rFonts w:ascii="Cambria" w:hAnsi="Cambria"/>
          <w:sz w:val="24"/>
          <w:szCs w:val="24"/>
        </w:rPr>
        <w:fldChar w:fldCharType="end"/>
      </w:r>
      <w:r w:rsidR="00AD5112" w:rsidRPr="00AD5112">
        <w:rPr>
          <w:rFonts w:ascii="Cambria" w:hAnsi="Cambria"/>
          <w:sz w:val="24"/>
          <w:szCs w:val="24"/>
        </w:rPr>
        <w:t>. The full abiotic and biotic (within-group and external to group) models were tested using a Poisson error distribution for group size, Gaussian error trait for position in group and leadership using a Binomial error. To check the significance of individual ID on behaviour traits, 1000 permutations were run during analysis to create randomised values for among-individual variation which were compared to the values obtained in the observed data. Behavioural repeatability was calculated for each trait using the formula</w:t>
      </w:r>
      <w:r w:rsidR="00A7524D">
        <w:rPr>
          <w:rFonts w:ascii="Cambria" w:hAnsi="Cambria"/>
          <w:sz w:val="24"/>
          <w:szCs w:val="24"/>
        </w:rPr>
        <w:t>;</w:t>
      </w:r>
    </w:p>
    <w:p w14:paraId="048ACFF7" w14:textId="77777777" w:rsidR="00A7524D" w:rsidRDefault="00AD5112" w:rsidP="00A7524D">
      <w:pPr>
        <w:spacing w:line="480" w:lineRule="auto"/>
        <w:ind w:firstLine="720"/>
        <w:jc w:val="both"/>
        <w:rPr>
          <w:rFonts w:ascii="Cambria" w:hAnsi="Cambria"/>
          <w:sz w:val="24"/>
          <w:szCs w:val="24"/>
        </w:rPr>
      </w:pPr>
      <w:r w:rsidRPr="00AD5112">
        <w:rPr>
          <w:rFonts w:ascii="Cambria" w:hAnsi="Cambria"/>
          <w:sz w:val="24"/>
          <w:szCs w:val="24"/>
        </w:rPr>
        <w:t>R² = VID/(VID + VFIXED + VW)</w:t>
      </w:r>
    </w:p>
    <w:p w14:paraId="175BEFBE" w14:textId="7780821A" w:rsidR="00AD5112" w:rsidRPr="00AD5112" w:rsidRDefault="00A7524D" w:rsidP="00E24B68">
      <w:pPr>
        <w:spacing w:line="480" w:lineRule="auto"/>
        <w:jc w:val="both"/>
        <w:rPr>
          <w:rFonts w:ascii="Cambria" w:hAnsi="Cambria"/>
          <w:sz w:val="24"/>
          <w:szCs w:val="24"/>
        </w:rPr>
      </w:pPr>
      <w:r>
        <w:rPr>
          <w:rFonts w:ascii="Cambria" w:hAnsi="Cambria"/>
          <w:sz w:val="24"/>
          <w:szCs w:val="24"/>
        </w:rPr>
        <w:t>Here variance components are represented; among-individual variance (VID), fixed effect variance (VFIXED) and within-individual variance (VW).</w:t>
      </w:r>
    </w:p>
    <w:p w14:paraId="3D0907AB" w14:textId="77777777" w:rsidR="00AD5112" w:rsidRPr="00AD5112" w:rsidRDefault="00AD5112" w:rsidP="00695731">
      <w:pPr>
        <w:spacing w:line="480" w:lineRule="auto"/>
        <w:jc w:val="both"/>
        <w:rPr>
          <w:rFonts w:ascii="Cambria" w:hAnsi="Cambria"/>
          <w:i/>
          <w:sz w:val="24"/>
          <w:szCs w:val="24"/>
        </w:rPr>
      </w:pPr>
    </w:p>
    <w:p w14:paraId="1E780094" w14:textId="77777777" w:rsidR="00AD5112" w:rsidRPr="00AD5112" w:rsidRDefault="00AD5112" w:rsidP="00695731">
      <w:pPr>
        <w:spacing w:line="480" w:lineRule="auto"/>
        <w:jc w:val="both"/>
        <w:rPr>
          <w:rFonts w:ascii="Cambria" w:hAnsi="Cambria"/>
          <w:i/>
          <w:sz w:val="24"/>
          <w:szCs w:val="24"/>
        </w:rPr>
      </w:pPr>
      <w:r w:rsidRPr="00AD5112">
        <w:rPr>
          <w:rFonts w:ascii="Cambria" w:hAnsi="Cambria"/>
          <w:i/>
          <w:sz w:val="24"/>
          <w:szCs w:val="24"/>
        </w:rPr>
        <w:lastRenderedPageBreak/>
        <w:t>Within and among-individual differences in behavioural traits</w:t>
      </w:r>
    </w:p>
    <w:p w14:paraId="7CBAFAA4" w14:textId="616FE0A6" w:rsidR="00AD5112" w:rsidRDefault="00AD5112" w:rsidP="00695731">
      <w:pPr>
        <w:spacing w:after="200" w:line="480" w:lineRule="auto"/>
        <w:ind w:firstLine="720"/>
        <w:jc w:val="both"/>
        <w:rPr>
          <w:rFonts w:ascii="Cambria" w:hAnsi="Cambria"/>
          <w:sz w:val="24"/>
          <w:szCs w:val="24"/>
        </w:rPr>
      </w:pPr>
      <w:r w:rsidRPr="00AD5112">
        <w:rPr>
          <w:rFonts w:ascii="Cambria" w:hAnsi="Cambria"/>
          <w:sz w:val="24"/>
          <w:szCs w:val="24"/>
        </w:rPr>
        <w:t>Variance partitioning models were used to determine the relative contribution of among-</w:t>
      </w:r>
      <w:r w:rsidR="00184A78">
        <w:rPr>
          <w:rFonts w:ascii="Cambria" w:hAnsi="Cambria"/>
          <w:sz w:val="24"/>
          <w:szCs w:val="24"/>
        </w:rPr>
        <w:t xml:space="preserve">, </w:t>
      </w:r>
      <w:r w:rsidRPr="00AD5112">
        <w:rPr>
          <w:rFonts w:ascii="Cambria" w:hAnsi="Cambria"/>
          <w:sz w:val="24"/>
          <w:szCs w:val="24"/>
        </w:rPr>
        <w:t>within</w:t>
      </w:r>
      <w:r w:rsidR="00184A78">
        <w:rPr>
          <w:rFonts w:ascii="Cambria" w:hAnsi="Cambria"/>
          <w:sz w:val="24"/>
          <w:szCs w:val="24"/>
        </w:rPr>
        <w:t>-</w:t>
      </w:r>
      <w:r w:rsidRPr="00AD5112">
        <w:rPr>
          <w:rFonts w:ascii="Cambria" w:hAnsi="Cambria"/>
          <w:sz w:val="24"/>
          <w:szCs w:val="24"/>
        </w:rPr>
        <w:t xml:space="preserve"> and fixed effect sources of variation on the position in group. Tests examined variation within sex, age class and plankton density.</w:t>
      </w:r>
      <w:r w:rsidR="00E96AA8">
        <w:rPr>
          <w:rFonts w:ascii="Cambria" w:hAnsi="Cambria"/>
          <w:sz w:val="24"/>
          <w:szCs w:val="24"/>
        </w:rPr>
        <w:t xml:space="preserve"> Due to model suitability, this analysis was only run on position in group.</w:t>
      </w:r>
    </w:p>
    <w:p w14:paraId="6B7EC690" w14:textId="77777777" w:rsidR="004A228D" w:rsidRPr="00AD5112" w:rsidRDefault="004A228D" w:rsidP="00695731">
      <w:pPr>
        <w:spacing w:after="200" w:line="480" w:lineRule="auto"/>
        <w:ind w:firstLine="720"/>
        <w:jc w:val="both"/>
        <w:rPr>
          <w:rFonts w:ascii="Cambria" w:hAnsi="Cambria"/>
          <w:sz w:val="24"/>
          <w:szCs w:val="24"/>
        </w:rPr>
      </w:pPr>
    </w:p>
    <w:p w14:paraId="075A6591" w14:textId="25E0D292" w:rsidR="00AD5112" w:rsidRPr="006E456B" w:rsidRDefault="00D63E93" w:rsidP="00695731">
      <w:pPr>
        <w:pStyle w:val="Heading2"/>
        <w:jc w:val="both"/>
        <w:rPr>
          <w:rFonts w:ascii="Cambria" w:hAnsi="Cambria"/>
          <w:b/>
          <w:i/>
          <w:color w:val="auto"/>
          <w:sz w:val="28"/>
          <w:szCs w:val="28"/>
        </w:rPr>
      </w:pPr>
      <w:bookmarkStart w:id="203" w:name="_Toc531877675"/>
      <w:bookmarkStart w:id="204" w:name="_Toc531878372"/>
      <w:bookmarkStart w:id="205" w:name="_Toc534982574"/>
      <w:bookmarkStart w:id="206" w:name="_Toc534982790"/>
      <w:bookmarkStart w:id="207" w:name="_Toc14464124"/>
      <w:r w:rsidRPr="006E456B">
        <w:rPr>
          <w:rFonts w:ascii="Cambria" w:hAnsi="Cambria"/>
          <w:b/>
          <w:i/>
          <w:color w:val="auto"/>
          <w:sz w:val="28"/>
          <w:szCs w:val="28"/>
        </w:rPr>
        <w:t xml:space="preserve">3.4 </w:t>
      </w:r>
      <w:r w:rsidR="00AD5112" w:rsidRPr="006E456B">
        <w:rPr>
          <w:rFonts w:ascii="Cambria" w:hAnsi="Cambria"/>
          <w:b/>
          <w:i/>
          <w:color w:val="auto"/>
          <w:sz w:val="28"/>
          <w:szCs w:val="28"/>
        </w:rPr>
        <w:t>Results</w:t>
      </w:r>
      <w:bookmarkEnd w:id="203"/>
      <w:bookmarkEnd w:id="204"/>
      <w:bookmarkEnd w:id="205"/>
      <w:bookmarkEnd w:id="206"/>
      <w:bookmarkEnd w:id="207"/>
    </w:p>
    <w:p w14:paraId="35198696" w14:textId="77777777" w:rsidR="002A2CC4" w:rsidRPr="002A2CC4" w:rsidRDefault="002A2CC4" w:rsidP="00695731">
      <w:pPr>
        <w:jc w:val="both"/>
      </w:pPr>
    </w:p>
    <w:p w14:paraId="31F7266C" w14:textId="1F560DB1" w:rsidR="00AD5112" w:rsidRPr="00AD5112" w:rsidRDefault="00AD5112" w:rsidP="00695731">
      <w:pPr>
        <w:autoSpaceDE w:val="0"/>
        <w:autoSpaceDN w:val="0"/>
        <w:adjustRightInd w:val="0"/>
        <w:spacing w:after="0" w:line="480" w:lineRule="auto"/>
        <w:ind w:firstLine="720"/>
        <w:jc w:val="both"/>
        <w:rPr>
          <w:rFonts w:ascii="Cambria" w:hAnsi="Cambria"/>
          <w:sz w:val="24"/>
          <w:szCs w:val="24"/>
        </w:rPr>
      </w:pPr>
      <w:r w:rsidRPr="00AD5112">
        <w:rPr>
          <w:rFonts w:ascii="Cambria" w:hAnsi="Cambria"/>
          <w:sz w:val="24"/>
          <w:szCs w:val="24"/>
        </w:rPr>
        <w:t>A total of 8</w:t>
      </w:r>
      <w:r w:rsidR="007D750B">
        <w:rPr>
          <w:rFonts w:ascii="Cambria" w:hAnsi="Cambria"/>
          <w:sz w:val="24"/>
          <w:szCs w:val="24"/>
        </w:rPr>
        <w:t>54</w:t>
      </w:r>
      <w:r w:rsidRPr="00AD5112">
        <w:rPr>
          <w:rFonts w:ascii="Cambria" w:hAnsi="Cambria"/>
          <w:sz w:val="24"/>
          <w:szCs w:val="24"/>
        </w:rPr>
        <w:t xml:space="preserve"> observations were made in 2014, 1,</w:t>
      </w:r>
      <w:r w:rsidR="00DB3855">
        <w:rPr>
          <w:rFonts w:ascii="Cambria" w:hAnsi="Cambria"/>
          <w:sz w:val="24"/>
          <w:szCs w:val="24"/>
        </w:rPr>
        <w:t>075</w:t>
      </w:r>
      <w:r w:rsidRPr="00AD5112">
        <w:rPr>
          <w:rFonts w:ascii="Cambria" w:hAnsi="Cambria"/>
          <w:sz w:val="24"/>
          <w:szCs w:val="24"/>
        </w:rPr>
        <w:t xml:space="preserve"> in 2015, and 1,</w:t>
      </w:r>
      <w:r w:rsidR="00DB3855">
        <w:rPr>
          <w:rFonts w:ascii="Cambria" w:hAnsi="Cambria"/>
          <w:sz w:val="24"/>
          <w:szCs w:val="24"/>
        </w:rPr>
        <w:t>177</w:t>
      </w:r>
      <w:r w:rsidRPr="00AD5112">
        <w:rPr>
          <w:rFonts w:ascii="Cambria" w:hAnsi="Cambria"/>
          <w:sz w:val="24"/>
          <w:szCs w:val="24"/>
        </w:rPr>
        <w:t xml:space="preserve"> in 2016.  In 2014, </w:t>
      </w:r>
      <w:r w:rsidR="00DB3855">
        <w:rPr>
          <w:rFonts w:ascii="Cambria" w:hAnsi="Cambria"/>
          <w:sz w:val="24"/>
          <w:szCs w:val="24"/>
        </w:rPr>
        <w:t>185</w:t>
      </w:r>
      <w:r w:rsidRPr="00AD5112">
        <w:rPr>
          <w:rFonts w:ascii="Cambria" w:hAnsi="Cambria"/>
          <w:sz w:val="24"/>
          <w:szCs w:val="24"/>
        </w:rPr>
        <w:t xml:space="preserve"> individuals, </w:t>
      </w:r>
      <w:r w:rsidR="00DB3855">
        <w:rPr>
          <w:rFonts w:ascii="Cambria" w:hAnsi="Cambria"/>
          <w:sz w:val="24"/>
          <w:szCs w:val="24"/>
        </w:rPr>
        <w:t>196</w:t>
      </w:r>
      <w:r w:rsidRPr="00AD5112">
        <w:rPr>
          <w:rFonts w:ascii="Cambria" w:hAnsi="Cambria"/>
          <w:sz w:val="24"/>
          <w:szCs w:val="24"/>
        </w:rPr>
        <w:t xml:space="preserve"> individuals in 2015, and 2</w:t>
      </w:r>
      <w:r w:rsidR="001369E1">
        <w:rPr>
          <w:rFonts w:ascii="Cambria" w:hAnsi="Cambria"/>
          <w:sz w:val="24"/>
          <w:szCs w:val="24"/>
        </w:rPr>
        <w:t>09</w:t>
      </w:r>
      <w:r w:rsidRPr="00AD5112">
        <w:rPr>
          <w:rFonts w:ascii="Cambria" w:hAnsi="Cambria"/>
          <w:sz w:val="24"/>
          <w:szCs w:val="24"/>
        </w:rPr>
        <w:t xml:space="preserve"> individuals in 2016 were included in the study database. </w:t>
      </w:r>
      <w:r w:rsidR="00FC64C9">
        <w:rPr>
          <w:rFonts w:ascii="Cambria" w:hAnsi="Cambria"/>
          <w:sz w:val="24"/>
          <w:szCs w:val="24"/>
        </w:rPr>
        <w:t>I</w:t>
      </w:r>
      <w:r w:rsidRPr="00AD5112">
        <w:rPr>
          <w:rFonts w:ascii="Cambria" w:hAnsi="Cambria"/>
          <w:sz w:val="24"/>
          <w:szCs w:val="24"/>
        </w:rPr>
        <w:t xml:space="preserve"> observed each individual on average f</w:t>
      </w:r>
      <w:r w:rsidR="003F6C4B">
        <w:rPr>
          <w:rFonts w:ascii="Cambria" w:hAnsi="Cambria"/>
          <w:sz w:val="24"/>
          <w:szCs w:val="24"/>
        </w:rPr>
        <w:t>ive</w:t>
      </w:r>
      <w:r w:rsidRPr="00AD5112">
        <w:rPr>
          <w:rFonts w:ascii="Cambria" w:hAnsi="Cambria"/>
          <w:sz w:val="24"/>
          <w:szCs w:val="24"/>
        </w:rPr>
        <w:t xml:space="preserve"> times (SE = 0.</w:t>
      </w:r>
      <w:r w:rsidR="000D7C4A">
        <w:rPr>
          <w:rFonts w:ascii="Cambria" w:hAnsi="Cambria"/>
          <w:sz w:val="24"/>
          <w:szCs w:val="24"/>
        </w:rPr>
        <w:t>4</w:t>
      </w:r>
      <w:r w:rsidRPr="00AD5112">
        <w:rPr>
          <w:rFonts w:ascii="Cambria" w:hAnsi="Cambria"/>
          <w:sz w:val="24"/>
          <w:szCs w:val="24"/>
        </w:rPr>
        <w:t xml:space="preserve">, range = </w:t>
      </w:r>
      <w:r w:rsidR="003F6C4B">
        <w:rPr>
          <w:rFonts w:ascii="Cambria" w:hAnsi="Cambria"/>
          <w:sz w:val="24"/>
          <w:szCs w:val="24"/>
        </w:rPr>
        <w:t>2</w:t>
      </w:r>
      <w:r w:rsidR="008374E2">
        <w:rPr>
          <w:rFonts w:ascii="Cambria" w:hAnsi="Cambria"/>
          <w:sz w:val="24"/>
          <w:szCs w:val="24"/>
        </w:rPr>
        <w:t>5</w:t>
      </w:r>
      <w:r w:rsidRPr="00AD5112">
        <w:rPr>
          <w:rFonts w:ascii="Cambria" w:hAnsi="Cambria"/>
          <w:sz w:val="24"/>
          <w:szCs w:val="24"/>
        </w:rPr>
        <w:t xml:space="preserve">) in 2014, </w:t>
      </w:r>
      <w:r w:rsidR="00D246FA">
        <w:rPr>
          <w:rFonts w:ascii="Cambria" w:hAnsi="Cambria"/>
          <w:sz w:val="24"/>
          <w:szCs w:val="24"/>
        </w:rPr>
        <w:t>six</w:t>
      </w:r>
      <w:r w:rsidRPr="00AD5112">
        <w:rPr>
          <w:rFonts w:ascii="Cambria" w:hAnsi="Cambria"/>
          <w:sz w:val="24"/>
          <w:szCs w:val="24"/>
        </w:rPr>
        <w:t xml:space="preserve"> times (SE = 0.</w:t>
      </w:r>
      <w:r w:rsidR="00193D3B">
        <w:rPr>
          <w:rFonts w:ascii="Cambria" w:hAnsi="Cambria"/>
          <w:sz w:val="24"/>
          <w:szCs w:val="24"/>
        </w:rPr>
        <w:t>4</w:t>
      </w:r>
      <w:r w:rsidRPr="00AD5112">
        <w:rPr>
          <w:rFonts w:ascii="Cambria" w:hAnsi="Cambria"/>
          <w:sz w:val="24"/>
          <w:szCs w:val="24"/>
        </w:rPr>
        <w:t xml:space="preserve">, range = </w:t>
      </w:r>
      <w:r w:rsidR="00193D3B">
        <w:rPr>
          <w:rFonts w:ascii="Cambria" w:hAnsi="Cambria"/>
          <w:sz w:val="24"/>
          <w:szCs w:val="24"/>
        </w:rPr>
        <w:t>4</w:t>
      </w:r>
      <w:r w:rsidR="008374E2">
        <w:rPr>
          <w:rFonts w:ascii="Cambria" w:hAnsi="Cambria"/>
          <w:sz w:val="24"/>
          <w:szCs w:val="24"/>
        </w:rPr>
        <w:t>2</w:t>
      </w:r>
      <w:r w:rsidRPr="00AD5112">
        <w:rPr>
          <w:rFonts w:ascii="Cambria" w:hAnsi="Cambria"/>
          <w:sz w:val="24"/>
          <w:szCs w:val="24"/>
        </w:rPr>
        <w:t xml:space="preserve">) in 2015, and six times (SE = </w:t>
      </w:r>
      <w:r w:rsidR="008D0AFF">
        <w:rPr>
          <w:rFonts w:ascii="Cambria" w:hAnsi="Cambria"/>
          <w:sz w:val="24"/>
          <w:szCs w:val="24"/>
        </w:rPr>
        <w:t>0</w:t>
      </w:r>
      <w:r w:rsidRPr="00AD5112">
        <w:rPr>
          <w:rFonts w:ascii="Cambria" w:hAnsi="Cambria"/>
          <w:sz w:val="24"/>
          <w:szCs w:val="24"/>
        </w:rPr>
        <w:t xml:space="preserve">.4, range = 35) in 2016. In 2014, </w:t>
      </w:r>
      <w:r w:rsidR="002245C1">
        <w:rPr>
          <w:rFonts w:ascii="Cambria" w:hAnsi="Cambria"/>
          <w:sz w:val="24"/>
          <w:szCs w:val="24"/>
        </w:rPr>
        <w:t>1</w:t>
      </w:r>
      <w:r w:rsidR="00DB3855">
        <w:rPr>
          <w:rFonts w:ascii="Cambria" w:hAnsi="Cambria"/>
          <w:sz w:val="24"/>
          <w:szCs w:val="24"/>
        </w:rPr>
        <w:t>1</w:t>
      </w:r>
      <w:r w:rsidR="002245C1">
        <w:rPr>
          <w:rFonts w:ascii="Cambria" w:hAnsi="Cambria"/>
          <w:sz w:val="24"/>
          <w:szCs w:val="24"/>
        </w:rPr>
        <w:t>9</w:t>
      </w:r>
      <w:r w:rsidRPr="00AD5112">
        <w:rPr>
          <w:rFonts w:ascii="Cambria" w:hAnsi="Cambria"/>
          <w:sz w:val="24"/>
          <w:szCs w:val="24"/>
        </w:rPr>
        <w:t xml:space="preserve"> females and </w:t>
      </w:r>
      <w:r w:rsidR="00DB3855">
        <w:rPr>
          <w:rFonts w:ascii="Cambria" w:hAnsi="Cambria"/>
          <w:sz w:val="24"/>
          <w:szCs w:val="24"/>
        </w:rPr>
        <w:t>66</w:t>
      </w:r>
      <w:r w:rsidRPr="00AD5112">
        <w:rPr>
          <w:rFonts w:ascii="Cambria" w:hAnsi="Cambria"/>
          <w:sz w:val="24"/>
          <w:szCs w:val="24"/>
        </w:rPr>
        <w:t xml:space="preserve"> males were recorded, </w:t>
      </w:r>
      <w:r w:rsidR="002245C1">
        <w:rPr>
          <w:rFonts w:ascii="Cambria" w:hAnsi="Cambria"/>
          <w:sz w:val="24"/>
          <w:szCs w:val="24"/>
        </w:rPr>
        <w:t>1</w:t>
      </w:r>
      <w:r w:rsidR="00DB3855">
        <w:rPr>
          <w:rFonts w:ascii="Cambria" w:hAnsi="Cambria"/>
          <w:sz w:val="24"/>
          <w:szCs w:val="24"/>
        </w:rPr>
        <w:t>32</w:t>
      </w:r>
      <w:r w:rsidRPr="00AD5112">
        <w:rPr>
          <w:rFonts w:ascii="Cambria" w:hAnsi="Cambria"/>
          <w:sz w:val="24"/>
          <w:szCs w:val="24"/>
        </w:rPr>
        <w:t xml:space="preserve"> females and </w:t>
      </w:r>
      <w:r w:rsidR="00DB3855">
        <w:rPr>
          <w:rFonts w:ascii="Cambria" w:hAnsi="Cambria"/>
          <w:sz w:val="24"/>
          <w:szCs w:val="24"/>
        </w:rPr>
        <w:t>64</w:t>
      </w:r>
      <w:r w:rsidRPr="00AD5112">
        <w:rPr>
          <w:rFonts w:ascii="Cambria" w:hAnsi="Cambria"/>
          <w:sz w:val="24"/>
          <w:szCs w:val="24"/>
        </w:rPr>
        <w:t xml:space="preserve"> males in 2015, and 1</w:t>
      </w:r>
      <w:r w:rsidR="002245C1">
        <w:rPr>
          <w:rFonts w:ascii="Cambria" w:hAnsi="Cambria"/>
          <w:sz w:val="24"/>
          <w:szCs w:val="24"/>
        </w:rPr>
        <w:t>33</w:t>
      </w:r>
      <w:r w:rsidRPr="00AD5112">
        <w:rPr>
          <w:rFonts w:ascii="Cambria" w:hAnsi="Cambria"/>
          <w:sz w:val="24"/>
          <w:szCs w:val="24"/>
        </w:rPr>
        <w:t xml:space="preserve"> females and </w:t>
      </w:r>
      <w:r w:rsidR="002245C1">
        <w:rPr>
          <w:rFonts w:ascii="Cambria" w:hAnsi="Cambria"/>
          <w:sz w:val="24"/>
          <w:szCs w:val="24"/>
        </w:rPr>
        <w:t>76</w:t>
      </w:r>
      <w:r w:rsidRPr="00AD5112">
        <w:rPr>
          <w:rFonts w:ascii="Cambria" w:hAnsi="Cambria"/>
          <w:sz w:val="24"/>
          <w:szCs w:val="24"/>
        </w:rPr>
        <w:t xml:space="preserve"> males in 2016. A total of </w:t>
      </w:r>
      <w:r w:rsidR="00DB3855">
        <w:rPr>
          <w:rFonts w:ascii="Cambria" w:hAnsi="Cambria"/>
          <w:sz w:val="24"/>
          <w:szCs w:val="24"/>
        </w:rPr>
        <w:t>114</w:t>
      </w:r>
      <w:r w:rsidRPr="00AD5112">
        <w:rPr>
          <w:rFonts w:ascii="Cambria" w:hAnsi="Cambria"/>
          <w:sz w:val="24"/>
          <w:szCs w:val="24"/>
        </w:rPr>
        <w:t xml:space="preserve"> juveniles and </w:t>
      </w:r>
      <w:r w:rsidR="00DB3855">
        <w:rPr>
          <w:rFonts w:ascii="Cambria" w:hAnsi="Cambria"/>
          <w:sz w:val="24"/>
          <w:szCs w:val="24"/>
        </w:rPr>
        <w:t>71</w:t>
      </w:r>
      <w:r w:rsidRPr="00AD5112">
        <w:rPr>
          <w:rFonts w:ascii="Cambria" w:hAnsi="Cambria"/>
          <w:sz w:val="24"/>
          <w:szCs w:val="24"/>
        </w:rPr>
        <w:t xml:space="preserve"> adults were recorded in 2014, </w:t>
      </w:r>
      <w:r w:rsidR="002245C1">
        <w:rPr>
          <w:rFonts w:ascii="Cambria" w:hAnsi="Cambria"/>
          <w:sz w:val="24"/>
          <w:szCs w:val="24"/>
        </w:rPr>
        <w:t>1</w:t>
      </w:r>
      <w:r w:rsidR="00DB3855">
        <w:rPr>
          <w:rFonts w:ascii="Cambria" w:hAnsi="Cambria"/>
          <w:sz w:val="24"/>
          <w:szCs w:val="24"/>
        </w:rPr>
        <w:t>01</w:t>
      </w:r>
      <w:r w:rsidRPr="00AD5112">
        <w:rPr>
          <w:rFonts w:ascii="Cambria" w:hAnsi="Cambria"/>
          <w:sz w:val="24"/>
          <w:szCs w:val="24"/>
        </w:rPr>
        <w:t xml:space="preserve"> juveniles and </w:t>
      </w:r>
      <w:r w:rsidR="00DB3855">
        <w:rPr>
          <w:rFonts w:ascii="Cambria" w:hAnsi="Cambria"/>
          <w:sz w:val="24"/>
          <w:szCs w:val="24"/>
        </w:rPr>
        <w:t>95</w:t>
      </w:r>
      <w:r w:rsidRPr="00AD5112">
        <w:rPr>
          <w:rFonts w:ascii="Cambria" w:hAnsi="Cambria"/>
          <w:sz w:val="24"/>
          <w:szCs w:val="24"/>
        </w:rPr>
        <w:t xml:space="preserve"> adults in 2015, and </w:t>
      </w:r>
      <w:r w:rsidR="002245C1">
        <w:rPr>
          <w:rFonts w:ascii="Cambria" w:hAnsi="Cambria"/>
          <w:sz w:val="24"/>
          <w:szCs w:val="24"/>
        </w:rPr>
        <w:t>80</w:t>
      </w:r>
      <w:r w:rsidRPr="00AD5112">
        <w:rPr>
          <w:rFonts w:ascii="Cambria" w:hAnsi="Cambria"/>
          <w:sz w:val="24"/>
          <w:szCs w:val="24"/>
        </w:rPr>
        <w:t xml:space="preserve"> juveniles and </w:t>
      </w:r>
      <w:r w:rsidR="002245C1">
        <w:rPr>
          <w:rFonts w:ascii="Cambria" w:hAnsi="Cambria"/>
          <w:sz w:val="24"/>
          <w:szCs w:val="24"/>
        </w:rPr>
        <w:t>129</w:t>
      </w:r>
      <w:r w:rsidRPr="00AD5112">
        <w:rPr>
          <w:rFonts w:ascii="Cambria" w:hAnsi="Cambria"/>
          <w:sz w:val="24"/>
          <w:szCs w:val="24"/>
        </w:rPr>
        <w:t xml:space="preserve"> adults in 2016. </w:t>
      </w:r>
    </w:p>
    <w:p w14:paraId="7189C04B" w14:textId="77777777" w:rsidR="00AD5112" w:rsidRPr="00AD5112" w:rsidRDefault="00AD5112" w:rsidP="00695731">
      <w:pPr>
        <w:autoSpaceDE w:val="0"/>
        <w:autoSpaceDN w:val="0"/>
        <w:adjustRightInd w:val="0"/>
        <w:spacing w:after="0" w:line="480" w:lineRule="auto"/>
        <w:jc w:val="both"/>
        <w:rPr>
          <w:rFonts w:ascii="Cambria" w:hAnsi="Cambria"/>
          <w:vanish/>
          <w:sz w:val="24"/>
          <w:szCs w:val="24"/>
        </w:rPr>
      </w:pPr>
    </w:p>
    <w:p w14:paraId="4CA2ECE4" w14:textId="77777777" w:rsidR="00AD5112" w:rsidRPr="00AD5112" w:rsidRDefault="00AD5112" w:rsidP="00695731">
      <w:pPr>
        <w:autoSpaceDE w:val="0"/>
        <w:autoSpaceDN w:val="0"/>
        <w:adjustRightInd w:val="0"/>
        <w:spacing w:after="0" w:line="480" w:lineRule="auto"/>
        <w:jc w:val="both"/>
        <w:rPr>
          <w:rFonts w:ascii="Cambria" w:hAnsi="Cambria"/>
          <w:sz w:val="24"/>
          <w:szCs w:val="24"/>
          <w:lang w:eastAsia="en-GB"/>
        </w:rPr>
      </w:pPr>
    </w:p>
    <w:p w14:paraId="2166B32F" w14:textId="77777777" w:rsidR="00AD5112" w:rsidRPr="00AD5112" w:rsidRDefault="00AD5112" w:rsidP="00695731">
      <w:pPr>
        <w:spacing w:line="480" w:lineRule="auto"/>
        <w:jc w:val="both"/>
        <w:rPr>
          <w:rFonts w:ascii="Cambria" w:hAnsi="Cambria"/>
          <w:i/>
          <w:sz w:val="24"/>
          <w:szCs w:val="24"/>
        </w:rPr>
      </w:pPr>
      <w:r w:rsidRPr="00AD5112">
        <w:rPr>
          <w:rFonts w:ascii="Cambria" w:hAnsi="Cambria"/>
          <w:i/>
          <w:sz w:val="24"/>
          <w:szCs w:val="24"/>
        </w:rPr>
        <w:t>Group vs. solo foraging behaviour</w:t>
      </w:r>
    </w:p>
    <w:p w14:paraId="7BF4C911" w14:textId="55228069" w:rsidR="00AD5112" w:rsidRDefault="00AD5112" w:rsidP="00695731">
      <w:pPr>
        <w:spacing w:line="480" w:lineRule="auto"/>
        <w:ind w:firstLine="720"/>
        <w:jc w:val="both"/>
        <w:rPr>
          <w:rFonts w:ascii="Cambria" w:hAnsi="Cambria"/>
          <w:sz w:val="24"/>
          <w:szCs w:val="24"/>
        </w:rPr>
      </w:pPr>
      <w:r w:rsidRPr="00AD5112">
        <w:rPr>
          <w:rFonts w:ascii="Cambria" w:hAnsi="Cambria"/>
          <w:sz w:val="24"/>
          <w:szCs w:val="24"/>
        </w:rPr>
        <w:t xml:space="preserve">In the final model investigating group vs. solo foraging, </w:t>
      </w:r>
      <w:r w:rsidRPr="00AD5112">
        <w:rPr>
          <w:rFonts w:ascii="Cambria" w:hAnsi="Cambria"/>
          <w:i/>
          <w:sz w:val="24"/>
          <w:szCs w:val="24"/>
        </w:rPr>
        <w:t xml:space="preserve">M. alfredi </w:t>
      </w:r>
      <w:r w:rsidRPr="00AD5112">
        <w:rPr>
          <w:rFonts w:ascii="Cambria" w:hAnsi="Cambria"/>
          <w:sz w:val="24"/>
          <w:szCs w:val="24"/>
        </w:rPr>
        <w:t>were more likely to forage in groups in 2015 compared with 2014</w:t>
      </w:r>
      <w:r w:rsidR="00A91073">
        <w:rPr>
          <w:rFonts w:ascii="Cambria" w:hAnsi="Cambria"/>
          <w:sz w:val="24"/>
          <w:szCs w:val="24"/>
        </w:rPr>
        <w:t>.  The GLMM also showed that manta rays were significantly more likely to feed in groups when</w:t>
      </w:r>
      <w:r w:rsidRPr="00AD5112">
        <w:rPr>
          <w:rFonts w:ascii="Cambria" w:hAnsi="Cambria"/>
          <w:sz w:val="24"/>
          <w:szCs w:val="24"/>
        </w:rPr>
        <w:t xml:space="preserve"> </w:t>
      </w:r>
      <w:r w:rsidR="00A91073">
        <w:rPr>
          <w:rFonts w:ascii="Cambria" w:hAnsi="Cambria"/>
          <w:sz w:val="24"/>
          <w:szCs w:val="24"/>
        </w:rPr>
        <w:t>zooplankton density was</w:t>
      </w:r>
      <w:r w:rsidRPr="00AD5112">
        <w:rPr>
          <w:rFonts w:ascii="Cambria" w:hAnsi="Cambria"/>
          <w:sz w:val="24"/>
          <w:szCs w:val="24"/>
        </w:rPr>
        <w:t xml:space="preserve"> high</w:t>
      </w:r>
      <w:r w:rsidR="00A91073">
        <w:rPr>
          <w:rFonts w:ascii="Cambria" w:hAnsi="Cambria"/>
          <w:sz w:val="24"/>
          <w:szCs w:val="24"/>
        </w:rPr>
        <w:t>er (Table 3.2)</w:t>
      </w:r>
      <w:r w:rsidRPr="00AD5112">
        <w:rPr>
          <w:rFonts w:ascii="Cambria" w:hAnsi="Cambria"/>
          <w:sz w:val="24"/>
          <w:szCs w:val="24"/>
        </w:rPr>
        <w:t xml:space="preserve"> </w:t>
      </w:r>
      <w:r w:rsidR="00A91073">
        <w:rPr>
          <w:rFonts w:ascii="Cambria" w:hAnsi="Cambria"/>
          <w:sz w:val="24"/>
          <w:szCs w:val="24"/>
        </w:rPr>
        <w:t xml:space="preserve">as highlighted in </w:t>
      </w:r>
      <w:r w:rsidRPr="00AD5112">
        <w:rPr>
          <w:rFonts w:ascii="Cambria" w:hAnsi="Cambria"/>
          <w:sz w:val="24"/>
          <w:szCs w:val="24"/>
        </w:rPr>
        <w:t xml:space="preserve">Figure </w:t>
      </w:r>
      <w:r w:rsidR="00D63E93">
        <w:rPr>
          <w:rFonts w:ascii="Cambria" w:hAnsi="Cambria"/>
          <w:sz w:val="24"/>
          <w:szCs w:val="24"/>
        </w:rPr>
        <w:t>3</w:t>
      </w:r>
      <w:r w:rsidR="00E25841">
        <w:rPr>
          <w:rFonts w:ascii="Cambria" w:hAnsi="Cambria"/>
          <w:sz w:val="24"/>
          <w:szCs w:val="24"/>
        </w:rPr>
        <w:t>.</w:t>
      </w:r>
      <w:r w:rsidR="007359F6">
        <w:rPr>
          <w:rFonts w:ascii="Cambria" w:hAnsi="Cambria"/>
          <w:sz w:val="24"/>
          <w:szCs w:val="24"/>
        </w:rPr>
        <w:t>2</w:t>
      </w:r>
      <w:r w:rsidRPr="00AD5112">
        <w:rPr>
          <w:rFonts w:ascii="Cambria" w:hAnsi="Cambria"/>
          <w:sz w:val="24"/>
          <w:szCs w:val="24"/>
        </w:rPr>
        <w:t xml:space="preserve"> </w:t>
      </w:r>
      <w:r w:rsidR="00A91073">
        <w:rPr>
          <w:rFonts w:ascii="Cambria" w:hAnsi="Cambria"/>
          <w:sz w:val="24"/>
          <w:szCs w:val="24"/>
        </w:rPr>
        <w:t xml:space="preserve">where 62% of foraging observations recorded at high plankton densities were in groups compared to 50% group </w:t>
      </w:r>
      <w:r w:rsidR="00A91073">
        <w:rPr>
          <w:rFonts w:ascii="Cambria" w:hAnsi="Cambria"/>
          <w:sz w:val="24"/>
          <w:szCs w:val="24"/>
        </w:rPr>
        <w:lastRenderedPageBreak/>
        <w:t>observations at low plankton densities</w:t>
      </w:r>
      <w:r w:rsidRPr="00AD5112">
        <w:rPr>
          <w:rFonts w:ascii="Cambria" w:hAnsi="Cambria"/>
          <w:sz w:val="24"/>
          <w:szCs w:val="24"/>
        </w:rPr>
        <w:t xml:space="preserve">. Group foraging was also less common at the sites Hurai Faru and Reethi Falhu in comparison to Hanifaru Bay. Current strength did not contribute to the final model. Sex and </w:t>
      </w:r>
      <w:r w:rsidR="00F51CBB">
        <w:rPr>
          <w:rFonts w:ascii="Cambria" w:hAnsi="Cambria"/>
          <w:sz w:val="24"/>
          <w:szCs w:val="24"/>
        </w:rPr>
        <w:t>age</w:t>
      </w:r>
      <w:r w:rsidRPr="00AD5112">
        <w:rPr>
          <w:rFonts w:ascii="Cambria" w:hAnsi="Cambria"/>
          <w:sz w:val="24"/>
          <w:szCs w:val="24"/>
        </w:rPr>
        <w:t xml:space="preserve"> class were not significant, which indicates that group feeding was more affected by food availability rather than biotic within-group characteristics. </w:t>
      </w:r>
    </w:p>
    <w:p w14:paraId="69E3ECB3" w14:textId="77777777" w:rsidR="00AB3D84" w:rsidRDefault="00AB3D84" w:rsidP="00695731">
      <w:pPr>
        <w:spacing w:line="480" w:lineRule="auto"/>
        <w:ind w:firstLine="720"/>
        <w:jc w:val="both"/>
        <w:rPr>
          <w:rFonts w:ascii="Cambria" w:hAnsi="Cambria"/>
          <w:sz w:val="24"/>
          <w:szCs w:val="24"/>
        </w:rPr>
      </w:pPr>
    </w:p>
    <w:p w14:paraId="744FB27B" w14:textId="345DC5E5" w:rsidR="00AD5112" w:rsidRPr="008C1A5E" w:rsidRDefault="00AD5112" w:rsidP="00695731">
      <w:pPr>
        <w:jc w:val="both"/>
        <w:rPr>
          <w:rFonts w:ascii="Cambria" w:hAnsi="Cambria"/>
        </w:rPr>
      </w:pPr>
      <w:r w:rsidRPr="008C1A5E">
        <w:rPr>
          <w:rFonts w:ascii="Cambria" w:hAnsi="Cambria"/>
          <w:noProof/>
        </w:rPr>
        <w:drawing>
          <wp:inline distT="0" distB="0" distL="0" distR="0" wp14:anchorId="596B831C" wp14:editId="02CD5A88">
            <wp:extent cx="4335780" cy="4320540"/>
            <wp:effectExtent l="0" t="0" r="7620" b="3810"/>
            <wp:docPr id="2" name="Chart 2">
              <a:extLst xmlns:a="http://schemas.openxmlformats.org/drawingml/2006/main">
                <a:ext uri="{FF2B5EF4-FFF2-40B4-BE49-F238E27FC236}">
                  <a16:creationId xmlns:a16="http://schemas.microsoft.com/office/drawing/2014/main" id="{25B8DE02-774D-4AC2-A9CD-B69783CD4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2A0D06E4" w14:textId="77777777" w:rsidR="00AD5112" w:rsidRDefault="00AD5112" w:rsidP="00695731">
      <w:pPr>
        <w:pStyle w:val="NormalWeb"/>
        <w:spacing w:before="0" w:beforeAutospacing="0" w:after="0" w:afterAutospacing="0" w:line="480" w:lineRule="auto"/>
        <w:jc w:val="both"/>
        <w:rPr>
          <w:rFonts w:ascii="Cambria" w:hAnsi="Cambria" w:cstheme="minorBidi"/>
          <w:color w:val="000000"/>
          <w:kern w:val="24"/>
          <w:lang w:val="en-US"/>
        </w:rPr>
      </w:pPr>
    </w:p>
    <w:p w14:paraId="307F0661" w14:textId="6000E5B6" w:rsidR="00AD5112" w:rsidRPr="007306DB" w:rsidRDefault="001C5CF2" w:rsidP="001C5CF2">
      <w:pPr>
        <w:pStyle w:val="Caption"/>
        <w:rPr>
          <w:rFonts w:eastAsiaTheme="minorEastAsia"/>
          <w:bCs/>
          <w:kern w:val="24"/>
        </w:rPr>
      </w:pPr>
      <w:bookmarkStart w:id="208" w:name="_Toc1406471"/>
      <w:r>
        <w:t xml:space="preserve">Figure 3. </w:t>
      </w:r>
      <w:r w:rsidR="00D73531">
        <w:rPr>
          <w:noProof/>
        </w:rPr>
        <w:fldChar w:fldCharType="begin"/>
      </w:r>
      <w:r w:rsidR="00D73531">
        <w:rPr>
          <w:noProof/>
        </w:rPr>
        <w:instrText xml:space="preserve"> SEQ Figure_3. \* ARABIC </w:instrText>
      </w:r>
      <w:r w:rsidR="00D73531">
        <w:rPr>
          <w:noProof/>
        </w:rPr>
        <w:fldChar w:fldCharType="separate"/>
      </w:r>
      <w:r w:rsidR="00C76C6F">
        <w:rPr>
          <w:noProof/>
        </w:rPr>
        <w:t>2</w:t>
      </w:r>
      <w:r w:rsidR="00D73531">
        <w:rPr>
          <w:noProof/>
        </w:rPr>
        <w:fldChar w:fldCharType="end"/>
      </w:r>
      <w:r w:rsidR="00E25841" w:rsidRPr="007306DB">
        <w:rPr>
          <w:kern w:val="24"/>
          <w:lang w:val="en-US"/>
        </w:rPr>
        <w:t>:</w:t>
      </w:r>
      <w:r w:rsidR="00AD5112" w:rsidRPr="007306DB">
        <w:rPr>
          <w:kern w:val="24"/>
          <w:lang w:val="en-US"/>
        </w:rPr>
        <w:t xml:space="preserve"> </w:t>
      </w:r>
      <w:r w:rsidR="00AD5112" w:rsidRPr="007306DB">
        <w:t>Group vs. solo GLMMs fixed effects plots for model of best fit. Using AIC criterion</w:t>
      </w:r>
      <w:r w:rsidR="00DB6561">
        <w:t>, model</w:t>
      </w:r>
      <w:r w:rsidR="00AD5112" w:rsidRPr="007306DB">
        <w:t xml:space="preserve"> was best explained by biotic (external to group) variables. Fixed effects, plankton density was statistically significant.</w:t>
      </w:r>
      <w:r w:rsidR="00AD5112" w:rsidRPr="007306DB">
        <w:rPr>
          <w:rFonts w:eastAsiaTheme="minorEastAsia"/>
          <w:kern w:val="24"/>
        </w:rPr>
        <w:t xml:space="preserve"> (</w:t>
      </w:r>
      <w:r w:rsidR="00AD5112" w:rsidRPr="00FD561D">
        <w:rPr>
          <w:rFonts w:eastAsiaTheme="minorEastAsia"/>
          <w:iCs/>
          <w:kern w:val="24"/>
        </w:rPr>
        <w:t>n</w:t>
      </w:r>
      <w:r w:rsidR="00AD5112" w:rsidRPr="007306DB">
        <w:rPr>
          <w:rFonts w:eastAsiaTheme="minorEastAsia"/>
          <w:kern w:val="24"/>
        </w:rPr>
        <w:t xml:space="preserve"> = 310</w:t>
      </w:r>
      <w:r w:rsidR="002C1C7A">
        <w:rPr>
          <w:rFonts w:eastAsiaTheme="minorEastAsia"/>
          <w:kern w:val="24"/>
        </w:rPr>
        <w:t>6</w:t>
      </w:r>
      <w:r w:rsidR="00AD5112" w:rsidRPr="007306DB">
        <w:rPr>
          <w:rFonts w:eastAsiaTheme="minorEastAsia"/>
          <w:kern w:val="24"/>
        </w:rPr>
        <w:t>)</w:t>
      </w:r>
      <w:r w:rsidR="00AD5112" w:rsidRPr="007306DB">
        <w:rPr>
          <w:rFonts w:eastAsiaTheme="minorEastAsia"/>
          <w:bCs/>
          <w:kern w:val="24"/>
        </w:rPr>
        <w:t>.</w:t>
      </w:r>
      <w:bookmarkEnd w:id="208"/>
      <w:r w:rsidR="00AD5112" w:rsidRPr="007306DB">
        <w:rPr>
          <w:rFonts w:eastAsiaTheme="minorEastAsia"/>
          <w:bCs/>
          <w:kern w:val="24"/>
        </w:rPr>
        <w:t xml:space="preserve"> </w:t>
      </w:r>
    </w:p>
    <w:p w14:paraId="14248E15" w14:textId="77777777" w:rsidR="00AD5112" w:rsidRPr="008C1A5E" w:rsidRDefault="00AD5112" w:rsidP="00695731">
      <w:pPr>
        <w:jc w:val="both"/>
        <w:rPr>
          <w:rFonts w:ascii="Cambria" w:hAnsi="Cambria"/>
        </w:rPr>
      </w:pPr>
    </w:p>
    <w:p w14:paraId="2CED18BA" w14:textId="77777777" w:rsidR="00AD5112" w:rsidRDefault="00AD5112" w:rsidP="00695731">
      <w:pPr>
        <w:spacing w:line="480" w:lineRule="auto"/>
        <w:jc w:val="both"/>
        <w:rPr>
          <w:rFonts w:ascii="Cambria" w:hAnsi="Cambria"/>
          <w:sz w:val="24"/>
          <w:szCs w:val="24"/>
        </w:rPr>
      </w:pPr>
    </w:p>
    <w:p w14:paraId="05293D98" w14:textId="31ED0CBC" w:rsidR="00841226" w:rsidRPr="0000723C" w:rsidRDefault="00F35D31" w:rsidP="00F35D31">
      <w:pPr>
        <w:pStyle w:val="Caption"/>
      </w:pPr>
      <w:bookmarkStart w:id="209" w:name="_Toc1559288"/>
      <w:r>
        <w:lastRenderedPageBreak/>
        <w:t xml:space="preserve">Table 3. </w:t>
      </w:r>
      <w:r w:rsidR="00D73531">
        <w:rPr>
          <w:noProof/>
        </w:rPr>
        <w:fldChar w:fldCharType="begin"/>
      </w:r>
      <w:r w:rsidR="00D73531">
        <w:rPr>
          <w:noProof/>
        </w:rPr>
        <w:instrText xml:space="preserve"> SEQ Table_3. \* ARABIC </w:instrText>
      </w:r>
      <w:r w:rsidR="00D73531">
        <w:rPr>
          <w:noProof/>
        </w:rPr>
        <w:fldChar w:fldCharType="separate"/>
      </w:r>
      <w:r w:rsidR="00C76C6F">
        <w:rPr>
          <w:noProof/>
        </w:rPr>
        <w:t>2</w:t>
      </w:r>
      <w:r w:rsidR="00D73531">
        <w:rPr>
          <w:noProof/>
        </w:rPr>
        <w:fldChar w:fldCharType="end"/>
      </w:r>
      <w:r w:rsidR="00841226" w:rsidRPr="0000723C">
        <w:t xml:space="preserve">: Effect of environmental factors on group versus solo foraging behaviour. </w:t>
      </w:r>
      <w:r w:rsidR="0000723C" w:rsidRPr="0000723C">
        <w:t>Statistics include estimate (positive, negative -), standard error (SE), z value, probability of deviation from a slope of zero (</w:t>
      </w:r>
      <w:r w:rsidR="0000723C" w:rsidRPr="0000723C">
        <w:rPr>
          <w:i/>
        </w:rPr>
        <w:t>p</w:t>
      </w:r>
      <w:r w:rsidR="0000723C" w:rsidRPr="0000723C">
        <w:t xml:space="preserve">). Statistically significant results appear in bold. </w:t>
      </w:r>
      <w:r w:rsidR="00841226" w:rsidRPr="0000723C">
        <w:t>(n = 310</w:t>
      </w:r>
      <w:r w:rsidR="0000723C">
        <w:t>6</w:t>
      </w:r>
      <w:r w:rsidR="00841226" w:rsidRPr="0000723C">
        <w:t>).</w:t>
      </w:r>
      <w:bookmarkEnd w:id="209"/>
    </w:p>
    <w:p w14:paraId="426A4E65" w14:textId="5F9DE0F7" w:rsidR="00AD5112" w:rsidRPr="008C1A5E" w:rsidRDefault="00AD5112" w:rsidP="00695731">
      <w:pPr>
        <w:pStyle w:val="Caption"/>
        <w:jc w:val="both"/>
      </w:pPr>
    </w:p>
    <w:tbl>
      <w:tblPr>
        <w:tblW w:w="6237" w:type="dxa"/>
        <w:tblLook w:val="04A0" w:firstRow="1" w:lastRow="0" w:firstColumn="1" w:lastColumn="0" w:noHBand="0" w:noVBand="1"/>
      </w:tblPr>
      <w:tblGrid>
        <w:gridCol w:w="2127"/>
        <w:gridCol w:w="850"/>
        <w:gridCol w:w="950"/>
        <w:gridCol w:w="806"/>
        <w:gridCol w:w="1504"/>
      </w:tblGrid>
      <w:tr w:rsidR="00AD5112" w:rsidRPr="008C1A5E" w14:paraId="45F2E209" w14:textId="77777777" w:rsidTr="00AD5112">
        <w:trPr>
          <w:trHeight w:val="312"/>
        </w:trPr>
        <w:tc>
          <w:tcPr>
            <w:tcW w:w="2127" w:type="dxa"/>
            <w:tcBorders>
              <w:top w:val="single" w:sz="8" w:space="0" w:color="auto"/>
              <w:left w:val="nil"/>
              <w:bottom w:val="single" w:sz="8" w:space="0" w:color="7F7F7F"/>
              <w:right w:val="nil"/>
            </w:tcBorders>
            <w:shd w:val="clear" w:color="auto" w:fill="auto"/>
            <w:noWrap/>
            <w:vAlign w:val="center"/>
            <w:hideMark/>
          </w:tcPr>
          <w:p w14:paraId="034E5395"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bookmarkStart w:id="210" w:name="RANGE!B2"/>
            <w:bookmarkStart w:id="211" w:name="_Hlk489030272" w:colFirst="1" w:colLast="4"/>
            <w:r w:rsidRPr="008C1A5E">
              <w:rPr>
                <w:rFonts w:ascii="Cambria" w:eastAsia="Times New Roman" w:hAnsi="Cambria"/>
                <w:color w:val="000000"/>
                <w:sz w:val="24"/>
                <w:szCs w:val="24"/>
                <w:lang w:eastAsia="en-GB"/>
              </w:rPr>
              <w:t>Variables</w:t>
            </w:r>
            <w:bookmarkEnd w:id="210"/>
          </w:p>
        </w:tc>
        <w:tc>
          <w:tcPr>
            <w:tcW w:w="850" w:type="dxa"/>
            <w:tcBorders>
              <w:top w:val="single" w:sz="8" w:space="0" w:color="auto"/>
              <w:left w:val="nil"/>
              <w:bottom w:val="single" w:sz="8" w:space="0" w:color="7F7F7F"/>
              <w:right w:val="nil"/>
            </w:tcBorders>
            <w:shd w:val="clear" w:color="auto" w:fill="auto"/>
            <w:noWrap/>
            <w:hideMark/>
          </w:tcPr>
          <w:p w14:paraId="6EE93B44" w14:textId="77777777" w:rsidR="00AD5112" w:rsidRPr="008C1A5E" w:rsidRDefault="00AD5112" w:rsidP="00695731">
            <w:pPr>
              <w:spacing w:after="0" w:line="360" w:lineRule="auto"/>
              <w:jc w:val="both"/>
              <w:rPr>
                <w:rFonts w:ascii="Cambria" w:eastAsia="Times New Roman" w:hAnsi="Cambria"/>
                <w:i/>
                <w:iCs/>
                <w:color w:val="000000"/>
                <w:sz w:val="24"/>
                <w:szCs w:val="24"/>
                <w:lang w:eastAsia="en-GB"/>
              </w:rPr>
            </w:pPr>
            <w:r w:rsidRPr="008C1A5E">
              <w:rPr>
                <w:rFonts w:ascii="Cambria" w:eastAsia="Times New Roman" w:hAnsi="Cambria"/>
                <w:i/>
                <w:iCs/>
                <w:color w:val="000000"/>
                <w:sz w:val="24"/>
                <w:szCs w:val="24"/>
                <w:lang w:eastAsia="en-GB"/>
              </w:rPr>
              <w:t>Coef β</w:t>
            </w:r>
          </w:p>
        </w:tc>
        <w:tc>
          <w:tcPr>
            <w:tcW w:w="950" w:type="dxa"/>
            <w:tcBorders>
              <w:top w:val="single" w:sz="8" w:space="0" w:color="auto"/>
              <w:left w:val="nil"/>
              <w:bottom w:val="single" w:sz="8" w:space="0" w:color="7F7F7F"/>
              <w:right w:val="nil"/>
            </w:tcBorders>
            <w:shd w:val="clear" w:color="auto" w:fill="auto"/>
            <w:noWrap/>
            <w:hideMark/>
          </w:tcPr>
          <w:p w14:paraId="04938C21" w14:textId="77777777" w:rsidR="00AD5112" w:rsidRPr="008C1A5E" w:rsidRDefault="00AD5112" w:rsidP="00695731">
            <w:pPr>
              <w:spacing w:after="0" w:line="360" w:lineRule="auto"/>
              <w:jc w:val="both"/>
              <w:rPr>
                <w:rFonts w:ascii="Cambria" w:eastAsia="Times New Roman" w:hAnsi="Cambria"/>
                <w:i/>
                <w:iCs/>
                <w:color w:val="000000"/>
                <w:sz w:val="24"/>
                <w:szCs w:val="24"/>
                <w:lang w:eastAsia="en-GB"/>
              </w:rPr>
            </w:pPr>
            <w:r w:rsidRPr="008C1A5E">
              <w:rPr>
                <w:rFonts w:ascii="Cambria" w:eastAsia="Times New Roman" w:hAnsi="Cambria"/>
                <w:i/>
                <w:iCs/>
                <w:color w:val="000000"/>
                <w:sz w:val="24"/>
                <w:szCs w:val="24"/>
                <w:lang w:eastAsia="en-GB"/>
              </w:rPr>
              <w:t>SE (β)</w:t>
            </w:r>
          </w:p>
        </w:tc>
        <w:tc>
          <w:tcPr>
            <w:tcW w:w="806" w:type="dxa"/>
            <w:tcBorders>
              <w:top w:val="single" w:sz="8" w:space="0" w:color="auto"/>
              <w:left w:val="nil"/>
              <w:bottom w:val="single" w:sz="8" w:space="0" w:color="7F7F7F"/>
              <w:right w:val="nil"/>
            </w:tcBorders>
            <w:shd w:val="clear" w:color="auto" w:fill="auto"/>
            <w:hideMark/>
          </w:tcPr>
          <w:p w14:paraId="2B73921A" w14:textId="77777777" w:rsidR="00AD5112" w:rsidRPr="008C1A5E" w:rsidRDefault="00AD5112" w:rsidP="00695731">
            <w:pPr>
              <w:spacing w:after="0" w:line="360" w:lineRule="auto"/>
              <w:jc w:val="both"/>
              <w:rPr>
                <w:rFonts w:ascii="Cambria" w:eastAsia="Times New Roman" w:hAnsi="Cambria"/>
                <w:i/>
                <w:iCs/>
                <w:color w:val="000000"/>
                <w:sz w:val="24"/>
                <w:szCs w:val="24"/>
                <w:lang w:eastAsia="en-GB"/>
              </w:rPr>
            </w:pPr>
            <w:r w:rsidRPr="008C1A5E">
              <w:rPr>
                <w:rFonts w:ascii="Cambria" w:eastAsia="Times New Roman" w:hAnsi="Cambria"/>
                <w:i/>
                <w:iCs/>
                <w:color w:val="000000"/>
                <w:sz w:val="24"/>
                <w:szCs w:val="24"/>
                <w:lang w:eastAsia="en-GB"/>
              </w:rPr>
              <w:t>Z</w:t>
            </w:r>
          </w:p>
        </w:tc>
        <w:tc>
          <w:tcPr>
            <w:tcW w:w="1504" w:type="dxa"/>
            <w:tcBorders>
              <w:top w:val="single" w:sz="8" w:space="0" w:color="auto"/>
              <w:left w:val="nil"/>
              <w:bottom w:val="single" w:sz="8" w:space="0" w:color="7F7F7F"/>
              <w:right w:val="nil"/>
            </w:tcBorders>
            <w:shd w:val="clear" w:color="auto" w:fill="auto"/>
            <w:noWrap/>
            <w:hideMark/>
          </w:tcPr>
          <w:p w14:paraId="0BB8A732" w14:textId="77777777" w:rsidR="00AD5112" w:rsidRPr="008C1A5E" w:rsidRDefault="00AD5112" w:rsidP="00695731">
            <w:pPr>
              <w:spacing w:after="0" w:line="360" w:lineRule="auto"/>
              <w:jc w:val="both"/>
              <w:rPr>
                <w:rFonts w:ascii="Cambria" w:eastAsia="Times New Roman" w:hAnsi="Cambria"/>
                <w:i/>
                <w:iCs/>
                <w:color w:val="000000"/>
                <w:sz w:val="24"/>
                <w:szCs w:val="24"/>
                <w:lang w:eastAsia="en-GB"/>
              </w:rPr>
            </w:pPr>
            <w:r w:rsidRPr="008C1A5E">
              <w:rPr>
                <w:rFonts w:ascii="Cambria" w:eastAsia="Times New Roman" w:hAnsi="Cambria"/>
                <w:i/>
                <w:iCs/>
                <w:color w:val="000000"/>
                <w:sz w:val="24"/>
                <w:szCs w:val="24"/>
                <w:lang w:eastAsia="en-GB"/>
              </w:rPr>
              <w:t>Sig.</w:t>
            </w:r>
          </w:p>
        </w:tc>
      </w:tr>
      <w:tr w:rsidR="00AD5112" w:rsidRPr="008C1A5E" w14:paraId="42D9DF62" w14:textId="77777777" w:rsidTr="00AD5112">
        <w:trPr>
          <w:trHeight w:val="312"/>
        </w:trPr>
        <w:tc>
          <w:tcPr>
            <w:tcW w:w="2127" w:type="dxa"/>
            <w:tcBorders>
              <w:top w:val="nil"/>
              <w:left w:val="nil"/>
              <w:bottom w:val="single" w:sz="8" w:space="0" w:color="auto"/>
              <w:right w:val="single" w:sz="8" w:space="0" w:color="7F7F7F"/>
            </w:tcBorders>
            <w:shd w:val="clear" w:color="auto" w:fill="auto"/>
            <w:noWrap/>
            <w:vAlign w:val="center"/>
            <w:hideMark/>
          </w:tcPr>
          <w:p w14:paraId="11D647F1" w14:textId="77777777" w:rsidR="00AD5112" w:rsidRPr="008C1A5E" w:rsidRDefault="00AD5112" w:rsidP="00695731">
            <w:pPr>
              <w:spacing w:after="0" w:line="360" w:lineRule="auto"/>
              <w:jc w:val="both"/>
              <w:rPr>
                <w:rFonts w:ascii="Cambria" w:eastAsia="Times New Roman" w:hAnsi="Cambria"/>
                <w:i/>
                <w:iCs/>
                <w:color w:val="000000"/>
                <w:sz w:val="24"/>
                <w:szCs w:val="24"/>
                <w:lang w:eastAsia="en-GB"/>
              </w:rPr>
            </w:pPr>
            <w:r w:rsidRPr="008C1A5E">
              <w:rPr>
                <w:rFonts w:ascii="Cambria" w:eastAsia="Times New Roman" w:hAnsi="Cambria"/>
                <w:i/>
                <w:iCs/>
                <w:color w:val="000000"/>
                <w:sz w:val="24"/>
                <w:szCs w:val="24"/>
                <w:lang w:eastAsia="en-GB"/>
              </w:rPr>
              <w:t>(Intercept)</w:t>
            </w:r>
          </w:p>
        </w:tc>
        <w:tc>
          <w:tcPr>
            <w:tcW w:w="850" w:type="dxa"/>
            <w:tcBorders>
              <w:top w:val="nil"/>
              <w:left w:val="nil"/>
              <w:bottom w:val="single" w:sz="8" w:space="0" w:color="auto"/>
              <w:right w:val="nil"/>
            </w:tcBorders>
            <w:shd w:val="clear" w:color="auto" w:fill="auto"/>
            <w:noWrap/>
            <w:vAlign w:val="center"/>
            <w:hideMark/>
          </w:tcPr>
          <w:p w14:paraId="6492A5C4"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-0.11</w:t>
            </w:r>
          </w:p>
        </w:tc>
        <w:tc>
          <w:tcPr>
            <w:tcW w:w="950" w:type="dxa"/>
            <w:tcBorders>
              <w:top w:val="nil"/>
              <w:left w:val="nil"/>
              <w:bottom w:val="single" w:sz="8" w:space="0" w:color="auto"/>
              <w:right w:val="nil"/>
            </w:tcBorders>
            <w:shd w:val="clear" w:color="auto" w:fill="auto"/>
            <w:noWrap/>
            <w:vAlign w:val="center"/>
            <w:hideMark/>
          </w:tcPr>
          <w:p w14:paraId="68EE3966"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0.15</w:t>
            </w:r>
          </w:p>
        </w:tc>
        <w:tc>
          <w:tcPr>
            <w:tcW w:w="806" w:type="dxa"/>
            <w:tcBorders>
              <w:top w:val="nil"/>
              <w:left w:val="nil"/>
              <w:bottom w:val="single" w:sz="8" w:space="0" w:color="auto"/>
              <w:right w:val="nil"/>
            </w:tcBorders>
            <w:shd w:val="clear" w:color="auto" w:fill="auto"/>
            <w:vAlign w:val="center"/>
            <w:hideMark/>
          </w:tcPr>
          <w:p w14:paraId="161CFF29"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-0.77</w:t>
            </w:r>
          </w:p>
        </w:tc>
        <w:tc>
          <w:tcPr>
            <w:tcW w:w="1504" w:type="dxa"/>
            <w:tcBorders>
              <w:top w:val="nil"/>
              <w:left w:val="nil"/>
              <w:bottom w:val="single" w:sz="8" w:space="0" w:color="auto"/>
              <w:right w:val="nil"/>
            </w:tcBorders>
            <w:shd w:val="clear" w:color="auto" w:fill="auto"/>
            <w:noWrap/>
            <w:vAlign w:val="center"/>
            <w:hideMark/>
          </w:tcPr>
          <w:p w14:paraId="71757A18"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0.44</w:t>
            </w:r>
          </w:p>
        </w:tc>
      </w:tr>
      <w:tr w:rsidR="00AD5112" w:rsidRPr="008C1A5E" w14:paraId="1C81646A" w14:textId="77777777" w:rsidTr="00AD5112">
        <w:trPr>
          <w:trHeight w:val="312"/>
        </w:trPr>
        <w:tc>
          <w:tcPr>
            <w:tcW w:w="2127" w:type="dxa"/>
            <w:tcBorders>
              <w:top w:val="nil"/>
              <w:left w:val="nil"/>
              <w:bottom w:val="single" w:sz="8" w:space="0" w:color="auto"/>
              <w:right w:val="single" w:sz="8" w:space="0" w:color="7F7F7F"/>
            </w:tcBorders>
            <w:shd w:val="clear" w:color="auto" w:fill="auto"/>
            <w:noWrap/>
            <w:vAlign w:val="center"/>
            <w:hideMark/>
          </w:tcPr>
          <w:p w14:paraId="3B5B8566" w14:textId="77777777" w:rsidR="00AD5112" w:rsidRPr="008C1A5E" w:rsidRDefault="00AD5112" w:rsidP="00695731">
            <w:pPr>
              <w:spacing w:after="0" w:line="360" w:lineRule="auto"/>
              <w:jc w:val="both"/>
              <w:rPr>
                <w:rFonts w:ascii="Cambria" w:eastAsia="Times New Roman" w:hAnsi="Cambria"/>
                <w:i/>
                <w:iCs/>
                <w:color w:val="000000"/>
                <w:sz w:val="24"/>
                <w:szCs w:val="24"/>
                <w:lang w:eastAsia="en-GB"/>
              </w:rPr>
            </w:pPr>
            <w:r w:rsidRPr="008C1A5E">
              <w:rPr>
                <w:rFonts w:ascii="Cambria" w:eastAsia="Times New Roman" w:hAnsi="Cambria"/>
                <w:i/>
                <w:iCs/>
                <w:color w:val="000000"/>
                <w:sz w:val="24"/>
                <w:szCs w:val="24"/>
                <w:lang w:eastAsia="en-GB"/>
              </w:rPr>
              <w:t>Year</w:t>
            </w:r>
          </w:p>
        </w:tc>
        <w:tc>
          <w:tcPr>
            <w:tcW w:w="850" w:type="dxa"/>
            <w:tcBorders>
              <w:top w:val="nil"/>
              <w:left w:val="nil"/>
              <w:bottom w:val="single" w:sz="8" w:space="0" w:color="auto"/>
              <w:right w:val="nil"/>
            </w:tcBorders>
            <w:shd w:val="clear" w:color="auto" w:fill="auto"/>
            <w:noWrap/>
            <w:hideMark/>
          </w:tcPr>
          <w:p w14:paraId="411968E1" w14:textId="77777777" w:rsidR="00AD5112" w:rsidRPr="008C1A5E" w:rsidRDefault="00AD5112" w:rsidP="00695731">
            <w:pPr>
              <w:spacing w:after="0" w:line="360" w:lineRule="auto"/>
              <w:jc w:val="both"/>
              <w:rPr>
                <w:rFonts w:ascii="Cambria" w:eastAsia="Times New Roman" w:hAnsi="Cambria"/>
                <w:color w:val="000000"/>
                <w:lang w:eastAsia="en-GB"/>
              </w:rPr>
            </w:pPr>
            <w:r w:rsidRPr="008C1A5E">
              <w:rPr>
                <w:rFonts w:ascii="Cambria" w:eastAsia="Times New Roman" w:hAnsi="Cambria"/>
                <w:color w:val="000000"/>
                <w:lang w:eastAsia="en-GB"/>
              </w:rPr>
              <w:t> </w:t>
            </w:r>
          </w:p>
        </w:tc>
        <w:tc>
          <w:tcPr>
            <w:tcW w:w="950" w:type="dxa"/>
            <w:tcBorders>
              <w:top w:val="nil"/>
              <w:left w:val="nil"/>
              <w:bottom w:val="single" w:sz="8" w:space="0" w:color="auto"/>
              <w:right w:val="nil"/>
            </w:tcBorders>
            <w:shd w:val="clear" w:color="auto" w:fill="auto"/>
            <w:noWrap/>
            <w:hideMark/>
          </w:tcPr>
          <w:p w14:paraId="06D95CE1" w14:textId="77777777" w:rsidR="00AD5112" w:rsidRPr="008C1A5E" w:rsidRDefault="00AD5112" w:rsidP="00695731">
            <w:pPr>
              <w:spacing w:after="0" w:line="360" w:lineRule="auto"/>
              <w:jc w:val="both"/>
              <w:rPr>
                <w:rFonts w:ascii="Cambria" w:eastAsia="Times New Roman" w:hAnsi="Cambria"/>
                <w:color w:val="000000"/>
                <w:lang w:eastAsia="en-GB"/>
              </w:rPr>
            </w:pPr>
            <w:r w:rsidRPr="008C1A5E">
              <w:rPr>
                <w:rFonts w:ascii="Cambria" w:eastAsia="Times New Roman" w:hAnsi="Cambria"/>
                <w:color w:val="000000"/>
                <w:lang w:eastAsia="en-GB"/>
              </w:rPr>
              <w:t> </w:t>
            </w:r>
          </w:p>
        </w:tc>
        <w:tc>
          <w:tcPr>
            <w:tcW w:w="806" w:type="dxa"/>
            <w:tcBorders>
              <w:top w:val="nil"/>
              <w:left w:val="nil"/>
              <w:bottom w:val="single" w:sz="8" w:space="0" w:color="auto"/>
              <w:right w:val="nil"/>
            </w:tcBorders>
            <w:shd w:val="clear" w:color="auto" w:fill="auto"/>
            <w:vAlign w:val="center"/>
            <w:hideMark/>
          </w:tcPr>
          <w:p w14:paraId="5BCCCEBF"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 </w:t>
            </w:r>
          </w:p>
        </w:tc>
        <w:tc>
          <w:tcPr>
            <w:tcW w:w="1504" w:type="dxa"/>
            <w:tcBorders>
              <w:top w:val="nil"/>
              <w:left w:val="nil"/>
              <w:bottom w:val="single" w:sz="8" w:space="0" w:color="auto"/>
              <w:right w:val="nil"/>
            </w:tcBorders>
            <w:shd w:val="clear" w:color="auto" w:fill="auto"/>
            <w:noWrap/>
            <w:hideMark/>
          </w:tcPr>
          <w:p w14:paraId="5B245944" w14:textId="77777777" w:rsidR="00AD5112" w:rsidRPr="008C1A5E" w:rsidRDefault="00AD5112" w:rsidP="00695731">
            <w:pPr>
              <w:spacing w:after="0" w:line="360" w:lineRule="auto"/>
              <w:jc w:val="both"/>
              <w:rPr>
                <w:rFonts w:ascii="Cambria" w:eastAsia="Times New Roman" w:hAnsi="Cambria"/>
                <w:color w:val="000000"/>
                <w:lang w:eastAsia="en-GB"/>
              </w:rPr>
            </w:pPr>
            <w:r w:rsidRPr="008C1A5E">
              <w:rPr>
                <w:rFonts w:ascii="Cambria" w:eastAsia="Times New Roman" w:hAnsi="Cambria"/>
                <w:color w:val="000000"/>
                <w:lang w:eastAsia="en-GB"/>
              </w:rPr>
              <w:t> </w:t>
            </w:r>
          </w:p>
        </w:tc>
      </w:tr>
      <w:tr w:rsidR="00AD5112" w:rsidRPr="008C1A5E" w14:paraId="399216DC" w14:textId="77777777" w:rsidTr="00AD5112">
        <w:trPr>
          <w:trHeight w:val="300"/>
        </w:trPr>
        <w:tc>
          <w:tcPr>
            <w:tcW w:w="2127" w:type="dxa"/>
            <w:tcBorders>
              <w:top w:val="nil"/>
              <w:left w:val="nil"/>
              <w:bottom w:val="nil"/>
              <w:right w:val="single" w:sz="8" w:space="0" w:color="7F7F7F"/>
            </w:tcBorders>
            <w:shd w:val="clear" w:color="auto" w:fill="auto"/>
            <w:noWrap/>
            <w:vAlign w:val="center"/>
            <w:hideMark/>
          </w:tcPr>
          <w:p w14:paraId="2AF600C3"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2014</w:t>
            </w:r>
          </w:p>
        </w:tc>
        <w:tc>
          <w:tcPr>
            <w:tcW w:w="850" w:type="dxa"/>
            <w:tcBorders>
              <w:top w:val="nil"/>
              <w:left w:val="nil"/>
              <w:bottom w:val="nil"/>
              <w:right w:val="nil"/>
            </w:tcBorders>
            <w:shd w:val="clear" w:color="auto" w:fill="auto"/>
            <w:noWrap/>
            <w:hideMark/>
          </w:tcPr>
          <w:p w14:paraId="3A8812E8"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p>
        </w:tc>
        <w:tc>
          <w:tcPr>
            <w:tcW w:w="950" w:type="dxa"/>
            <w:tcBorders>
              <w:top w:val="nil"/>
              <w:left w:val="nil"/>
              <w:bottom w:val="nil"/>
              <w:right w:val="nil"/>
            </w:tcBorders>
            <w:shd w:val="clear" w:color="auto" w:fill="auto"/>
            <w:noWrap/>
            <w:hideMark/>
          </w:tcPr>
          <w:p w14:paraId="114A0E7F" w14:textId="77777777" w:rsidR="00AD5112" w:rsidRPr="008C1A5E" w:rsidRDefault="00AD5112" w:rsidP="00695731">
            <w:pPr>
              <w:spacing w:after="0" w:line="360" w:lineRule="auto"/>
              <w:jc w:val="both"/>
              <w:rPr>
                <w:rFonts w:ascii="Cambria" w:eastAsia="Times New Roman" w:hAnsi="Cambria"/>
                <w:sz w:val="20"/>
                <w:szCs w:val="20"/>
                <w:lang w:eastAsia="en-GB"/>
              </w:rPr>
            </w:pPr>
          </w:p>
        </w:tc>
        <w:tc>
          <w:tcPr>
            <w:tcW w:w="806" w:type="dxa"/>
            <w:tcBorders>
              <w:top w:val="nil"/>
              <w:left w:val="nil"/>
              <w:bottom w:val="nil"/>
              <w:right w:val="nil"/>
            </w:tcBorders>
            <w:shd w:val="clear" w:color="auto" w:fill="auto"/>
            <w:vAlign w:val="center"/>
            <w:hideMark/>
          </w:tcPr>
          <w:p w14:paraId="611AEB29" w14:textId="77777777" w:rsidR="00AD5112" w:rsidRPr="008C1A5E" w:rsidRDefault="00AD5112" w:rsidP="00695731">
            <w:pPr>
              <w:spacing w:after="0" w:line="360" w:lineRule="auto"/>
              <w:jc w:val="both"/>
              <w:rPr>
                <w:rFonts w:ascii="Cambria" w:eastAsia="Times New Roman" w:hAnsi="Cambria"/>
                <w:sz w:val="20"/>
                <w:szCs w:val="20"/>
                <w:lang w:eastAsia="en-GB"/>
              </w:rPr>
            </w:pPr>
          </w:p>
        </w:tc>
        <w:tc>
          <w:tcPr>
            <w:tcW w:w="1504" w:type="dxa"/>
            <w:tcBorders>
              <w:top w:val="nil"/>
              <w:left w:val="nil"/>
              <w:bottom w:val="nil"/>
              <w:right w:val="nil"/>
            </w:tcBorders>
            <w:shd w:val="clear" w:color="auto" w:fill="auto"/>
            <w:noWrap/>
            <w:hideMark/>
          </w:tcPr>
          <w:p w14:paraId="60BC799B" w14:textId="77777777" w:rsidR="00AD5112" w:rsidRPr="008C1A5E" w:rsidRDefault="00AD5112" w:rsidP="00695731">
            <w:pPr>
              <w:spacing w:after="0" w:line="360" w:lineRule="auto"/>
              <w:jc w:val="both"/>
              <w:rPr>
                <w:rFonts w:ascii="Cambria" w:eastAsia="Times New Roman" w:hAnsi="Cambria"/>
                <w:sz w:val="20"/>
                <w:szCs w:val="20"/>
                <w:lang w:eastAsia="en-GB"/>
              </w:rPr>
            </w:pPr>
          </w:p>
        </w:tc>
      </w:tr>
      <w:tr w:rsidR="00AD5112" w:rsidRPr="008C1A5E" w14:paraId="77182938" w14:textId="77777777" w:rsidTr="00AD5112">
        <w:trPr>
          <w:trHeight w:val="300"/>
        </w:trPr>
        <w:tc>
          <w:tcPr>
            <w:tcW w:w="2127" w:type="dxa"/>
            <w:tcBorders>
              <w:top w:val="nil"/>
              <w:left w:val="nil"/>
              <w:bottom w:val="nil"/>
              <w:right w:val="single" w:sz="8" w:space="0" w:color="7F7F7F"/>
            </w:tcBorders>
            <w:shd w:val="clear" w:color="auto" w:fill="auto"/>
            <w:noWrap/>
            <w:vAlign w:val="center"/>
            <w:hideMark/>
          </w:tcPr>
          <w:p w14:paraId="3483D0D0" w14:textId="77777777" w:rsidR="00AD5112" w:rsidRPr="008C1A5E" w:rsidRDefault="00AD5112" w:rsidP="00695731">
            <w:pPr>
              <w:spacing w:after="0" w:line="360" w:lineRule="auto"/>
              <w:jc w:val="both"/>
              <w:rPr>
                <w:rFonts w:ascii="Cambria" w:eastAsia="Times New Roman" w:hAnsi="Cambria"/>
                <w:b/>
                <w:bCs/>
                <w:color w:val="000000"/>
                <w:sz w:val="24"/>
                <w:szCs w:val="24"/>
                <w:lang w:eastAsia="en-GB"/>
              </w:rPr>
            </w:pPr>
            <w:r w:rsidRPr="008C1A5E">
              <w:rPr>
                <w:rFonts w:ascii="Cambria" w:eastAsia="Times New Roman" w:hAnsi="Cambria"/>
                <w:b/>
                <w:bCs/>
                <w:color w:val="000000"/>
                <w:sz w:val="24"/>
                <w:szCs w:val="24"/>
                <w:lang w:eastAsia="en-GB"/>
              </w:rPr>
              <w:t>2015</w:t>
            </w:r>
          </w:p>
        </w:tc>
        <w:tc>
          <w:tcPr>
            <w:tcW w:w="850" w:type="dxa"/>
            <w:tcBorders>
              <w:top w:val="nil"/>
              <w:left w:val="nil"/>
              <w:bottom w:val="nil"/>
              <w:right w:val="nil"/>
            </w:tcBorders>
            <w:shd w:val="clear" w:color="auto" w:fill="auto"/>
            <w:noWrap/>
            <w:vAlign w:val="center"/>
            <w:hideMark/>
          </w:tcPr>
          <w:p w14:paraId="3FEE7BB4" w14:textId="77777777" w:rsidR="00AD5112" w:rsidRPr="008C1A5E" w:rsidRDefault="00AD5112" w:rsidP="00695731">
            <w:pPr>
              <w:spacing w:after="0" w:line="360" w:lineRule="auto"/>
              <w:jc w:val="both"/>
              <w:rPr>
                <w:rFonts w:ascii="Cambria" w:eastAsia="Times New Roman" w:hAnsi="Cambria"/>
                <w:b/>
                <w:bCs/>
                <w:color w:val="000000"/>
                <w:sz w:val="24"/>
                <w:szCs w:val="24"/>
                <w:lang w:eastAsia="en-GB"/>
              </w:rPr>
            </w:pPr>
            <w:r w:rsidRPr="008C1A5E">
              <w:rPr>
                <w:rFonts w:ascii="Cambria" w:eastAsia="Times New Roman" w:hAnsi="Cambria"/>
                <w:b/>
                <w:bCs/>
                <w:color w:val="000000"/>
                <w:sz w:val="24"/>
                <w:szCs w:val="24"/>
                <w:lang w:eastAsia="en-GB"/>
              </w:rPr>
              <w:t>0.51</w:t>
            </w:r>
          </w:p>
        </w:tc>
        <w:tc>
          <w:tcPr>
            <w:tcW w:w="950" w:type="dxa"/>
            <w:tcBorders>
              <w:top w:val="nil"/>
              <w:left w:val="nil"/>
              <w:bottom w:val="nil"/>
              <w:right w:val="nil"/>
            </w:tcBorders>
            <w:shd w:val="clear" w:color="auto" w:fill="auto"/>
            <w:noWrap/>
            <w:vAlign w:val="center"/>
            <w:hideMark/>
          </w:tcPr>
          <w:p w14:paraId="3B0C6E73" w14:textId="77777777" w:rsidR="00AD5112" w:rsidRPr="008C1A5E" w:rsidRDefault="00AD5112" w:rsidP="00695731">
            <w:pPr>
              <w:spacing w:after="0" w:line="360" w:lineRule="auto"/>
              <w:jc w:val="both"/>
              <w:rPr>
                <w:rFonts w:ascii="Cambria" w:eastAsia="Times New Roman" w:hAnsi="Cambria"/>
                <w:b/>
                <w:bCs/>
                <w:color w:val="000000"/>
                <w:sz w:val="24"/>
                <w:szCs w:val="24"/>
                <w:lang w:eastAsia="en-GB"/>
              </w:rPr>
            </w:pPr>
            <w:r w:rsidRPr="008C1A5E">
              <w:rPr>
                <w:rFonts w:ascii="Cambria" w:eastAsia="Times New Roman" w:hAnsi="Cambria"/>
                <w:b/>
                <w:bCs/>
                <w:color w:val="000000"/>
                <w:sz w:val="24"/>
                <w:szCs w:val="24"/>
                <w:lang w:eastAsia="en-GB"/>
              </w:rPr>
              <w:t>0.13</w:t>
            </w:r>
          </w:p>
        </w:tc>
        <w:tc>
          <w:tcPr>
            <w:tcW w:w="806" w:type="dxa"/>
            <w:tcBorders>
              <w:top w:val="nil"/>
              <w:left w:val="nil"/>
              <w:bottom w:val="nil"/>
              <w:right w:val="nil"/>
            </w:tcBorders>
            <w:shd w:val="clear" w:color="auto" w:fill="auto"/>
            <w:vAlign w:val="center"/>
            <w:hideMark/>
          </w:tcPr>
          <w:p w14:paraId="66F6053F" w14:textId="77777777" w:rsidR="00AD5112" w:rsidRPr="008C1A5E" w:rsidRDefault="00AD5112" w:rsidP="00695731">
            <w:pPr>
              <w:spacing w:after="0" w:line="360" w:lineRule="auto"/>
              <w:jc w:val="both"/>
              <w:rPr>
                <w:rFonts w:ascii="Cambria" w:eastAsia="Times New Roman" w:hAnsi="Cambria"/>
                <w:b/>
                <w:bCs/>
                <w:color w:val="000000"/>
                <w:sz w:val="24"/>
                <w:szCs w:val="24"/>
                <w:lang w:eastAsia="en-GB"/>
              </w:rPr>
            </w:pPr>
            <w:r w:rsidRPr="008C1A5E">
              <w:rPr>
                <w:rFonts w:ascii="Cambria" w:eastAsia="Times New Roman" w:hAnsi="Cambria"/>
                <w:b/>
                <w:bCs/>
                <w:color w:val="000000"/>
                <w:sz w:val="24"/>
                <w:szCs w:val="24"/>
                <w:lang w:eastAsia="en-GB"/>
              </w:rPr>
              <w:t>4.05</w:t>
            </w:r>
          </w:p>
        </w:tc>
        <w:tc>
          <w:tcPr>
            <w:tcW w:w="1504" w:type="dxa"/>
            <w:tcBorders>
              <w:top w:val="nil"/>
              <w:left w:val="nil"/>
              <w:bottom w:val="nil"/>
              <w:right w:val="nil"/>
            </w:tcBorders>
            <w:shd w:val="clear" w:color="auto" w:fill="auto"/>
            <w:noWrap/>
            <w:vAlign w:val="center"/>
            <w:hideMark/>
          </w:tcPr>
          <w:p w14:paraId="07342911" w14:textId="77777777" w:rsidR="00AD5112" w:rsidRPr="008C1A5E" w:rsidRDefault="00AD5112" w:rsidP="00695731">
            <w:pPr>
              <w:spacing w:after="0" w:line="360" w:lineRule="auto"/>
              <w:jc w:val="both"/>
              <w:rPr>
                <w:rFonts w:ascii="Cambria" w:eastAsia="Times New Roman" w:hAnsi="Cambria"/>
                <w:b/>
                <w:bCs/>
                <w:color w:val="000000"/>
                <w:sz w:val="24"/>
                <w:szCs w:val="24"/>
                <w:lang w:eastAsia="en-GB"/>
              </w:rPr>
            </w:pPr>
            <w:bookmarkStart w:id="212" w:name="_Hlk528158343"/>
            <w:r w:rsidRPr="008C1A5E">
              <w:rPr>
                <w:rFonts w:ascii="Cambria" w:eastAsia="Times New Roman" w:hAnsi="Cambria"/>
                <w:b/>
                <w:bCs/>
                <w:color w:val="000000"/>
                <w:sz w:val="24"/>
                <w:szCs w:val="24"/>
                <w:lang w:eastAsia="en-GB"/>
              </w:rPr>
              <w:t>5.09</w:t>
            </w:r>
            <w:r w:rsidRPr="008C1A5E">
              <w:rPr>
                <w:rFonts w:ascii="Cambria" w:eastAsia="Times New Roman" w:hAnsi="Cambria" w:cs="Calibri"/>
                <w:b/>
                <w:bCs/>
                <w:color w:val="000000"/>
                <w:sz w:val="24"/>
                <w:szCs w:val="24"/>
                <w:lang w:eastAsia="en-GB"/>
              </w:rPr>
              <w:t>×</w:t>
            </w:r>
            <w:r w:rsidRPr="008C1A5E">
              <w:rPr>
                <w:rFonts w:ascii="Cambria" w:eastAsia="Times New Roman" w:hAnsi="Cambria"/>
                <w:b/>
                <w:bCs/>
                <w:color w:val="000000"/>
                <w:sz w:val="24"/>
                <w:szCs w:val="24"/>
                <w:lang w:eastAsia="en-GB"/>
              </w:rPr>
              <w:t>10</w:t>
            </w:r>
            <w:r w:rsidRPr="008C1A5E">
              <w:rPr>
                <w:rFonts w:ascii="Cambria" w:eastAsia="Times New Roman" w:hAnsi="Cambria"/>
                <w:b/>
                <w:bCs/>
                <w:color w:val="000000"/>
                <w:sz w:val="24"/>
                <w:szCs w:val="24"/>
                <w:vertAlign w:val="superscript"/>
                <w:lang w:eastAsia="en-GB"/>
              </w:rPr>
              <w:t>-5</w:t>
            </w:r>
            <w:bookmarkEnd w:id="212"/>
          </w:p>
        </w:tc>
      </w:tr>
      <w:tr w:rsidR="00AD5112" w:rsidRPr="008C1A5E" w14:paraId="67983D8C" w14:textId="77777777" w:rsidTr="00AD5112">
        <w:trPr>
          <w:trHeight w:val="312"/>
        </w:trPr>
        <w:tc>
          <w:tcPr>
            <w:tcW w:w="2127" w:type="dxa"/>
            <w:tcBorders>
              <w:top w:val="nil"/>
              <w:left w:val="nil"/>
              <w:bottom w:val="single" w:sz="8" w:space="0" w:color="auto"/>
              <w:right w:val="single" w:sz="8" w:space="0" w:color="7F7F7F"/>
            </w:tcBorders>
            <w:shd w:val="clear" w:color="auto" w:fill="auto"/>
            <w:noWrap/>
            <w:vAlign w:val="center"/>
            <w:hideMark/>
          </w:tcPr>
          <w:p w14:paraId="74F24473"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2016</w:t>
            </w:r>
          </w:p>
        </w:tc>
        <w:tc>
          <w:tcPr>
            <w:tcW w:w="850" w:type="dxa"/>
            <w:tcBorders>
              <w:top w:val="nil"/>
              <w:left w:val="nil"/>
              <w:bottom w:val="single" w:sz="8" w:space="0" w:color="auto"/>
              <w:right w:val="nil"/>
            </w:tcBorders>
            <w:shd w:val="clear" w:color="auto" w:fill="auto"/>
            <w:noWrap/>
            <w:vAlign w:val="center"/>
            <w:hideMark/>
          </w:tcPr>
          <w:p w14:paraId="0D38DA67"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0.22</w:t>
            </w:r>
          </w:p>
        </w:tc>
        <w:tc>
          <w:tcPr>
            <w:tcW w:w="950" w:type="dxa"/>
            <w:tcBorders>
              <w:top w:val="nil"/>
              <w:left w:val="nil"/>
              <w:bottom w:val="single" w:sz="8" w:space="0" w:color="auto"/>
              <w:right w:val="nil"/>
            </w:tcBorders>
            <w:shd w:val="clear" w:color="auto" w:fill="auto"/>
            <w:noWrap/>
            <w:vAlign w:val="center"/>
            <w:hideMark/>
          </w:tcPr>
          <w:p w14:paraId="591F672D"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0.12</w:t>
            </w:r>
          </w:p>
        </w:tc>
        <w:tc>
          <w:tcPr>
            <w:tcW w:w="806" w:type="dxa"/>
            <w:tcBorders>
              <w:top w:val="nil"/>
              <w:left w:val="nil"/>
              <w:bottom w:val="single" w:sz="8" w:space="0" w:color="auto"/>
              <w:right w:val="nil"/>
            </w:tcBorders>
            <w:shd w:val="clear" w:color="auto" w:fill="auto"/>
            <w:vAlign w:val="center"/>
            <w:hideMark/>
          </w:tcPr>
          <w:p w14:paraId="24C6074F"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1.87</w:t>
            </w:r>
          </w:p>
        </w:tc>
        <w:tc>
          <w:tcPr>
            <w:tcW w:w="1504" w:type="dxa"/>
            <w:tcBorders>
              <w:top w:val="nil"/>
              <w:left w:val="nil"/>
              <w:bottom w:val="single" w:sz="8" w:space="0" w:color="auto"/>
              <w:right w:val="nil"/>
            </w:tcBorders>
            <w:shd w:val="clear" w:color="auto" w:fill="auto"/>
            <w:noWrap/>
            <w:vAlign w:val="center"/>
            <w:hideMark/>
          </w:tcPr>
          <w:p w14:paraId="5C1332FF"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0.06</w:t>
            </w:r>
          </w:p>
        </w:tc>
      </w:tr>
      <w:tr w:rsidR="00AD5112" w:rsidRPr="008C1A5E" w14:paraId="48E8A491" w14:textId="77777777" w:rsidTr="00AD5112">
        <w:trPr>
          <w:trHeight w:val="312"/>
        </w:trPr>
        <w:tc>
          <w:tcPr>
            <w:tcW w:w="2127" w:type="dxa"/>
            <w:tcBorders>
              <w:top w:val="nil"/>
              <w:left w:val="nil"/>
              <w:bottom w:val="single" w:sz="8" w:space="0" w:color="auto"/>
              <w:right w:val="single" w:sz="8" w:space="0" w:color="7F7F7F"/>
            </w:tcBorders>
            <w:shd w:val="clear" w:color="auto" w:fill="auto"/>
            <w:noWrap/>
            <w:vAlign w:val="center"/>
            <w:hideMark/>
          </w:tcPr>
          <w:p w14:paraId="567E06B0" w14:textId="77777777" w:rsidR="00AD5112" w:rsidRPr="008C1A5E" w:rsidRDefault="00AD5112" w:rsidP="00695731">
            <w:pPr>
              <w:spacing w:after="0" w:line="360" w:lineRule="auto"/>
              <w:jc w:val="both"/>
              <w:rPr>
                <w:rFonts w:ascii="Cambria" w:eastAsia="Times New Roman" w:hAnsi="Cambria"/>
                <w:i/>
                <w:iCs/>
                <w:color w:val="000000"/>
                <w:sz w:val="24"/>
                <w:szCs w:val="24"/>
                <w:lang w:eastAsia="en-GB"/>
              </w:rPr>
            </w:pPr>
            <w:r w:rsidRPr="008C1A5E">
              <w:rPr>
                <w:rFonts w:ascii="Cambria" w:eastAsia="Times New Roman" w:hAnsi="Cambria"/>
                <w:i/>
                <w:iCs/>
                <w:color w:val="000000"/>
                <w:sz w:val="24"/>
                <w:szCs w:val="24"/>
                <w:lang w:eastAsia="en-GB"/>
              </w:rPr>
              <w:t>Site</w:t>
            </w:r>
          </w:p>
        </w:tc>
        <w:tc>
          <w:tcPr>
            <w:tcW w:w="850" w:type="dxa"/>
            <w:tcBorders>
              <w:top w:val="nil"/>
              <w:left w:val="nil"/>
              <w:bottom w:val="single" w:sz="8" w:space="0" w:color="auto"/>
              <w:right w:val="nil"/>
            </w:tcBorders>
            <w:shd w:val="clear" w:color="auto" w:fill="auto"/>
            <w:noWrap/>
            <w:hideMark/>
          </w:tcPr>
          <w:p w14:paraId="3BD37E2E" w14:textId="77777777" w:rsidR="00AD5112" w:rsidRPr="008C1A5E" w:rsidRDefault="00AD5112" w:rsidP="00695731">
            <w:pPr>
              <w:spacing w:after="0" w:line="360" w:lineRule="auto"/>
              <w:jc w:val="both"/>
              <w:rPr>
                <w:rFonts w:ascii="Cambria" w:eastAsia="Times New Roman" w:hAnsi="Cambria"/>
                <w:color w:val="000000"/>
                <w:lang w:eastAsia="en-GB"/>
              </w:rPr>
            </w:pPr>
            <w:r w:rsidRPr="008C1A5E">
              <w:rPr>
                <w:rFonts w:ascii="Cambria" w:eastAsia="Times New Roman" w:hAnsi="Cambria"/>
                <w:color w:val="000000"/>
                <w:lang w:eastAsia="en-GB"/>
              </w:rPr>
              <w:t> </w:t>
            </w:r>
          </w:p>
        </w:tc>
        <w:tc>
          <w:tcPr>
            <w:tcW w:w="950" w:type="dxa"/>
            <w:tcBorders>
              <w:top w:val="nil"/>
              <w:left w:val="nil"/>
              <w:bottom w:val="single" w:sz="8" w:space="0" w:color="auto"/>
              <w:right w:val="nil"/>
            </w:tcBorders>
            <w:shd w:val="clear" w:color="auto" w:fill="auto"/>
            <w:noWrap/>
            <w:hideMark/>
          </w:tcPr>
          <w:p w14:paraId="3B9C884C" w14:textId="77777777" w:rsidR="00AD5112" w:rsidRPr="008C1A5E" w:rsidRDefault="00AD5112" w:rsidP="00695731">
            <w:pPr>
              <w:spacing w:after="0" w:line="360" w:lineRule="auto"/>
              <w:jc w:val="both"/>
              <w:rPr>
                <w:rFonts w:ascii="Cambria" w:eastAsia="Times New Roman" w:hAnsi="Cambria"/>
                <w:color w:val="000000"/>
                <w:lang w:eastAsia="en-GB"/>
              </w:rPr>
            </w:pPr>
            <w:r w:rsidRPr="008C1A5E">
              <w:rPr>
                <w:rFonts w:ascii="Cambria" w:eastAsia="Times New Roman" w:hAnsi="Cambria"/>
                <w:color w:val="000000"/>
                <w:lang w:eastAsia="en-GB"/>
              </w:rPr>
              <w:t> </w:t>
            </w:r>
          </w:p>
        </w:tc>
        <w:tc>
          <w:tcPr>
            <w:tcW w:w="806" w:type="dxa"/>
            <w:tcBorders>
              <w:top w:val="nil"/>
              <w:left w:val="nil"/>
              <w:bottom w:val="single" w:sz="8" w:space="0" w:color="auto"/>
              <w:right w:val="nil"/>
            </w:tcBorders>
            <w:shd w:val="clear" w:color="auto" w:fill="auto"/>
            <w:vAlign w:val="center"/>
            <w:hideMark/>
          </w:tcPr>
          <w:p w14:paraId="7F25A06D"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 </w:t>
            </w:r>
          </w:p>
        </w:tc>
        <w:tc>
          <w:tcPr>
            <w:tcW w:w="1504" w:type="dxa"/>
            <w:tcBorders>
              <w:top w:val="nil"/>
              <w:left w:val="nil"/>
              <w:bottom w:val="single" w:sz="8" w:space="0" w:color="auto"/>
              <w:right w:val="nil"/>
            </w:tcBorders>
            <w:shd w:val="clear" w:color="auto" w:fill="auto"/>
            <w:noWrap/>
            <w:hideMark/>
          </w:tcPr>
          <w:p w14:paraId="6188671D" w14:textId="77777777" w:rsidR="00AD5112" w:rsidRPr="008C1A5E" w:rsidRDefault="00AD5112" w:rsidP="00695731">
            <w:pPr>
              <w:spacing w:after="0" w:line="360" w:lineRule="auto"/>
              <w:jc w:val="both"/>
              <w:rPr>
                <w:rFonts w:ascii="Cambria" w:eastAsia="Times New Roman" w:hAnsi="Cambria"/>
                <w:color w:val="000000"/>
                <w:lang w:eastAsia="en-GB"/>
              </w:rPr>
            </w:pPr>
            <w:r w:rsidRPr="008C1A5E">
              <w:rPr>
                <w:rFonts w:ascii="Cambria" w:eastAsia="Times New Roman" w:hAnsi="Cambria"/>
                <w:color w:val="000000"/>
                <w:lang w:eastAsia="en-GB"/>
              </w:rPr>
              <w:t> </w:t>
            </w:r>
          </w:p>
        </w:tc>
      </w:tr>
      <w:tr w:rsidR="00AD5112" w:rsidRPr="008C1A5E" w14:paraId="35135552" w14:textId="77777777" w:rsidTr="00AD5112">
        <w:trPr>
          <w:trHeight w:val="300"/>
        </w:trPr>
        <w:tc>
          <w:tcPr>
            <w:tcW w:w="2127" w:type="dxa"/>
            <w:tcBorders>
              <w:top w:val="nil"/>
              <w:left w:val="nil"/>
              <w:bottom w:val="nil"/>
              <w:right w:val="single" w:sz="8" w:space="0" w:color="7F7F7F"/>
            </w:tcBorders>
            <w:shd w:val="clear" w:color="auto" w:fill="auto"/>
            <w:noWrap/>
            <w:vAlign w:val="center"/>
            <w:hideMark/>
          </w:tcPr>
          <w:p w14:paraId="1FFE3122"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Hanifaru Bay</w:t>
            </w:r>
          </w:p>
        </w:tc>
        <w:tc>
          <w:tcPr>
            <w:tcW w:w="850" w:type="dxa"/>
            <w:tcBorders>
              <w:top w:val="nil"/>
              <w:left w:val="nil"/>
              <w:bottom w:val="nil"/>
              <w:right w:val="nil"/>
            </w:tcBorders>
            <w:shd w:val="clear" w:color="auto" w:fill="auto"/>
            <w:noWrap/>
            <w:hideMark/>
          </w:tcPr>
          <w:p w14:paraId="75AFB2C0"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p>
        </w:tc>
        <w:tc>
          <w:tcPr>
            <w:tcW w:w="950" w:type="dxa"/>
            <w:tcBorders>
              <w:top w:val="nil"/>
              <w:left w:val="nil"/>
              <w:bottom w:val="nil"/>
              <w:right w:val="nil"/>
            </w:tcBorders>
            <w:shd w:val="clear" w:color="auto" w:fill="auto"/>
            <w:noWrap/>
            <w:hideMark/>
          </w:tcPr>
          <w:p w14:paraId="706961F0" w14:textId="77777777" w:rsidR="00AD5112" w:rsidRPr="008C1A5E" w:rsidRDefault="00AD5112" w:rsidP="00695731">
            <w:pPr>
              <w:spacing w:after="0" w:line="360" w:lineRule="auto"/>
              <w:jc w:val="both"/>
              <w:rPr>
                <w:rFonts w:ascii="Cambria" w:eastAsia="Times New Roman" w:hAnsi="Cambria"/>
                <w:sz w:val="20"/>
                <w:szCs w:val="20"/>
                <w:lang w:eastAsia="en-GB"/>
              </w:rPr>
            </w:pPr>
          </w:p>
        </w:tc>
        <w:tc>
          <w:tcPr>
            <w:tcW w:w="806" w:type="dxa"/>
            <w:tcBorders>
              <w:top w:val="nil"/>
              <w:left w:val="nil"/>
              <w:bottom w:val="nil"/>
              <w:right w:val="nil"/>
            </w:tcBorders>
            <w:shd w:val="clear" w:color="auto" w:fill="auto"/>
            <w:vAlign w:val="center"/>
            <w:hideMark/>
          </w:tcPr>
          <w:p w14:paraId="15DF2D80" w14:textId="77777777" w:rsidR="00AD5112" w:rsidRPr="008C1A5E" w:rsidRDefault="00AD5112" w:rsidP="00695731">
            <w:pPr>
              <w:spacing w:after="0" w:line="360" w:lineRule="auto"/>
              <w:jc w:val="both"/>
              <w:rPr>
                <w:rFonts w:ascii="Cambria" w:eastAsia="Times New Roman" w:hAnsi="Cambria"/>
                <w:sz w:val="20"/>
                <w:szCs w:val="20"/>
                <w:lang w:eastAsia="en-GB"/>
              </w:rPr>
            </w:pPr>
          </w:p>
        </w:tc>
        <w:tc>
          <w:tcPr>
            <w:tcW w:w="1504" w:type="dxa"/>
            <w:tcBorders>
              <w:top w:val="nil"/>
              <w:left w:val="nil"/>
              <w:bottom w:val="nil"/>
              <w:right w:val="nil"/>
            </w:tcBorders>
            <w:shd w:val="clear" w:color="auto" w:fill="auto"/>
            <w:noWrap/>
            <w:hideMark/>
          </w:tcPr>
          <w:p w14:paraId="2DE13DF9" w14:textId="77777777" w:rsidR="00AD5112" w:rsidRPr="008C1A5E" w:rsidRDefault="00AD5112" w:rsidP="00695731">
            <w:pPr>
              <w:spacing w:after="0" w:line="360" w:lineRule="auto"/>
              <w:jc w:val="both"/>
              <w:rPr>
                <w:rFonts w:ascii="Cambria" w:eastAsia="Times New Roman" w:hAnsi="Cambria"/>
                <w:sz w:val="20"/>
                <w:szCs w:val="20"/>
                <w:lang w:eastAsia="en-GB"/>
              </w:rPr>
            </w:pPr>
          </w:p>
        </w:tc>
      </w:tr>
      <w:tr w:rsidR="00AD5112" w:rsidRPr="008C1A5E" w14:paraId="60102ED6" w14:textId="77777777" w:rsidTr="00AD5112">
        <w:trPr>
          <w:trHeight w:val="300"/>
        </w:trPr>
        <w:tc>
          <w:tcPr>
            <w:tcW w:w="2127" w:type="dxa"/>
            <w:tcBorders>
              <w:top w:val="nil"/>
              <w:left w:val="nil"/>
              <w:bottom w:val="nil"/>
              <w:right w:val="single" w:sz="8" w:space="0" w:color="7F7F7F"/>
            </w:tcBorders>
            <w:shd w:val="clear" w:color="auto" w:fill="auto"/>
            <w:noWrap/>
            <w:vAlign w:val="center"/>
            <w:hideMark/>
          </w:tcPr>
          <w:p w14:paraId="41BCF8CA" w14:textId="77777777" w:rsidR="00AD5112" w:rsidRPr="008C1A5E" w:rsidRDefault="00AD5112" w:rsidP="00695731">
            <w:pPr>
              <w:spacing w:after="0" w:line="360" w:lineRule="auto"/>
              <w:jc w:val="both"/>
              <w:rPr>
                <w:rFonts w:ascii="Cambria" w:eastAsia="Times New Roman" w:hAnsi="Cambria"/>
                <w:b/>
                <w:bCs/>
                <w:color w:val="000000"/>
                <w:sz w:val="24"/>
                <w:szCs w:val="24"/>
                <w:lang w:eastAsia="en-GB"/>
              </w:rPr>
            </w:pPr>
            <w:r w:rsidRPr="008C1A5E">
              <w:rPr>
                <w:rFonts w:ascii="Cambria" w:eastAsia="Times New Roman" w:hAnsi="Cambria"/>
                <w:b/>
                <w:bCs/>
                <w:color w:val="000000"/>
                <w:sz w:val="24"/>
                <w:szCs w:val="24"/>
                <w:lang w:eastAsia="en-GB"/>
              </w:rPr>
              <w:t>Hurai Faru</w:t>
            </w:r>
          </w:p>
        </w:tc>
        <w:tc>
          <w:tcPr>
            <w:tcW w:w="850" w:type="dxa"/>
            <w:tcBorders>
              <w:top w:val="nil"/>
              <w:left w:val="nil"/>
              <w:bottom w:val="nil"/>
              <w:right w:val="nil"/>
            </w:tcBorders>
            <w:shd w:val="clear" w:color="auto" w:fill="auto"/>
            <w:noWrap/>
            <w:vAlign w:val="center"/>
            <w:hideMark/>
          </w:tcPr>
          <w:p w14:paraId="09A13A99" w14:textId="77777777" w:rsidR="00AD5112" w:rsidRPr="008C1A5E" w:rsidRDefault="00AD5112" w:rsidP="00695731">
            <w:pPr>
              <w:spacing w:after="0" w:line="360" w:lineRule="auto"/>
              <w:jc w:val="both"/>
              <w:rPr>
                <w:rFonts w:ascii="Cambria" w:eastAsia="Times New Roman" w:hAnsi="Cambria"/>
                <w:b/>
                <w:bCs/>
                <w:color w:val="000000"/>
                <w:sz w:val="24"/>
                <w:szCs w:val="24"/>
                <w:lang w:eastAsia="en-GB"/>
              </w:rPr>
            </w:pPr>
            <w:r w:rsidRPr="008C1A5E">
              <w:rPr>
                <w:rFonts w:ascii="Cambria" w:eastAsia="Times New Roman" w:hAnsi="Cambria"/>
                <w:b/>
                <w:bCs/>
                <w:color w:val="000000"/>
                <w:sz w:val="24"/>
                <w:szCs w:val="24"/>
                <w:lang w:eastAsia="en-GB"/>
              </w:rPr>
              <w:t>-0.8</w:t>
            </w:r>
          </w:p>
        </w:tc>
        <w:tc>
          <w:tcPr>
            <w:tcW w:w="950" w:type="dxa"/>
            <w:tcBorders>
              <w:top w:val="nil"/>
              <w:left w:val="nil"/>
              <w:bottom w:val="nil"/>
              <w:right w:val="nil"/>
            </w:tcBorders>
            <w:shd w:val="clear" w:color="auto" w:fill="auto"/>
            <w:noWrap/>
            <w:vAlign w:val="center"/>
            <w:hideMark/>
          </w:tcPr>
          <w:p w14:paraId="0951B190" w14:textId="77777777" w:rsidR="00AD5112" w:rsidRPr="008C1A5E" w:rsidRDefault="00AD5112" w:rsidP="00695731">
            <w:pPr>
              <w:spacing w:after="0" w:line="360" w:lineRule="auto"/>
              <w:jc w:val="both"/>
              <w:rPr>
                <w:rFonts w:ascii="Cambria" w:eastAsia="Times New Roman" w:hAnsi="Cambria"/>
                <w:b/>
                <w:bCs/>
                <w:color w:val="000000"/>
                <w:sz w:val="24"/>
                <w:szCs w:val="24"/>
                <w:lang w:eastAsia="en-GB"/>
              </w:rPr>
            </w:pPr>
            <w:r w:rsidRPr="008C1A5E">
              <w:rPr>
                <w:rFonts w:ascii="Cambria" w:eastAsia="Times New Roman" w:hAnsi="Cambria"/>
                <w:b/>
                <w:bCs/>
                <w:color w:val="000000"/>
                <w:sz w:val="24"/>
                <w:szCs w:val="24"/>
                <w:lang w:eastAsia="en-GB"/>
              </w:rPr>
              <w:t>0.18</w:t>
            </w:r>
          </w:p>
        </w:tc>
        <w:tc>
          <w:tcPr>
            <w:tcW w:w="806" w:type="dxa"/>
            <w:tcBorders>
              <w:top w:val="nil"/>
              <w:left w:val="nil"/>
              <w:bottom w:val="nil"/>
              <w:right w:val="nil"/>
            </w:tcBorders>
            <w:shd w:val="clear" w:color="auto" w:fill="auto"/>
            <w:vAlign w:val="center"/>
            <w:hideMark/>
          </w:tcPr>
          <w:p w14:paraId="1E159AB6" w14:textId="77777777" w:rsidR="00AD5112" w:rsidRPr="008C1A5E" w:rsidRDefault="00AD5112" w:rsidP="00695731">
            <w:pPr>
              <w:spacing w:after="0" w:line="360" w:lineRule="auto"/>
              <w:jc w:val="both"/>
              <w:rPr>
                <w:rFonts w:ascii="Cambria" w:eastAsia="Times New Roman" w:hAnsi="Cambria"/>
                <w:b/>
                <w:bCs/>
                <w:color w:val="000000"/>
                <w:sz w:val="24"/>
                <w:szCs w:val="24"/>
                <w:lang w:eastAsia="en-GB"/>
              </w:rPr>
            </w:pPr>
            <w:r w:rsidRPr="008C1A5E">
              <w:rPr>
                <w:rFonts w:ascii="Cambria" w:eastAsia="Times New Roman" w:hAnsi="Cambria"/>
                <w:b/>
                <w:bCs/>
                <w:color w:val="000000"/>
                <w:sz w:val="24"/>
                <w:szCs w:val="24"/>
                <w:lang w:eastAsia="en-GB"/>
              </w:rPr>
              <w:t>-4.43</w:t>
            </w:r>
          </w:p>
        </w:tc>
        <w:tc>
          <w:tcPr>
            <w:tcW w:w="1504" w:type="dxa"/>
            <w:tcBorders>
              <w:top w:val="nil"/>
              <w:left w:val="nil"/>
              <w:bottom w:val="nil"/>
              <w:right w:val="nil"/>
            </w:tcBorders>
            <w:shd w:val="clear" w:color="auto" w:fill="auto"/>
            <w:noWrap/>
            <w:vAlign w:val="center"/>
            <w:hideMark/>
          </w:tcPr>
          <w:p w14:paraId="3DDCF0D7" w14:textId="77777777" w:rsidR="00AD5112" w:rsidRPr="008C1A5E" w:rsidRDefault="00AD5112" w:rsidP="00695731">
            <w:pPr>
              <w:spacing w:after="0" w:line="360" w:lineRule="auto"/>
              <w:jc w:val="both"/>
              <w:rPr>
                <w:rFonts w:ascii="Cambria" w:eastAsia="Times New Roman" w:hAnsi="Cambria"/>
                <w:b/>
                <w:bCs/>
                <w:color w:val="000000"/>
                <w:sz w:val="24"/>
                <w:szCs w:val="24"/>
                <w:lang w:eastAsia="en-GB"/>
              </w:rPr>
            </w:pPr>
            <w:r w:rsidRPr="008C1A5E">
              <w:rPr>
                <w:rFonts w:ascii="Cambria" w:eastAsia="Times New Roman" w:hAnsi="Cambria"/>
                <w:b/>
                <w:bCs/>
                <w:color w:val="000000"/>
                <w:sz w:val="24"/>
                <w:szCs w:val="24"/>
                <w:lang w:eastAsia="en-GB"/>
              </w:rPr>
              <w:t>9.64E-06</w:t>
            </w:r>
          </w:p>
        </w:tc>
      </w:tr>
      <w:tr w:rsidR="00AD5112" w:rsidRPr="008C1A5E" w14:paraId="440CB17E" w14:textId="77777777" w:rsidTr="00AD5112">
        <w:trPr>
          <w:trHeight w:val="300"/>
        </w:trPr>
        <w:tc>
          <w:tcPr>
            <w:tcW w:w="2127" w:type="dxa"/>
            <w:tcBorders>
              <w:top w:val="nil"/>
              <w:left w:val="nil"/>
              <w:bottom w:val="nil"/>
              <w:right w:val="single" w:sz="8" w:space="0" w:color="7F7F7F"/>
            </w:tcBorders>
            <w:shd w:val="clear" w:color="auto" w:fill="auto"/>
            <w:noWrap/>
            <w:vAlign w:val="center"/>
            <w:hideMark/>
          </w:tcPr>
          <w:p w14:paraId="67E1B390" w14:textId="3DEC68A9" w:rsidR="00AD5112" w:rsidRPr="008C1A5E" w:rsidRDefault="00AD5112" w:rsidP="00695731">
            <w:pPr>
              <w:spacing w:after="0" w:line="360" w:lineRule="auto"/>
              <w:jc w:val="both"/>
              <w:rPr>
                <w:rFonts w:ascii="Cambria" w:eastAsia="Times New Roman" w:hAnsi="Cambria"/>
                <w:b/>
                <w:bCs/>
                <w:color w:val="000000"/>
                <w:sz w:val="24"/>
                <w:szCs w:val="24"/>
                <w:lang w:eastAsia="en-GB"/>
              </w:rPr>
            </w:pPr>
            <w:r w:rsidRPr="008C1A5E">
              <w:rPr>
                <w:rFonts w:ascii="Cambria" w:eastAsia="Times New Roman" w:hAnsi="Cambria"/>
                <w:b/>
                <w:bCs/>
                <w:color w:val="000000"/>
                <w:sz w:val="24"/>
                <w:szCs w:val="24"/>
                <w:lang w:eastAsia="en-GB"/>
              </w:rPr>
              <w:t xml:space="preserve">Reethi </w:t>
            </w:r>
            <w:r w:rsidR="00A57568">
              <w:rPr>
                <w:rFonts w:ascii="Cambria" w:eastAsia="Times New Roman" w:hAnsi="Cambria"/>
                <w:b/>
                <w:bCs/>
                <w:color w:val="000000"/>
                <w:sz w:val="24"/>
                <w:szCs w:val="24"/>
                <w:lang w:eastAsia="en-GB"/>
              </w:rPr>
              <w:t>Falhu</w:t>
            </w:r>
          </w:p>
        </w:tc>
        <w:tc>
          <w:tcPr>
            <w:tcW w:w="850" w:type="dxa"/>
            <w:tcBorders>
              <w:top w:val="nil"/>
              <w:left w:val="nil"/>
              <w:bottom w:val="nil"/>
              <w:right w:val="nil"/>
            </w:tcBorders>
            <w:shd w:val="clear" w:color="auto" w:fill="auto"/>
            <w:noWrap/>
            <w:vAlign w:val="center"/>
            <w:hideMark/>
          </w:tcPr>
          <w:p w14:paraId="58B283C3" w14:textId="77777777" w:rsidR="00AD5112" w:rsidRPr="008C1A5E" w:rsidRDefault="00AD5112" w:rsidP="00695731">
            <w:pPr>
              <w:spacing w:after="0" w:line="360" w:lineRule="auto"/>
              <w:jc w:val="both"/>
              <w:rPr>
                <w:rFonts w:ascii="Cambria" w:eastAsia="Times New Roman" w:hAnsi="Cambria"/>
                <w:b/>
                <w:bCs/>
                <w:color w:val="000000"/>
                <w:sz w:val="24"/>
                <w:szCs w:val="24"/>
                <w:lang w:eastAsia="en-GB"/>
              </w:rPr>
            </w:pPr>
            <w:r w:rsidRPr="008C1A5E">
              <w:rPr>
                <w:rFonts w:ascii="Cambria" w:eastAsia="Times New Roman" w:hAnsi="Cambria"/>
                <w:b/>
                <w:bCs/>
                <w:color w:val="000000"/>
                <w:sz w:val="24"/>
                <w:szCs w:val="24"/>
                <w:lang w:eastAsia="en-GB"/>
              </w:rPr>
              <w:t>-0.4</w:t>
            </w:r>
          </w:p>
        </w:tc>
        <w:tc>
          <w:tcPr>
            <w:tcW w:w="950" w:type="dxa"/>
            <w:tcBorders>
              <w:top w:val="nil"/>
              <w:left w:val="nil"/>
              <w:bottom w:val="nil"/>
              <w:right w:val="nil"/>
            </w:tcBorders>
            <w:shd w:val="clear" w:color="auto" w:fill="auto"/>
            <w:noWrap/>
            <w:vAlign w:val="center"/>
            <w:hideMark/>
          </w:tcPr>
          <w:p w14:paraId="5375B19F" w14:textId="77777777" w:rsidR="00AD5112" w:rsidRPr="008C1A5E" w:rsidRDefault="00AD5112" w:rsidP="00695731">
            <w:pPr>
              <w:spacing w:after="0" w:line="360" w:lineRule="auto"/>
              <w:jc w:val="both"/>
              <w:rPr>
                <w:rFonts w:ascii="Cambria" w:eastAsia="Times New Roman" w:hAnsi="Cambria"/>
                <w:b/>
                <w:bCs/>
                <w:color w:val="000000"/>
                <w:sz w:val="24"/>
                <w:szCs w:val="24"/>
                <w:lang w:eastAsia="en-GB"/>
              </w:rPr>
            </w:pPr>
            <w:r w:rsidRPr="008C1A5E">
              <w:rPr>
                <w:rFonts w:ascii="Cambria" w:eastAsia="Times New Roman" w:hAnsi="Cambria"/>
                <w:b/>
                <w:bCs/>
                <w:color w:val="000000"/>
                <w:sz w:val="24"/>
                <w:szCs w:val="24"/>
                <w:lang w:eastAsia="en-GB"/>
              </w:rPr>
              <w:t>0.2</w:t>
            </w:r>
          </w:p>
        </w:tc>
        <w:tc>
          <w:tcPr>
            <w:tcW w:w="806" w:type="dxa"/>
            <w:tcBorders>
              <w:top w:val="nil"/>
              <w:left w:val="nil"/>
              <w:bottom w:val="nil"/>
              <w:right w:val="nil"/>
            </w:tcBorders>
            <w:shd w:val="clear" w:color="auto" w:fill="auto"/>
            <w:vAlign w:val="center"/>
            <w:hideMark/>
          </w:tcPr>
          <w:p w14:paraId="652BFC2C" w14:textId="77777777" w:rsidR="00AD5112" w:rsidRPr="008C1A5E" w:rsidRDefault="00AD5112" w:rsidP="00695731">
            <w:pPr>
              <w:spacing w:after="0" w:line="360" w:lineRule="auto"/>
              <w:jc w:val="both"/>
              <w:rPr>
                <w:rFonts w:ascii="Cambria" w:eastAsia="Times New Roman" w:hAnsi="Cambria"/>
                <w:b/>
                <w:bCs/>
                <w:color w:val="000000"/>
                <w:sz w:val="24"/>
                <w:szCs w:val="24"/>
                <w:lang w:eastAsia="en-GB"/>
              </w:rPr>
            </w:pPr>
            <w:r w:rsidRPr="008C1A5E">
              <w:rPr>
                <w:rFonts w:ascii="Cambria" w:eastAsia="Times New Roman" w:hAnsi="Cambria"/>
                <w:b/>
                <w:bCs/>
                <w:color w:val="000000"/>
                <w:sz w:val="24"/>
                <w:szCs w:val="24"/>
                <w:lang w:eastAsia="en-GB"/>
              </w:rPr>
              <w:t>-2.01</w:t>
            </w:r>
          </w:p>
        </w:tc>
        <w:tc>
          <w:tcPr>
            <w:tcW w:w="1504" w:type="dxa"/>
            <w:tcBorders>
              <w:top w:val="nil"/>
              <w:left w:val="nil"/>
              <w:bottom w:val="nil"/>
              <w:right w:val="nil"/>
            </w:tcBorders>
            <w:shd w:val="clear" w:color="auto" w:fill="auto"/>
            <w:noWrap/>
            <w:vAlign w:val="center"/>
            <w:hideMark/>
          </w:tcPr>
          <w:p w14:paraId="637614E6" w14:textId="77777777" w:rsidR="00AD5112" w:rsidRPr="008C1A5E" w:rsidRDefault="00AD5112" w:rsidP="00695731">
            <w:pPr>
              <w:spacing w:after="0" w:line="360" w:lineRule="auto"/>
              <w:jc w:val="both"/>
              <w:rPr>
                <w:rFonts w:ascii="Cambria" w:eastAsia="Times New Roman" w:hAnsi="Cambria"/>
                <w:b/>
                <w:bCs/>
                <w:color w:val="000000"/>
                <w:sz w:val="24"/>
                <w:szCs w:val="24"/>
                <w:lang w:eastAsia="en-GB"/>
              </w:rPr>
            </w:pPr>
            <w:r w:rsidRPr="008C1A5E">
              <w:rPr>
                <w:rFonts w:ascii="Cambria" w:eastAsia="Times New Roman" w:hAnsi="Cambria"/>
                <w:b/>
                <w:bCs/>
                <w:color w:val="000000"/>
                <w:sz w:val="24"/>
                <w:szCs w:val="24"/>
                <w:lang w:eastAsia="en-GB"/>
              </w:rPr>
              <w:t>0.04</w:t>
            </w:r>
          </w:p>
        </w:tc>
      </w:tr>
      <w:tr w:rsidR="00AD5112" w:rsidRPr="008C1A5E" w14:paraId="6F4E2907" w14:textId="77777777" w:rsidTr="00AD5112">
        <w:trPr>
          <w:trHeight w:val="300"/>
        </w:trPr>
        <w:tc>
          <w:tcPr>
            <w:tcW w:w="2127" w:type="dxa"/>
            <w:tcBorders>
              <w:top w:val="nil"/>
              <w:left w:val="nil"/>
              <w:bottom w:val="nil"/>
              <w:right w:val="single" w:sz="8" w:space="0" w:color="7F7F7F"/>
            </w:tcBorders>
            <w:shd w:val="clear" w:color="auto" w:fill="auto"/>
            <w:noWrap/>
            <w:vAlign w:val="center"/>
            <w:hideMark/>
          </w:tcPr>
          <w:p w14:paraId="360204DE"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Veyofushi</w:t>
            </w:r>
          </w:p>
        </w:tc>
        <w:tc>
          <w:tcPr>
            <w:tcW w:w="850" w:type="dxa"/>
            <w:tcBorders>
              <w:top w:val="nil"/>
              <w:left w:val="nil"/>
              <w:bottom w:val="nil"/>
              <w:right w:val="nil"/>
            </w:tcBorders>
            <w:shd w:val="clear" w:color="auto" w:fill="auto"/>
            <w:noWrap/>
            <w:vAlign w:val="center"/>
            <w:hideMark/>
          </w:tcPr>
          <w:p w14:paraId="0681872D"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-0.59</w:t>
            </w:r>
          </w:p>
        </w:tc>
        <w:tc>
          <w:tcPr>
            <w:tcW w:w="950" w:type="dxa"/>
            <w:tcBorders>
              <w:top w:val="nil"/>
              <w:left w:val="nil"/>
              <w:bottom w:val="nil"/>
              <w:right w:val="nil"/>
            </w:tcBorders>
            <w:shd w:val="clear" w:color="auto" w:fill="auto"/>
            <w:noWrap/>
            <w:vAlign w:val="center"/>
            <w:hideMark/>
          </w:tcPr>
          <w:p w14:paraId="322B8A9D"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0.45</w:t>
            </w:r>
          </w:p>
        </w:tc>
        <w:tc>
          <w:tcPr>
            <w:tcW w:w="806" w:type="dxa"/>
            <w:tcBorders>
              <w:top w:val="nil"/>
              <w:left w:val="nil"/>
              <w:bottom w:val="nil"/>
              <w:right w:val="nil"/>
            </w:tcBorders>
            <w:shd w:val="clear" w:color="auto" w:fill="auto"/>
            <w:vAlign w:val="center"/>
            <w:hideMark/>
          </w:tcPr>
          <w:p w14:paraId="4B716487"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-1.3</w:t>
            </w:r>
          </w:p>
        </w:tc>
        <w:tc>
          <w:tcPr>
            <w:tcW w:w="1504" w:type="dxa"/>
            <w:tcBorders>
              <w:top w:val="nil"/>
              <w:left w:val="nil"/>
              <w:bottom w:val="nil"/>
              <w:right w:val="nil"/>
            </w:tcBorders>
            <w:shd w:val="clear" w:color="auto" w:fill="auto"/>
            <w:noWrap/>
            <w:vAlign w:val="center"/>
            <w:hideMark/>
          </w:tcPr>
          <w:p w14:paraId="582A716C"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0.19</w:t>
            </w:r>
          </w:p>
        </w:tc>
      </w:tr>
      <w:tr w:rsidR="00AD5112" w:rsidRPr="008C1A5E" w14:paraId="42645E8C" w14:textId="77777777" w:rsidTr="00AD5112">
        <w:trPr>
          <w:trHeight w:val="312"/>
        </w:trPr>
        <w:tc>
          <w:tcPr>
            <w:tcW w:w="2127" w:type="dxa"/>
            <w:tcBorders>
              <w:top w:val="nil"/>
              <w:left w:val="nil"/>
              <w:bottom w:val="single" w:sz="8" w:space="0" w:color="auto"/>
              <w:right w:val="single" w:sz="8" w:space="0" w:color="7F7F7F"/>
            </w:tcBorders>
            <w:shd w:val="clear" w:color="auto" w:fill="auto"/>
            <w:noWrap/>
            <w:vAlign w:val="center"/>
            <w:hideMark/>
          </w:tcPr>
          <w:p w14:paraId="2488E7DB"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Dhigu Thila</w:t>
            </w:r>
          </w:p>
        </w:tc>
        <w:tc>
          <w:tcPr>
            <w:tcW w:w="850" w:type="dxa"/>
            <w:tcBorders>
              <w:top w:val="nil"/>
              <w:left w:val="nil"/>
              <w:bottom w:val="single" w:sz="8" w:space="0" w:color="auto"/>
              <w:right w:val="nil"/>
            </w:tcBorders>
            <w:shd w:val="clear" w:color="auto" w:fill="auto"/>
            <w:noWrap/>
            <w:vAlign w:val="center"/>
            <w:hideMark/>
          </w:tcPr>
          <w:p w14:paraId="33338F35"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0</w:t>
            </w:r>
          </w:p>
        </w:tc>
        <w:tc>
          <w:tcPr>
            <w:tcW w:w="950" w:type="dxa"/>
            <w:tcBorders>
              <w:top w:val="nil"/>
              <w:left w:val="nil"/>
              <w:bottom w:val="single" w:sz="8" w:space="0" w:color="auto"/>
              <w:right w:val="nil"/>
            </w:tcBorders>
            <w:shd w:val="clear" w:color="auto" w:fill="auto"/>
            <w:noWrap/>
            <w:vAlign w:val="center"/>
            <w:hideMark/>
          </w:tcPr>
          <w:p w14:paraId="5C09A524"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0.43</w:t>
            </w:r>
          </w:p>
        </w:tc>
        <w:tc>
          <w:tcPr>
            <w:tcW w:w="806" w:type="dxa"/>
            <w:tcBorders>
              <w:top w:val="nil"/>
              <w:left w:val="nil"/>
              <w:bottom w:val="single" w:sz="8" w:space="0" w:color="auto"/>
              <w:right w:val="nil"/>
            </w:tcBorders>
            <w:shd w:val="clear" w:color="auto" w:fill="auto"/>
            <w:vAlign w:val="center"/>
            <w:hideMark/>
          </w:tcPr>
          <w:p w14:paraId="79113B74"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-0.1</w:t>
            </w:r>
          </w:p>
        </w:tc>
        <w:tc>
          <w:tcPr>
            <w:tcW w:w="1504" w:type="dxa"/>
            <w:tcBorders>
              <w:top w:val="nil"/>
              <w:left w:val="nil"/>
              <w:bottom w:val="single" w:sz="8" w:space="0" w:color="auto"/>
              <w:right w:val="nil"/>
            </w:tcBorders>
            <w:shd w:val="clear" w:color="auto" w:fill="auto"/>
            <w:noWrap/>
            <w:vAlign w:val="center"/>
            <w:hideMark/>
          </w:tcPr>
          <w:p w14:paraId="2522C821"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0.99</w:t>
            </w:r>
          </w:p>
        </w:tc>
      </w:tr>
      <w:tr w:rsidR="00AD5112" w:rsidRPr="008C1A5E" w14:paraId="57DD6C15" w14:textId="77777777" w:rsidTr="00AD5112">
        <w:trPr>
          <w:trHeight w:val="312"/>
        </w:trPr>
        <w:tc>
          <w:tcPr>
            <w:tcW w:w="2127" w:type="dxa"/>
            <w:tcBorders>
              <w:top w:val="nil"/>
              <w:left w:val="nil"/>
              <w:bottom w:val="single" w:sz="8" w:space="0" w:color="auto"/>
              <w:right w:val="single" w:sz="8" w:space="0" w:color="7F7F7F"/>
            </w:tcBorders>
            <w:shd w:val="clear" w:color="auto" w:fill="auto"/>
            <w:noWrap/>
            <w:vAlign w:val="center"/>
            <w:hideMark/>
          </w:tcPr>
          <w:p w14:paraId="1F8C026B" w14:textId="77777777" w:rsidR="00AD5112" w:rsidRPr="008C1A5E" w:rsidRDefault="00AD5112" w:rsidP="00695731">
            <w:pPr>
              <w:spacing w:after="0" w:line="360" w:lineRule="auto"/>
              <w:jc w:val="both"/>
              <w:rPr>
                <w:rFonts w:ascii="Cambria" w:eastAsia="Times New Roman" w:hAnsi="Cambria"/>
                <w:i/>
                <w:iCs/>
                <w:color w:val="000000"/>
                <w:sz w:val="24"/>
                <w:szCs w:val="24"/>
                <w:lang w:eastAsia="en-GB"/>
              </w:rPr>
            </w:pPr>
            <w:r w:rsidRPr="008C1A5E">
              <w:rPr>
                <w:rFonts w:ascii="Cambria" w:eastAsia="Times New Roman" w:hAnsi="Cambria"/>
                <w:i/>
                <w:iCs/>
                <w:color w:val="000000"/>
                <w:sz w:val="24"/>
                <w:szCs w:val="24"/>
                <w:lang w:eastAsia="en-GB"/>
              </w:rPr>
              <w:t>Plankton density</w:t>
            </w:r>
          </w:p>
        </w:tc>
        <w:tc>
          <w:tcPr>
            <w:tcW w:w="850" w:type="dxa"/>
            <w:tcBorders>
              <w:top w:val="nil"/>
              <w:left w:val="nil"/>
              <w:bottom w:val="single" w:sz="8" w:space="0" w:color="auto"/>
              <w:right w:val="nil"/>
            </w:tcBorders>
            <w:shd w:val="clear" w:color="auto" w:fill="auto"/>
            <w:noWrap/>
            <w:hideMark/>
          </w:tcPr>
          <w:p w14:paraId="59458961" w14:textId="77777777" w:rsidR="00AD5112" w:rsidRPr="008C1A5E" w:rsidRDefault="00AD5112" w:rsidP="00695731">
            <w:pPr>
              <w:spacing w:after="0" w:line="360" w:lineRule="auto"/>
              <w:jc w:val="both"/>
              <w:rPr>
                <w:rFonts w:ascii="Cambria" w:eastAsia="Times New Roman" w:hAnsi="Cambria"/>
                <w:color w:val="000000"/>
                <w:lang w:eastAsia="en-GB"/>
              </w:rPr>
            </w:pPr>
            <w:r w:rsidRPr="008C1A5E">
              <w:rPr>
                <w:rFonts w:ascii="Cambria" w:eastAsia="Times New Roman" w:hAnsi="Cambria"/>
                <w:color w:val="000000"/>
                <w:lang w:eastAsia="en-GB"/>
              </w:rPr>
              <w:t> </w:t>
            </w:r>
          </w:p>
        </w:tc>
        <w:tc>
          <w:tcPr>
            <w:tcW w:w="950" w:type="dxa"/>
            <w:tcBorders>
              <w:top w:val="nil"/>
              <w:left w:val="nil"/>
              <w:bottom w:val="single" w:sz="8" w:space="0" w:color="auto"/>
              <w:right w:val="nil"/>
            </w:tcBorders>
            <w:shd w:val="clear" w:color="auto" w:fill="auto"/>
            <w:noWrap/>
            <w:hideMark/>
          </w:tcPr>
          <w:p w14:paraId="5BB42527" w14:textId="77777777" w:rsidR="00AD5112" w:rsidRPr="008C1A5E" w:rsidRDefault="00AD5112" w:rsidP="00695731">
            <w:pPr>
              <w:spacing w:after="0" w:line="360" w:lineRule="auto"/>
              <w:jc w:val="both"/>
              <w:rPr>
                <w:rFonts w:ascii="Cambria" w:eastAsia="Times New Roman" w:hAnsi="Cambria"/>
                <w:color w:val="000000"/>
                <w:lang w:eastAsia="en-GB"/>
              </w:rPr>
            </w:pPr>
            <w:r w:rsidRPr="008C1A5E">
              <w:rPr>
                <w:rFonts w:ascii="Cambria" w:eastAsia="Times New Roman" w:hAnsi="Cambria"/>
                <w:color w:val="000000"/>
                <w:lang w:eastAsia="en-GB"/>
              </w:rPr>
              <w:t> </w:t>
            </w:r>
          </w:p>
        </w:tc>
        <w:tc>
          <w:tcPr>
            <w:tcW w:w="806" w:type="dxa"/>
            <w:tcBorders>
              <w:top w:val="nil"/>
              <w:left w:val="nil"/>
              <w:bottom w:val="single" w:sz="8" w:space="0" w:color="auto"/>
              <w:right w:val="nil"/>
            </w:tcBorders>
            <w:shd w:val="clear" w:color="auto" w:fill="auto"/>
            <w:vAlign w:val="center"/>
            <w:hideMark/>
          </w:tcPr>
          <w:p w14:paraId="29023DFC"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 </w:t>
            </w:r>
          </w:p>
        </w:tc>
        <w:tc>
          <w:tcPr>
            <w:tcW w:w="1504" w:type="dxa"/>
            <w:tcBorders>
              <w:top w:val="nil"/>
              <w:left w:val="nil"/>
              <w:bottom w:val="single" w:sz="8" w:space="0" w:color="auto"/>
              <w:right w:val="nil"/>
            </w:tcBorders>
            <w:shd w:val="clear" w:color="auto" w:fill="auto"/>
            <w:noWrap/>
            <w:hideMark/>
          </w:tcPr>
          <w:p w14:paraId="5610A6D7" w14:textId="77777777" w:rsidR="00AD5112" w:rsidRPr="008C1A5E" w:rsidRDefault="00AD5112" w:rsidP="00695731">
            <w:pPr>
              <w:spacing w:after="0" w:line="360" w:lineRule="auto"/>
              <w:jc w:val="both"/>
              <w:rPr>
                <w:rFonts w:ascii="Cambria" w:eastAsia="Times New Roman" w:hAnsi="Cambria"/>
                <w:color w:val="000000"/>
                <w:lang w:eastAsia="en-GB"/>
              </w:rPr>
            </w:pPr>
            <w:r w:rsidRPr="008C1A5E">
              <w:rPr>
                <w:rFonts w:ascii="Cambria" w:eastAsia="Times New Roman" w:hAnsi="Cambria"/>
                <w:color w:val="000000"/>
                <w:lang w:eastAsia="en-GB"/>
              </w:rPr>
              <w:t> </w:t>
            </w:r>
          </w:p>
        </w:tc>
      </w:tr>
      <w:tr w:rsidR="00AD5112" w:rsidRPr="008C1A5E" w14:paraId="3241B6E8" w14:textId="77777777" w:rsidTr="00AD5112">
        <w:trPr>
          <w:trHeight w:val="300"/>
        </w:trPr>
        <w:tc>
          <w:tcPr>
            <w:tcW w:w="2127" w:type="dxa"/>
            <w:tcBorders>
              <w:top w:val="nil"/>
              <w:left w:val="nil"/>
              <w:bottom w:val="nil"/>
              <w:right w:val="single" w:sz="8" w:space="0" w:color="7F7F7F"/>
            </w:tcBorders>
            <w:shd w:val="clear" w:color="auto" w:fill="auto"/>
            <w:noWrap/>
            <w:vAlign w:val="center"/>
            <w:hideMark/>
          </w:tcPr>
          <w:p w14:paraId="648843A2"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Low</w:t>
            </w:r>
          </w:p>
        </w:tc>
        <w:tc>
          <w:tcPr>
            <w:tcW w:w="850" w:type="dxa"/>
            <w:tcBorders>
              <w:top w:val="nil"/>
              <w:left w:val="nil"/>
              <w:bottom w:val="nil"/>
              <w:right w:val="nil"/>
            </w:tcBorders>
            <w:shd w:val="clear" w:color="auto" w:fill="auto"/>
            <w:noWrap/>
            <w:hideMark/>
          </w:tcPr>
          <w:p w14:paraId="5A978E2B"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p>
        </w:tc>
        <w:tc>
          <w:tcPr>
            <w:tcW w:w="950" w:type="dxa"/>
            <w:tcBorders>
              <w:top w:val="nil"/>
              <w:left w:val="nil"/>
              <w:bottom w:val="nil"/>
              <w:right w:val="nil"/>
            </w:tcBorders>
            <w:shd w:val="clear" w:color="auto" w:fill="auto"/>
            <w:noWrap/>
            <w:hideMark/>
          </w:tcPr>
          <w:p w14:paraId="0335EC2E" w14:textId="77777777" w:rsidR="00AD5112" w:rsidRPr="008C1A5E" w:rsidRDefault="00AD5112" w:rsidP="00695731">
            <w:pPr>
              <w:spacing w:after="0" w:line="360" w:lineRule="auto"/>
              <w:jc w:val="both"/>
              <w:rPr>
                <w:rFonts w:ascii="Cambria" w:eastAsia="Times New Roman" w:hAnsi="Cambria"/>
                <w:sz w:val="20"/>
                <w:szCs w:val="20"/>
                <w:lang w:eastAsia="en-GB"/>
              </w:rPr>
            </w:pPr>
          </w:p>
        </w:tc>
        <w:tc>
          <w:tcPr>
            <w:tcW w:w="806" w:type="dxa"/>
            <w:tcBorders>
              <w:top w:val="nil"/>
              <w:left w:val="nil"/>
              <w:bottom w:val="nil"/>
              <w:right w:val="nil"/>
            </w:tcBorders>
            <w:shd w:val="clear" w:color="auto" w:fill="auto"/>
            <w:vAlign w:val="center"/>
            <w:hideMark/>
          </w:tcPr>
          <w:p w14:paraId="46B24B0C" w14:textId="77777777" w:rsidR="00AD5112" w:rsidRPr="008C1A5E" w:rsidRDefault="00AD5112" w:rsidP="00695731">
            <w:pPr>
              <w:spacing w:after="0" w:line="360" w:lineRule="auto"/>
              <w:jc w:val="both"/>
              <w:rPr>
                <w:rFonts w:ascii="Cambria" w:eastAsia="Times New Roman" w:hAnsi="Cambria"/>
                <w:sz w:val="20"/>
                <w:szCs w:val="20"/>
                <w:lang w:eastAsia="en-GB"/>
              </w:rPr>
            </w:pPr>
          </w:p>
        </w:tc>
        <w:tc>
          <w:tcPr>
            <w:tcW w:w="1504" w:type="dxa"/>
            <w:tcBorders>
              <w:top w:val="nil"/>
              <w:left w:val="nil"/>
              <w:bottom w:val="nil"/>
              <w:right w:val="nil"/>
            </w:tcBorders>
            <w:shd w:val="clear" w:color="auto" w:fill="auto"/>
            <w:noWrap/>
            <w:hideMark/>
          </w:tcPr>
          <w:p w14:paraId="40F5D6E4" w14:textId="77777777" w:rsidR="00AD5112" w:rsidRPr="008C1A5E" w:rsidRDefault="00AD5112" w:rsidP="00695731">
            <w:pPr>
              <w:spacing w:after="0" w:line="360" w:lineRule="auto"/>
              <w:jc w:val="both"/>
              <w:rPr>
                <w:rFonts w:ascii="Cambria" w:eastAsia="Times New Roman" w:hAnsi="Cambria"/>
                <w:sz w:val="20"/>
                <w:szCs w:val="20"/>
                <w:lang w:eastAsia="en-GB"/>
              </w:rPr>
            </w:pPr>
          </w:p>
        </w:tc>
      </w:tr>
      <w:tr w:rsidR="00AD5112" w:rsidRPr="008C1A5E" w14:paraId="6D8722B1" w14:textId="77777777" w:rsidTr="00AD5112">
        <w:trPr>
          <w:trHeight w:val="300"/>
        </w:trPr>
        <w:tc>
          <w:tcPr>
            <w:tcW w:w="2127" w:type="dxa"/>
            <w:tcBorders>
              <w:top w:val="nil"/>
              <w:left w:val="nil"/>
              <w:bottom w:val="nil"/>
              <w:right w:val="single" w:sz="8" w:space="0" w:color="7F7F7F"/>
            </w:tcBorders>
            <w:shd w:val="clear" w:color="auto" w:fill="auto"/>
            <w:noWrap/>
            <w:vAlign w:val="center"/>
            <w:hideMark/>
          </w:tcPr>
          <w:p w14:paraId="1E12A019"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Medium</w:t>
            </w:r>
          </w:p>
        </w:tc>
        <w:tc>
          <w:tcPr>
            <w:tcW w:w="850" w:type="dxa"/>
            <w:tcBorders>
              <w:top w:val="nil"/>
              <w:left w:val="nil"/>
              <w:bottom w:val="nil"/>
              <w:right w:val="nil"/>
            </w:tcBorders>
            <w:shd w:val="clear" w:color="auto" w:fill="auto"/>
            <w:noWrap/>
            <w:vAlign w:val="center"/>
            <w:hideMark/>
          </w:tcPr>
          <w:p w14:paraId="4B94B34D"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0.21</w:t>
            </w:r>
          </w:p>
        </w:tc>
        <w:tc>
          <w:tcPr>
            <w:tcW w:w="950" w:type="dxa"/>
            <w:tcBorders>
              <w:top w:val="nil"/>
              <w:left w:val="nil"/>
              <w:bottom w:val="nil"/>
              <w:right w:val="nil"/>
            </w:tcBorders>
            <w:shd w:val="clear" w:color="auto" w:fill="auto"/>
            <w:noWrap/>
            <w:vAlign w:val="center"/>
            <w:hideMark/>
          </w:tcPr>
          <w:p w14:paraId="22AF711C"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0.13</w:t>
            </w:r>
          </w:p>
        </w:tc>
        <w:tc>
          <w:tcPr>
            <w:tcW w:w="806" w:type="dxa"/>
            <w:tcBorders>
              <w:top w:val="nil"/>
              <w:left w:val="nil"/>
              <w:bottom w:val="nil"/>
              <w:right w:val="nil"/>
            </w:tcBorders>
            <w:shd w:val="clear" w:color="auto" w:fill="auto"/>
            <w:vAlign w:val="center"/>
            <w:hideMark/>
          </w:tcPr>
          <w:p w14:paraId="3F92F45F"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1.58</w:t>
            </w:r>
          </w:p>
        </w:tc>
        <w:tc>
          <w:tcPr>
            <w:tcW w:w="1504" w:type="dxa"/>
            <w:tcBorders>
              <w:top w:val="nil"/>
              <w:left w:val="nil"/>
              <w:bottom w:val="nil"/>
              <w:right w:val="nil"/>
            </w:tcBorders>
            <w:shd w:val="clear" w:color="auto" w:fill="auto"/>
            <w:noWrap/>
            <w:vAlign w:val="center"/>
            <w:hideMark/>
          </w:tcPr>
          <w:p w14:paraId="03B5B902" w14:textId="77777777" w:rsidR="00AD5112" w:rsidRPr="008C1A5E" w:rsidRDefault="00AD5112" w:rsidP="00695731">
            <w:pPr>
              <w:spacing w:after="0" w:line="360" w:lineRule="auto"/>
              <w:jc w:val="both"/>
              <w:rPr>
                <w:rFonts w:ascii="Cambria" w:eastAsia="Times New Roman" w:hAnsi="Cambria"/>
                <w:color w:val="000000"/>
                <w:sz w:val="24"/>
                <w:szCs w:val="24"/>
                <w:lang w:eastAsia="en-GB"/>
              </w:rPr>
            </w:pPr>
            <w:r w:rsidRPr="008C1A5E">
              <w:rPr>
                <w:rFonts w:ascii="Cambria" w:eastAsia="Times New Roman" w:hAnsi="Cambria"/>
                <w:color w:val="000000"/>
                <w:sz w:val="24"/>
                <w:szCs w:val="24"/>
                <w:lang w:eastAsia="en-GB"/>
              </w:rPr>
              <w:t>0.11</w:t>
            </w:r>
          </w:p>
        </w:tc>
      </w:tr>
      <w:tr w:rsidR="00AD5112" w:rsidRPr="008C1A5E" w14:paraId="0473A5A4" w14:textId="77777777" w:rsidTr="00AD5112">
        <w:trPr>
          <w:trHeight w:val="312"/>
        </w:trPr>
        <w:tc>
          <w:tcPr>
            <w:tcW w:w="2127" w:type="dxa"/>
            <w:tcBorders>
              <w:top w:val="nil"/>
              <w:left w:val="nil"/>
              <w:bottom w:val="single" w:sz="8" w:space="0" w:color="auto"/>
              <w:right w:val="single" w:sz="8" w:space="0" w:color="7F7F7F"/>
            </w:tcBorders>
            <w:shd w:val="clear" w:color="auto" w:fill="auto"/>
            <w:noWrap/>
            <w:vAlign w:val="center"/>
            <w:hideMark/>
          </w:tcPr>
          <w:p w14:paraId="744ADD81" w14:textId="77777777" w:rsidR="00AD5112" w:rsidRPr="008C1A5E" w:rsidRDefault="00AD5112" w:rsidP="00695731">
            <w:pPr>
              <w:spacing w:after="0" w:line="360" w:lineRule="auto"/>
              <w:jc w:val="both"/>
              <w:rPr>
                <w:rFonts w:ascii="Cambria" w:eastAsia="Times New Roman" w:hAnsi="Cambria"/>
                <w:b/>
                <w:bCs/>
                <w:color w:val="000000"/>
                <w:sz w:val="24"/>
                <w:szCs w:val="24"/>
                <w:lang w:eastAsia="en-GB"/>
              </w:rPr>
            </w:pPr>
            <w:r w:rsidRPr="008C1A5E">
              <w:rPr>
                <w:rFonts w:ascii="Cambria" w:eastAsia="Times New Roman" w:hAnsi="Cambria"/>
                <w:b/>
                <w:bCs/>
                <w:color w:val="000000"/>
                <w:sz w:val="24"/>
                <w:szCs w:val="24"/>
                <w:lang w:eastAsia="en-GB"/>
              </w:rPr>
              <w:t>High</w:t>
            </w:r>
          </w:p>
        </w:tc>
        <w:tc>
          <w:tcPr>
            <w:tcW w:w="850" w:type="dxa"/>
            <w:tcBorders>
              <w:top w:val="nil"/>
              <w:left w:val="nil"/>
              <w:bottom w:val="single" w:sz="8" w:space="0" w:color="auto"/>
              <w:right w:val="nil"/>
            </w:tcBorders>
            <w:shd w:val="clear" w:color="auto" w:fill="auto"/>
            <w:noWrap/>
            <w:vAlign w:val="center"/>
            <w:hideMark/>
          </w:tcPr>
          <w:p w14:paraId="77208BC8" w14:textId="77777777" w:rsidR="00AD5112" w:rsidRPr="008C1A5E" w:rsidRDefault="00AD5112" w:rsidP="00695731">
            <w:pPr>
              <w:spacing w:after="0" w:line="360" w:lineRule="auto"/>
              <w:jc w:val="both"/>
              <w:rPr>
                <w:rFonts w:ascii="Cambria" w:eastAsia="Times New Roman" w:hAnsi="Cambria"/>
                <w:b/>
                <w:bCs/>
                <w:color w:val="000000"/>
                <w:sz w:val="24"/>
                <w:szCs w:val="24"/>
                <w:lang w:eastAsia="en-GB"/>
              </w:rPr>
            </w:pPr>
            <w:r w:rsidRPr="008C1A5E">
              <w:rPr>
                <w:rFonts w:ascii="Cambria" w:eastAsia="Times New Roman" w:hAnsi="Cambria"/>
                <w:b/>
                <w:bCs/>
                <w:color w:val="000000"/>
                <w:sz w:val="24"/>
                <w:szCs w:val="24"/>
                <w:lang w:eastAsia="en-GB"/>
              </w:rPr>
              <w:t>0.49</w:t>
            </w:r>
          </w:p>
        </w:tc>
        <w:tc>
          <w:tcPr>
            <w:tcW w:w="950" w:type="dxa"/>
            <w:tcBorders>
              <w:top w:val="nil"/>
              <w:left w:val="nil"/>
              <w:bottom w:val="single" w:sz="8" w:space="0" w:color="auto"/>
              <w:right w:val="nil"/>
            </w:tcBorders>
            <w:shd w:val="clear" w:color="auto" w:fill="auto"/>
            <w:noWrap/>
            <w:vAlign w:val="center"/>
            <w:hideMark/>
          </w:tcPr>
          <w:p w14:paraId="369F637B" w14:textId="77777777" w:rsidR="00AD5112" w:rsidRPr="008C1A5E" w:rsidRDefault="00AD5112" w:rsidP="00695731">
            <w:pPr>
              <w:spacing w:after="0" w:line="360" w:lineRule="auto"/>
              <w:jc w:val="both"/>
              <w:rPr>
                <w:rFonts w:ascii="Cambria" w:eastAsia="Times New Roman" w:hAnsi="Cambria"/>
                <w:b/>
                <w:bCs/>
                <w:color w:val="000000"/>
                <w:sz w:val="24"/>
                <w:szCs w:val="24"/>
                <w:lang w:eastAsia="en-GB"/>
              </w:rPr>
            </w:pPr>
            <w:r w:rsidRPr="008C1A5E">
              <w:rPr>
                <w:rFonts w:ascii="Cambria" w:eastAsia="Times New Roman" w:hAnsi="Cambria"/>
                <w:b/>
                <w:bCs/>
                <w:color w:val="000000"/>
                <w:sz w:val="24"/>
                <w:szCs w:val="24"/>
                <w:lang w:eastAsia="en-GB"/>
              </w:rPr>
              <w:t>0.13</w:t>
            </w:r>
          </w:p>
        </w:tc>
        <w:tc>
          <w:tcPr>
            <w:tcW w:w="806" w:type="dxa"/>
            <w:tcBorders>
              <w:top w:val="nil"/>
              <w:left w:val="nil"/>
              <w:bottom w:val="single" w:sz="8" w:space="0" w:color="auto"/>
              <w:right w:val="nil"/>
            </w:tcBorders>
            <w:shd w:val="clear" w:color="auto" w:fill="auto"/>
            <w:vAlign w:val="center"/>
            <w:hideMark/>
          </w:tcPr>
          <w:p w14:paraId="1BB827D9" w14:textId="77777777" w:rsidR="00AD5112" w:rsidRPr="008C1A5E" w:rsidRDefault="00AD5112" w:rsidP="00695731">
            <w:pPr>
              <w:spacing w:after="0" w:line="360" w:lineRule="auto"/>
              <w:jc w:val="both"/>
              <w:rPr>
                <w:rFonts w:ascii="Cambria" w:eastAsia="Times New Roman" w:hAnsi="Cambria"/>
                <w:b/>
                <w:bCs/>
                <w:color w:val="000000"/>
                <w:sz w:val="24"/>
                <w:szCs w:val="24"/>
                <w:lang w:eastAsia="en-GB"/>
              </w:rPr>
            </w:pPr>
            <w:r w:rsidRPr="008C1A5E">
              <w:rPr>
                <w:rFonts w:ascii="Cambria" w:eastAsia="Times New Roman" w:hAnsi="Cambria"/>
                <w:b/>
                <w:bCs/>
                <w:color w:val="000000"/>
                <w:sz w:val="24"/>
                <w:szCs w:val="24"/>
                <w:lang w:eastAsia="en-GB"/>
              </w:rPr>
              <w:t>3.71</w:t>
            </w:r>
          </w:p>
        </w:tc>
        <w:tc>
          <w:tcPr>
            <w:tcW w:w="1504" w:type="dxa"/>
            <w:tcBorders>
              <w:top w:val="nil"/>
              <w:left w:val="nil"/>
              <w:bottom w:val="single" w:sz="8" w:space="0" w:color="auto"/>
              <w:right w:val="nil"/>
            </w:tcBorders>
            <w:shd w:val="clear" w:color="auto" w:fill="auto"/>
            <w:noWrap/>
            <w:vAlign w:val="center"/>
            <w:hideMark/>
          </w:tcPr>
          <w:p w14:paraId="02DD7239" w14:textId="77777777" w:rsidR="00AD5112" w:rsidRPr="008C1A5E" w:rsidRDefault="00AD5112" w:rsidP="00695731">
            <w:pPr>
              <w:spacing w:after="0" w:line="360" w:lineRule="auto"/>
              <w:jc w:val="both"/>
              <w:rPr>
                <w:rFonts w:ascii="Cambria" w:eastAsia="Times New Roman" w:hAnsi="Cambria"/>
                <w:b/>
                <w:bCs/>
                <w:color w:val="000000"/>
                <w:sz w:val="24"/>
                <w:szCs w:val="24"/>
                <w:lang w:eastAsia="en-GB"/>
              </w:rPr>
            </w:pPr>
            <w:r w:rsidRPr="008C1A5E">
              <w:rPr>
                <w:rFonts w:ascii="Cambria" w:eastAsia="Times New Roman" w:hAnsi="Cambria"/>
                <w:b/>
                <w:bCs/>
                <w:color w:val="000000"/>
                <w:sz w:val="24"/>
                <w:szCs w:val="24"/>
                <w:lang w:eastAsia="en-GB"/>
              </w:rPr>
              <w:t>0.00</w:t>
            </w:r>
          </w:p>
        </w:tc>
      </w:tr>
      <w:bookmarkEnd w:id="211"/>
    </w:tbl>
    <w:p w14:paraId="4D11408B" w14:textId="77777777" w:rsidR="00AD5112" w:rsidRPr="00AD5112" w:rsidRDefault="00AD5112" w:rsidP="00695731">
      <w:pPr>
        <w:spacing w:line="480" w:lineRule="auto"/>
        <w:ind w:firstLine="720"/>
        <w:jc w:val="both"/>
        <w:rPr>
          <w:rFonts w:ascii="Cambria" w:hAnsi="Cambria"/>
          <w:sz w:val="24"/>
          <w:szCs w:val="24"/>
        </w:rPr>
      </w:pPr>
    </w:p>
    <w:p w14:paraId="78D29DD0" w14:textId="77777777" w:rsidR="00AD5112" w:rsidRPr="00AD5112" w:rsidRDefault="00AD5112" w:rsidP="00695731">
      <w:pPr>
        <w:spacing w:line="480" w:lineRule="auto"/>
        <w:jc w:val="both"/>
        <w:rPr>
          <w:rFonts w:ascii="Cambria" w:hAnsi="Cambria"/>
          <w:sz w:val="24"/>
          <w:szCs w:val="24"/>
        </w:rPr>
      </w:pPr>
    </w:p>
    <w:p w14:paraId="42FD3284" w14:textId="4AC6E545" w:rsidR="00AD5112" w:rsidRPr="00AD5112" w:rsidRDefault="00AD5112" w:rsidP="00695731">
      <w:pPr>
        <w:spacing w:line="480" w:lineRule="auto"/>
        <w:jc w:val="both"/>
        <w:rPr>
          <w:rFonts w:ascii="Cambria" w:hAnsi="Cambria"/>
          <w:i/>
          <w:sz w:val="24"/>
          <w:szCs w:val="24"/>
        </w:rPr>
      </w:pPr>
      <w:r w:rsidRPr="00AD5112">
        <w:rPr>
          <w:rFonts w:ascii="Cambria" w:hAnsi="Cambria"/>
          <w:i/>
          <w:sz w:val="24"/>
          <w:szCs w:val="24"/>
        </w:rPr>
        <w:t xml:space="preserve">Effects of biotic and abiotic factors on group feeding </w:t>
      </w:r>
      <w:r w:rsidR="004A228D">
        <w:rPr>
          <w:rFonts w:ascii="Cambria" w:hAnsi="Cambria"/>
          <w:i/>
          <w:sz w:val="24"/>
          <w:szCs w:val="24"/>
        </w:rPr>
        <w:t>trait</w:t>
      </w:r>
      <w:r w:rsidRPr="00AD5112">
        <w:rPr>
          <w:rFonts w:ascii="Cambria" w:hAnsi="Cambria"/>
          <w:i/>
          <w:sz w:val="24"/>
          <w:szCs w:val="24"/>
        </w:rPr>
        <w:t>s</w:t>
      </w:r>
    </w:p>
    <w:p w14:paraId="1B24D722" w14:textId="533358F4" w:rsidR="00256624" w:rsidRDefault="00AD5112" w:rsidP="00695731">
      <w:pPr>
        <w:spacing w:after="0" w:line="480" w:lineRule="auto"/>
        <w:ind w:firstLine="720"/>
        <w:jc w:val="both"/>
        <w:rPr>
          <w:rFonts w:ascii="Cambria" w:hAnsi="Cambria"/>
          <w:sz w:val="24"/>
          <w:szCs w:val="24"/>
        </w:rPr>
      </w:pPr>
      <w:bookmarkStart w:id="213" w:name="_Hlk531688623"/>
      <w:r w:rsidRPr="00AD5112">
        <w:rPr>
          <w:rFonts w:ascii="Cambria" w:hAnsi="Cambria"/>
          <w:sz w:val="24"/>
          <w:szCs w:val="24"/>
        </w:rPr>
        <w:t xml:space="preserve">For each </w:t>
      </w:r>
      <w:r w:rsidR="00742C20">
        <w:rPr>
          <w:rFonts w:ascii="Cambria" w:hAnsi="Cambria"/>
          <w:sz w:val="24"/>
          <w:szCs w:val="24"/>
        </w:rPr>
        <w:t xml:space="preserve">of </w:t>
      </w:r>
      <w:r w:rsidRPr="00AD5112">
        <w:rPr>
          <w:rFonts w:ascii="Cambria" w:hAnsi="Cambria"/>
          <w:sz w:val="24"/>
          <w:szCs w:val="24"/>
        </w:rPr>
        <w:t>group</w:t>
      </w:r>
      <w:r w:rsidR="00742C20">
        <w:rPr>
          <w:rFonts w:ascii="Cambria" w:hAnsi="Cambria"/>
          <w:sz w:val="24"/>
          <w:szCs w:val="24"/>
        </w:rPr>
        <w:t xml:space="preserve"> size, position and leadership traits</w:t>
      </w:r>
      <w:r w:rsidRPr="00AD5112">
        <w:rPr>
          <w:rFonts w:ascii="Cambria" w:hAnsi="Cambria"/>
          <w:sz w:val="24"/>
          <w:szCs w:val="24"/>
        </w:rPr>
        <w:t xml:space="preserve"> observed, the null model was ranked lowest</w:t>
      </w:r>
      <w:r w:rsidRPr="00AD5112">
        <w:rPr>
          <w:rFonts w:ascii="Cambria" w:hAnsi="Cambria" w:cs="AdvPS-CGSL"/>
          <w:sz w:val="24"/>
          <w:szCs w:val="24"/>
        </w:rPr>
        <w:t xml:space="preserve">.  In group size analysis, </w:t>
      </w:r>
      <w:r w:rsidRPr="00AD5112">
        <w:rPr>
          <w:rFonts w:ascii="Cambria" w:hAnsi="Cambria"/>
          <w:sz w:val="24"/>
          <w:szCs w:val="24"/>
        </w:rPr>
        <w:t xml:space="preserve">all variables are significant (see test statistics in Table </w:t>
      </w:r>
      <w:r w:rsidR="0000723C">
        <w:rPr>
          <w:rFonts w:ascii="Cambria" w:hAnsi="Cambria"/>
          <w:sz w:val="24"/>
          <w:szCs w:val="24"/>
        </w:rPr>
        <w:t>3</w:t>
      </w:r>
      <w:r w:rsidR="00E25841">
        <w:rPr>
          <w:rFonts w:ascii="Cambria" w:hAnsi="Cambria"/>
          <w:sz w:val="24"/>
          <w:szCs w:val="24"/>
        </w:rPr>
        <w:t>.</w:t>
      </w:r>
      <w:r w:rsidRPr="00AD5112">
        <w:rPr>
          <w:rFonts w:ascii="Cambria" w:hAnsi="Cambria"/>
          <w:sz w:val="24"/>
          <w:szCs w:val="24"/>
        </w:rPr>
        <w:t xml:space="preserve">3a and </w:t>
      </w:r>
      <w:r w:rsidR="0000723C">
        <w:rPr>
          <w:rFonts w:ascii="Cambria" w:hAnsi="Cambria"/>
          <w:sz w:val="24"/>
          <w:szCs w:val="24"/>
        </w:rPr>
        <w:t>3</w:t>
      </w:r>
      <w:r w:rsidR="00E25841">
        <w:rPr>
          <w:rFonts w:ascii="Cambria" w:hAnsi="Cambria"/>
          <w:sz w:val="24"/>
          <w:szCs w:val="24"/>
        </w:rPr>
        <w:t>.</w:t>
      </w:r>
      <w:r w:rsidRPr="00AD5112">
        <w:rPr>
          <w:rFonts w:ascii="Cambria" w:hAnsi="Cambria"/>
          <w:sz w:val="24"/>
          <w:szCs w:val="24"/>
        </w:rPr>
        <w:t>4a). Larger group sizes were recorded when current strength was ‘weak’</w:t>
      </w:r>
      <w:r w:rsidR="00BF761E">
        <w:rPr>
          <w:rFonts w:ascii="Cambria" w:hAnsi="Cambria"/>
          <w:sz w:val="24"/>
          <w:szCs w:val="24"/>
        </w:rPr>
        <w:t>, ‘medium’</w:t>
      </w:r>
      <w:r w:rsidRPr="00AD5112">
        <w:rPr>
          <w:rFonts w:ascii="Cambria" w:hAnsi="Cambria"/>
          <w:sz w:val="24"/>
          <w:szCs w:val="24"/>
        </w:rPr>
        <w:t xml:space="preserve"> or ‘strong’, and groups grew as plankton density </w:t>
      </w:r>
      <w:r w:rsidRPr="00AD5112">
        <w:rPr>
          <w:rFonts w:ascii="Cambria" w:hAnsi="Cambria"/>
          <w:sz w:val="24"/>
          <w:szCs w:val="24"/>
        </w:rPr>
        <w:lastRenderedPageBreak/>
        <w:t xml:space="preserve">increased, complimenting group vs. solo models. The largest group sizes were recorded three hours before high tide, steadily decreasing in size thereafter. Smaller general aggregation resulted in larger individual foraging groups, potentially linked to competition. </w:t>
      </w:r>
    </w:p>
    <w:p w14:paraId="115910C7" w14:textId="64DA176D" w:rsidR="00742C20" w:rsidRDefault="00AD5112" w:rsidP="00695731">
      <w:pPr>
        <w:spacing w:after="0" w:line="480" w:lineRule="auto"/>
        <w:ind w:firstLine="720"/>
        <w:jc w:val="both"/>
        <w:rPr>
          <w:rFonts w:ascii="Cambria" w:hAnsi="Cambria" w:cs="AdvPS-CGSL"/>
          <w:sz w:val="24"/>
          <w:szCs w:val="24"/>
        </w:rPr>
      </w:pPr>
      <w:r w:rsidRPr="00AD5112">
        <w:rPr>
          <w:rFonts w:ascii="Cambria" w:hAnsi="Cambria" w:cs="AdvPS-CGSL"/>
          <w:sz w:val="24"/>
          <w:szCs w:val="24"/>
        </w:rPr>
        <w:t>For position in groups, the abiotic and biotic (ext) model ranked first.</w:t>
      </w:r>
      <w:r w:rsidRPr="00AD5112">
        <w:rPr>
          <w:rFonts w:ascii="Cambria" w:hAnsi="Cambria"/>
          <w:sz w:val="24"/>
          <w:szCs w:val="24"/>
        </w:rPr>
        <w:t xml:space="preserve"> The number of manta rays was significant (see test statistics in Table </w:t>
      </w:r>
      <w:r w:rsidR="00D63E93">
        <w:rPr>
          <w:rFonts w:ascii="Cambria" w:hAnsi="Cambria"/>
          <w:sz w:val="24"/>
          <w:szCs w:val="24"/>
        </w:rPr>
        <w:t>3.</w:t>
      </w:r>
      <w:r w:rsidRPr="00AD5112">
        <w:rPr>
          <w:rFonts w:ascii="Cambria" w:hAnsi="Cambria"/>
          <w:sz w:val="24"/>
          <w:szCs w:val="24"/>
        </w:rPr>
        <w:t xml:space="preserve">3b and </w:t>
      </w:r>
      <w:r w:rsidR="00D63E93">
        <w:rPr>
          <w:rFonts w:ascii="Cambria" w:hAnsi="Cambria"/>
          <w:sz w:val="24"/>
          <w:szCs w:val="24"/>
        </w:rPr>
        <w:t>3.</w:t>
      </w:r>
      <w:r w:rsidRPr="00AD5112">
        <w:rPr>
          <w:rFonts w:ascii="Cambria" w:hAnsi="Cambria"/>
          <w:sz w:val="24"/>
          <w:szCs w:val="24"/>
        </w:rPr>
        <w:t xml:space="preserve">4b), showing that the smaller the foraging group, the more likely individuals </w:t>
      </w:r>
      <w:r w:rsidR="00742C20">
        <w:rPr>
          <w:rFonts w:ascii="Cambria" w:hAnsi="Cambria"/>
          <w:sz w:val="24"/>
          <w:szCs w:val="24"/>
        </w:rPr>
        <w:t>we</w:t>
      </w:r>
      <w:r w:rsidRPr="00AD5112">
        <w:rPr>
          <w:rFonts w:ascii="Cambria" w:hAnsi="Cambria"/>
          <w:sz w:val="24"/>
          <w:szCs w:val="24"/>
        </w:rPr>
        <w:t xml:space="preserve">re to be near the front as the </w:t>
      </w:r>
      <w:r w:rsidRPr="00AD5112">
        <w:rPr>
          <w:rFonts w:ascii="Cambria" w:hAnsi="Cambria"/>
          <w:color w:val="222222"/>
          <w:sz w:val="24"/>
          <w:szCs w:val="24"/>
          <w:shd w:val="clear" w:color="auto" w:fill="FFFFFF"/>
        </w:rPr>
        <w:t xml:space="preserve">fewer foraging individuals, the </w:t>
      </w:r>
      <w:r w:rsidR="00742C20">
        <w:rPr>
          <w:rFonts w:ascii="Cambria" w:hAnsi="Cambria"/>
          <w:color w:val="222222"/>
          <w:sz w:val="24"/>
          <w:szCs w:val="24"/>
          <w:shd w:val="clear" w:color="auto" w:fill="FFFFFF"/>
        </w:rPr>
        <w:t>fewer</w:t>
      </w:r>
      <w:r w:rsidRPr="00AD5112">
        <w:rPr>
          <w:rFonts w:ascii="Cambria" w:hAnsi="Cambria"/>
          <w:color w:val="222222"/>
          <w:sz w:val="24"/>
          <w:szCs w:val="24"/>
          <w:shd w:val="clear" w:color="auto" w:fill="FFFFFF"/>
        </w:rPr>
        <w:t xml:space="preserve"> positions there </w:t>
      </w:r>
      <w:r w:rsidR="00742C20">
        <w:rPr>
          <w:rFonts w:ascii="Cambria" w:hAnsi="Cambria"/>
          <w:color w:val="222222"/>
          <w:sz w:val="24"/>
          <w:szCs w:val="24"/>
          <w:shd w:val="clear" w:color="auto" w:fill="FFFFFF"/>
        </w:rPr>
        <w:t>we</w:t>
      </w:r>
      <w:r w:rsidRPr="00AD5112">
        <w:rPr>
          <w:rFonts w:ascii="Cambria" w:hAnsi="Cambria"/>
          <w:color w:val="222222"/>
          <w:sz w:val="24"/>
          <w:szCs w:val="24"/>
          <w:shd w:val="clear" w:color="auto" w:fill="FFFFFF"/>
        </w:rPr>
        <w:t xml:space="preserve">re to be claimed. Time was also significant, with individuals more likely to adopt lower positions prior to high tide, when group sizes were largest. Higher plankton density as well as ‘weak’ and ‘strong’ current strengths showed </w:t>
      </w:r>
      <w:r w:rsidR="00742C20">
        <w:rPr>
          <w:rFonts w:ascii="Cambria" w:hAnsi="Cambria"/>
          <w:color w:val="222222"/>
          <w:sz w:val="24"/>
          <w:szCs w:val="24"/>
          <w:shd w:val="clear" w:color="auto" w:fill="FFFFFF"/>
        </w:rPr>
        <w:t>fewer</w:t>
      </w:r>
      <w:r w:rsidRPr="00AD5112">
        <w:rPr>
          <w:rFonts w:ascii="Cambria" w:hAnsi="Cambria"/>
          <w:color w:val="222222"/>
          <w:sz w:val="24"/>
          <w:szCs w:val="24"/>
          <w:shd w:val="clear" w:color="auto" w:fill="FFFFFF"/>
        </w:rPr>
        <w:t xml:space="preserve"> individuals adopting frontal positions.  </w:t>
      </w:r>
    </w:p>
    <w:p w14:paraId="0687D8D5" w14:textId="31A210C9" w:rsidR="00AD5112" w:rsidRDefault="00AD5112" w:rsidP="00695731">
      <w:pPr>
        <w:spacing w:after="0" w:line="480" w:lineRule="auto"/>
        <w:ind w:firstLine="720"/>
        <w:jc w:val="both"/>
        <w:rPr>
          <w:rFonts w:ascii="Cambria" w:hAnsi="Cambria"/>
          <w:sz w:val="24"/>
          <w:szCs w:val="24"/>
        </w:rPr>
      </w:pPr>
      <w:r w:rsidRPr="00AD5112">
        <w:rPr>
          <w:rFonts w:ascii="Cambria" w:hAnsi="Cambria" w:cs="AdvPS-CGSL"/>
          <w:sz w:val="24"/>
          <w:szCs w:val="24"/>
        </w:rPr>
        <w:t>Leadership behaviour was most influenced by biotic (wg) model and abiotic + biotic (wg) models which ranked as best fit.</w:t>
      </w:r>
      <w:r w:rsidRPr="00AD5112">
        <w:rPr>
          <w:rFonts w:ascii="Cambria" w:hAnsi="Cambria"/>
          <w:sz w:val="24"/>
          <w:szCs w:val="24"/>
        </w:rPr>
        <w:t xml:space="preserve"> </w:t>
      </w:r>
      <w:r w:rsidR="00742C20">
        <w:rPr>
          <w:rFonts w:ascii="Cambria" w:hAnsi="Cambria"/>
          <w:sz w:val="24"/>
          <w:szCs w:val="24"/>
        </w:rPr>
        <w:t>The m</w:t>
      </w:r>
      <w:r w:rsidRPr="00AD5112">
        <w:rPr>
          <w:rFonts w:ascii="Cambria" w:hAnsi="Cambria"/>
          <w:sz w:val="24"/>
          <w:szCs w:val="24"/>
        </w:rPr>
        <w:t xml:space="preserve">odel summary shows that across both models of best fit, females were significantly more likely to adopt the leader position than males (see test statistics in Table </w:t>
      </w:r>
      <w:r w:rsidR="00D63E93">
        <w:rPr>
          <w:rFonts w:ascii="Cambria" w:hAnsi="Cambria"/>
          <w:sz w:val="24"/>
          <w:szCs w:val="24"/>
        </w:rPr>
        <w:t>3</w:t>
      </w:r>
      <w:r w:rsidR="002F1661">
        <w:rPr>
          <w:rFonts w:ascii="Cambria" w:hAnsi="Cambria"/>
          <w:sz w:val="24"/>
          <w:szCs w:val="24"/>
        </w:rPr>
        <w:t>.</w:t>
      </w:r>
      <w:r w:rsidRPr="00AD5112">
        <w:rPr>
          <w:rFonts w:ascii="Cambria" w:hAnsi="Cambria"/>
          <w:sz w:val="24"/>
          <w:szCs w:val="24"/>
        </w:rPr>
        <w:t xml:space="preserve">3c and Table </w:t>
      </w:r>
      <w:r w:rsidR="00D63E93">
        <w:rPr>
          <w:rFonts w:ascii="Cambria" w:hAnsi="Cambria"/>
          <w:sz w:val="24"/>
          <w:szCs w:val="24"/>
        </w:rPr>
        <w:t>3</w:t>
      </w:r>
      <w:r w:rsidR="002F1661">
        <w:rPr>
          <w:rFonts w:ascii="Cambria" w:hAnsi="Cambria"/>
          <w:sz w:val="24"/>
          <w:szCs w:val="24"/>
        </w:rPr>
        <w:t>.</w:t>
      </w:r>
      <w:r w:rsidRPr="00AD5112">
        <w:rPr>
          <w:rFonts w:ascii="Cambria" w:hAnsi="Cambria"/>
          <w:sz w:val="24"/>
          <w:szCs w:val="24"/>
        </w:rPr>
        <w:t xml:space="preserve">4c and d respectively). </w:t>
      </w:r>
    </w:p>
    <w:p w14:paraId="16822281" w14:textId="387AE99E" w:rsidR="00AD5112" w:rsidRDefault="00AD5112" w:rsidP="00695731">
      <w:pPr>
        <w:spacing w:after="0" w:line="480" w:lineRule="auto"/>
        <w:ind w:firstLine="720"/>
        <w:jc w:val="both"/>
        <w:rPr>
          <w:rFonts w:ascii="Cambria" w:hAnsi="Cambria"/>
          <w:sz w:val="24"/>
          <w:szCs w:val="24"/>
        </w:rPr>
      </w:pPr>
    </w:p>
    <w:p w14:paraId="5E611BE7" w14:textId="659B4EE3" w:rsidR="00AD5112" w:rsidRDefault="00AD5112" w:rsidP="00695731">
      <w:pPr>
        <w:spacing w:after="0" w:line="480" w:lineRule="auto"/>
        <w:ind w:firstLine="720"/>
        <w:jc w:val="both"/>
        <w:rPr>
          <w:rFonts w:ascii="Cambria" w:hAnsi="Cambria"/>
          <w:sz w:val="24"/>
          <w:szCs w:val="24"/>
        </w:rPr>
      </w:pPr>
    </w:p>
    <w:p w14:paraId="122E3DE6" w14:textId="1739499E" w:rsidR="00AD5112" w:rsidRDefault="00AD5112" w:rsidP="00695731">
      <w:pPr>
        <w:spacing w:after="0" w:line="480" w:lineRule="auto"/>
        <w:ind w:firstLine="720"/>
        <w:jc w:val="both"/>
        <w:rPr>
          <w:rFonts w:ascii="Cambria" w:hAnsi="Cambria"/>
          <w:sz w:val="24"/>
          <w:szCs w:val="24"/>
        </w:rPr>
      </w:pPr>
    </w:p>
    <w:p w14:paraId="0BC9F53D" w14:textId="4CEE4DAC" w:rsidR="00AD5112" w:rsidRDefault="00AD5112" w:rsidP="00695731">
      <w:pPr>
        <w:spacing w:after="0" w:line="480" w:lineRule="auto"/>
        <w:ind w:firstLine="720"/>
        <w:jc w:val="both"/>
        <w:rPr>
          <w:rFonts w:ascii="Cambria" w:hAnsi="Cambria"/>
          <w:sz w:val="24"/>
          <w:szCs w:val="24"/>
        </w:rPr>
      </w:pPr>
    </w:p>
    <w:p w14:paraId="6D269BDE" w14:textId="40BC7A23" w:rsidR="00AD5112" w:rsidRDefault="00AD5112" w:rsidP="00695731">
      <w:pPr>
        <w:spacing w:after="0" w:line="480" w:lineRule="auto"/>
        <w:ind w:firstLine="720"/>
        <w:jc w:val="both"/>
        <w:rPr>
          <w:rFonts w:ascii="Cambria" w:hAnsi="Cambria"/>
          <w:sz w:val="24"/>
          <w:szCs w:val="24"/>
        </w:rPr>
      </w:pPr>
    </w:p>
    <w:p w14:paraId="19A6763F" w14:textId="3541C600" w:rsidR="00AD5112" w:rsidRDefault="00AD5112" w:rsidP="00695731">
      <w:pPr>
        <w:spacing w:after="0" w:line="480" w:lineRule="auto"/>
        <w:ind w:firstLine="720"/>
        <w:jc w:val="both"/>
        <w:rPr>
          <w:rFonts w:ascii="Cambria" w:hAnsi="Cambria"/>
          <w:sz w:val="24"/>
          <w:szCs w:val="24"/>
        </w:rPr>
      </w:pPr>
    </w:p>
    <w:p w14:paraId="482BC217" w14:textId="5E7B4153" w:rsidR="008108C0" w:rsidRDefault="008108C0" w:rsidP="00695731">
      <w:pPr>
        <w:spacing w:after="0" w:line="480" w:lineRule="auto"/>
        <w:ind w:firstLine="720"/>
        <w:jc w:val="both"/>
        <w:rPr>
          <w:rFonts w:ascii="Cambria" w:hAnsi="Cambria"/>
          <w:sz w:val="24"/>
          <w:szCs w:val="24"/>
        </w:rPr>
      </w:pPr>
    </w:p>
    <w:p w14:paraId="15DE964D" w14:textId="292AE0AE" w:rsidR="00AD5112" w:rsidRPr="002E5670" w:rsidRDefault="00F35D31" w:rsidP="00F35D31">
      <w:pPr>
        <w:pStyle w:val="Caption"/>
      </w:pPr>
      <w:bookmarkStart w:id="214" w:name="_Toc1559289"/>
      <w:bookmarkEnd w:id="213"/>
      <w:r>
        <w:lastRenderedPageBreak/>
        <w:t xml:space="preserve">Table 3. </w:t>
      </w:r>
      <w:r w:rsidR="00D73531">
        <w:rPr>
          <w:noProof/>
        </w:rPr>
        <w:fldChar w:fldCharType="begin"/>
      </w:r>
      <w:r w:rsidR="00D73531">
        <w:rPr>
          <w:noProof/>
        </w:rPr>
        <w:instrText xml:space="preserve"> SEQ Table_3. \* ARABIC </w:instrText>
      </w:r>
      <w:r w:rsidR="00D73531">
        <w:rPr>
          <w:noProof/>
        </w:rPr>
        <w:fldChar w:fldCharType="separate"/>
      </w:r>
      <w:r w:rsidR="00C76C6F">
        <w:rPr>
          <w:noProof/>
        </w:rPr>
        <w:t>3</w:t>
      </w:r>
      <w:r w:rsidR="00D73531">
        <w:rPr>
          <w:noProof/>
        </w:rPr>
        <w:fldChar w:fldCharType="end"/>
      </w:r>
      <w:r w:rsidR="00E25841" w:rsidRPr="002E5670">
        <w:t>:</w:t>
      </w:r>
      <w:r w:rsidR="00AD5112" w:rsidRPr="002E5670">
        <w:t xml:space="preserve"> AIC comparisons for all a priori models of abiotic, biotic (within-group) and (external to group) variables for </w:t>
      </w:r>
      <w:r w:rsidR="00127A74">
        <w:t>(</w:t>
      </w:r>
      <w:r w:rsidR="00AD5112" w:rsidRPr="002E5670">
        <w:t>a</w:t>
      </w:r>
      <w:r w:rsidR="00127A74">
        <w:t>)</w:t>
      </w:r>
      <w:r w:rsidR="00AD5112" w:rsidRPr="002E5670">
        <w:t xml:space="preserve"> group size, </w:t>
      </w:r>
      <w:r w:rsidR="00127A74">
        <w:t>(</w:t>
      </w:r>
      <w:r w:rsidR="00AD5112" w:rsidRPr="002E5670">
        <w:t>b</w:t>
      </w:r>
      <w:r w:rsidR="00127A74">
        <w:t>)</w:t>
      </w:r>
      <w:r w:rsidR="00AD5112" w:rsidRPr="002E5670">
        <w:t xml:space="preserve"> position in group, </w:t>
      </w:r>
      <w:r w:rsidR="00127A74">
        <w:t>(</w:t>
      </w:r>
      <w:r w:rsidR="00AD5112" w:rsidRPr="002E5670">
        <w:t>c</w:t>
      </w:r>
      <w:r w:rsidR="00127A74">
        <w:t>)</w:t>
      </w:r>
      <w:r w:rsidR="00AD5112" w:rsidRPr="002E5670">
        <w:t xml:space="preserve"> leadership. </w:t>
      </w:r>
      <w:r w:rsidR="00AD5112" w:rsidRPr="002E5670">
        <w:rPr>
          <w:rFonts w:cs="AdvPS-CGSL"/>
        </w:rPr>
        <w:t xml:space="preserve">Model of best fit (indicated in bold) correspond to the model with lowest AIC values for each response variable. k, number of free parameters for a given model; R2, </w:t>
      </w:r>
      <w:r w:rsidR="00AD5112" w:rsidRPr="002E5670">
        <w:t xml:space="preserve">true repeatability ratio of fixed effects. </w:t>
      </w:r>
      <w:r w:rsidR="00AD5112" w:rsidRPr="002E5670">
        <w:rPr>
          <w:rFonts w:eastAsiaTheme="minorEastAsia"/>
          <w:kern w:val="24"/>
        </w:rPr>
        <w:t>(</w:t>
      </w:r>
      <w:r w:rsidR="00AD5112" w:rsidRPr="00FD561D">
        <w:rPr>
          <w:rFonts w:eastAsiaTheme="minorEastAsia"/>
          <w:iCs/>
          <w:kern w:val="24"/>
        </w:rPr>
        <w:t>n</w:t>
      </w:r>
      <w:r w:rsidR="00AD5112" w:rsidRPr="002E5670">
        <w:rPr>
          <w:rFonts w:eastAsiaTheme="minorEastAsia"/>
          <w:kern w:val="24"/>
        </w:rPr>
        <w:t xml:space="preserve"> = 1056).</w:t>
      </w:r>
      <w:bookmarkEnd w:id="214"/>
    </w:p>
    <w:p w14:paraId="1738C0C5" w14:textId="77777777" w:rsidR="00AD5112" w:rsidRPr="008C1A5E" w:rsidRDefault="00AD5112" w:rsidP="00695731">
      <w:pPr>
        <w:spacing w:line="480" w:lineRule="auto"/>
        <w:jc w:val="both"/>
        <w:rPr>
          <w:rFonts w:ascii="Cambria" w:hAnsi="Cambria"/>
        </w:rPr>
      </w:pPr>
    </w:p>
    <w:tbl>
      <w:tblPr>
        <w:tblW w:w="9463" w:type="dxa"/>
        <w:tblLook w:val="04A0" w:firstRow="1" w:lastRow="0" w:firstColumn="1" w:lastColumn="0" w:noHBand="0" w:noVBand="1"/>
      </w:tblPr>
      <w:tblGrid>
        <w:gridCol w:w="960"/>
        <w:gridCol w:w="3860"/>
        <w:gridCol w:w="800"/>
        <w:gridCol w:w="983"/>
        <w:gridCol w:w="960"/>
        <w:gridCol w:w="1900"/>
      </w:tblGrid>
      <w:tr w:rsidR="00AD5112" w:rsidRPr="001E38F8" w14:paraId="39490061" w14:textId="77777777" w:rsidTr="00AD5112">
        <w:trPr>
          <w:trHeight w:val="312"/>
        </w:trPr>
        <w:tc>
          <w:tcPr>
            <w:tcW w:w="960" w:type="dxa"/>
            <w:tcBorders>
              <w:top w:val="single" w:sz="8" w:space="0" w:color="auto"/>
              <w:left w:val="nil"/>
              <w:bottom w:val="single" w:sz="8" w:space="0" w:color="auto"/>
              <w:right w:val="nil"/>
            </w:tcBorders>
            <w:shd w:val="clear" w:color="auto" w:fill="auto"/>
            <w:noWrap/>
            <w:vAlign w:val="center"/>
            <w:hideMark/>
          </w:tcPr>
          <w:p w14:paraId="77481344"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Trait</w:t>
            </w:r>
          </w:p>
        </w:tc>
        <w:tc>
          <w:tcPr>
            <w:tcW w:w="3860" w:type="dxa"/>
            <w:tcBorders>
              <w:top w:val="single" w:sz="8" w:space="0" w:color="auto"/>
              <w:left w:val="nil"/>
              <w:bottom w:val="single" w:sz="8" w:space="0" w:color="auto"/>
              <w:right w:val="nil"/>
            </w:tcBorders>
            <w:shd w:val="clear" w:color="auto" w:fill="auto"/>
            <w:noWrap/>
            <w:vAlign w:val="center"/>
            <w:hideMark/>
          </w:tcPr>
          <w:p w14:paraId="2317FF68"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Model</w:t>
            </w:r>
          </w:p>
        </w:tc>
        <w:tc>
          <w:tcPr>
            <w:tcW w:w="800" w:type="dxa"/>
            <w:tcBorders>
              <w:top w:val="single" w:sz="8" w:space="0" w:color="auto"/>
              <w:left w:val="nil"/>
              <w:bottom w:val="single" w:sz="8" w:space="0" w:color="auto"/>
              <w:right w:val="nil"/>
            </w:tcBorders>
            <w:shd w:val="clear" w:color="auto" w:fill="auto"/>
            <w:noWrap/>
            <w:vAlign w:val="center"/>
            <w:hideMark/>
          </w:tcPr>
          <w:p w14:paraId="6AADFB3E"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k</w:t>
            </w:r>
          </w:p>
        </w:tc>
        <w:tc>
          <w:tcPr>
            <w:tcW w:w="983" w:type="dxa"/>
            <w:tcBorders>
              <w:top w:val="single" w:sz="8" w:space="0" w:color="auto"/>
              <w:left w:val="nil"/>
              <w:bottom w:val="single" w:sz="8" w:space="0" w:color="auto"/>
              <w:right w:val="nil"/>
            </w:tcBorders>
            <w:shd w:val="clear" w:color="auto" w:fill="auto"/>
            <w:noWrap/>
            <w:vAlign w:val="center"/>
            <w:hideMark/>
          </w:tcPr>
          <w:p w14:paraId="2F8C57C9"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AIC</w:t>
            </w:r>
          </w:p>
        </w:tc>
        <w:tc>
          <w:tcPr>
            <w:tcW w:w="960" w:type="dxa"/>
            <w:tcBorders>
              <w:top w:val="single" w:sz="8" w:space="0" w:color="auto"/>
              <w:left w:val="nil"/>
              <w:bottom w:val="single" w:sz="8" w:space="0" w:color="auto"/>
              <w:right w:val="nil"/>
            </w:tcBorders>
            <w:shd w:val="clear" w:color="auto" w:fill="auto"/>
            <w:noWrap/>
            <w:vAlign w:val="center"/>
            <w:hideMark/>
          </w:tcPr>
          <w:p w14:paraId="361080D4"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AdvTT3713a231+22"/>
                <w:color w:val="000000"/>
                <w:sz w:val="24"/>
                <w:szCs w:val="24"/>
                <w:lang w:eastAsia="en-GB"/>
              </w:rPr>
              <w:t>ΔAIC</w:t>
            </w:r>
          </w:p>
        </w:tc>
        <w:tc>
          <w:tcPr>
            <w:tcW w:w="1900" w:type="dxa"/>
            <w:tcBorders>
              <w:top w:val="single" w:sz="8" w:space="0" w:color="auto"/>
              <w:left w:val="nil"/>
              <w:bottom w:val="single" w:sz="8" w:space="0" w:color="auto"/>
              <w:right w:val="nil"/>
            </w:tcBorders>
            <w:shd w:val="clear" w:color="auto" w:fill="auto"/>
            <w:noWrap/>
            <w:vAlign w:val="center"/>
            <w:hideMark/>
          </w:tcPr>
          <w:p w14:paraId="322B1172"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R</w:t>
            </w:r>
            <w:r w:rsidRPr="001E38F8">
              <w:rPr>
                <w:rFonts w:ascii="Cambria" w:eastAsia="Times New Roman" w:hAnsi="Cambria" w:cs="Calibri"/>
                <w:color w:val="000000"/>
                <w:sz w:val="24"/>
                <w:szCs w:val="24"/>
                <w:vertAlign w:val="superscript"/>
                <w:lang w:eastAsia="en-GB"/>
              </w:rPr>
              <w:t>2</w:t>
            </w:r>
            <w:r w:rsidRPr="001E38F8">
              <w:rPr>
                <w:rFonts w:ascii="Cambria" w:eastAsia="Times New Roman" w:hAnsi="Cambria" w:cs="Calibri"/>
                <w:color w:val="000000"/>
                <w:sz w:val="24"/>
                <w:szCs w:val="24"/>
                <w:lang w:eastAsia="en-GB"/>
              </w:rPr>
              <w:t xml:space="preserve"> (fixed effects)</w:t>
            </w:r>
          </w:p>
        </w:tc>
      </w:tr>
      <w:tr w:rsidR="00AD5112" w:rsidRPr="001E38F8" w14:paraId="4A896149" w14:textId="77777777" w:rsidTr="00AD5112">
        <w:trPr>
          <w:trHeight w:val="324"/>
        </w:trPr>
        <w:tc>
          <w:tcPr>
            <w:tcW w:w="4820" w:type="dxa"/>
            <w:gridSpan w:val="2"/>
            <w:tcBorders>
              <w:top w:val="nil"/>
              <w:left w:val="nil"/>
              <w:bottom w:val="single" w:sz="8" w:space="0" w:color="auto"/>
              <w:right w:val="nil"/>
            </w:tcBorders>
            <w:shd w:val="clear" w:color="auto" w:fill="auto"/>
            <w:noWrap/>
            <w:vAlign w:val="center"/>
            <w:hideMark/>
          </w:tcPr>
          <w:p w14:paraId="40A06B65"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a. Group size</w:t>
            </w:r>
          </w:p>
        </w:tc>
        <w:tc>
          <w:tcPr>
            <w:tcW w:w="800" w:type="dxa"/>
            <w:tcBorders>
              <w:top w:val="nil"/>
              <w:left w:val="nil"/>
              <w:bottom w:val="single" w:sz="8" w:space="0" w:color="auto"/>
              <w:right w:val="nil"/>
            </w:tcBorders>
            <w:shd w:val="clear" w:color="auto" w:fill="auto"/>
            <w:noWrap/>
            <w:vAlign w:val="center"/>
            <w:hideMark/>
          </w:tcPr>
          <w:p w14:paraId="6544D995"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 </w:t>
            </w:r>
          </w:p>
        </w:tc>
        <w:tc>
          <w:tcPr>
            <w:tcW w:w="983" w:type="dxa"/>
            <w:tcBorders>
              <w:top w:val="nil"/>
              <w:left w:val="nil"/>
              <w:bottom w:val="single" w:sz="8" w:space="0" w:color="auto"/>
              <w:right w:val="nil"/>
            </w:tcBorders>
            <w:shd w:val="clear" w:color="auto" w:fill="auto"/>
            <w:noWrap/>
            <w:vAlign w:val="center"/>
            <w:hideMark/>
          </w:tcPr>
          <w:p w14:paraId="1D5C0571"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 </w:t>
            </w:r>
          </w:p>
        </w:tc>
        <w:tc>
          <w:tcPr>
            <w:tcW w:w="960" w:type="dxa"/>
            <w:tcBorders>
              <w:top w:val="nil"/>
              <w:left w:val="nil"/>
              <w:bottom w:val="single" w:sz="8" w:space="0" w:color="auto"/>
              <w:right w:val="nil"/>
            </w:tcBorders>
            <w:shd w:val="clear" w:color="auto" w:fill="auto"/>
            <w:noWrap/>
            <w:vAlign w:val="center"/>
            <w:hideMark/>
          </w:tcPr>
          <w:p w14:paraId="6E49917F"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 </w:t>
            </w:r>
          </w:p>
        </w:tc>
        <w:tc>
          <w:tcPr>
            <w:tcW w:w="1900" w:type="dxa"/>
            <w:tcBorders>
              <w:top w:val="nil"/>
              <w:left w:val="nil"/>
              <w:bottom w:val="single" w:sz="8" w:space="0" w:color="auto"/>
              <w:right w:val="nil"/>
            </w:tcBorders>
            <w:shd w:val="clear" w:color="auto" w:fill="auto"/>
            <w:noWrap/>
            <w:vAlign w:val="center"/>
            <w:hideMark/>
          </w:tcPr>
          <w:p w14:paraId="175F9FFD"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 </w:t>
            </w:r>
          </w:p>
        </w:tc>
      </w:tr>
      <w:tr w:rsidR="00AD5112" w:rsidRPr="001E38F8" w14:paraId="6D2FBD9A" w14:textId="77777777" w:rsidTr="00AD5112">
        <w:trPr>
          <w:trHeight w:val="312"/>
        </w:trPr>
        <w:tc>
          <w:tcPr>
            <w:tcW w:w="960" w:type="dxa"/>
            <w:tcBorders>
              <w:top w:val="nil"/>
              <w:left w:val="nil"/>
              <w:bottom w:val="nil"/>
              <w:right w:val="nil"/>
            </w:tcBorders>
            <w:shd w:val="clear" w:color="auto" w:fill="auto"/>
            <w:noWrap/>
            <w:vAlign w:val="bottom"/>
            <w:hideMark/>
          </w:tcPr>
          <w:p w14:paraId="13660616"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p>
        </w:tc>
        <w:tc>
          <w:tcPr>
            <w:tcW w:w="3860" w:type="dxa"/>
            <w:tcBorders>
              <w:top w:val="nil"/>
              <w:left w:val="nil"/>
              <w:bottom w:val="nil"/>
              <w:right w:val="nil"/>
            </w:tcBorders>
            <w:shd w:val="clear" w:color="auto" w:fill="auto"/>
            <w:noWrap/>
            <w:vAlign w:val="center"/>
            <w:hideMark/>
          </w:tcPr>
          <w:p w14:paraId="4C04484B"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Null</w:t>
            </w:r>
          </w:p>
        </w:tc>
        <w:tc>
          <w:tcPr>
            <w:tcW w:w="800" w:type="dxa"/>
            <w:tcBorders>
              <w:top w:val="nil"/>
              <w:left w:val="nil"/>
              <w:bottom w:val="nil"/>
              <w:right w:val="nil"/>
            </w:tcBorders>
            <w:shd w:val="clear" w:color="auto" w:fill="auto"/>
            <w:noWrap/>
            <w:vAlign w:val="center"/>
            <w:hideMark/>
          </w:tcPr>
          <w:p w14:paraId="5B5637F7"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2</w:t>
            </w:r>
          </w:p>
        </w:tc>
        <w:tc>
          <w:tcPr>
            <w:tcW w:w="983" w:type="dxa"/>
            <w:tcBorders>
              <w:top w:val="nil"/>
              <w:left w:val="nil"/>
              <w:bottom w:val="nil"/>
              <w:right w:val="nil"/>
            </w:tcBorders>
            <w:shd w:val="clear" w:color="auto" w:fill="auto"/>
            <w:noWrap/>
            <w:vAlign w:val="center"/>
            <w:hideMark/>
          </w:tcPr>
          <w:p w14:paraId="15ADECF4"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4015.7</w:t>
            </w:r>
          </w:p>
        </w:tc>
        <w:tc>
          <w:tcPr>
            <w:tcW w:w="960" w:type="dxa"/>
            <w:tcBorders>
              <w:top w:val="nil"/>
              <w:left w:val="nil"/>
              <w:bottom w:val="nil"/>
              <w:right w:val="nil"/>
            </w:tcBorders>
            <w:shd w:val="clear" w:color="auto" w:fill="auto"/>
            <w:noWrap/>
            <w:vAlign w:val="center"/>
            <w:hideMark/>
          </w:tcPr>
          <w:p w14:paraId="4C680789"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101.3</w:t>
            </w:r>
          </w:p>
        </w:tc>
        <w:tc>
          <w:tcPr>
            <w:tcW w:w="1900" w:type="dxa"/>
            <w:tcBorders>
              <w:top w:val="nil"/>
              <w:left w:val="nil"/>
              <w:bottom w:val="nil"/>
              <w:right w:val="nil"/>
            </w:tcBorders>
            <w:shd w:val="clear" w:color="auto" w:fill="auto"/>
            <w:noWrap/>
            <w:vAlign w:val="center"/>
            <w:hideMark/>
          </w:tcPr>
          <w:p w14:paraId="4DF5E3C4"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0</w:t>
            </w:r>
          </w:p>
        </w:tc>
      </w:tr>
      <w:tr w:rsidR="00AD5112" w:rsidRPr="001E38F8" w14:paraId="2928894C" w14:textId="77777777" w:rsidTr="00AD5112">
        <w:trPr>
          <w:trHeight w:val="312"/>
        </w:trPr>
        <w:tc>
          <w:tcPr>
            <w:tcW w:w="960" w:type="dxa"/>
            <w:tcBorders>
              <w:top w:val="nil"/>
              <w:left w:val="nil"/>
              <w:bottom w:val="nil"/>
              <w:right w:val="nil"/>
            </w:tcBorders>
            <w:shd w:val="clear" w:color="auto" w:fill="auto"/>
            <w:noWrap/>
            <w:vAlign w:val="bottom"/>
            <w:hideMark/>
          </w:tcPr>
          <w:p w14:paraId="5B89B042"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p>
        </w:tc>
        <w:tc>
          <w:tcPr>
            <w:tcW w:w="3860" w:type="dxa"/>
            <w:tcBorders>
              <w:top w:val="nil"/>
              <w:left w:val="nil"/>
              <w:bottom w:val="nil"/>
              <w:right w:val="nil"/>
            </w:tcBorders>
            <w:shd w:val="clear" w:color="auto" w:fill="auto"/>
            <w:noWrap/>
            <w:vAlign w:val="center"/>
            <w:hideMark/>
          </w:tcPr>
          <w:p w14:paraId="4C3BC2CC"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Abiotic</w:t>
            </w:r>
          </w:p>
        </w:tc>
        <w:tc>
          <w:tcPr>
            <w:tcW w:w="800" w:type="dxa"/>
            <w:tcBorders>
              <w:top w:val="nil"/>
              <w:left w:val="nil"/>
              <w:bottom w:val="nil"/>
              <w:right w:val="nil"/>
            </w:tcBorders>
            <w:shd w:val="clear" w:color="auto" w:fill="auto"/>
            <w:noWrap/>
            <w:vAlign w:val="center"/>
            <w:hideMark/>
          </w:tcPr>
          <w:p w14:paraId="2BACD863"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9</w:t>
            </w:r>
          </w:p>
        </w:tc>
        <w:tc>
          <w:tcPr>
            <w:tcW w:w="983" w:type="dxa"/>
            <w:tcBorders>
              <w:top w:val="nil"/>
              <w:left w:val="nil"/>
              <w:bottom w:val="nil"/>
              <w:right w:val="nil"/>
            </w:tcBorders>
            <w:shd w:val="clear" w:color="auto" w:fill="auto"/>
            <w:noWrap/>
            <w:vAlign w:val="center"/>
            <w:hideMark/>
          </w:tcPr>
          <w:p w14:paraId="20F6245C"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3947.4</w:t>
            </w:r>
          </w:p>
        </w:tc>
        <w:tc>
          <w:tcPr>
            <w:tcW w:w="960" w:type="dxa"/>
            <w:tcBorders>
              <w:top w:val="nil"/>
              <w:left w:val="nil"/>
              <w:bottom w:val="nil"/>
              <w:right w:val="nil"/>
            </w:tcBorders>
            <w:shd w:val="clear" w:color="auto" w:fill="auto"/>
            <w:noWrap/>
            <w:vAlign w:val="center"/>
            <w:hideMark/>
          </w:tcPr>
          <w:p w14:paraId="1DDDA176"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33.1</w:t>
            </w:r>
          </w:p>
        </w:tc>
        <w:tc>
          <w:tcPr>
            <w:tcW w:w="1900" w:type="dxa"/>
            <w:tcBorders>
              <w:top w:val="nil"/>
              <w:left w:val="nil"/>
              <w:bottom w:val="nil"/>
              <w:right w:val="nil"/>
            </w:tcBorders>
            <w:shd w:val="clear" w:color="auto" w:fill="auto"/>
            <w:noWrap/>
            <w:vAlign w:val="center"/>
            <w:hideMark/>
          </w:tcPr>
          <w:p w14:paraId="5A87DCA5"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0.05</w:t>
            </w:r>
          </w:p>
        </w:tc>
      </w:tr>
      <w:tr w:rsidR="00AD5112" w:rsidRPr="001E38F8" w14:paraId="174A74ED" w14:textId="77777777" w:rsidTr="00AD5112">
        <w:trPr>
          <w:trHeight w:val="312"/>
        </w:trPr>
        <w:tc>
          <w:tcPr>
            <w:tcW w:w="960" w:type="dxa"/>
            <w:tcBorders>
              <w:top w:val="nil"/>
              <w:left w:val="nil"/>
              <w:bottom w:val="nil"/>
              <w:right w:val="nil"/>
            </w:tcBorders>
            <w:shd w:val="clear" w:color="auto" w:fill="auto"/>
            <w:noWrap/>
            <w:vAlign w:val="bottom"/>
            <w:hideMark/>
          </w:tcPr>
          <w:p w14:paraId="1327FCE8"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p>
        </w:tc>
        <w:tc>
          <w:tcPr>
            <w:tcW w:w="3860" w:type="dxa"/>
            <w:tcBorders>
              <w:top w:val="nil"/>
              <w:left w:val="nil"/>
              <w:bottom w:val="nil"/>
              <w:right w:val="nil"/>
            </w:tcBorders>
            <w:shd w:val="clear" w:color="auto" w:fill="auto"/>
            <w:noWrap/>
            <w:vAlign w:val="center"/>
            <w:hideMark/>
          </w:tcPr>
          <w:p w14:paraId="001E1106"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Biotic (external)</w:t>
            </w:r>
          </w:p>
        </w:tc>
        <w:tc>
          <w:tcPr>
            <w:tcW w:w="800" w:type="dxa"/>
            <w:tcBorders>
              <w:top w:val="nil"/>
              <w:left w:val="nil"/>
              <w:bottom w:val="nil"/>
              <w:right w:val="nil"/>
            </w:tcBorders>
            <w:shd w:val="clear" w:color="auto" w:fill="auto"/>
            <w:noWrap/>
            <w:vAlign w:val="center"/>
            <w:hideMark/>
          </w:tcPr>
          <w:p w14:paraId="1C7FC443"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5</w:t>
            </w:r>
          </w:p>
        </w:tc>
        <w:tc>
          <w:tcPr>
            <w:tcW w:w="983" w:type="dxa"/>
            <w:tcBorders>
              <w:top w:val="nil"/>
              <w:left w:val="nil"/>
              <w:bottom w:val="nil"/>
              <w:right w:val="nil"/>
            </w:tcBorders>
            <w:shd w:val="clear" w:color="auto" w:fill="auto"/>
            <w:noWrap/>
            <w:vAlign w:val="center"/>
            <w:hideMark/>
          </w:tcPr>
          <w:p w14:paraId="6C98F0D7"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3973.2</w:t>
            </w:r>
          </w:p>
        </w:tc>
        <w:tc>
          <w:tcPr>
            <w:tcW w:w="960" w:type="dxa"/>
            <w:tcBorders>
              <w:top w:val="nil"/>
              <w:left w:val="nil"/>
              <w:bottom w:val="nil"/>
              <w:right w:val="nil"/>
            </w:tcBorders>
            <w:shd w:val="clear" w:color="auto" w:fill="auto"/>
            <w:noWrap/>
            <w:vAlign w:val="center"/>
            <w:hideMark/>
          </w:tcPr>
          <w:p w14:paraId="425C60AA"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58.8</w:t>
            </w:r>
          </w:p>
        </w:tc>
        <w:tc>
          <w:tcPr>
            <w:tcW w:w="1900" w:type="dxa"/>
            <w:tcBorders>
              <w:top w:val="nil"/>
              <w:left w:val="nil"/>
              <w:bottom w:val="nil"/>
              <w:right w:val="nil"/>
            </w:tcBorders>
            <w:shd w:val="clear" w:color="auto" w:fill="auto"/>
            <w:noWrap/>
            <w:vAlign w:val="center"/>
            <w:hideMark/>
          </w:tcPr>
          <w:p w14:paraId="6CF53DA3"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0.05</w:t>
            </w:r>
          </w:p>
        </w:tc>
      </w:tr>
      <w:tr w:rsidR="00AD5112" w:rsidRPr="001E38F8" w14:paraId="12E6E8C3" w14:textId="77777777" w:rsidTr="00AD5112">
        <w:trPr>
          <w:trHeight w:val="312"/>
        </w:trPr>
        <w:tc>
          <w:tcPr>
            <w:tcW w:w="960" w:type="dxa"/>
            <w:tcBorders>
              <w:top w:val="nil"/>
              <w:left w:val="nil"/>
              <w:bottom w:val="nil"/>
              <w:right w:val="nil"/>
            </w:tcBorders>
            <w:shd w:val="clear" w:color="auto" w:fill="auto"/>
            <w:noWrap/>
            <w:vAlign w:val="bottom"/>
            <w:hideMark/>
          </w:tcPr>
          <w:p w14:paraId="1E74725B"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p>
        </w:tc>
        <w:tc>
          <w:tcPr>
            <w:tcW w:w="3860" w:type="dxa"/>
            <w:tcBorders>
              <w:top w:val="nil"/>
              <w:left w:val="nil"/>
              <w:bottom w:val="nil"/>
              <w:right w:val="nil"/>
            </w:tcBorders>
            <w:shd w:val="clear" w:color="auto" w:fill="auto"/>
            <w:noWrap/>
            <w:vAlign w:val="center"/>
            <w:hideMark/>
          </w:tcPr>
          <w:p w14:paraId="7453C0C2" w14:textId="77777777" w:rsidR="00AD5112" w:rsidRPr="001E38F8" w:rsidRDefault="00AD5112" w:rsidP="00695731">
            <w:pPr>
              <w:spacing w:after="0" w:line="240" w:lineRule="auto"/>
              <w:jc w:val="both"/>
              <w:rPr>
                <w:rFonts w:ascii="Cambria" w:eastAsia="Times New Roman" w:hAnsi="Cambria" w:cs="Calibri"/>
                <w:b/>
                <w:bCs/>
                <w:color w:val="000000"/>
                <w:sz w:val="24"/>
                <w:szCs w:val="24"/>
                <w:lang w:eastAsia="en-GB"/>
              </w:rPr>
            </w:pPr>
            <w:r w:rsidRPr="001E38F8">
              <w:rPr>
                <w:rFonts w:ascii="Cambria" w:eastAsia="Times New Roman" w:hAnsi="Cambria" w:cs="Calibri"/>
                <w:b/>
                <w:bCs/>
                <w:color w:val="000000"/>
                <w:sz w:val="24"/>
                <w:szCs w:val="24"/>
                <w:lang w:eastAsia="en-GB"/>
              </w:rPr>
              <w:t>Abiotic + Biotic (ext)</w:t>
            </w:r>
          </w:p>
        </w:tc>
        <w:tc>
          <w:tcPr>
            <w:tcW w:w="800" w:type="dxa"/>
            <w:tcBorders>
              <w:top w:val="nil"/>
              <w:left w:val="nil"/>
              <w:bottom w:val="nil"/>
              <w:right w:val="nil"/>
            </w:tcBorders>
            <w:shd w:val="clear" w:color="auto" w:fill="auto"/>
            <w:noWrap/>
            <w:vAlign w:val="center"/>
            <w:hideMark/>
          </w:tcPr>
          <w:p w14:paraId="4C16B90E" w14:textId="77777777" w:rsidR="00AD5112" w:rsidRPr="001E38F8" w:rsidRDefault="00AD5112" w:rsidP="00695731">
            <w:pPr>
              <w:spacing w:after="0" w:line="240" w:lineRule="auto"/>
              <w:jc w:val="both"/>
              <w:rPr>
                <w:rFonts w:ascii="Cambria" w:eastAsia="Times New Roman" w:hAnsi="Cambria" w:cs="Calibri"/>
                <w:b/>
                <w:bCs/>
                <w:color w:val="000000"/>
                <w:sz w:val="24"/>
                <w:szCs w:val="24"/>
                <w:lang w:eastAsia="en-GB"/>
              </w:rPr>
            </w:pPr>
            <w:r w:rsidRPr="001E38F8">
              <w:rPr>
                <w:rFonts w:ascii="Cambria" w:eastAsia="Times New Roman" w:hAnsi="Cambria" w:cs="Calibri"/>
                <w:b/>
                <w:bCs/>
                <w:color w:val="000000"/>
                <w:sz w:val="24"/>
                <w:szCs w:val="24"/>
                <w:lang w:eastAsia="en-GB"/>
              </w:rPr>
              <w:t>12</w:t>
            </w:r>
          </w:p>
        </w:tc>
        <w:tc>
          <w:tcPr>
            <w:tcW w:w="983" w:type="dxa"/>
            <w:tcBorders>
              <w:top w:val="nil"/>
              <w:left w:val="nil"/>
              <w:bottom w:val="nil"/>
              <w:right w:val="nil"/>
            </w:tcBorders>
            <w:shd w:val="clear" w:color="auto" w:fill="auto"/>
            <w:noWrap/>
            <w:vAlign w:val="center"/>
            <w:hideMark/>
          </w:tcPr>
          <w:p w14:paraId="1EC61B31" w14:textId="77777777" w:rsidR="00AD5112" w:rsidRPr="001E38F8" w:rsidRDefault="00AD5112" w:rsidP="00695731">
            <w:pPr>
              <w:spacing w:after="0" w:line="240" w:lineRule="auto"/>
              <w:jc w:val="both"/>
              <w:rPr>
                <w:rFonts w:ascii="Cambria" w:eastAsia="Times New Roman" w:hAnsi="Cambria" w:cs="Calibri"/>
                <w:b/>
                <w:bCs/>
                <w:color w:val="000000"/>
                <w:sz w:val="24"/>
                <w:szCs w:val="24"/>
                <w:lang w:eastAsia="en-GB"/>
              </w:rPr>
            </w:pPr>
            <w:r w:rsidRPr="001E38F8">
              <w:rPr>
                <w:rFonts w:ascii="Cambria" w:eastAsia="Times New Roman" w:hAnsi="Cambria" w:cs="Calibri"/>
                <w:b/>
                <w:bCs/>
                <w:color w:val="000000"/>
                <w:sz w:val="24"/>
                <w:szCs w:val="24"/>
                <w:lang w:eastAsia="en-GB"/>
              </w:rPr>
              <w:t>3914.4</w:t>
            </w:r>
          </w:p>
        </w:tc>
        <w:tc>
          <w:tcPr>
            <w:tcW w:w="960" w:type="dxa"/>
            <w:tcBorders>
              <w:top w:val="nil"/>
              <w:left w:val="nil"/>
              <w:bottom w:val="nil"/>
              <w:right w:val="nil"/>
            </w:tcBorders>
            <w:shd w:val="clear" w:color="auto" w:fill="auto"/>
            <w:noWrap/>
            <w:vAlign w:val="center"/>
            <w:hideMark/>
          </w:tcPr>
          <w:p w14:paraId="310DD6C2" w14:textId="77777777" w:rsidR="00AD5112" w:rsidRPr="001E38F8" w:rsidRDefault="00AD5112" w:rsidP="00695731">
            <w:pPr>
              <w:spacing w:after="0" w:line="240" w:lineRule="auto"/>
              <w:jc w:val="both"/>
              <w:rPr>
                <w:rFonts w:ascii="Cambria" w:eastAsia="Times New Roman" w:hAnsi="Cambria" w:cs="Calibri"/>
                <w:b/>
                <w:bCs/>
                <w:color w:val="000000"/>
                <w:sz w:val="24"/>
                <w:szCs w:val="24"/>
                <w:lang w:eastAsia="en-GB"/>
              </w:rPr>
            </w:pPr>
            <w:r w:rsidRPr="001E38F8">
              <w:rPr>
                <w:rFonts w:ascii="Cambria" w:eastAsia="Times New Roman" w:hAnsi="Cambria" w:cs="Calibri"/>
                <w:b/>
                <w:bCs/>
                <w:color w:val="000000"/>
                <w:sz w:val="24"/>
                <w:szCs w:val="24"/>
                <w:lang w:eastAsia="en-GB"/>
              </w:rPr>
              <w:t>0</w:t>
            </w:r>
          </w:p>
        </w:tc>
        <w:tc>
          <w:tcPr>
            <w:tcW w:w="1900" w:type="dxa"/>
            <w:tcBorders>
              <w:top w:val="nil"/>
              <w:left w:val="nil"/>
              <w:bottom w:val="nil"/>
              <w:right w:val="nil"/>
            </w:tcBorders>
            <w:shd w:val="clear" w:color="auto" w:fill="auto"/>
            <w:noWrap/>
            <w:vAlign w:val="center"/>
            <w:hideMark/>
          </w:tcPr>
          <w:p w14:paraId="7AF48D8A" w14:textId="77777777" w:rsidR="00AD5112" w:rsidRPr="001E38F8" w:rsidRDefault="00AD5112" w:rsidP="00695731">
            <w:pPr>
              <w:spacing w:after="0" w:line="240" w:lineRule="auto"/>
              <w:jc w:val="both"/>
              <w:rPr>
                <w:rFonts w:ascii="Cambria" w:eastAsia="Times New Roman" w:hAnsi="Cambria" w:cs="Calibri"/>
                <w:b/>
                <w:bCs/>
                <w:color w:val="000000"/>
                <w:sz w:val="24"/>
                <w:szCs w:val="24"/>
                <w:lang w:eastAsia="en-GB"/>
              </w:rPr>
            </w:pPr>
            <w:r w:rsidRPr="001E38F8">
              <w:rPr>
                <w:rFonts w:ascii="Cambria" w:eastAsia="Times New Roman" w:hAnsi="Cambria" w:cs="Calibri"/>
                <w:b/>
                <w:bCs/>
                <w:color w:val="000000"/>
                <w:sz w:val="24"/>
                <w:szCs w:val="24"/>
                <w:lang w:eastAsia="en-GB"/>
              </w:rPr>
              <w:t>0.08</w:t>
            </w:r>
          </w:p>
        </w:tc>
      </w:tr>
      <w:tr w:rsidR="00AD5112" w:rsidRPr="001E38F8" w14:paraId="0B5A4865" w14:textId="77777777" w:rsidTr="00AD5112">
        <w:trPr>
          <w:trHeight w:val="312"/>
        </w:trPr>
        <w:tc>
          <w:tcPr>
            <w:tcW w:w="4820" w:type="dxa"/>
            <w:gridSpan w:val="2"/>
            <w:tcBorders>
              <w:top w:val="single" w:sz="4" w:space="0" w:color="auto"/>
              <w:left w:val="nil"/>
              <w:bottom w:val="single" w:sz="4" w:space="0" w:color="auto"/>
              <w:right w:val="nil"/>
            </w:tcBorders>
            <w:shd w:val="clear" w:color="auto" w:fill="auto"/>
            <w:noWrap/>
            <w:vAlign w:val="center"/>
            <w:hideMark/>
          </w:tcPr>
          <w:p w14:paraId="3F7C3D9B"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b. Position in group</w:t>
            </w:r>
          </w:p>
        </w:tc>
        <w:tc>
          <w:tcPr>
            <w:tcW w:w="800" w:type="dxa"/>
            <w:tcBorders>
              <w:top w:val="single" w:sz="4" w:space="0" w:color="auto"/>
              <w:left w:val="nil"/>
              <w:bottom w:val="single" w:sz="4" w:space="0" w:color="auto"/>
              <w:right w:val="nil"/>
            </w:tcBorders>
            <w:shd w:val="clear" w:color="auto" w:fill="auto"/>
            <w:noWrap/>
            <w:vAlign w:val="center"/>
            <w:hideMark/>
          </w:tcPr>
          <w:p w14:paraId="1C544910"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 </w:t>
            </w:r>
          </w:p>
        </w:tc>
        <w:tc>
          <w:tcPr>
            <w:tcW w:w="983" w:type="dxa"/>
            <w:tcBorders>
              <w:top w:val="single" w:sz="4" w:space="0" w:color="auto"/>
              <w:left w:val="nil"/>
              <w:bottom w:val="single" w:sz="4" w:space="0" w:color="auto"/>
              <w:right w:val="nil"/>
            </w:tcBorders>
            <w:shd w:val="clear" w:color="auto" w:fill="auto"/>
            <w:noWrap/>
            <w:vAlign w:val="center"/>
            <w:hideMark/>
          </w:tcPr>
          <w:p w14:paraId="6883B7E9"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 </w:t>
            </w:r>
          </w:p>
        </w:tc>
        <w:tc>
          <w:tcPr>
            <w:tcW w:w="960" w:type="dxa"/>
            <w:tcBorders>
              <w:top w:val="single" w:sz="4" w:space="0" w:color="auto"/>
              <w:left w:val="nil"/>
              <w:bottom w:val="single" w:sz="4" w:space="0" w:color="auto"/>
              <w:right w:val="nil"/>
            </w:tcBorders>
            <w:shd w:val="clear" w:color="auto" w:fill="auto"/>
            <w:noWrap/>
            <w:vAlign w:val="center"/>
            <w:hideMark/>
          </w:tcPr>
          <w:p w14:paraId="20336254"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 </w:t>
            </w:r>
          </w:p>
        </w:tc>
        <w:tc>
          <w:tcPr>
            <w:tcW w:w="1900" w:type="dxa"/>
            <w:tcBorders>
              <w:top w:val="single" w:sz="4" w:space="0" w:color="auto"/>
              <w:left w:val="nil"/>
              <w:bottom w:val="single" w:sz="4" w:space="0" w:color="auto"/>
              <w:right w:val="nil"/>
            </w:tcBorders>
            <w:shd w:val="clear" w:color="auto" w:fill="auto"/>
            <w:noWrap/>
            <w:vAlign w:val="center"/>
            <w:hideMark/>
          </w:tcPr>
          <w:p w14:paraId="6E4FED94"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 </w:t>
            </w:r>
          </w:p>
        </w:tc>
      </w:tr>
      <w:tr w:rsidR="00AD5112" w:rsidRPr="001E38F8" w14:paraId="6091DD99" w14:textId="77777777" w:rsidTr="00AD5112">
        <w:trPr>
          <w:trHeight w:val="300"/>
        </w:trPr>
        <w:tc>
          <w:tcPr>
            <w:tcW w:w="960" w:type="dxa"/>
            <w:tcBorders>
              <w:top w:val="nil"/>
              <w:left w:val="nil"/>
              <w:bottom w:val="nil"/>
              <w:right w:val="nil"/>
            </w:tcBorders>
            <w:shd w:val="clear" w:color="auto" w:fill="auto"/>
            <w:noWrap/>
            <w:vAlign w:val="center"/>
            <w:hideMark/>
          </w:tcPr>
          <w:p w14:paraId="21980776"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p>
        </w:tc>
        <w:tc>
          <w:tcPr>
            <w:tcW w:w="3860" w:type="dxa"/>
            <w:tcBorders>
              <w:top w:val="nil"/>
              <w:left w:val="nil"/>
              <w:bottom w:val="nil"/>
              <w:right w:val="nil"/>
            </w:tcBorders>
            <w:shd w:val="clear" w:color="auto" w:fill="auto"/>
            <w:noWrap/>
            <w:vAlign w:val="center"/>
            <w:hideMark/>
          </w:tcPr>
          <w:p w14:paraId="6062F941"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Null</w:t>
            </w:r>
          </w:p>
        </w:tc>
        <w:tc>
          <w:tcPr>
            <w:tcW w:w="800" w:type="dxa"/>
            <w:tcBorders>
              <w:top w:val="nil"/>
              <w:left w:val="nil"/>
              <w:bottom w:val="nil"/>
              <w:right w:val="nil"/>
            </w:tcBorders>
            <w:shd w:val="clear" w:color="auto" w:fill="auto"/>
            <w:noWrap/>
            <w:vAlign w:val="center"/>
          </w:tcPr>
          <w:p w14:paraId="50012614"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2</w:t>
            </w:r>
          </w:p>
        </w:tc>
        <w:tc>
          <w:tcPr>
            <w:tcW w:w="983" w:type="dxa"/>
            <w:tcBorders>
              <w:top w:val="nil"/>
              <w:left w:val="nil"/>
              <w:bottom w:val="nil"/>
              <w:right w:val="nil"/>
            </w:tcBorders>
            <w:shd w:val="clear" w:color="auto" w:fill="auto"/>
            <w:noWrap/>
            <w:vAlign w:val="center"/>
          </w:tcPr>
          <w:p w14:paraId="571EA395"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3642.2</w:t>
            </w:r>
          </w:p>
        </w:tc>
        <w:tc>
          <w:tcPr>
            <w:tcW w:w="960" w:type="dxa"/>
            <w:tcBorders>
              <w:top w:val="nil"/>
              <w:left w:val="nil"/>
              <w:bottom w:val="nil"/>
              <w:right w:val="nil"/>
            </w:tcBorders>
            <w:shd w:val="clear" w:color="auto" w:fill="auto"/>
            <w:noWrap/>
            <w:vAlign w:val="center"/>
          </w:tcPr>
          <w:p w14:paraId="4D766E8F"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20.7</w:t>
            </w:r>
          </w:p>
        </w:tc>
        <w:tc>
          <w:tcPr>
            <w:tcW w:w="1900" w:type="dxa"/>
            <w:tcBorders>
              <w:top w:val="nil"/>
              <w:left w:val="nil"/>
              <w:bottom w:val="nil"/>
              <w:right w:val="nil"/>
            </w:tcBorders>
            <w:shd w:val="clear" w:color="auto" w:fill="auto"/>
            <w:noWrap/>
            <w:vAlign w:val="center"/>
          </w:tcPr>
          <w:p w14:paraId="537C3F36"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0</w:t>
            </w:r>
          </w:p>
        </w:tc>
      </w:tr>
      <w:tr w:rsidR="00AD5112" w:rsidRPr="001E38F8" w14:paraId="036F1EB3" w14:textId="77777777" w:rsidTr="00AD5112">
        <w:trPr>
          <w:trHeight w:val="312"/>
        </w:trPr>
        <w:tc>
          <w:tcPr>
            <w:tcW w:w="960" w:type="dxa"/>
            <w:tcBorders>
              <w:top w:val="nil"/>
              <w:left w:val="nil"/>
              <w:bottom w:val="nil"/>
              <w:right w:val="nil"/>
            </w:tcBorders>
            <w:shd w:val="clear" w:color="auto" w:fill="auto"/>
            <w:noWrap/>
            <w:vAlign w:val="bottom"/>
            <w:hideMark/>
          </w:tcPr>
          <w:p w14:paraId="56EF0E66" w14:textId="77777777" w:rsidR="00AD5112" w:rsidRPr="001E38F8" w:rsidRDefault="00AD5112" w:rsidP="00695731">
            <w:pPr>
              <w:spacing w:after="0" w:line="240" w:lineRule="auto"/>
              <w:jc w:val="both"/>
              <w:rPr>
                <w:rFonts w:ascii="Cambria" w:eastAsia="Times New Roman" w:hAnsi="Cambria"/>
                <w:sz w:val="24"/>
                <w:szCs w:val="24"/>
                <w:lang w:eastAsia="en-GB"/>
              </w:rPr>
            </w:pPr>
          </w:p>
        </w:tc>
        <w:tc>
          <w:tcPr>
            <w:tcW w:w="3860" w:type="dxa"/>
            <w:tcBorders>
              <w:top w:val="nil"/>
              <w:left w:val="nil"/>
              <w:bottom w:val="nil"/>
              <w:right w:val="nil"/>
            </w:tcBorders>
            <w:shd w:val="clear" w:color="auto" w:fill="auto"/>
            <w:noWrap/>
            <w:vAlign w:val="center"/>
            <w:hideMark/>
          </w:tcPr>
          <w:p w14:paraId="2C083466"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Abiotic</w:t>
            </w:r>
          </w:p>
        </w:tc>
        <w:tc>
          <w:tcPr>
            <w:tcW w:w="800" w:type="dxa"/>
            <w:tcBorders>
              <w:top w:val="nil"/>
              <w:left w:val="nil"/>
              <w:bottom w:val="nil"/>
              <w:right w:val="nil"/>
            </w:tcBorders>
            <w:shd w:val="clear" w:color="auto" w:fill="auto"/>
            <w:noWrap/>
            <w:vAlign w:val="center"/>
          </w:tcPr>
          <w:p w14:paraId="51CF029F"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10</w:t>
            </w:r>
          </w:p>
        </w:tc>
        <w:tc>
          <w:tcPr>
            <w:tcW w:w="983" w:type="dxa"/>
            <w:tcBorders>
              <w:top w:val="nil"/>
              <w:left w:val="nil"/>
              <w:bottom w:val="nil"/>
              <w:right w:val="nil"/>
            </w:tcBorders>
            <w:shd w:val="clear" w:color="auto" w:fill="auto"/>
            <w:noWrap/>
            <w:vAlign w:val="center"/>
          </w:tcPr>
          <w:p w14:paraId="0DA4783D"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3626.3</w:t>
            </w:r>
          </w:p>
        </w:tc>
        <w:tc>
          <w:tcPr>
            <w:tcW w:w="960" w:type="dxa"/>
            <w:tcBorders>
              <w:top w:val="nil"/>
              <w:left w:val="nil"/>
              <w:bottom w:val="nil"/>
              <w:right w:val="nil"/>
            </w:tcBorders>
            <w:shd w:val="clear" w:color="auto" w:fill="auto"/>
            <w:noWrap/>
            <w:vAlign w:val="center"/>
          </w:tcPr>
          <w:p w14:paraId="79A573E7"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4.8</w:t>
            </w:r>
          </w:p>
        </w:tc>
        <w:tc>
          <w:tcPr>
            <w:tcW w:w="1900" w:type="dxa"/>
            <w:tcBorders>
              <w:top w:val="nil"/>
              <w:left w:val="nil"/>
              <w:bottom w:val="nil"/>
              <w:right w:val="nil"/>
            </w:tcBorders>
            <w:shd w:val="clear" w:color="auto" w:fill="auto"/>
            <w:noWrap/>
            <w:vAlign w:val="center"/>
          </w:tcPr>
          <w:p w14:paraId="5B5C6A84"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0.02</w:t>
            </w:r>
          </w:p>
        </w:tc>
      </w:tr>
      <w:tr w:rsidR="00AD5112" w:rsidRPr="001E38F8" w14:paraId="666FD349" w14:textId="77777777" w:rsidTr="00AD5112">
        <w:trPr>
          <w:trHeight w:val="312"/>
        </w:trPr>
        <w:tc>
          <w:tcPr>
            <w:tcW w:w="960" w:type="dxa"/>
            <w:tcBorders>
              <w:top w:val="nil"/>
              <w:left w:val="nil"/>
              <w:bottom w:val="nil"/>
              <w:right w:val="nil"/>
            </w:tcBorders>
            <w:shd w:val="clear" w:color="auto" w:fill="auto"/>
            <w:noWrap/>
            <w:vAlign w:val="bottom"/>
            <w:hideMark/>
          </w:tcPr>
          <w:p w14:paraId="58F97D36" w14:textId="77777777" w:rsidR="00AD5112" w:rsidRPr="001E38F8" w:rsidRDefault="00AD5112" w:rsidP="00695731">
            <w:pPr>
              <w:spacing w:after="0" w:line="240" w:lineRule="auto"/>
              <w:jc w:val="both"/>
              <w:rPr>
                <w:rFonts w:ascii="Cambria" w:eastAsia="Times New Roman" w:hAnsi="Cambria"/>
                <w:sz w:val="24"/>
                <w:szCs w:val="24"/>
                <w:lang w:eastAsia="en-GB"/>
              </w:rPr>
            </w:pPr>
          </w:p>
        </w:tc>
        <w:tc>
          <w:tcPr>
            <w:tcW w:w="3860" w:type="dxa"/>
            <w:tcBorders>
              <w:top w:val="nil"/>
              <w:left w:val="nil"/>
              <w:bottom w:val="nil"/>
              <w:right w:val="nil"/>
            </w:tcBorders>
            <w:shd w:val="clear" w:color="auto" w:fill="auto"/>
            <w:noWrap/>
            <w:vAlign w:val="center"/>
            <w:hideMark/>
          </w:tcPr>
          <w:p w14:paraId="764565B1" w14:textId="77777777" w:rsidR="00AD5112" w:rsidRPr="001E38F8" w:rsidRDefault="00AD5112" w:rsidP="00695731">
            <w:pPr>
              <w:spacing w:after="0" w:line="240" w:lineRule="auto"/>
              <w:jc w:val="both"/>
              <w:rPr>
                <w:rFonts w:ascii="Cambria" w:eastAsia="Times New Roman" w:hAnsi="Cambria" w:cs="Calibri"/>
                <w:bCs/>
                <w:color w:val="000000"/>
                <w:sz w:val="24"/>
                <w:szCs w:val="24"/>
                <w:lang w:eastAsia="en-GB"/>
              </w:rPr>
            </w:pPr>
            <w:r w:rsidRPr="001E38F8">
              <w:rPr>
                <w:rFonts w:ascii="Cambria" w:eastAsia="Times New Roman" w:hAnsi="Cambria" w:cs="Calibri"/>
                <w:bCs/>
                <w:color w:val="000000"/>
                <w:sz w:val="24"/>
                <w:szCs w:val="24"/>
                <w:lang w:eastAsia="en-GB"/>
              </w:rPr>
              <w:t>Biotic (within-group)</w:t>
            </w:r>
          </w:p>
        </w:tc>
        <w:tc>
          <w:tcPr>
            <w:tcW w:w="800" w:type="dxa"/>
            <w:tcBorders>
              <w:top w:val="nil"/>
              <w:left w:val="nil"/>
              <w:bottom w:val="nil"/>
              <w:right w:val="nil"/>
            </w:tcBorders>
            <w:shd w:val="clear" w:color="auto" w:fill="auto"/>
            <w:noWrap/>
            <w:vAlign w:val="center"/>
          </w:tcPr>
          <w:p w14:paraId="5F5B38C6" w14:textId="77777777" w:rsidR="00AD5112" w:rsidRPr="001E38F8" w:rsidRDefault="00AD5112" w:rsidP="00695731">
            <w:pPr>
              <w:spacing w:after="0" w:line="240" w:lineRule="auto"/>
              <w:jc w:val="both"/>
              <w:rPr>
                <w:rFonts w:ascii="Cambria" w:eastAsia="Times New Roman" w:hAnsi="Cambria" w:cs="Calibri"/>
                <w:bCs/>
                <w:color w:val="000000"/>
                <w:sz w:val="24"/>
                <w:szCs w:val="24"/>
                <w:lang w:eastAsia="en-GB"/>
              </w:rPr>
            </w:pPr>
            <w:r w:rsidRPr="001E38F8">
              <w:rPr>
                <w:rFonts w:ascii="Cambria" w:eastAsia="Times New Roman" w:hAnsi="Cambria" w:cs="Calibri"/>
                <w:bCs/>
                <w:color w:val="000000"/>
                <w:sz w:val="24"/>
                <w:szCs w:val="24"/>
                <w:lang w:eastAsia="en-GB"/>
              </w:rPr>
              <w:t>6</w:t>
            </w:r>
          </w:p>
        </w:tc>
        <w:tc>
          <w:tcPr>
            <w:tcW w:w="983" w:type="dxa"/>
            <w:tcBorders>
              <w:top w:val="nil"/>
              <w:left w:val="nil"/>
              <w:bottom w:val="nil"/>
              <w:right w:val="nil"/>
            </w:tcBorders>
            <w:shd w:val="clear" w:color="auto" w:fill="auto"/>
            <w:noWrap/>
            <w:vAlign w:val="center"/>
          </w:tcPr>
          <w:p w14:paraId="499DFF56" w14:textId="77777777" w:rsidR="00AD5112" w:rsidRPr="001E38F8" w:rsidRDefault="00AD5112" w:rsidP="00695731">
            <w:pPr>
              <w:spacing w:after="0" w:line="240" w:lineRule="auto"/>
              <w:jc w:val="both"/>
              <w:rPr>
                <w:rFonts w:ascii="Cambria" w:eastAsia="Times New Roman" w:hAnsi="Cambria" w:cs="Calibri"/>
                <w:bCs/>
                <w:color w:val="000000"/>
                <w:sz w:val="24"/>
                <w:szCs w:val="24"/>
                <w:lang w:eastAsia="en-GB"/>
              </w:rPr>
            </w:pPr>
            <w:r w:rsidRPr="001E38F8">
              <w:rPr>
                <w:rFonts w:ascii="Cambria" w:eastAsia="Times New Roman" w:hAnsi="Cambria" w:cs="Calibri"/>
                <w:bCs/>
                <w:color w:val="000000"/>
                <w:sz w:val="24"/>
                <w:szCs w:val="24"/>
                <w:lang w:eastAsia="en-GB"/>
              </w:rPr>
              <w:t>3719.1</w:t>
            </w:r>
          </w:p>
        </w:tc>
        <w:tc>
          <w:tcPr>
            <w:tcW w:w="960" w:type="dxa"/>
            <w:tcBorders>
              <w:top w:val="nil"/>
              <w:left w:val="nil"/>
              <w:bottom w:val="nil"/>
              <w:right w:val="nil"/>
            </w:tcBorders>
            <w:shd w:val="clear" w:color="auto" w:fill="auto"/>
            <w:noWrap/>
            <w:vAlign w:val="bottom"/>
          </w:tcPr>
          <w:p w14:paraId="4D59664D" w14:textId="77777777" w:rsidR="00AD5112" w:rsidRPr="001E38F8" w:rsidRDefault="00AD5112" w:rsidP="00695731">
            <w:pPr>
              <w:spacing w:after="0" w:line="240" w:lineRule="auto"/>
              <w:jc w:val="both"/>
              <w:rPr>
                <w:rFonts w:ascii="Cambria" w:eastAsia="Times New Roman" w:hAnsi="Cambria" w:cs="Calibri"/>
                <w:bCs/>
                <w:color w:val="000000"/>
                <w:sz w:val="24"/>
                <w:szCs w:val="24"/>
                <w:lang w:eastAsia="en-GB"/>
              </w:rPr>
            </w:pPr>
            <w:r w:rsidRPr="001E38F8">
              <w:rPr>
                <w:rFonts w:ascii="Cambria" w:eastAsia="Times New Roman" w:hAnsi="Cambria" w:cs="Calibri"/>
                <w:bCs/>
                <w:color w:val="000000"/>
                <w:sz w:val="24"/>
                <w:szCs w:val="24"/>
                <w:lang w:eastAsia="en-GB"/>
              </w:rPr>
              <w:t>97.6</w:t>
            </w:r>
          </w:p>
        </w:tc>
        <w:tc>
          <w:tcPr>
            <w:tcW w:w="1900" w:type="dxa"/>
            <w:tcBorders>
              <w:top w:val="nil"/>
              <w:left w:val="nil"/>
              <w:bottom w:val="nil"/>
              <w:right w:val="nil"/>
            </w:tcBorders>
            <w:shd w:val="clear" w:color="auto" w:fill="auto"/>
            <w:noWrap/>
            <w:vAlign w:val="center"/>
          </w:tcPr>
          <w:p w14:paraId="79B66C90" w14:textId="77777777" w:rsidR="00AD5112" w:rsidRPr="001E38F8" w:rsidRDefault="00AD5112" w:rsidP="00695731">
            <w:pPr>
              <w:spacing w:after="0" w:line="240" w:lineRule="auto"/>
              <w:jc w:val="both"/>
              <w:rPr>
                <w:rFonts w:ascii="Cambria" w:eastAsia="Times New Roman" w:hAnsi="Cambria" w:cs="Calibri"/>
                <w:bCs/>
                <w:color w:val="000000"/>
                <w:sz w:val="24"/>
                <w:szCs w:val="24"/>
                <w:lang w:eastAsia="en-GB"/>
              </w:rPr>
            </w:pPr>
            <w:r w:rsidRPr="001E38F8">
              <w:rPr>
                <w:rFonts w:ascii="Cambria" w:eastAsia="Times New Roman" w:hAnsi="Cambria" w:cs="Calibri"/>
                <w:bCs/>
                <w:color w:val="000000"/>
                <w:sz w:val="24"/>
                <w:szCs w:val="24"/>
                <w:lang w:eastAsia="en-GB"/>
              </w:rPr>
              <w:t>0.61</w:t>
            </w:r>
          </w:p>
        </w:tc>
      </w:tr>
      <w:tr w:rsidR="00AD5112" w:rsidRPr="001E38F8" w14:paraId="0EFAB121" w14:textId="77777777" w:rsidTr="00AD5112">
        <w:trPr>
          <w:trHeight w:val="312"/>
        </w:trPr>
        <w:tc>
          <w:tcPr>
            <w:tcW w:w="960" w:type="dxa"/>
            <w:tcBorders>
              <w:top w:val="nil"/>
              <w:left w:val="nil"/>
              <w:bottom w:val="nil"/>
              <w:right w:val="nil"/>
            </w:tcBorders>
            <w:shd w:val="clear" w:color="auto" w:fill="auto"/>
            <w:noWrap/>
            <w:vAlign w:val="bottom"/>
            <w:hideMark/>
          </w:tcPr>
          <w:p w14:paraId="6B0984D6" w14:textId="77777777" w:rsidR="00AD5112" w:rsidRPr="001E38F8" w:rsidRDefault="00AD5112" w:rsidP="00695731">
            <w:pPr>
              <w:spacing w:after="0" w:line="240" w:lineRule="auto"/>
              <w:jc w:val="both"/>
              <w:rPr>
                <w:rFonts w:ascii="Cambria" w:eastAsia="Times New Roman" w:hAnsi="Cambria"/>
                <w:sz w:val="24"/>
                <w:szCs w:val="24"/>
                <w:lang w:eastAsia="en-GB"/>
              </w:rPr>
            </w:pPr>
          </w:p>
        </w:tc>
        <w:tc>
          <w:tcPr>
            <w:tcW w:w="3860" w:type="dxa"/>
            <w:tcBorders>
              <w:top w:val="nil"/>
              <w:left w:val="nil"/>
              <w:bottom w:val="nil"/>
              <w:right w:val="nil"/>
            </w:tcBorders>
            <w:shd w:val="clear" w:color="auto" w:fill="auto"/>
            <w:noWrap/>
            <w:vAlign w:val="center"/>
            <w:hideMark/>
          </w:tcPr>
          <w:p w14:paraId="673A0678"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Biotic (external)</w:t>
            </w:r>
          </w:p>
        </w:tc>
        <w:tc>
          <w:tcPr>
            <w:tcW w:w="800" w:type="dxa"/>
            <w:tcBorders>
              <w:top w:val="nil"/>
              <w:left w:val="nil"/>
              <w:bottom w:val="nil"/>
              <w:right w:val="nil"/>
            </w:tcBorders>
            <w:shd w:val="clear" w:color="auto" w:fill="auto"/>
            <w:noWrap/>
            <w:vAlign w:val="center"/>
          </w:tcPr>
          <w:p w14:paraId="381705D5"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2</w:t>
            </w:r>
          </w:p>
        </w:tc>
        <w:tc>
          <w:tcPr>
            <w:tcW w:w="983" w:type="dxa"/>
            <w:tcBorders>
              <w:top w:val="nil"/>
              <w:left w:val="nil"/>
              <w:bottom w:val="nil"/>
              <w:right w:val="nil"/>
            </w:tcBorders>
            <w:shd w:val="clear" w:color="auto" w:fill="auto"/>
            <w:noWrap/>
            <w:vAlign w:val="bottom"/>
          </w:tcPr>
          <w:p w14:paraId="664786DB"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3634.8</w:t>
            </w:r>
          </w:p>
        </w:tc>
        <w:tc>
          <w:tcPr>
            <w:tcW w:w="960" w:type="dxa"/>
            <w:tcBorders>
              <w:top w:val="nil"/>
              <w:left w:val="nil"/>
              <w:bottom w:val="nil"/>
              <w:right w:val="nil"/>
            </w:tcBorders>
            <w:shd w:val="clear" w:color="auto" w:fill="auto"/>
            <w:noWrap/>
            <w:vAlign w:val="bottom"/>
          </w:tcPr>
          <w:p w14:paraId="610D6E87"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13.3</w:t>
            </w:r>
          </w:p>
        </w:tc>
        <w:tc>
          <w:tcPr>
            <w:tcW w:w="1900" w:type="dxa"/>
            <w:tcBorders>
              <w:top w:val="nil"/>
              <w:left w:val="nil"/>
              <w:bottom w:val="nil"/>
              <w:right w:val="nil"/>
            </w:tcBorders>
            <w:shd w:val="clear" w:color="auto" w:fill="auto"/>
            <w:noWrap/>
            <w:vAlign w:val="center"/>
          </w:tcPr>
          <w:p w14:paraId="5B560B41"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0.02</w:t>
            </w:r>
          </w:p>
        </w:tc>
      </w:tr>
      <w:tr w:rsidR="00AD5112" w:rsidRPr="001E38F8" w14:paraId="06FF3371" w14:textId="77777777" w:rsidTr="00AD5112">
        <w:trPr>
          <w:trHeight w:val="312"/>
        </w:trPr>
        <w:tc>
          <w:tcPr>
            <w:tcW w:w="960" w:type="dxa"/>
            <w:tcBorders>
              <w:top w:val="nil"/>
              <w:left w:val="nil"/>
              <w:bottom w:val="nil"/>
              <w:right w:val="nil"/>
            </w:tcBorders>
            <w:shd w:val="clear" w:color="auto" w:fill="auto"/>
            <w:noWrap/>
            <w:vAlign w:val="bottom"/>
            <w:hideMark/>
          </w:tcPr>
          <w:p w14:paraId="426A03C6" w14:textId="77777777" w:rsidR="00AD5112" w:rsidRPr="001E38F8" w:rsidRDefault="00AD5112" w:rsidP="00695731">
            <w:pPr>
              <w:spacing w:after="0" w:line="240" w:lineRule="auto"/>
              <w:jc w:val="both"/>
              <w:rPr>
                <w:rFonts w:ascii="Cambria" w:eastAsia="Times New Roman" w:hAnsi="Cambria"/>
                <w:sz w:val="24"/>
                <w:szCs w:val="24"/>
                <w:lang w:eastAsia="en-GB"/>
              </w:rPr>
            </w:pPr>
          </w:p>
        </w:tc>
        <w:tc>
          <w:tcPr>
            <w:tcW w:w="3860" w:type="dxa"/>
            <w:tcBorders>
              <w:top w:val="nil"/>
              <w:left w:val="nil"/>
              <w:bottom w:val="nil"/>
              <w:right w:val="nil"/>
            </w:tcBorders>
            <w:shd w:val="clear" w:color="auto" w:fill="auto"/>
            <w:noWrap/>
            <w:vAlign w:val="center"/>
            <w:hideMark/>
          </w:tcPr>
          <w:p w14:paraId="781F9306"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Abiotic + Biotic (wg)</w:t>
            </w:r>
          </w:p>
        </w:tc>
        <w:tc>
          <w:tcPr>
            <w:tcW w:w="800" w:type="dxa"/>
            <w:tcBorders>
              <w:top w:val="nil"/>
              <w:left w:val="nil"/>
              <w:bottom w:val="nil"/>
              <w:right w:val="nil"/>
            </w:tcBorders>
            <w:shd w:val="clear" w:color="auto" w:fill="auto"/>
            <w:noWrap/>
            <w:vAlign w:val="center"/>
          </w:tcPr>
          <w:p w14:paraId="6E58540C"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13</w:t>
            </w:r>
          </w:p>
        </w:tc>
        <w:tc>
          <w:tcPr>
            <w:tcW w:w="983" w:type="dxa"/>
            <w:tcBorders>
              <w:top w:val="nil"/>
              <w:left w:val="nil"/>
              <w:bottom w:val="nil"/>
              <w:right w:val="nil"/>
            </w:tcBorders>
            <w:shd w:val="clear" w:color="auto" w:fill="auto"/>
            <w:noWrap/>
            <w:vAlign w:val="bottom"/>
          </w:tcPr>
          <w:p w14:paraId="4D9D4EC3"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3697.2</w:t>
            </w:r>
          </w:p>
        </w:tc>
        <w:tc>
          <w:tcPr>
            <w:tcW w:w="960" w:type="dxa"/>
            <w:tcBorders>
              <w:top w:val="nil"/>
              <w:left w:val="nil"/>
              <w:bottom w:val="nil"/>
              <w:right w:val="nil"/>
            </w:tcBorders>
            <w:shd w:val="clear" w:color="auto" w:fill="auto"/>
            <w:noWrap/>
            <w:vAlign w:val="bottom"/>
          </w:tcPr>
          <w:p w14:paraId="26E3792A"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75.7</w:t>
            </w:r>
          </w:p>
        </w:tc>
        <w:tc>
          <w:tcPr>
            <w:tcW w:w="1900" w:type="dxa"/>
            <w:tcBorders>
              <w:top w:val="nil"/>
              <w:left w:val="nil"/>
              <w:bottom w:val="nil"/>
              <w:right w:val="nil"/>
            </w:tcBorders>
            <w:shd w:val="clear" w:color="auto" w:fill="auto"/>
            <w:noWrap/>
            <w:vAlign w:val="center"/>
          </w:tcPr>
          <w:p w14:paraId="7FAC106D"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0.60</w:t>
            </w:r>
          </w:p>
        </w:tc>
      </w:tr>
      <w:tr w:rsidR="00AD5112" w:rsidRPr="001E38F8" w14:paraId="3D423A62" w14:textId="77777777" w:rsidTr="00AD5112">
        <w:trPr>
          <w:trHeight w:val="312"/>
        </w:trPr>
        <w:tc>
          <w:tcPr>
            <w:tcW w:w="960" w:type="dxa"/>
            <w:tcBorders>
              <w:top w:val="nil"/>
              <w:left w:val="nil"/>
              <w:bottom w:val="nil"/>
              <w:right w:val="nil"/>
            </w:tcBorders>
            <w:shd w:val="clear" w:color="auto" w:fill="auto"/>
            <w:noWrap/>
            <w:vAlign w:val="bottom"/>
            <w:hideMark/>
          </w:tcPr>
          <w:p w14:paraId="076523B0" w14:textId="77777777" w:rsidR="00AD5112" w:rsidRPr="001E38F8" w:rsidRDefault="00AD5112" w:rsidP="00695731">
            <w:pPr>
              <w:spacing w:after="0" w:line="240" w:lineRule="auto"/>
              <w:jc w:val="both"/>
              <w:rPr>
                <w:rFonts w:ascii="Cambria" w:eastAsia="Times New Roman" w:hAnsi="Cambria"/>
                <w:sz w:val="24"/>
                <w:szCs w:val="24"/>
                <w:lang w:eastAsia="en-GB"/>
              </w:rPr>
            </w:pPr>
          </w:p>
        </w:tc>
        <w:tc>
          <w:tcPr>
            <w:tcW w:w="3860" w:type="dxa"/>
            <w:tcBorders>
              <w:top w:val="nil"/>
              <w:left w:val="nil"/>
              <w:bottom w:val="nil"/>
              <w:right w:val="nil"/>
            </w:tcBorders>
            <w:shd w:val="clear" w:color="auto" w:fill="auto"/>
            <w:noWrap/>
            <w:vAlign w:val="center"/>
            <w:hideMark/>
          </w:tcPr>
          <w:p w14:paraId="4E16BBCD" w14:textId="77777777" w:rsidR="00AD5112" w:rsidRPr="001E38F8" w:rsidRDefault="00AD5112" w:rsidP="00695731">
            <w:pPr>
              <w:spacing w:after="0" w:line="240" w:lineRule="auto"/>
              <w:jc w:val="both"/>
              <w:rPr>
                <w:rFonts w:ascii="Cambria" w:eastAsia="Times New Roman" w:hAnsi="Cambria" w:cs="Calibri"/>
                <w:b/>
                <w:color w:val="000000"/>
                <w:sz w:val="24"/>
                <w:szCs w:val="24"/>
                <w:lang w:eastAsia="en-GB"/>
              </w:rPr>
            </w:pPr>
            <w:r w:rsidRPr="001E38F8">
              <w:rPr>
                <w:rFonts w:ascii="Cambria" w:eastAsia="Times New Roman" w:hAnsi="Cambria" w:cs="Calibri"/>
                <w:b/>
                <w:color w:val="000000"/>
                <w:sz w:val="24"/>
                <w:szCs w:val="24"/>
                <w:lang w:eastAsia="en-GB"/>
              </w:rPr>
              <w:t>Abiotic + Biotic (ext)</w:t>
            </w:r>
          </w:p>
        </w:tc>
        <w:tc>
          <w:tcPr>
            <w:tcW w:w="800" w:type="dxa"/>
            <w:tcBorders>
              <w:top w:val="nil"/>
              <w:left w:val="nil"/>
              <w:bottom w:val="nil"/>
              <w:right w:val="nil"/>
            </w:tcBorders>
            <w:shd w:val="clear" w:color="auto" w:fill="auto"/>
            <w:noWrap/>
            <w:vAlign w:val="center"/>
          </w:tcPr>
          <w:p w14:paraId="592F8F66" w14:textId="77777777" w:rsidR="00AD5112" w:rsidRPr="001E38F8" w:rsidRDefault="00AD5112" w:rsidP="00695731">
            <w:pPr>
              <w:spacing w:after="0" w:line="240" w:lineRule="auto"/>
              <w:jc w:val="both"/>
              <w:rPr>
                <w:rFonts w:ascii="Cambria" w:eastAsia="Times New Roman" w:hAnsi="Cambria" w:cs="Calibri"/>
                <w:b/>
                <w:color w:val="000000"/>
                <w:sz w:val="24"/>
                <w:szCs w:val="24"/>
                <w:lang w:eastAsia="en-GB"/>
              </w:rPr>
            </w:pPr>
            <w:r w:rsidRPr="001E38F8">
              <w:rPr>
                <w:rFonts w:ascii="Cambria" w:eastAsia="Times New Roman" w:hAnsi="Cambria" w:cs="Calibri"/>
                <w:b/>
                <w:color w:val="000000"/>
                <w:sz w:val="24"/>
                <w:szCs w:val="24"/>
                <w:lang w:eastAsia="en-GB"/>
              </w:rPr>
              <w:t>13</w:t>
            </w:r>
          </w:p>
        </w:tc>
        <w:tc>
          <w:tcPr>
            <w:tcW w:w="983" w:type="dxa"/>
            <w:tcBorders>
              <w:top w:val="nil"/>
              <w:left w:val="nil"/>
              <w:bottom w:val="nil"/>
              <w:right w:val="nil"/>
            </w:tcBorders>
            <w:shd w:val="clear" w:color="auto" w:fill="auto"/>
            <w:noWrap/>
            <w:vAlign w:val="bottom"/>
          </w:tcPr>
          <w:p w14:paraId="109D136D" w14:textId="77777777" w:rsidR="00AD5112" w:rsidRPr="001E38F8" w:rsidRDefault="00AD5112" w:rsidP="00695731">
            <w:pPr>
              <w:spacing w:after="0" w:line="240" w:lineRule="auto"/>
              <w:jc w:val="both"/>
              <w:rPr>
                <w:rFonts w:ascii="Cambria" w:eastAsia="Times New Roman" w:hAnsi="Cambria" w:cs="Calibri"/>
                <w:b/>
                <w:color w:val="000000"/>
                <w:sz w:val="24"/>
                <w:szCs w:val="24"/>
                <w:lang w:eastAsia="en-GB"/>
              </w:rPr>
            </w:pPr>
            <w:r w:rsidRPr="001E38F8">
              <w:rPr>
                <w:rFonts w:ascii="Cambria" w:eastAsia="Times New Roman" w:hAnsi="Cambria" w:cs="Calibri"/>
                <w:b/>
                <w:color w:val="000000"/>
                <w:sz w:val="24"/>
                <w:szCs w:val="24"/>
                <w:lang w:eastAsia="en-GB"/>
              </w:rPr>
              <w:t>3621.5</w:t>
            </w:r>
          </w:p>
        </w:tc>
        <w:tc>
          <w:tcPr>
            <w:tcW w:w="960" w:type="dxa"/>
            <w:tcBorders>
              <w:top w:val="nil"/>
              <w:left w:val="nil"/>
              <w:bottom w:val="nil"/>
              <w:right w:val="nil"/>
            </w:tcBorders>
            <w:shd w:val="clear" w:color="auto" w:fill="auto"/>
            <w:noWrap/>
            <w:vAlign w:val="bottom"/>
          </w:tcPr>
          <w:p w14:paraId="74FEE821" w14:textId="77777777" w:rsidR="00AD5112" w:rsidRPr="001E38F8" w:rsidRDefault="00AD5112" w:rsidP="00695731">
            <w:pPr>
              <w:spacing w:after="0" w:line="240" w:lineRule="auto"/>
              <w:jc w:val="both"/>
              <w:rPr>
                <w:rFonts w:ascii="Cambria" w:eastAsia="Times New Roman" w:hAnsi="Cambria" w:cs="Calibri"/>
                <w:b/>
                <w:color w:val="000000"/>
                <w:sz w:val="24"/>
                <w:szCs w:val="24"/>
                <w:lang w:eastAsia="en-GB"/>
              </w:rPr>
            </w:pPr>
            <w:r w:rsidRPr="001E38F8">
              <w:rPr>
                <w:rFonts w:ascii="Cambria" w:eastAsia="Times New Roman" w:hAnsi="Cambria" w:cs="Calibri"/>
                <w:b/>
                <w:color w:val="000000"/>
                <w:sz w:val="24"/>
                <w:szCs w:val="24"/>
                <w:lang w:eastAsia="en-GB"/>
              </w:rPr>
              <w:t>0</w:t>
            </w:r>
          </w:p>
        </w:tc>
        <w:tc>
          <w:tcPr>
            <w:tcW w:w="1900" w:type="dxa"/>
            <w:tcBorders>
              <w:top w:val="nil"/>
              <w:left w:val="nil"/>
              <w:bottom w:val="nil"/>
              <w:right w:val="nil"/>
            </w:tcBorders>
            <w:shd w:val="clear" w:color="auto" w:fill="auto"/>
            <w:noWrap/>
            <w:vAlign w:val="center"/>
          </w:tcPr>
          <w:p w14:paraId="721C2848" w14:textId="77777777" w:rsidR="00AD5112" w:rsidRPr="001E38F8" w:rsidRDefault="00AD5112" w:rsidP="00695731">
            <w:pPr>
              <w:spacing w:after="0" w:line="240" w:lineRule="auto"/>
              <w:jc w:val="both"/>
              <w:rPr>
                <w:rFonts w:ascii="Cambria" w:eastAsia="Times New Roman" w:hAnsi="Cambria" w:cs="Calibri"/>
                <w:b/>
                <w:color w:val="000000"/>
                <w:sz w:val="24"/>
                <w:szCs w:val="24"/>
                <w:lang w:eastAsia="en-GB"/>
              </w:rPr>
            </w:pPr>
            <w:r w:rsidRPr="001E38F8">
              <w:rPr>
                <w:rFonts w:ascii="Cambria" w:eastAsia="Times New Roman" w:hAnsi="Cambria" w:cs="Calibri"/>
                <w:b/>
                <w:color w:val="000000"/>
                <w:sz w:val="24"/>
                <w:szCs w:val="24"/>
                <w:lang w:eastAsia="en-GB"/>
              </w:rPr>
              <w:t>0.04</w:t>
            </w:r>
          </w:p>
        </w:tc>
      </w:tr>
      <w:tr w:rsidR="00AD5112" w:rsidRPr="001E38F8" w14:paraId="6947EBB6" w14:textId="77777777" w:rsidTr="00AD5112">
        <w:trPr>
          <w:trHeight w:val="312"/>
        </w:trPr>
        <w:tc>
          <w:tcPr>
            <w:tcW w:w="960" w:type="dxa"/>
            <w:tcBorders>
              <w:top w:val="nil"/>
              <w:left w:val="nil"/>
              <w:bottom w:val="nil"/>
              <w:right w:val="nil"/>
            </w:tcBorders>
            <w:shd w:val="clear" w:color="auto" w:fill="auto"/>
            <w:noWrap/>
            <w:vAlign w:val="bottom"/>
            <w:hideMark/>
          </w:tcPr>
          <w:p w14:paraId="30C68E8E" w14:textId="77777777" w:rsidR="00AD5112" w:rsidRPr="001E38F8" w:rsidRDefault="00AD5112" w:rsidP="00695731">
            <w:pPr>
              <w:spacing w:after="0" w:line="240" w:lineRule="auto"/>
              <w:jc w:val="both"/>
              <w:rPr>
                <w:rFonts w:ascii="Cambria" w:eastAsia="Times New Roman" w:hAnsi="Cambria"/>
                <w:sz w:val="24"/>
                <w:szCs w:val="24"/>
                <w:lang w:eastAsia="en-GB"/>
              </w:rPr>
            </w:pPr>
          </w:p>
        </w:tc>
        <w:tc>
          <w:tcPr>
            <w:tcW w:w="3860" w:type="dxa"/>
            <w:tcBorders>
              <w:top w:val="nil"/>
              <w:left w:val="nil"/>
              <w:bottom w:val="nil"/>
              <w:right w:val="nil"/>
            </w:tcBorders>
            <w:shd w:val="clear" w:color="auto" w:fill="auto"/>
            <w:noWrap/>
            <w:vAlign w:val="center"/>
            <w:hideMark/>
          </w:tcPr>
          <w:p w14:paraId="4C57A5F7"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Biotic (wg) + Biotic (ext)</w:t>
            </w:r>
          </w:p>
        </w:tc>
        <w:tc>
          <w:tcPr>
            <w:tcW w:w="800" w:type="dxa"/>
            <w:tcBorders>
              <w:top w:val="nil"/>
              <w:left w:val="nil"/>
              <w:bottom w:val="nil"/>
              <w:right w:val="nil"/>
            </w:tcBorders>
            <w:shd w:val="clear" w:color="auto" w:fill="auto"/>
            <w:noWrap/>
            <w:vAlign w:val="center"/>
          </w:tcPr>
          <w:p w14:paraId="5986E067"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9</w:t>
            </w:r>
          </w:p>
        </w:tc>
        <w:tc>
          <w:tcPr>
            <w:tcW w:w="983" w:type="dxa"/>
            <w:tcBorders>
              <w:top w:val="nil"/>
              <w:left w:val="nil"/>
              <w:bottom w:val="nil"/>
              <w:right w:val="nil"/>
            </w:tcBorders>
            <w:shd w:val="clear" w:color="auto" w:fill="auto"/>
            <w:noWrap/>
            <w:vAlign w:val="bottom"/>
          </w:tcPr>
          <w:p w14:paraId="265BA9EF"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3715.3</w:t>
            </w:r>
          </w:p>
        </w:tc>
        <w:tc>
          <w:tcPr>
            <w:tcW w:w="960" w:type="dxa"/>
            <w:tcBorders>
              <w:top w:val="nil"/>
              <w:left w:val="nil"/>
              <w:bottom w:val="nil"/>
              <w:right w:val="nil"/>
            </w:tcBorders>
            <w:shd w:val="clear" w:color="auto" w:fill="auto"/>
            <w:noWrap/>
            <w:vAlign w:val="bottom"/>
          </w:tcPr>
          <w:p w14:paraId="2592F97D"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93.8</w:t>
            </w:r>
          </w:p>
        </w:tc>
        <w:tc>
          <w:tcPr>
            <w:tcW w:w="1900" w:type="dxa"/>
            <w:tcBorders>
              <w:top w:val="nil"/>
              <w:left w:val="nil"/>
              <w:bottom w:val="nil"/>
              <w:right w:val="nil"/>
            </w:tcBorders>
            <w:shd w:val="clear" w:color="auto" w:fill="auto"/>
            <w:noWrap/>
            <w:vAlign w:val="center"/>
          </w:tcPr>
          <w:p w14:paraId="1279E4B7"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0.60</w:t>
            </w:r>
          </w:p>
        </w:tc>
      </w:tr>
      <w:tr w:rsidR="00AD5112" w:rsidRPr="001E38F8" w14:paraId="27E37DF7" w14:textId="77777777" w:rsidTr="00AD5112">
        <w:trPr>
          <w:trHeight w:val="312"/>
        </w:trPr>
        <w:tc>
          <w:tcPr>
            <w:tcW w:w="960" w:type="dxa"/>
            <w:tcBorders>
              <w:top w:val="nil"/>
              <w:left w:val="nil"/>
              <w:bottom w:val="nil"/>
              <w:right w:val="nil"/>
            </w:tcBorders>
            <w:shd w:val="clear" w:color="auto" w:fill="auto"/>
            <w:noWrap/>
            <w:vAlign w:val="bottom"/>
            <w:hideMark/>
          </w:tcPr>
          <w:p w14:paraId="072A9DE8" w14:textId="77777777" w:rsidR="00AD5112" w:rsidRPr="001E38F8" w:rsidRDefault="00AD5112" w:rsidP="00695731">
            <w:pPr>
              <w:spacing w:after="0" w:line="240" w:lineRule="auto"/>
              <w:jc w:val="both"/>
              <w:rPr>
                <w:rFonts w:ascii="Cambria" w:eastAsia="Times New Roman" w:hAnsi="Cambria"/>
                <w:sz w:val="24"/>
                <w:szCs w:val="24"/>
                <w:lang w:eastAsia="en-GB"/>
              </w:rPr>
            </w:pPr>
          </w:p>
        </w:tc>
        <w:tc>
          <w:tcPr>
            <w:tcW w:w="3860" w:type="dxa"/>
            <w:tcBorders>
              <w:top w:val="nil"/>
              <w:left w:val="nil"/>
              <w:bottom w:val="nil"/>
              <w:right w:val="nil"/>
            </w:tcBorders>
            <w:shd w:val="clear" w:color="auto" w:fill="auto"/>
            <w:noWrap/>
            <w:vAlign w:val="center"/>
            <w:hideMark/>
          </w:tcPr>
          <w:p w14:paraId="08F87945"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Abiotic + Biotic (wg) + Biotic (ext)</w:t>
            </w:r>
          </w:p>
        </w:tc>
        <w:tc>
          <w:tcPr>
            <w:tcW w:w="800" w:type="dxa"/>
            <w:tcBorders>
              <w:top w:val="nil"/>
              <w:left w:val="nil"/>
              <w:bottom w:val="nil"/>
              <w:right w:val="nil"/>
            </w:tcBorders>
            <w:shd w:val="clear" w:color="auto" w:fill="auto"/>
            <w:noWrap/>
            <w:vAlign w:val="center"/>
          </w:tcPr>
          <w:p w14:paraId="3F50F115"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16</w:t>
            </w:r>
          </w:p>
        </w:tc>
        <w:tc>
          <w:tcPr>
            <w:tcW w:w="983" w:type="dxa"/>
            <w:tcBorders>
              <w:top w:val="nil"/>
              <w:left w:val="nil"/>
              <w:bottom w:val="nil"/>
              <w:right w:val="nil"/>
            </w:tcBorders>
            <w:shd w:val="clear" w:color="auto" w:fill="auto"/>
            <w:noWrap/>
            <w:vAlign w:val="bottom"/>
          </w:tcPr>
          <w:p w14:paraId="1F3D8221"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3697.4</w:t>
            </w:r>
          </w:p>
        </w:tc>
        <w:tc>
          <w:tcPr>
            <w:tcW w:w="960" w:type="dxa"/>
            <w:tcBorders>
              <w:top w:val="nil"/>
              <w:left w:val="nil"/>
              <w:bottom w:val="nil"/>
              <w:right w:val="nil"/>
            </w:tcBorders>
            <w:shd w:val="clear" w:color="auto" w:fill="auto"/>
            <w:noWrap/>
            <w:vAlign w:val="bottom"/>
          </w:tcPr>
          <w:p w14:paraId="15B5FB1E"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75.9</w:t>
            </w:r>
          </w:p>
        </w:tc>
        <w:tc>
          <w:tcPr>
            <w:tcW w:w="1900" w:type="dxa"/>
            <w:tcBorders>
              <w:top w:val="nil"/>
              <w:left w:val="nil"/>
              <w:bottom w:val="nil"/>
              <w:right w:val="nil"/>
            </w:tcBorders>
            <w:shd w:val="clear" w:color="auto" w:fill="auto"/>
            <w:noWrap/>
            <w:vAlign w:val="center"/>
          </w:tcPr>
          <w:p w14:paraId="016F5A2F"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0.60i</w:t>
            </w:r>
          </w:p>
        </w:tc>
      </w:tr>
      <w:tr w:rsidR="00AD5112" w:rsidRPr="001E38F8" w14:paraId="790CCC92" w14:textId="77777777" w:rsidTr="00AD5112">
        <w:trPr>
          <w:trHeight w:val="312"/>
        </w:trPr>
        <w:tc>
          <w:tcPr>
            <w:tcW w:w="4820" w:type="dxa"/>
            <w:gridSpan w:val="2"/>
            <w:tcBorders>
              <w:top w:val="single" w:sz="4" w:space="0" w:color="auto"/>
              <w:left w:val="nil"/>
              <w:bottom w:val="single" w:sz="4" w:space="0" w:color="auto"/>
              <w:right w:val="nil"/>
            </w:tcBorders>
            <w:shd w:val="clear" w:color="auto" w:fill="auto"/>
            <w:noWrap/>
            <w:vAlign w:val="bottom"/>
            <w:hideMark/>
          </w:tcPr>
          <w:p w14:paraId="5D642BBF"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c. Leadership</w:t>
            </w:r>
          </w:p>
        </w:tc>
        <w:tc>
          <w:tcPr>
            <w:tcW w:w="800" w:type="dxa"/>
            <w:tcBorders>
              <w:top w:val="single" w:sz="4" w:space="0" w:color="auto"/>
              <w:left w:val="nil"/>
              <w:bottom w:val="single" w:sz="4" w:space="0" w:color="auto"/>
              <w:right w:val="nil"/>
            </w:tcBorders>
            <w:shd w:val="clear" w:color="auto" w:fill="auto"/>
            <w:noWrap/>
            <w:vAlign w:val="center"/>
            <w:hideMark/>
          </w:tcPr>
          <w:p w14:paraId="66EF1A82"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 </w:t>
            </w:r>
          </w:p>
        </w:tc>
        <w:tc>
          <w:tcPr>
            <w:tcW w:w="983" w:type="dxa"/>
            <w:tcBorders>
              <w:top w:val="single" w:sz="4" w:space="0" w:color="auto"/>
              <w:left w:val="nil"/>
              <w:bottom w:val="single" w:sz="4" w:space="0" w:color="auto"/>
              <w:right w:val="nil"/>
            </w:tcBorders>
            <w:shd w:val="clear" w:color="auto" w:fill="auto"/>
            <w:noWrap/>
            <w:vAlign w:val="bottom"/>
            <w:hideMark/>
          </w:tcPr>
          <w:p w14:paraId="7DD8E6C2"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 </w:t>
            </w:r>
          </w:p>
        </w:tc>
        <w:tc>
          <w:tcPr>
            <w:tcW w:w="960" w:type="dxa"/>
            <w:tcBorders>
              <w:top w:val="single" w:sz="4" w:space="0" w:color="auto"/>
              <w:left w:val="nil"/>
              <w:bottom w:val="single" w:sz="4" w:space="0" w:color="auto"/>
              <w:right w:val="nil"/>
            </w:tcBorders>
            <w:shd w:val="clear" w:color="auto" w:fill="auto"/>
            <w:noWrap/>
            <w:vAlign w:val="bottom"/>
            <w:hideMark/>
          </w:tcPr>
          <w:p w14:paraId="05199226"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 </w:t>
            </w:r>
          </w:p>
        </w:tc>
        <w:tc>
          <w:tcPr>
            <w:tcW w:w="1900" w:type="dxa"/>
            <w:tcBorders>
              <w:top w:val="single" w:sz="4" w:space="0" w:color="auto"/>
              <w:left w:val="nil"/>
              <w:bottom w:val="single" w:sz="4" w:space="0" w:color="auto"/>
              <w:right w:val="nil"/>
            </w:tcBorders>
            <w:shd w:val="clear" w:color="auto" w:fill="auto"/>
            <w:noWrap/>
            <w:vAlign w:val="center"/>
            <w:hideMark/>
          </w:tcPr>
          <w:p w14:paraId="41085E0C"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p>
        </w:tc>
      </w:tr>
      <w:tr w:rsidR="00AD5112" w:rsidRPr="001E38F8" w14:paraId="2262F96A" w14:textId="77777777" w:rsidTr="00AD5112">
        <w:trPr>
          <w:trHeight w:val="312"/>
        </w:trPr>
        <w:tc>
          <w:tcPr>
            <w:tcW w:w="960" w:type="dxa"/>
            <w:tcBorders>
              <w:top w:val="nil"/>
              <w:left w:val="nil"/>
              <w:bottom w:val="nil"/>
              <w:right w:val="nil"/>
            </w:tcBorders>
            <w:shd w:val="clear" w:color="auto" w:fill="auto"/>
            <w:noWrap/>
            <w:vAlign w:val="bottom"/>
            <w:hideMark/>
          </w:tcPr>
          <w:p w14:paraId="7B10F18D"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p>
        </w:tc>
        <w:tc>
          <w:tcPr>
            <w:tcW w:w="3860" w:type="dxa"/>
            <w:tcBorders>
              <w:top w:val="nil"/>
              <w:left w:val="nil"/>
              <w:bottom w:val="nil"/>
              <w:right w:val="nil"/>
            </w:tcBorders>
            <w:shd w:val="clear" w:color="auto" w:fill="auto"/>
            <w:noWrap/>
            <w:vAlign w:val="center"/>
            <w:hideMark/>
          </w:tcPr>
          <w:p w14:paraId="540F9972"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Null</w:t>
            </w:r>
          </w:p>
        </w:tc>
        <w:tc>
          <w:tcPr>
            <w:tcW w:w="800" w:type="dxa"/>
            <w:tcBorders>
              <w:top w:val="nil"/>
              <w:left w:val="nil"/>
              <w:bottom w:val="nil"/>
              <w:right w:val="nil"/>
            </w:tcBorders>
            <w:shd w:val="clear" w:color="auto" w:fill="auto"/>
            <w:noWrap/>
            <w:vAlign w:val="center"/>
            <w:hideMark/>
          </w:tcPr>
          <w:p w14:paraId="757E818D"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2</w:t>
            </w:r>
          </w:p>
        </w:tc>
        <w:tc>
          <w:tcPr>
            <w:tcW w:w="983" w:type="dxa"/>
            <w:tcBorders>
              <w:top w:val="nil"/>
              <w:left w:val="nil"/>
              <w:bottom w:val="nil"/>
              <w:right w:val="nil"/>
            </w:tcBorders>
            <w:shd w:val="clear" w:color="auto" w:fill="auto"/>
            <w:noWrap/>
            <w:vAlign w:val="bottom"/>
            <w:hideMark/>
          </w:tcPr>
          <w:p w14:paraId="113D07F2"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1349.8</w:t>
            </w:r>
          </w:p>
        </w:tc>
        <w:tc>
          <w:tcPr>
            <w:tcW w:w="960" w:type="dxa"/>
            <w:tcBorders>
              <w:top w:val="nil"/>
              <w:left w:val="nil"/>
              <w:bottom w:val="nil"/>
              <w:right w:val="nil"/>
            </w:tcBorders>
            <w:shd w:val="clear" w:color="auto" w:fill="auto"/>
            <w:noWrap/>
            <w:vAlign w:val="bottom"/>
            <w:hideMark/>
          </w:tcPr>
          <w:p w14:paraId="6D667CFE"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3.1</w:t>
            </w:r>
          </w:p>
        </w:tc>
        <w:tc>
          <w:tcPr>
            <w:tcW w:w="1900" w:type="dxa"/>
            <w:tcBorders>
              <w:top w:val="nil"/>
              <w:left w:val="nil"/>
              <w:bottom w:val="nil"/>
              <w:right w:val="nil"/>
            </w:tcBorders>
            <w:shd w:val="clear" w:color="auto" w:fill="auto"/>
            <w:noWrap/>
            <w:vAlign w:val="center"/>
            <w:hideMark/>
          </w:tcPr>
          <w:p w14:paraId="0FD61151"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0</w:t>
            </w:r>
          </w:p>
        </w:tc>
      </w:tr>
      <w:tr w:rsidR="00AD5112" w:rsidRPr="001E38F8" w14:paraId="20314E20" w14:textId="77777777" w:rsidTr="00AD5112">
        <w:trPr>
          <w:trHeight w:val="312"/>
        </w:trPr>
        <w:tc>
          <w:tcPr>
            <w:tcW w:w="960" w:type="dxa"/>
            <w:tcBorders>
              <w:top w:val="nil"/>
              <w:left w:val="nil"/>
              <w:bottom w:val="nil"/>
              <w:right w:val="nil"/>
            </w:tcBorders>
            <w:shd w:val="clear" w:color="auto" w:fill="auto"/>
            <w:noWrap/>
            <w:vAlign w:val="bottom"/>
            <w:hideMark/>
          </w:tcPr>
          <w:p w14:paraId="4A0718B2" w14:textId="77777777" w:rsidR="00AD5112" w:rsidRPr="001E38F8" w:rsidRDefault="00AD5112" w:rsidP="00695731">
            <w:pPr>
              <w:spacing w:after="0" w:line="240" w:lineRule="auto"/>
              <w:jc w:val="both"/>
              <w:rPr>
                <w:rFonts w:ascii="Cambria" w:eastAsia="Times New Roman" w:hAnsi="Cambria"/>
                <w:sz w:val="24"/>
                <w:szCs w:val="24"/>
                <w:lang w:eastAsia="en-GB"/>
              </w:rPr>
            </w:pPr>
          </w:p>
        </w:tc>
        <w:tc>
          <w:tcPr>
            <w:tcW w:w="3860" w:type="dxa"/>
            <w:tcBorders>
              <w:top w:val="nil"/>
              <w:left w:val="nil"/>
              <w:bottom w:val="nil"/>
              <w:right w:val="nil"/>
            </w:tcBorders>
            <w:shd w:val="clear" w:color="auto" w:fill="auto"/>
            <w:noWrap/>
            <w:vAlign w:val="center"/>
            <w:hideMark/>
          </w:tcPr>
          <w:p w14:paraId="0D4B3F8E"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Abiotic</w:t>
            </w:r>
          </w:p>
        </w:tc>
        <w:tc>
          <w:tcPr>
            <w:tcW w:w="800" w:type="dxa"/>
            <w:tcBorders>
              <w:top w:val="nil"/>
              <w:left w:val="nil"/>
              <w:bottom w:val="nil"/>
              <w:right w:val="nil"/>
            </w:tcBorders>
            <w:shd w:val="clear" w:color="auto" w:fill="auto"/>
            <w:noWrap/>
            <w:vAlign w:val="center"/>
            <w:hideMark/>
          </w:tcPr>
          <w:p w14:paraId="1AD1EABA"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3</w:t>
            </w:r>
          </w:p>
        </w:tc>
        <w:tc>
          <w:tcPr>
            <w:tcW w:w="983" w:type="dxa"/>
            <w:tcBorders>
              <w:top w:val="nil"/>
              <w:left w:val="nil"/>
              <w:bottom w:val="nil"/>
              <w:right w:val="nil"/>
            </w:tcBorders>
            <w:shd w:val="clear" w:color="auto" w:fill="auto"/>
            <w:noWrap/>
            <w:vAlign w:val="bottom"/>
            <w:hideMark/>
          </w:tcPr>
          <w:p w14:paraId="0226A7A2"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1351.7</w:t>
            </w:r>
          </w:p>
        </w:tc>
        <w:tc>
          <w:tcPr>
            <w:tcW w:w="960" w:type="dxa"/>
            <w:tcBorders>
              <w:top w:val="nil"/>
              <w:left w:val="nil"/>
              <w:bottom w:val="nil"/>
              <w:right w:val="nil"/>
            </w:tcBorders>
            <w:shd w:val="clear" w:color="auto" w:fill="auto"/>
            <w:noWrap/>
            <w:vAlign w:val="bottom"/>
            <w:hideMark/>
          </w:tcPr>
          <w:p w14:paraId="1FF99EF6"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5.1</w:t>
            </w:r>
          </w:p>
        </w:tc>
        <w:tc>
          <w:tcPr>
            <w:tcW w:w="1900" w:type="dxa"/>
            <w:tcBorders>
              <w:top w:val="nil"/>
              <w:left w:val="nil"/>
              <w:bottom w:val="nil"/>
              <w:right w:val="nil"/>
            </w:tcBorders>
            <w:shd w:val="clear" w:color="auto" w:fill="auto"/>
            <w:noWrap/>
            <w:vAlign w:val="center"/>
            <w:hideMark/>
          </w:tcPr>
          <w:p w14:paraId="4654042F"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0</w:t>
            </w:r>
          </w:p>
        </w:tc>
      </w:tr>
      <w:tr w:rsidR="00AD5112" w:rsidRPr="001E38F8" w14:paraId="6E9B69AC" w14:textId="77777777" w:rsidTr="00AD5112">
        <w:trPr>
          <w:trHeight w:val="312"/>
        </w:trPr>
        <w:tc>
          <w:tcPr>
            <w:tcW w:w="960" w:type="dxa"/>
            <w:tcBorders>
              <w:top w:val="nil"/>
              <w:left w:val="nil"/>
              <w:bottom w:val="nil"/>
              <w:right w:val="nil"/>
            </w:tcBorders>
            <w:shd w:val="clear" w:color="auto" w:fill="auto"/>
            <w:noWrap/>
            <w:vAlign w:val="bottom"/>
            <w:hideMark/>
          </w:tcPr>
          <w:p w14:paraId="1E8EED4E" w14:textId="77777777" w:rsidR="00AD5112" w:rsidRPr="001E38F8" w:rsidRDefault="00AD5112" w:rsidP="00695731">
            <w:pPr>
              <w:spacing w:after="0" w:line="240" w:lineRule="auto"/>
              <w:jc w:val="both"/>
              <w:rPr>
                <w:rFonts w:ascii="Cambria" w:eastAsia="Times New Roman" w:hAnsi="Cambria"/>
                <w:sz w:val="24"/>
                <w:szCs w:val="24"/>
                <w:lang w:eastAsia="en-GB"/>
              </w:rPr>
            </w:pPr>
          </w:p>
        </w:tc>
        <w:tc>
          <w:tcPr>
            <w:tcW w:w="3860" w:type="dxa"/>
            <w:tcBorders>
              <w:top w:val="nil"/>
              <w:left w:val="nil"/>
              <w:bottom w:val="nil"/>
              <w:right w:val="nil"/>
            </w:tcBorders>
            <w:shd w:val="clear" w:color="auto" w:fill="auto"/>
            <w:noWrap/>
            <w:vAlign w:val="center"/>
            <w:hideMark/>
          </w:tcPr>
          <w:p w14:paraId="6C328E58" w14:textId="77777777" w:rsidR="00AD5112" w:rsidRPr="001E38F8" w:rsidRDefault="00AD5112" w:rsidP="00695731">
            <w:pPr>
              <w:spacing w:after="0" w:line="240" w:lineRule="auto"/>
              <w:jc w:val="both"/>
              <w:rPr>
                <w:rFonts w:ascii="Cambria" w:eastAsia="Times New Roman" w:hAnsi="Cambria" w:cs="Calibri"/>
                <w:b/>
                <w:bCs/>
                <w:color w:val="000000"/>
                <w:sz w:val="24"/>
                <w:szCs w:val="24"/>
                <w:lang w:eastAsia="en-GB"/>
              </w:rPr>
            </w:pPr>
            <w:r w:rsidRPr="001E38F8">
              <w:rPr>
                <w:rFonts w:ascii="Cambria" w:eastAsia="Times New Roman" w:hAnsi="Cambria" w:cs="Calibri"/>
                <w:b/>
                <w:bCs/>
                <w:color w:val="000000"/>
                <w:sz w:val="24"/>
                <w:szCs w:val="24"/>
                <w:lang w:eastAsia="en-GB"/>
              </w:rPr>
              <w:t>Biotic (within-group)</w:t>
            </w:r>
          </w:p>
        </w:tc>
        <w:tc>
          <w:tcPr>
            <w:tcW w:w="800" w:type="dxa"/>
            <w:tcBorders>
              <w:top w:val="nil"/>
              <w:left w:val="nil"/>
              <w:bottom w:val="nil"/>
              <w:right w:val="nil"/>
            </w:tcBorders>
            <w:shd w:val="clear" w:color="auto" w:fill="auto"/>
            <w:noWrap/>
            <w:vAlign w:val="center"/>
            <w:hideMark/>
          </w:tcPr>
          <w:p w14:paraId="6A8BAAF8" w14:textId="77777777" w:rsidR="00AD5112" w:rsidRPr="001E38F8" w:rsidRDefault="00AD5112" w:rsidP="00695731">
            <w:pPr>
              <w:spacing w:after="0" w:line="240" w:lineRule="auto"/>
              <w:jc w:val="both"/>
              <w:rPr>
                <w:rFonts w:ascii="Cambria" w:eastAsia="Times New Roman" w:hAnsi="Cambria" w:cs="Calibri"/>
                <w:b/>
                <w:bCs/>
                <w:color w:val="000000"/>
                <w:sz w:val="24"/>
                <w:szCs w:val="24"/>
                <w:lang w:eastAsia="en-GB"/>
              </w:rPr>
            </w:pPr>
            <w:r w:rsidRPr="001E38F8">
              <w:rPr>
                <w:rFonts w:ascii="Cambria" w:eastAsia="Times New Roman" w:hAnsi="Cambria" w:cs="Calibri"/>
                <w:b/>
                <w:bCs/>
                <w:color w:val="000000"/>
                <w:sz w:val="24"/>
                <w:szCs w:val="24"/>
                <w:lang w:eastAsia="en-GB"/>
              </w:rPr>
              <w:t>4</w:t>
            </w:r>
          </w:p>
        </w:tc>
        <w:tc>
          <w:tcPr>
            <w:tcW w:w="983" w:type="dxa"/>
            <w:tcBorders>
              <w:top w:val="nil"/>
              <w:left w:val="nil"/>
              <w:bottom w:val="nil"/>
              <w:right w:val="nil"/>
            </w:tcBorders>
            <w:shd w:val="clear" w:color="auto" w:fill="auto"/>
            <w:noWrap/>
            <w:vAlign w:val="bottom"/>
            <w:hideMark/>
          </w:tcPr>
          <w:p w14:paraId="0B2AE69B" w14:textId="77777777" w:rsidR="00AD5112" w:rsidRPr="001E38F8" w:rsidRDefault="00AD5112" w:rsidP="00695731">
            <w:pPr>
              <w:spacing w:after="0" w:line="240" w:lineRule="auto"/>
              <w:jc w:val="both"/>
              <w:rPr>
                <w:rFonts w:ascii="Cambria" w:eastAsia="Times New Roman" w:hAnsi="Cambria" w:cs="Calibri"/>
                <w:b/>
                <w:bCs/>
                <w:color w:val="000000"/>
                <w:sz w:val="24"/>
                <w:szCs w:val="24"/>
                <w:lang w:eastAsia="en-GB"/>
              </w:rPr>
            </w:pPr>
            <w:r w:rsidRPr="001E38F8">
              <w:rPr>
                <w:rFonts w:ascii="Cambria" w:eastAsia="Times New Roman" w:hAnsi="Cambria" w:cs="Calibri"/>
                <w:b/>
                <w:bCs/>
                <w:color w:val="000000"/>
                <w:sz w:val="24"/>
                <w:szCs w:val="24"/>
                <w:lang w:eastAsia="en-GB"/>
              </w:rPr>
              <w:t>1346.7</w:t>
            </w:r>
          </w:p>
        </w:tc>
        <w:tc>
          <w:tcPr>
            <w:tcW w:w="960" w:type="dxa"/>
            <w:tcBorders>
              <w:top w:val="nil"/>
              <w:left w:val="nil"/>
              <w:bottom w:val="nil"/>
              <w:right w:val="nil"/>
            </w:tcBorders>
            <w:shd w:val="clear" w:color="auto" w:fill="auto"/>
            <w:noWrap/>
            <w:vAlign w:val="bottom"/>
            <w:hideMark/>
          </w:tcPr>
          <w:p w14:paraId="07DD7B1D" w14:textId="77777777" w:rsidR="00AD5112" w:rsidRPr="001E38F8" w:rsidRDefault="00AD5112" w:rsidP="00695731">
            <w:pPr>
              <w:spacing w:after="0" w:line="240" w:lineRule="auto"/>
              <w:jc w:val="both"/>
              <w:rPr>
                <w:rFonts w:ascii="Cambria" w:eastAsia="Times New Roman" w:hAnsi="Cambria" w:cs="Calibri"/>
                <w:b/>
                <w:bCs/>
                <w:color w:val="000000"/>
                <w:sz w:val="24"/>
                <w:szCs w:val="24"/>
                <w:lang w:eastAsia="en-GB"/>
              </w:rPr>
            </w:pPr>
            <w:r w:rsidRPr="001E38F8">
              <w:rPr>
                <w:rFonts w:ascii="Cambria" w:eastAsia="Times New Roman" w:hAnsi="Cambria" w:cs="Calibri"/>
                <w:b/>
                <w:bCs/>
                <w:color w:val="000000"/>
                <w:sz w:val="24"/>
                <w:szCs w:val="24"/>
                <w:lang w:eastAsia="en-GB"/>
              </w:rPr>
              <w:t>0</w:t>
            </w:r>
          </w:p>
        </w:tc>
        <w:tc>
          <w:tcPr>
            <w:tcW w:w="1900" w:type="dxa"/>
            <w:tcBorders>
              <w:top w:val="nil"/>
              <w:left w:val="nil"/>
              <w:bottom w:val="nil"/>
              <w:right w:val="nil"/>
            </w:tcBorders>
            <w:shd w:val="clear" w:color="auto" w:fill="auto"/>
            <w:noWrap/>
            <w:vAlign w:val="center"/>
            <w:hideMark/>
          </w:tcPr>
          <w:p w14:paraId="56C8C0DB" w14:textId="77777777" w:rsidR="00AD5112" w:rsidRPr="001E38F8" w:rsidRDefault="00AD5112" w:rsidP="00695731">
            <w:pPr>
              <w:spacing w:after="0" w:line="240" w:lineRule="auto"/>
              <w:jc w:val="both"/>
              <w:rPr>
                <w:rFonts w:ascii="Cambria" w:eastAsia="Times New Roman" w:hAnsi="Cambria" w:cs="Calibri"/>
                <w:b/>
                <w:bCs/>
                <w:color w:val="000000"/>
                <w:sz w:val="24"/>
                <w:szCs w:val="24"/>
                <w:lang w:eastAsia="en-GB"/>
              </w:rPr>
            </w:pPr>
            <w:r w:rsidRPr="001E38F8">
              <w:rPr>
                <w:rFonts w:ascii="Cambria" w:eastAsia="Times New Roman" w:hAnsi="Cambria" w:cs="Calibri"/>
                <w:b/>
                <w:color w:val="000000"/>
                <w:sz w:val="24"/>
                <w:szCs w:val="24"/>
                <w:lang w:eastAsia="en-GB"/>
              </w:rPr>
              <w:t>0.05</w:t>
            </w:r>
          </w:p>
        </w:tc>
      </w:tr>
      <w:tr w:rsidR="00AD5112" w:rsidRPr="001E38F8" w14:paraId="641B7A35" w14:textId="77777777" w:rsidTr="00AD5112">
        <w:trPr>
          <w:trHeight w:val="312"/>
        </w:trPr>
        <w:tc>
          <w:tcPr>
            <w:tcW w:w="960" w:type="dxa"/>
            <w:tcBorders>
              <w:top w:val="nil"/>
              <w:left w:val="nil"/>
              <w:bottom w:val="nil"/>
              <w:right w:val="nil"/>
            </w:tcBorders>
            <w:shd w:val="clear" w:color="auto" w:fill="auto"/>
            <w:noWrap/>
            <w:vAlign w:val="bottom"/>
            <w:hideMark/>
          </w:tcPr>
          <w:p w14:paraId="5B31DCB3" w14:textId="77777777" w:rsidR="00AD5112" w:rsidRPr="001E38F8" w:rsidRDefault="00AD5112" w:rsidP="00695731">
            <w:pPr>
              <w:spacing w:after="0" w:line="240" w:lineRule="auto"/>
              <w:jc w:val="both"/>
              <w:rPr>
                <w:rFonts w:ascii="Cambria" w:eastAsia="Times New Roman" w:hAnsi="Cambria"/>
                <w:sz w:val="24"/>
                <w:szCs w:val="24"/>
                <w:lang w:eastAsia="en-GB"/>
              </w:rPr>
            </w:pPr>
          </w:p>
        </w:tc>
        <w:tc>
          <w:tcPr>
            <w:tcW w:w="3860" w:type="dxa"/>
            <w:tcBorders>
              <w:top w:val="nil"/>
              <w:left w:val="nil"/>
              <w:bottom w:val="nil"/>
              <w:right w:val="nil"/>
            </w:tcBorders>
            <w:shd w:val="clear" w:color="auto" w:fill="auto"/>
            <w:noWrap/>
            <w:vAlign w:val="center"/>
            <w:hideMark/>
          </w:tcPr>
          <w:p w14:paraId="22ECAA8D"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Biotic (external)</w:t>
            </w:r>
          </w:p>
        </w:tc>
        <w:tc>
          <w:tcPr>
            <w:tcW w:w="800" w:type="dxa"/>
            <w:tcBorders>
              <w:top w:val="nil"/>
              <w:left w:val="nil"/>
              <w:bottom w:val="nil"/>
              <w:right w:val="nil"/>
            </w:tcBorders>
            <w:shd w:val="clear" w:color="auto" w:fill="auto"/>
            <w:noWrap/>
            <w:vAlign w:val="center"/>
            <w:hideMark/>
          </w:tcPr>
          <w:p w14:paraId="6C57AFCC"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6</w:t>
            </w:r>
          </w:p>
        </w:tc>
        <w:tc>
          <w:tcPr>
            <w:tcW w:w="983" w:type="dxa"/>
            <w:tcBorders>
              <w:top w:val="nil"/>
              <w:left w:val="nil"/>
              <w:bottom w:val="nil"/>
              <w:right w:val="nil"/>
            </w:tcBorders>
            <w:shd w:val="clear" w:color="auto" w:fill="auto"/>
            <w:noWrap/>
            <w:vAlign w:val="bottom"/>
            <w:hideMark/>
          </w:tcPr>
          <w:p w14:paraId="7B00175F"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1354.6</w:t>
            </w:r>
          </w:p>
        </w:tc>
        <w:tc>
          <w:tcPr>
            <w:tcW w:w="960" w:type="dxa"/>
            <w:tcBorders>
              <w:top w:val="nil"/>
              <w:left w:val="nil"/>
              <w:bottom w:val="nil"/>
              <w:right w:val="nil"/>
            </w:tcBorders>
            <w:shd w:val="clear" w:color="auto" w:fill="auto"/>
            <w:noWrap/>
            <w:vAlign w:val="bottom"/>
            <w:hideMark/>
          </w:tcPr>
          <w:p w14:paraId="4D8D97DD"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7.9</w:t>
            </w:r>
          </w:p>
        </w:tc>
        <w:tc>
          <w:tcPr>
            <w:tcW w:w="1900" w:type="dxa"/>
            <w:tcBorders>
              <w:top w:val="nil"/>
              <w:left w:val="nil"/>
              <w:bottom w:val="nil"/>
              <w:right w:val="nil"/>
            </w:tcBorders>
            <w:shd w:val="clear" w:color="auto" w:fill="auto"/>
            <w:noWrap/>
            <w:vAlign w:val="center"/>
            <w:hideMark/>
          </w:tcPr>
          <w:p w14:paraId="4C07D8F8"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0.02</w:t>
            </w:r>
          </w:p>
        </w:tc>
      </w:tr>
      <w:tr w:rsidR="00AD5112" w:rsidRPr="001E38F8" w14:paraId="0ED3DFFC" w14:textId="77777777" w:rsidTr="00AD5112">
        <w:trPr>
          <w:trHeight w:val="312"/>
        </w:trPr>
        <w:tc>
          <w:tcPr>
            <w:tcW w:w="960" w:type="dxa"/>
            <w:tcBorders>
              <w:top w:val="nil"/>
              <w:left w:val="nil"/>
              <w:bottom w:val="nil"/>
              <w:right w:val="nil"/>
            </w:tcBorders>
            <w:shd w:val="clear" w:color="auto" w:fill="auto"/>
            <w:noWrap/>
            <w:vAlign w:val="bottom"/>
            <w:hideMark/>
          </w:tcPr>
          <w:p w14:paraId="0D2C3479" w14:textId="77777777" w:rsidR="00AD5112" w:rsidRPr="001E38F8" w:rsidRDefault="00AD5112" w:rsidP="00695731">
            <w:pPr>
              <w:spacing w:after="0" w:line="240" w:lineRule="auto"/>
              <w:jc w:val="both"/>
              <w:rPr>
                <w:rFonts w:ascii="Cambria" w:eastAsia="Times New Roman" w:hAnsi="Cambria"/>
                <w:sz w:val="24"/>
                <w:szCs w:val="24"/>
                <w:lang w:eastAsia="en-GB"/>
              </w:rPr>
            </w:pPr>
          </w:p>
        </w:tc>
        <w:tc>
          <w:tcPr>
            <w:tcW w:w="3860" w:type="dxa"/>
            <w:tcBorders>
              <w:top w:val="nil"/>
              <w:left w:val="nil"/>
              <w:bottom w:val="nil"/>
              <w:right w:val="nil"/>
            </w:tcBorders>
            <w:shd w:val="clear" w:color="auto" w:fill="auto"/>
            <w:noWrap/>
            <w:vAlign w:val="center"/>
            <w:hideMark/>
          </w:tcPr>
          <w:p w14:paraId="73E5CB0A" w14:textId="77777777" w:rsidR="00AD5112" w:rsidRPr="001E38F8" w:rsidRDefault="00AD5112" w:rsidP="00695731">
            <w:pPr>
              <w:spacing w:after="0" w:line="240" w:lineRule="auto"/>
              <w:jc w:val="both"/>
              <w:rPr>
                <w:rFonts w:ascii="Cambria" w:eastAsia="Times New Roman" w:hAnsi="Cambria" w:cs="Calibri"/>
                <w:b/>
                <w:bCs/>
                <w:color w:val="000000"/>
                <w:sz w:val="24"/>
                <w:szCs w:val="24"/>
                <w:lang w:eastAsia="en-GB"/>
              </w:rPr>
            </w:pPr>
            <w:r w:rsidRPr="001E38F8">
              <w:rPr>
                <w:rFonts w:ascii="Cambria" w:eastAsia="Times New Roman" w:hAnsi="Cambria" w:cs="Calibri"/>
                <w:b/>
                <w:bCs/>
                <w:color w:val="000000"/>
                <w:sz w:val="24"/>
                <w:szCs w:val="24"/>
                <w:lang w:eastAsia="en-GB"/>
              </w:rPr>
              <w:t>Abiotic + Biotic (wg)</w:t>
            </w:r>
          </w:p>
        </w:tc>
        <w:tc>
          <w:tcPr>
            <w:tcW w:w="800" w:type="dxa"/>
            <w:tcBorders>
              <w:top w:val="nil"/>
              <w:left w:val="nil"/>
              <w:bottom w:val="nil"/>
              <w:right w:val="nil"/>
            </w:tcBorders>
            <w:shd w:val="clear" w:color="auto" w:fill="auto"/>
            <w:noWrap/>
            <w:vAlign w:val="center"/>
            <w:hideMark/>
          </w:tcPr>
          <w:p w14:paraId="51AB2A9B" w14:textId="77777777" w:rsidR="00AD5112" w:rsidRPr="001E38F8" w:rsidRDefault="00AD5112" w:rsidP="00695731">
            <w:pPr>
              <w:spacing w:after="0" w:line="240" w:lineRule="auto"/>
              <w:jc w:val="both"/>
              <w:rPr>
                <w:rFonts w:ascii="Cambria" w:eastAsia="Times New Roman" w:hAnsi="Cambria" w:cs="Calibri"/>
                <w:b/>
                <w:bCs/>
                <w:color w:val="000000"/>
                <w:sz w:val="24"/>
                <w:szCs w:val="24"/>
                <w:lang w:eastAsia="en-GB"/>
              </w:rPr>
            </w:pPr>
            <w:r w:rsidRPr="001E38F8">
              <w:rPr>
                <w:rFonts w:ascii="Cambria" w:eastAsia="Times New Roman" w:hAnsi="Cambria" w:cs="Calibri"/>
                <w:b/>
                <w:bCs/>
                <w:color w:val="000000"/>
                <w:sz w:val="24"/>
                <w:szCs w:val="24"/>
                <w:lang w:eastAsia="en-GB"/>
              </w:rPr>
              <w:t>5</w:t>
            </w:r>
          </w:p>
        </w:tc>
        <w:tc>
          <w:tcPr>
            <w:tcW w:w="983" w:type="dxa"/>
            <w:tcBorders>
              <w:top w:val="nil"/>
              <w:left w:val="nil"/>
              <w:bottom w:val="nil"/>
              <w:right w:val="nil"/>
            </w:tcBorders>
            <w:shd w:val="clear" w:color="auto" w:fill="auto"/>
            <w:noWrap/>
            <w:vAlign w:val="bottom"/>
            <w:hideMark/>
          </w:tcPr>
          <w:p w14:paraId="2E8E4C69" w14:textId="77777777" w:rsidR="00AD5112" w:rsidRPr="001E38F8" w:rsidRDefault="00AD5112" w:rsidP="00695731">
            <w:pPr>
              <w:spacing w:after="0" w:line="240" w:lineRule="auto"/>
              <w:jc w:val="both"/>
              <w:rPr>
                <w:rFonts w:ascii="Cambria" w:eastAsia="Times New Roman" w:hAnsi="Cambria" w:cs="Calibri"/>
                <w:b/>
                <w:bCs/>
                <w:color w:val="000000"/>
                <w:sz w:val="24"/>
                <w:szCs w:val="24"/>
                <w:lang w:eastAsia="en-GB"/>
              </w:rPr>
            </w:pPr>
            <w:r w:rsidRPr="001E38F8">
              <w:rPr>
                <w:rFonts w:ascii="Cambria" w:eastAsia="Times New Roman" w:hAnsi="Cambria" w:cs="Calibri"/>
                <w:b/>
                <w:bCs/>
                <w:color w:val="000000"/>
                <w:sz w:val="24"/>
                <w:szCs w:val="24"/>
                <w:lang w:eastAsia="en-GB"/>
              </w:rPr>
              <w:t>1348.6</w:t>
            </w:r>
          </w:p>
        </w:tc>
        <w:tc>
          <w:tcPr>
            <w:tcW w:w="960" w:type="dxa"/>
            <w:tcBorders>
              <w:top w:val="nil"/>
              <w:left w:val="nil"/>
              <w:bottom w:val="nil"/>
              <w:right w:val="nil"/>
            </w:tcBorders>
            <w:shd w:val="clear" w:color="auto" w:fill="auto"/>
            <w:noWrap/>
            <w:vAlign w:val="bottom"/>
            <w:hideMark/>
          </w:tcPr>
          <w:p w14:paraId="2416124A" w14:textId="77777777" w:rsidR="00AD5112" w:rsidRPr="001E38F8" w:rsidRDefault="00AD5112" w:rsidP="00695731">
            <w:pPr>
              <w:spacing w:after="0" w:line="240" w:lineRule="auto"/>
              <w:jc w:val="both"/>
              <w:rPr>
                <w:rFonts w:ascii="Cambria" w:eastAsia="Times New Roman" w:hAnsi="Cambria" w:cs="Calibri"/>
                <w:b/>
                <w:bCs/>
                <w:color w:val="000000"/>
                <w:sz w:val="24"/>
                <w:szCs w:val="24"/>
                <w:lang w:eastAsia="en-GB"/>
              </w:rPr>
            </w:pPr>
            <w:r w:rsidRPr="001E38F8">
              <w:rPr>
                <w:rFonts w:ascii="Cambria" w:eastAsia="Times New Roman" w:hAnsi="Cambria" w:cs="Calibri"/>
                <w:b/>
                <w:bCs/>
                <w:color w:val="000000"/>
                <w:sz w:val="24"/>
                <w:szCs w:val="24"/>
                <w:lang w:eastAsia="en-GB"/>
              </w:rPr>
              <w:t>2</w:t>
            </w:r>
          </w:p>
        </w:tc>
        <w:tc>
          <w:tcPr>
            <w:tcW w:w="1900" w:type="dxa"/>
            <w:tcBorders>
              <w:top w:val="nil"/>
              <w:left w:val="nil"/>
              <w:bottom w:val="nil"/>
              <w:right w:val="nil"/>
            </w:tcBorders>
            <w:shd w:val="clear" w:color="auto" w:fill="auto"/>
            <w:noWrap/>
            <w:vAlign w:val="center"/>
            <w:hideMark/>
          </w:tcPr>
          <w:p w14:paraId="7DC878EC" w14:textId="77777777" w:rsidR="00AD5112" w:rsidRPr="001E38F8" w:rsidRDefault="00AD5112" w:rsidP="00695731">
            <w:pPr>
              <w:spacing w:after="0" w:line="240" w:lineRule="auto"/>
              <w:jc w:val="both"/>
              <w:rPr>
                <w:rFonts w:ascii="Cambria" w:eastAsia="Times New Roman" w:hAnsi="Cambria" w:cs="Calibri"/>
                <w:b/>
                <w:bCs/>
                <w:color w:val="000000"/>
                <w:sz w:val="24"/>
                <w:szCs w:val="24"/>
                <w:lang w:eastAsia="en-GB"/>
              </w:rPr>
            </w:pPr>
            <w:r w:rsidRPr="001E38F8">
              <w:rPr>
                <w:rFonts w:ascii="Cambria" w:eastAsia="Times New Roman" w:hAnsi="Cambria" w:cs="Calibri"/>
                <w:b/>
                <w:color w:val="000000"/>
                <w:sz w:val="24"/>
                <w:szCs w:val="24"/>
                <w:lang w:eastAsia="en-GB"/>
              </w:rPr>
              <w:t>0.05</w:t>
            </w:r>
          </w:p>
        </w:tc>
      </w:tr>
      <w:tr w:rsidR="00AD5112" w:rsidRPr="001E38F8" w14:paraId="7FFEFEDF" w14:textId="77777777" w:rsidTr="00AD5112">
        <w:trPr>
          <w:trHeight w:val="312"/>
        </w:trPr>
        <w:tc>
          <w:tcPr>
            <w:tcW w:w="960" w:type="dxa"/>
            <w:tcBorders>
              <w:top w:val="nil"/>
              <w:left w:val="nil"/>
              <w:bottom w:val="nil"/>
              <w:right w:val="nil"/>
            </w:tcBorders>
            <w:shd w:val="clear" w:color="auto" w:fill="auto"/>
            <w:noWrap/>
            <w:vAlign w:val="bottom"/>
            <w:hideMark/>
          </w:tcPr>
          <w:p w14:paraId="71448FE6" w14:textId="77777777" w:rsidR="00AD5112" w:rsidRPr="001E38F8" w:rsidRDefault="00AD5112" w:rsidP="00695731">
            <w:pPr>
              <w:spacing w:after="0" w:line="240" w:lineRule="auto"/>
              <w:jc w:val="both"/>
              <w:rPr>
                <w:rFonts w:ascii="Cambria" w:eastAsia="Times New Roman" w:hAnsi="Cambria"/>
                <w:sz w:val="24"/>
                <w:szCs w:val="24"/>
                <w:lang w:eastAsia="en-GB"/>
              </w:rPr>
            </w:pPr>
          </w:p>
        </w:tc>
        <w:tc>
          <w:tcPr>
            <w:tcW w:w="3860" w:type="dxa"/>
            <w:tcBorders>
              <w:top w:val="nil"/>
              <w:left w:val="nil"/>
              <w:bottom w:val="nil"/>
              <w:right w:val="nil"/>
            </w:tcBorders>
            <w:shd w:val="clear" w:color="auto" w:fill="auto"/>
            <w:noWrap/>
            <w:vAlign w:val="center"/>
            <w:hideMark/>
          </w:tcPr>
          <w:p w14:paraId="6E516416"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Abiotic + Biotic (ext)</w:t>
            </w:r>
          </w:p>
        </w:tc>
        <w:tc>
          <w:tcPr>
            <w:tcW w:w="800" w:type="dxa"/>
            <w:tcBorders>
              <w:top w:val="nil"/>
              <w:left w:val="nil"/>
              <w:bottom w:val="nil"/>
              <w:right w:val="nil"/>
            </w:tcBorders>
            <w:shd w:val="clear" w:color="auto" w:fill="auto"/>
            <w:noWrap/>
            <w:vAlign w:val="center"/>
            <w:hideMark/>
          </w:tcPr>
          <w:p w14:paraId="437991CF"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7</w:t>
            </w:r>
          </w:p>
        </w:tc>
        <w:tc>
          <w:tcPr>
            <w:tcW w:w="983" w:type="dxa"/>
            <w:tcBorders>
              <w:top w:val="nil"/>
              <w:left w:val="nil"/>
              <w:bottom w:val="nil"/>
              <w:right w:val="nil"/>
            </w:tcBorders>
            <w:shd w:val="clear" w:color="auto" w:fill="auto"/>
            <w:noWrap/>
            <w:vAlign w:val="bottom"/>
            <w:hideMark/>
          </w:tcPr>
          <w:p w14:paraId="29DB88BE"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1356.5</w:t>
            </w:r>
          </w:p>
        </w:tc>
        <w:tc>
          <w:tcPr>
            <w:tcW w:w="960" w:type="dxa"/>
            <w:tcBorders>
              <w:top w:val="nil"/>
              <w:left w:val="nil"/>
              <w:bottom w:val="nil"/>
              <w:right w:val="nil"/>
            </w:tcBorders>
            <w:shd w:val="clear" w:color="auto" w:fill="auto"/>
            <w:noWrap/>
            <w:vAlign w:val="bottom"/>
            <w:hideMark/>
          </w:tcPr>
          <w:p w14:paraId="6619B2FE"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9.9</w:t>
            </w:r>
          </w:p>
        </w:tc>
        <w:tc>
          <w:tcPr>
            <w:tcW w:w="1900" w:type="dxa"/>
            <w:tcBorders>
              <w:top w:val="nil"/>
              <w:left w:val="nil"/>
              <w:bottom w:val="nil"/>
              <w:right w:val="nil"/>
            </w:tcBorders>
            <w:shd w:val="clear" w:color="auto" w:fill="auto"/>
            <w:noWrap/>
            <w:vAlign w:val="center"/>
            <w:hideMark/>
          </w:tcPr>
          <w:p w14:paraId="02F4AF8A"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0.02</w:t>
            </w:r>
          </w:p>
        </w:tc>
      </w:tr>
      <w:tr w:rsidR="00AD5112" w:rsidRPr="001E38F8" w14:paraId="55FFE02F" w14:textId="77777777" w:rsidTr="00AD5112">
        <w:trPr>
          <w:trHeight w:val="312"/>
        </w:trPr>
        <w:tc>
          <w:tcPr>
            <w:tcW w:w="960" w:type="dxa"/>
            <w:tcBorders>
              <w:top w:val="nil"/>
              <w:left w:val="nil"/>
              <w:right w:val="nil"/>
            </w:tcBorders>
            <w:shd w:val="clear" w:color="auto" w:fill="auto"/>
            <w:noWrap/>
            <w:vAlign w:val="bottom"/>
            <w:hideMark/>
          </w:tcPr>
          <w:p w14:paraId="7484A4A0" w14:textId="77777777" w:rsidR="00AD5112" w:rsidRPr="001E38F8" w:rsidRDefault="00AD5112" w:rsidP="00695731">
            <w:pPr>
              <w:spacing w:after="0" w:line="240" w:lineRule="auto"/>
              <w:jc w:val="both"/>
              <w:rPr>
                <w:rFonts w:ascii="Cambria" w:eastAsia="Times New Roman" w:hAnsi="Cambria"/>
                <w:sz w:val="24"/>
                <w:szCs w:val="24"/>
                <w:lang w:eastAsia="en-GB"/>
              </w:rPr>
            </w:pPr>
          </w:p>
        </w:tc>
        <w:tc>
          <w:tcPr>
            <w:tcW w:w="3860" w:type="dxa"/>
            <w:tcBorders>
              <w:top w:val="nil"/>
              <w:left w:val="nil"/>
              <w:right w:val="nil"/>
            </w:tcBorders>
            <w:shd w:val="clear" w:color="auto" w:fill="auto"/>
            <w:noWrap/>
            <w:vAlign w:val="center"/>
            <w:hideMark/>
          </w:tcPr>
          <w:p w14:paraId="1FAC8962"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Biotic (wg) + Biotic (ext)</w:t>
            </w:r>
          </w:p>
        </w:tc>
        <w:tc>
          <w:tcPr>
            <w:tcW w:w="800" w:type="dxa"/>
            <w:tcBorders>
              <w:top w:val="nil"/>
              <w:left w:val="nil"/>
              <w:right w:val="nil"/>
            </w:tcBorders>
            <w:shd w:val="clear" w:color="auto" w:fill="auto"/>
            <w:noWrap/>
            <w:vAlign w:val="center"/>
            <w:hideMark/>
          </w:tcPr>
          <w:p w14:paraId="391F46CC"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8</w:t>
            </w:r>
          </w:p>
        </w:tc>
        <w:tc>
          <w:tcPr>
            <w:tcW w:w="983" w:type="dxa"/>
            <w:tcBorders>
              <w:top w:val="nil"/>
              <w:left w:val="nil"/>
              <w:right w:val="nil"/>
            </w:tcBorders>
            <w:shd w:val="clear" w:color="auto" w:fill="auto"/>
            <w:noWrap/>
            <w:vAlign w:val="bottom"/>
            <w:hideMark/>
          </w:tcPr>
          <w:p w14:paraId="7FEBE3E9"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1350.9</w:t>
            </w:r>
          </w:p>
        </w:tc>
        <w:tc>
          <w:tcPr>
            <w:tcW w:w="960" w:type="dxa"/>
            <w:tcBorders>
              <w:top w:val="nil"/>
              <w:left w:val="nil"/>
              <w:right w:val="nil"/>
            </w:tcBorders>
            <w:shd w:val="clear" w:color="auto" w:fill="auto"/>
            <w:noWrap/>
            <w:vAlign w:val="bottom"/>
            <w:hideMark/>
          </w:tcPr>
          <w:p w14:paraId="17935FC0"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4.2</w:t>
            </w:r>
          </w:p>
        </w:tc>
        <w:tc>
          <w:tcPr>
            <w:tcW w:w="1900" w:type="dxa"/>
            <w:tcBorders>
              <w:top w:val="nil"/>
              <w:left w:val="nil"/>
              <w:right w:val="nil"/>
            </w:tcBorders>
            <w:shd w:val="clear" w:color="auto" w:fill="auto"/>
            <w:noWrap/>
            <w:vAlign w:val="center"/>
            <w:hideMark/>
          </w:tcPr>
          <w:p w14:paraId="0BCD1734"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0.07</w:t>
            </w:r>
          </w:p>
        </w:tc>
      </w:tr>
      <w:tr w:rsidR="00AD5112" w:rsidRPr="001E38F8" w14:paraId="4ADFCC52" w14:textId="77777777" w:rsidTr="00AD5112">
        <w:trPr>
          <w:trHeight w:val="312"/>
        </w:trPr>
        <w:tc>
          <w:tcPr>
            <w:tcW w:w="960" w:type="dxa"/>
            <w:tcBorders>
              <w:top w:val="nil"/>
              <w:left w:val="nil"/>
              <w:bottom w:val="single" w:sz="4" w:space="0" w:color="auto"/>
              <w:right w:val="nil"/>
            </w:tcBorders>
            <w:shd w:val="clear" w:color="auto" w:fill="auto"/>
            <w:noWrap/>
            <w:vAlign w:val="bottom"/>
            <w:hideMark/>
          </w:tcPr>
          <w:p w14:paraId="5448510D" w14:textId="77777777" w:rsidR="00AD5112" w:rsidRPr="001E38F8" w:rsidRDefault="00AD5112" w:rsidP="00695731">
            <w:pPr>
              <w:spacing w:after="0" w:line="240" w:lineRule="auto"/>
              <w:jc w:val="both"/>
              <w:rPr>
                <w:rFonts w:ascii="Cambria" w:eastAsia="Times New Roman" w:hAnsi="Cambria"/>
                <w:sz w:val="24"/>
                <w:szCs w:val="24"/>
                <w:lang w:eastAsia="en-GB"/>
              </w:rPr>
            </w:pPr>
          </w:p>
        </w:tc>
        <w:tc>
          <w:tcPr>
            <w:tcW w:w="3860" w:type="dxa"/>
            <w:tcBorders>
              <w:top w:val="nil"/>
              <w:left w:val="nil"/>
              <w:bottom w:val="single" w:sz="4" w:space="0" w:color="auto"/>
              <w:right w:val="nil"/>
            </w:tcBorders>
            <w:shd w:val="clear" w:color="auto" w:fill="auto"/>
            <w:noWrap/>
            <w:vAlign w:val="center"/>
            <w:hideMark/>
          </w:tcPr>
          <w:p w14:paraId="755A41BA"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Abiotic + Biotic (wg) + Biotic (ext)</w:t>
            </w:r>
          </w:p>
        </w:tc>
        <w:tc>
          <w:tcPr>
            <w:tcW w:w="800" w:type="dxa"/>
            <w:tcBorders>
              <w:top w:val="nil"/>
              <w:left w:val="nil"/>
              <w:bottom w:val="single" w:sz="4" w:space="0" w:color="auto"/>
              <w:right w:val="nil"/>
            </w:tcBorders>
            <w:shd w:val="clear" w:color="auto" w:fill="auto"/>
            <w:noWrap/>
            <w:vAlign w:val="center"/>
            <w:hideMark/>
          </w:tcPr>
          <w:p w14:paraId="22986CE4"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9</w:t>
            </w:r>
          </w:p>
        </w:tc>
        <w:tc>
          <w:tcPr>
            <w:tcW w:w="983" w:type="dxa"/>
            <w:tcBorders>
              <w:top w:val="nil"/>
              <w:left w:val="nil"/>
              <w:bottom w:val="single" w:sz="4" w:space="0" w:color="auto"/>
              <w:right w:val="nil"/>
            </w:tcBorders>
            <w:shd w:val="clear" w:color="auto" w:fill="auto"/>
            <w:noWrap/>
            <w:vAlign w:val="bottom"/>
            <w:hideMark/>
          </w:tcPr>
          <w:p w14:paraId="4C962518"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1352.8</w:t>
            </w:r>
          </w:p>
        </w:tc>
        <w:tc>
          <w:tcPr>
            <w:tcW w:w="960" w:type="dxa"/>
            <w:tcBorders>
              <w:top w:val="nil"/>
              <w:left w:val="nil"/>
              <w:bottom w:val="single" w:sz="4" w:space="0" w:color="auto"/>
              <w:right w:val="nil"/>
            </w:tcBorders>
            <w:shd w:val="clear" w:color="auto" w:fill="auto"/>
            <w:noWrap/>
            <w:vAlign w:val="bottom"/>
            <w:hideMark/>
          </w:tcPr>
          <w:p w14:paraId="3719E163"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6.2</w:t>
            </w:r>
          </w:p>
        </w:tc>
        <w:tc>
          <w:tcPr>
            <w:tcW w:w="1900" w:type="dxa"/>
            <w:tcBorders>
              <w:top w:val="nil"/>
              <w:left w:val="nil"/>
              <w:bottom w:val="single" w:sz="4" w:space="0" w:color="auto"/>
              <w:right w:val="nil"/>
            </w:tcBorders>
            <w:shd w:val="clear" w:color="auto" w:fill="auto"/>
            <w:noWrap/>
            <w:vAlign w:val="center"/>
            <w:hideMark/>
          </w:tcPr>
          <w:p w14:paraId="76E85A5E" w14:textId="77777777" w:rsidR="00AD5112" w:rsidRPr="001E38F8" w:rsidRDefault="00AD5112" w:rsidP="00695731">
            <w:pPr>
              <w:spacing w:after="0" w:line="240" w:lineRule="auto"/>
              <w:jc w:val="both"/>
              <w:rPr>
                <w:rFonts w:ascii="Cambria" w:eastAsia="Times New Roman" w:hAnsi="Cambria" w:cs="Calibri"/>
                <w:color w:val="000000"/>
                <w:sz w:val="24"/>
                <w:szCs w:val="24"/>
                <w:lang w:eastAsia="en-GB"/>
              </w:rPr>
            </w:pPr>
            <w:r w:rsidRPr="001E38F8">
              <w:rPr>
                <w:rFonts w:ascii="Cambria" w:eastAsia="Times New Roman" w:hAnsi="Cambria" w:cs="Calibri"/>
                <w:color w:val="000000"/>
                <w:sz w:val="24"/>
                <w:szCs w:val="24"/>
                <w:lang w:eastAsia="en-GB"/>
              </w:rPr>
              <w:t>0.07</w:t>
            </w:r>
          </w:p>
        </w:tc>
      </w:tr>
    </w:tbl>
    <w:p w14:paraId="06AE4F84" w14:textId="77777777" w:rsidR="00AD5112" w:rsidRPr="008C1A5E" w:rsidRDefault="00AD5112" w:rsidP="00695731">
      <w:pPr>
        <w:jc w:val="both"/>
        <w:rPr>
          <w:rFonts w:ascii="Cambria" w:hAnsi="Cambria"/>
        </w:rPr>
      </w:pPr>
    </w:p>
    <w:p w14:paraId="682D39BE" w14:textId="77777777" w:rsidR="00AD5112" w:rsidRPr="008C1A5E" w:rsidRDefault="00AD5112" w:rsidP="00695731">
      <w:pPr>
        <w:autoSpaceDE w:val="0"/>
        <w:autoSpaceDN w:val="0"/>
        <w:adjustRightInd w:val="0"/>
        <w:spacing w:after="0" w:line="480" w:lineRule="auto"/>
        <w:ind w:firstLine="720"/>
        <w:jc w:val="both"/>
        <w:rPr>
          <w:rFonts w:ascii="Cambria" w:hAnsi="Cambria"/>
          <w:i/>
          <w:sz w:val="24"/>
          <w:szCs w:val="24"/>
        </w:rPr>
      </w:pPr>
    </w:p>
    <w:p w14:paraId="2A0D101B" w14:textId="77777777" w:rsidR="00AD5112" w:rsidRPr="008C1A5E" w:rsidRDefault="00AD5112" w:rsidP="00695731">
      <w:pPr>
        <w:autoSpaceDE w:val="0"/>
        <w:autoSpaceDN w:val="0"/>
        <w:adjustRightInd w:val="0"/>
        <w:spacing w:after="0" w:line="480" w:lineRule="auto"/>
        <w:ind w:firstLine="720"/>
        <w:jc w:val="both"/>
        <w:rPr>
          <w:rFonts w:ascii="Cambria" w:hAnsi="Cambria"/>
          <w:i/>
          <w:sz w:val="24"/>
          <w:szCs w:val="24"/>
        </w:rPr>
      </w:pPr>
    </w:p>
    <w:p w14:paraId="0A02625F" w14:textId="77777777" w:rsidR="00AD5112" w:rsidRPr="008C1A5E" w:rsidRDefault="00AD5112" w:rsidP="00695731">
      <w:pPr>
        <w:jc w:val="both"/>
        <w:rPr>
          <w:rFonts w:ascii="Cambria" w:hAnsi="Cambria"/>
        </w:rPr>
      </w:pPr>
    </w:p>
    <w:p w14:paraId="2E5E2FB7" w14:textId="77777777" w:rsidR="00AD5112" w:rsidRPr="008C1A5E" w:rsidRDefault="00AD5112" w:rsidP="00695731">
      <w:pPr>
        <w:spacing w:after="0" w:line="240" w:lineRule="auto"/>
        <w:jc w:val="both"/>
        <w:rPr>
          <w:rFonts w:ascii="Cambria" w:eastAsia="Times New Roman" w:hAnsi="Cambria"/>
          <w:color w:val="000000"/>
          <w:sz w:val="24"/>
          <w:szCs w:val="24"/>
          <w:lang w:eastAsia="en-GB"/>
        </w:rPr>
        <w:sectPr w:rsidR="00AD5112" w:rsidRPr="008C1A5E" w:rsidSect="001177E9">
          <w:footerReference w:type="default" r:id="rId111"/>
          <w:pgSz w:w="11906" w:h="16838"/>
          <w:pgMar w:top="1418" w:right="851" w:bottom="2268" w:left="2268" w:header="709" w:footer="709" w:gutter="0"/>
          <w:cols w:space="708"/>
          <w:docGrid w:linePitch="360"/>
        </w:sectPr>
      </w:pPr>
    </w:p>
    <w:p w14:paraId="6E59484F" w14:textId="5449506F" w:rsidR="00AD5112" w:rsidRPr="002E5670" w:rsidRDefault="00F35D31" w:rsidP="00F35D31">
      <w:pPr>
        <w:pStyle w:val="Caption"/>
      </w:pPr>
      <w:bookmarkStart w:id="215" w:name="_Toc1559290"/>
      <w:r>
        <w:lastRenderedPageBreak/>
        <w:t xml:space="preserve">Table 3. </w:t>
      </w:r>
      <w:r w:rsidR="00D73531">
        <w:rPr>
          <w:noProof/>
        </w:rPr>
        <w:fldChar w:fldCharType="begin"/>
      </w:r>
      <w:r w:rsidR="00D73531">
        <w:rPr>
          <w:noProof/>
        </w:rPr>
        <w:instrText xml:space="preserve"> SEQ Table_3. \* ARABIC </w:instrText>
      </w:r>
      <w:r w:rsidR="00D73531">
        <w:rPr>
          <w:noProof/>
        </w:rPr>
        <w:fldChar w:fldCharType="separate"/>
      </w:r>
      <w:r w:rsidR="00C76C6F">
        <w:rPr>
          <w:noProof/>
        </w:rPr>
        <w:t>4</w:t>
      </w:r>
      <w:r w:rsidR="00D73531">
        <w:rPr>
          <w:noProof/>
        </w:rPr>
        <w:fldChar w:fldCharType="end"/>
      </w:r>
      <w:r w:rsidR="00E25841" w:rsidRPr="002E5670">
        <w:t>:</w:t>
      </w:r>
      <w:r w:rsidR="00AD5112" w:rsidRPr="002E5670">
        <w:t xml:space="preserve"> Generalised Linear Mixed Models of best fit for behavioural traits, </w:t>
      </w:r>
      <w:r w:rsidR="00127A74">
        <w:t>(</w:t>
      </w:r>
      <w:r w:rsidR="00AD5112" w:rsidRPr="002E5670">
        <w:t>a</w:t>
      </w:r>
      <w:r w:rsidR="00127A74">
        <w:t>)</w:t>
      </w:r>
      <w:r w:rsidR="00AD5112" w:rsidRPr="002E5670">
        <w:t xml:space="preserve"> group size, </w:t>
      </w:r>
      <w:r w:rsidR="00127A74">
        <w:t>(</w:t>
      </w:r>
      <w:r w:rsidR="00AD5112" w:rsidRPr="002E5670">
        <w:t>b</w:t>
      </w:r>
      <w:r w:rsidR="00127A74">
        <w:t>)</w:t>
      </w:r>
      <w:r w:rsidR="00AD5112" w:rsidRPr="002E5670">
        <w:t xml:space="preserve"> position in group, </w:t>
      </w:r>
      <w:r w:rsidR="00127A74">
        <w:t>(</w:t>
      </w:r>
      <w:r w:rsidR="00AD5112" w:rsidRPr="002E5670">
        <w:t>c</w:t>
      </w:r>
      <w:r w:rsidR="00127A74">
        <w:t>)</w:t>
      </w:r>
      <w:r w:rsidR="00F10409">
        <w:t xml:space="preserve"> </w:t>
      </w:r>
      <w:bookmarkStart w:id="216" w:name="_Hlk14630858"/>
      <w:r w:rsidR="00F10409">
        <w:t>and (d)</w:t>
      </w:r>
      <w:r w:rsidR="00AD5112" w:rsidRPr="002E5670">
        <w:t xml:space="preserve"> </w:t>
      </w:r>
      <w:bookmarkEnd w:id="216"/>
      <w:r w:rsidR="00AD5112" w:rsidRPr="002E5670">
        <w:t>leadership and variance components (among (Vi), fixed effect (Vfe), within-individual (Vw)).  Statistics include estimate (positive, negative -), standard error (SE), t or z value, probability of deviation from a slope of zero (</w:t>
      </w:r>
      <w:r w:rsidR="00AD5112" w:rsidRPr="002E5670">
        <w:rPr>
          <w:i/>
        </w:rPr>
        <w:t>p</w:t>
      </w:r>
      <w:r w:rsidR="00AD5112" w:rsidRPr="002E5670">
        <w:t xml:space="preserve">), variance value and confidence intervals to a 95% level. Statistically significant results appear in bold. </w:t>
      </w:r>
      <w:r w:rsidR="00AD5112" w:rsidRPr="002E5670">
        <w:rPr>
          <w:rFonts w:eastAsiaTheme="minorEastAsia"/>
          <w:kern w:val="24"/>
        </w:rPr>
        <w:t>(</w:t>
      </w:r>
      <w:r w:rsidR="00AD5112" w:rsidRPr="00FD561D">
        <w:rPr>
          <w:rFonts w:eastAsiaTheme="minorEastAsia"/>
          <w:iCs/>
          <w:kern w:val="24"/>
        </w:rPr>
        <w:t>n</w:t>
      </w:r>
      <w:r w:rsidR="00AD5112" w:rsidRPr="002E5670">
        <w:rPr>
          <w:rFonts w:eastAsiaTheme="minorEastAsia"/>
          <w:kern w:val="24"/>
        </w:rPr>
        <w:t xml:space="preserve"> = 1056).</w:t>
      </w:r>
      <w:bookmarkEnd w:id="215"/>
    </w:p>
    <w:p w14:paraId="7237EDD1" w14:textId="77777777" w:rsidR="00AD5112" w:rsidRPr="008C1A5E" w:rsidRDefault="00AD5112" w:rsidP="00695731">
      <w:pPr>
        <w:spacing w:after="0" w:line="240" w:lineRule="auto"/>
        <w:jc w:val="both"/>
        <w:rPr>
          <w:rFonts w:ascii="Cambria" w:eastAsia="Times New Roman" w:hAnsi="Cambria"/>
          <w:color w:val="000000"/>
          <w:sz w:val="24"/>
          <w:szCs w:val="24"/>
          <w:lang w:eastAsia="en-GB"/>
        </w:rPr>
      </w:pPr>
    </w:p>
    <w:tbl>
      <w:tblPr>
        <w:tblStyle w:val="TableGridLight"/>
        <w:tblW w:w="14029" w:type="dxa"/>
        <w:tblLook w:val="06A0" w:firstRow="1" w:lastRow="0" w:firstColumn="1" w:lastColumn="0" w:noHBand="1" w:noVBand="1"/>
      </w:tblPr>
      <w:tblGrid>
        <w:gridCol w:w="3700"/>
        <w:gridCol w:w="1604"/>
        <w:gridCol w:w="1643"/>
        <w:gridCol w:w="854"/>
        <w:gridCol w:w="1640"/>
        <w:gridCol w:w="1383"/>
        <w:gridCol w:w="1595"/>
        <w:gridCol w:w="1610"/>
      </w:tblGrid>
      <w:tr w:rsidR="00A57568" w:rsidRPr="008C1A5E" w14:paraId="63833E57" w14:textId="77777777" w:rsidTr="00A57568">
        <w:trPr>
          <w:trHeight w:val="279"/>
        </w:trPr>
        <w:tc>
          <w:tcPr>
            <w:tcW w:w="3700" w:type="dxa"/>
            <w:noWrap/>
            <w:hideMark/>
          </w:tcPr>
          <w:p w14:paraId="35F6740A"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bookmarkStart w:id="217" w:name="_Hlk528321949"/>
            <w:r w:rsidRPr="008C1A5E">
              <w:rPr>
                <w:rFonts w:ascii="Cambria" w:eastAsia="Times New Roman" w:hAnsi="Cambria" w:cs="Calibri"/>
                <w:color w:val="000000"/>
                <w:sz w:val="24"/>
                <w:szCs w:val="24"/>
                <w:lang w:eastAsia="en-GB"/>
              </w:rPr>
              <w:t>Trait </w:t>
            </w:r>
          </w:p>
        </w:tc>
        <w:tc>
          <w:tcPr>
            <w:tcW w:w="5741" w:type="dxa"/>
            <w:gridSpan w:val="4"/>
            <w:noWrap/>
            <w:hideMark/>
          </w:tcPr>
          <w:p w14:paraId="4ACE74EE"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 </w:t>
            </w:r>
          </w:p>
        </w:tc>
        <w:tc>
          <w:tcPr>
            <w:tcW w:w="4588" w:type="dxa"/>
            <w:gridSpan w:val="3"/>
            <w:noWrap/>
            <w:hideMark/>
          </w:tcPr>
          <w:p w14:paraId="6D68AB5F"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bookmarkStart w:id="218" w:name="RANGE!I2"/>
            <w:r w:rsidRPr="008C1A5E">
              <w:rPr>
                <w:rFonts w:ascii="Cambria" w:eastAsia="Times New Roman" w:hAnsi="Cambria" w:cs="Calibri"/>
                <w:color w:val="000000"/>
                <w:sz w:val="24"/>
                <w:szCs w:val="24"/>
                <w:lang w:eastAsia="en-GB"/>
              </w:rPr>
              <w:t>Random effects</w:t>
            </w:r>
            <w:bookmarkEnd w:id="218"/>
          </w:p>
        </w:tc>
      </w:tr>
      <w:tr w:rsidR="00A57568" w:rsidRPr="008C1A5E" w14:paraId="470EC05E" w14:textId="77777777" w:rsidTr="00A57568">
        <w:trPr>
          <w:trHeight w:val="290"/>
        </w:trPr>
        <w:tc>
          <w:tcPr>
            <w:tcW w:w="3700" w:type="dxa"/>
            <w:noWrap/>
            <w:vAlign w:val="center"/>
            <w:hideMark/>
          </w:tcPr>
          <w:p w14:paraId="3CFB7FEC"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bookmarkStart w:id="219" w:name="_Hlk511654174" w:colFirst="4" w:colLast="9"/>
            <w:r w:rsidRPr="008C1A5E">
              <w:rPr>
                <w:rFonts w:ascii="Cambria" w:eastAsia="Times New Roman" w:hAnsi="Cambria" w:cs="Calibri"/>
                <w:color w:val="000000"/>
                <w:sz w:val="24"/>
                <w:szCs w:val="24"/>
                <w:lang w:eastAsia="en-GB"/>
              </w:rPr>
              <w:t>Terms</w:t>
            </w:r>
          </w:p>
          <w:p w14:paraId="1767654A"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604" w:type="dxa"/>
            <w:noWrap/>
            <w:vAlign w:val="center"/>
            <w:hideMark/>
          </w:tcPr>
          <w:p w14:paraId="74A59894"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Estimate</w:t>
            </w:r>
          </w:p>
        </w:tc>
        <w:tc>
          <w:tcPr>
            <w:tcW w:w="1643" w:type="dxa"/>
            <w:noWrap/>
            <w:vAlign w:val="center"/>
            <w:hideMark/>
          </w:tcPr>
          <w:p w14:paraId="0FDB57A9"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SE</w:t>
            </w:r>
          </w:p>
        </w:tc>
        <w:tc>
          <w:tcPr>
            <w:tcW w:w="854" w:type="dxa"/>
            <w:noWrap/>
            <w:vAlign w:val="center"/>
            <w:hideMark/>
          </w:tcPr>
          <w:p w14:paraId="6CBEA577"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t/z</w:t>
            </w:r>
          </w:p>
        </w:tc>
        <w:tc>
          <w:tcPr>
            <w:tcW w:w="1640" w:type="dxa"/>
            <w:noWrap/>
            <w:vAlign w:val="center"/>
            <w:hideMark/>
          </w:tcPr>
          <w:p w14:paraId="68DEB379" w14:textId="77777777" w:rsidR="00A57568" w:rsidRPr="008C1A5E" w:rsidRDefault="00A57568" w:rsidP="00695731">
            <w:pPr>
              <w:spacing w:line="360" w:lineRule="auto"/>
              <w:jc w:val="both"/>
              <w:rPr>
                <w:rFonts w:ascii="Cambria" w:eastAsia="Times New Roman" w:hAnsi="Cambria" w:cs="Calibri"/>
                <w:i/>
                <w:color w:val="000000"/>
                <w:sz w:val="24"/>
                <w:szCs w:val="24"/>
                <w:lang w:eastAsia="en-GB"/>
              </w:rPr>
            </w:pPr>
            <w:r w:rsidRPr="008C1A5E">
              <w:rPr>
                <w:rFonts w:ascii="Cambria" w:eastAsia="Times New Roman" w:hAnsi="Cambria" w:cs="Calibri"/>
                <w:i/>
                <w:color w:val="000000"/>
                <w:sz w:val="24"/>
                <w:szCs w:val="24"/>
                <w:lang w:eastAsia="en-GB"/>
              </w:rPr>
              <w:t>p</w:t>
            </w:r>
          </w:p>
        </w:tc>
        <w:tc>
          <w:tcPr>
            <w:tcW w:w="1383" w:type="dxa"/>
            <w:noWrap/>
            <w:vAlign w:val="center"/>
            <w:hideMark/>
          </w:tcPr>
          <w:p w14:paraId="429822DE"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Variance component</w:t>
            </w:r>
          </w:p>
        </w:tc>
        <w:tc>
          <w:tcPr>
            <w:tcW w:w="1595" w:type="dxa"/>
            <w:noWrap/>
            <w:vAlign w:val="center"/>
            <w:hideMark/>
          </w:tcPr>
          <w:p w14:paraId="617E666E"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Variance</w:t>
            </w:r>
          </w:p>
        </w:tc>
        <w:tc>
          <w:tcPr>
            <w:tcW w:w="1610" w:type="dxa"/>
            <w:noWrap/>
            <w:vAlign w:val="center"/>
            <w:hideMark/>
          </w:tcPr>
          <w:p w14:paraId="492C6440"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(95% CI)</w:t>
            </w:r>
          </w:p>
        </w:tc>
      </w:tr>
      <w:tr w:rsidR="00A57568" w:rsidRPr="008C1A5E" w14:paraId="63C437D2" w14:textId="77777777" w:rsidTr="00A57568">
        <w:trPr>
          <w:trHeight w:val="279"/>
        </w:trPr>
        <w:tc>
          <w:tcPr>
            <w:tcW w:w="14029" w:type="dxa"/>
            <w:gridSpan w:val="8"/>
            <w:noWrap/>
            <w:hideMark/>
          </w:tcPr>
          <w:p w14:paraId="1BF6BD2D" w14:textId="42A5A556" w:rsidR="00A57568" w:rsidRPr="007C4AA2" w:rsidRDefault="007C4AA2" w:rsidP="007C4AA2">
            <w:pPr>
              <w:pStyle w:val="ListParagraph"/>
              <w:spacing w:line="360" w:lineRule="auto"/>
              <w:jc w:val="both"/>
              <w:rPr>
                <w:rFonts w:ascii="Cambria" w:eastAsia="Times New Roman" w:hAnsi="Cambria" w:cs="Calibri"/>
                <w:b/>
                <w:color w:val="000000"/>
                <w:sz w:val="24"/>
                <w:szCs w:val="24"/>
                <w:lang w:eastAsia="en-GB"/>
              </w:rPr>
            </w:pPr>
            <w:r>
              <w:rPr>
                <w:rFonts w:ascii="Cambria" w:eastAsia="Times New Roman" w:hAnsi="Cambria" w:cs="Calibri"/>
                <w:b/>
                <w:color w:val="000000"/>
                <w:sz w:val="24"/>
                <w:szCs w:val="24"/>
                <w:lang w:eastAsia="en-GB"/>
              </w:rPr>
              <w:t xml:space="preserve">a. </w:t>
            </w:r>
            <w:r w:rsidR="00A57568" w:rsidRPr="007C4AA2">
              <w:rPr>
                <w:rFonts w:ascii="Cambria" w:eastAsia="Times New Roman" w:hAnsi="Cambria" w:cs="Calibri"/>
                <w:b/>
                <w:color w:val="000000"/>
                <w:sz w:val="24"/>
                <w:szCs w:val="24"/>
                <w:lang w:eastAsia="en-GB"/>
              </w:rPr>
              <w:t xml:space="preserve">Group size </w:t>
            </w:r>
            <w:r w:rsidR="00145253" w:rsidRPr="007C4AA2">
              <w:rPr>
                <w:rFonts w:ascii="Cambria" w:eastAsia="Times New Roman" w:hAnsi="Cambria" w:cs="Calibri"/>
                <w:b/>
                <w:color w:val="000000"/>
                <w:sz w:val="24"/>
                <w:szCs w:val="24"/>
                <w:lang w:eastAsia="en-GB"/>
              </w:rPr>
              <w:t>(Abiotic and Biotic external)</w:t>
            </w:r>
            <w:r w:rsidR="00A57568" w:rsidRPr="007C4AA2">
              <w:rPr>
                <w:rFonts w:ascii="Cambria" w:eastAsia="Times New Roman" w:hAnsi="Cambria" w:cs="Calibri"/>
                <w:b/>
                <w:color w:val="000000"/>
                <w:sz w:val="24"/>
                <w:szCs w:val="24"/>
                <w:lang w:eastAsia="en-GB"/>
              </w:rPr>
              <w:t> </w:t>
            </w:r>
          </w:p>
        </w:tc>
      </w:tr>
      <w:tr w:rsidR="00A57568" w:rsidRPr="008C1A5E" w14:paraId="34325435" w14:textId="77777777" w:rsidTr="00A57568">
        <w:trPr>
          <w:trHeight w:val="279"/>
        </w:trPr>
        <w:tc>
          <w:tcPr>
            <w:tcW w:w="3700" w:type="dxa"/>
            <w:noWrap/>
            <w:hideMark/>
          </w:tcPr>
          <w:p w14:paraId="799E5046"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r w:rsidRPr="008C1A5E">
              <w:rPr>
                <w:rFonts w:ascii="Cambria" w:eastAsia="Times New Roman" w:hAnsi="Cambria" w:cs="Calibri"/>
                <w:b/>
                <w:bCs/>
                <w:color w:val="000000"/>
                <w:sz w:val="24"/>
                <w:szCs w:val="24"/>
                <w:lang w:eastAsia="en-GB"/>
              </w:rPr>
              <w:t>Intercept</w:t>
            </w:r>
          </w:p>
        </w:tc>
        <w:tc>
          <w:tcPr>
            <w:tcW w:w="1604" w:type="dxa"/>
            <w:noWrap/>
          </w:tcPr>
          <w:p w14:paraId="497A773A"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r w:rsidRPr="008C1A5E">
              <w:rPr>
                <w:rFonts w:ascii="Cambria" w:eastAsia="Times New Roman" w:hAnsi="Cambria" w:cs="Calibri"/>
                <w:b/>
                <w:bCs/>
                <w:color w:val="000000"/>
                <w:sz w:val="24"/>
                <w:szCs w:val="24"/>
                <w:lang w:eastAsia="en-GB"/>
              </w:rPr>
              <w:t>1.26</w:t>
            </w:r>
            <w:r>
              <w:rPr>
                <w:rFonts w:ascii="Cambria" w:eastAsia="Times New Roman" w:hAnsi="Cambria" w:cs="Calibri"/>
                <w:b/>
                <w:bCs/>
                <w:color w:val="000000"/>
                <w:sz w:val="24"/>
                <w:szCs w:val="24"/>
                <w:lang w:eastAsia="en-GB"/>
              </w:rPr>
              <w:t>88</w:t>
            </w:r>
          </w:p>
        </w:tc>
        <w:tc>
          <w:tcPr>
            <w:tcW w:w="1643" w:type="dxa"/>
            <w:noWrap/>
          </w:tcPr>
          <w:p w14:paraId="7A3CD830"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r w:rsidRPr="008C1A5E">
              <w:rPr>
                <w:rFonts w:ascii="Cambria" w:eastAsia="Times New Roman" w:hAnsi="Cambria" w:cs="Calibri"/>
                <w:b/>
                <w:bCs/>
                <w:color w:val="000000"/>
                <w:sz w:val="24"/>
                <w:szCs w:val="24"/>
                <w:lang w:eastAsia="en-GB"/>
              </w:rPr>
              <w:t>0.</w:t>
            </w:r>
            <w:r>
              <w:rPr>
                <w:rFonts w:ascii="Cambria" w:eastAsia="Times New Roman" w:hAnsi="Cambria" w:cs="Calibri"/>
                <w:b/>
                <w:bCs/>
                <w:color w:val="000000"/>
                <w:sz w:val="24"/>
                <w:szCs w:val="24"/>
                <w:lang w:eastAsia="en-GB"/>
              </w:rPr>
              <w:t>0984</w:t>
            </w:r>
          </w:p>
        </w:tc>
        <w:tc>
          <w:tcPr>
            <w:tcW w:w="854" w:type="dxa"/>
            <w:noWrap/>
          </w:tcPr>
          <w:p w14:paraId="0B3EADC4"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r w:rsidRPr="008C1A5E">
              <w:rPr>
                <w:rFonts w:ascii="Cambria" w:eastAsia="Times New Roman" w:hAnsi="Cambria" w:cs="Calibri"/>
                <w:b/>
                <w:bCs/>
                <w:color w:val="000000"/>
                <w:sz w:val="24"/>
                <w:szCs w:val="24"/>
                <w:lang w:eastAsia="en-GB"/>
              </w:rPr>
              <w:t>12.80</w:t>
            </w:r>
          </w:p>
        </w:tc>
        <w:tc>
          <w:tcPr>
            <w:tcW w:w="1640" w:type="dxa"/>
            <w:noWrap/>
          </w:tcPr>
          <w:p w14:paraId="7E9CE349"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r w:rsidRPr="008C1A5E">
              <w:rPr>
                <w:rFonts w:ascii="Cambria" w:eastAsia="Times New Roman" w:hAnsi="Cambria" w:cs="Calibri"/>
                <w:b/>
                <w:bCs/>
                <w:color w:val="000000"/>
                <w:sz w:val="24"/>
                <w:szCs w:val="24"/>
                <w:lang w:eastAsia="en-GB"/>
              </w:rPr>
              <w:t>&lt;2e×</w:t>
            </w:r>
            <w:r w:rsidRPr="008C1A5E">
              <w:rPr>
                <w:rFonts w:ascii="Cambria" w:eastAsia="Times New Roman" w:hAnsi="Cambria" w:cs="Calibri"/>
                <w:b/>
                <w:color w:val="000000"/>
                <w:sz w:val="24"/>
                <w:szCs w:val="24"/>
                <w:lang w:eastAsia="en-GB"/>
              </w:rPr>
              <w:t>10</w:t>
            </w:r>
            <w:r w:rsidRPr="008C1A5E">
              <w:rPr>
                <w:rFonts w:ascii="Cambria" w:eastAsia="Times New Roman" w:hAnsi="Cambria" w:cs="Calibri"/>
                <w:b/>
                <w:bCs/>
                <w:color w:val="000000"/>
                <w:sz w:val="24"/>
                <w:szCs w:val="24"/>
                <w:vertAlign w:val="superscript"/>
                <w:lang w:eastAsia="en-GB"/>
              </w:rPr>
              <w:t>-16</w:t>
            </w:r>
          </w:p>
        </w:tc>
        <w:tc>
          <w:tcPr>
            <w:tcW w:w="1383" w:type="dxa"/>
            <w:noWrap/>
            <w:hideMark/>
          </w:tcPr>
          <w:p w14:paraId="63C8525E"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Vi</w:t>
            </w:r>
          </w:p>
        </w:tc>
        <w:tc>
          <w:tcPr>
            <w:tcW w:w="1595" w:type="dxa"/>
            <w:noWrap/>
          </w:tcPr>
          <w:p w14:paraId="170CBAE4"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w:t>
            </w:r>
          </w:p>
        </w:tc>
        <w:tc>
          <w:tcPr>
            <w:tcW w:w="1610" w:type="dxa"/>
            <w:noWrap/>
          </w:tcPr>
          <w:p w14:paraId="5E6A6F07"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 – 0.01)</w:t>
            </w:r>
          </w:p>
        </w:tc>
      </w:tr>
      <w:tr w:rsidR="00A57568" w:rsidRPr="008C1A5E" w14:paraId="74CC7BCC" w14:textId="77777777" w:rsidTr="00A57568">
        <w:trPr>
          <w:trHeight w:val="279"/>
        </w:trPr>
        <w:tc>
          <w:tcPr>
            <w:tcW w:w="3700" w:type="dxa"/>
            <w:noWrap/>
          </w:tcPr>
          <w:p w14:paraId="09D547FA"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p>
        </w:tc>
        <w:tc>
          <w:tcPr>
            <w:tcW w:w="1604" w:type="dxa"/>
            <w:noWrap/>
          </w:tcPr>
          <w:p w14:paraId="563709AD"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p>
        </w:tc>
        <w:tc>
          <w:tcPr>
            <w:tcW w:w="1643" w:type="dxa"/>
            <w:noWrap/>
          </w:tcPr>
          <w:p w14:paraId="187B131B"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p>
        </w:tc>
        <w:tc>
          <w:tcPr>
            <w:tcW w:w="854" w:type="dxa"/>
            <w:noWrap/>
          </w:tcPr>
          <w:p w14:paraId="4498C3CE"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p>
        </w:tc>
        <w:tc>
          <w:tcPr>
            <w:tcW w:w="1640" w:type="dxa"/>
            <w:noWrap/>
          </w:tcPr>
          <w:p w14:paraId="339C9D3D"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p>
        </w:tc>
        <w:tc>
          <w:tcPr>
            <w:tcW w:w="1383" w:type="dxa"/>
            <w:noWrap/>
          </w:tcPr>
          <w:p w14:paraId="1A48FA1D"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Vfe</w:t>
            </w:r>
          </w:p>
        </w:tc>
        <w:tc>
          <w:tcPr>
            <w:tcW w:w="1595" w:type="dxa"/>
            <w:noWrap/>
          </w:tcPr>
          <w:p w14:paraId="7CAFF2EA"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0.02</w:t>
            </w:r>
          </w:p>
        </w:tc>
        <w:tc>
          <w:tcPr>
            <w:tcW w:w="1610" w:type="dxa"/>
            <w:noWrap/>
          </w:tcPr>
          <w:p w14:paraId="0506E6AF"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(0.02 – 0.04)</w:t>
            </w:r>
          </w:p>
        </w:tc>
      </w:tr>
      <w:tr w:rsidR="00A57568" w:rsidRPr="008C1A5E" w14:paraId="6C3188AA" w14:textId="77777777" w:rsidTr="00A57568">
        <w:trPr>
          <w:trHeight w:val="279"/>
        </w:trPr>
        <w:tc>
          <w:tcPr>
            <w:tcW w:w="3700" w:type="dxa"/>
            <w:noWrap/>
          </w:tcPr>
          <w:p w14:paraId="63B63219" w14:textId="77777777" w:rsidR="00A57568" w:rsidRPr="009954FD" w:rsidRDefault="00A57568" w:rsidP="00695731">
            <w:pPr>
              <w:spacing w:line="360" w:lineRule="auto"/>
              <w:jc w:val="both"/>
              <w:rPr>
                <w:rFonts w:ascii="Cambria" w:eastAsia="Times New Roman" w:hAnsi="Cambria" w:cs="Calibri"/>
                <w:bCs/>
                <w:color w:val="000000"/>
                <w:sz w:val="24"/>
                <w:szCs w:val="24"/>
                <w:lang w:eastAsia="en-GB"/>
              </w:rPr>
            </w:pPr>
            <w:r w:rsidRPr="009954FD">
              <w:rPr>
                <w:rFonts w:ascii="Cambria" w:eastAsia="Times New Roman" w:hAnsi="Cambria" w:cs="Calibri"/>
                <w:bCs/>
                <w:color w:val="000000"/>
                <w:sz w:val="24"/>
                <w:szCs w:val="24"/>
                <w:lang w:eastAsia="en-GB"/>
              </w:rPr>
              <w:t>None</w:t>
            </w:r>
          </w:p>
        </w:tc>
        <w:tc>
          <w:tcPr>
            <w:tcW w:w="1604" w:type="dxa"/>
            <w:noWrap/>
          </w:tcPr>
          <w:p w14:paraId="5FACE5FC"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p>
        </w:tc>
        <w:tc>
          <w:tcPr>
            <w:tcW w:w="1643" w:type="dxa"/>
            <w:noWrap/>
          </w:tcPr>
          <w:p w14:paraId="06FFECE3"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p>
        </w:tc>
        <w:tc>
          <w:tcPr>
            <w:tcW w:w="854" w:type="dxa"/>
            <w:noWrap/>
          </w:tcPr>
          <w:p w14:paraId="232F6901"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p>
        </w:tc>
        <w:tc>
          <w:tcPr>
            <w:tcW w:w="1640" w:type="dxa"/>
            <w:noWrap/>
          </w:tcPr>
          <w:p w14:paraId="6CDC091A"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p>
        </w:tc>
        <w:tc>
          <w:tcPr>
            <w:tcW w:w="1383" w:type="dxa"/>
            <w:noWrap/>
          </w:tcPr>
          <w:p w14:paraId="50561E0F"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Vw</w:t>
            </w:r>
          </w:p>
        </w:tc>
        <w:tc>
          <w:tcPr>
            <w:tcW w:w="1595" w:type="dxa"/>
            <w:noWrap/>
          </w:tcPr>
          <w:p w14:paraId="12CC09C8"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0.25</w:t>
            </w:r>
          </w:p>
        </w:tc>
        <w:tc>
          <w:tcPr>
            <w:tcW w:w="1610" w:type="dxa"/>
            <w:noWrap/>
          </w:tcPr>
          <w:p w14:paraId="389FF973"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(0.25 – 0.27)</w:t>
            </w:r>
          </w:p>
        </w:tc>
      </w:tr>
      <w:tr w:rsidR="00A57568" w:rsidRPr="008C1A5E" w14:paraId="6834E6FB" w14:textId="77777777" w:rsidTr="00A57568">
        <w:trPr>
          <w:trHeight w:val="268"/>
        </w:trPr>
        <w:tc>
          <w:tcPr>
            <w:tcW w:w="3700" w:type="dxa"/>
            <w:noWrap/>
            <w:hideMark/>
          </w:tcPr>
          <w:p w14:paraId="4354E46F"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b/>
                <w:color w:val="000000"/>
                <w:sz w:val="24"/>
                <w:szCs w:val="24"/>
                <w:lang w:eastAsia="en-GB"/>
              </w:rPr>
              <w:t>Current (Weak)</w:t>
            </w:r>
          </w:p>
        </w:tc>
        <w:tc>
          <w:tcPr>
            <w:tcW w:w="1604" w:type="dxa"/>
            <w:noWrap/>
          </w:tcPr>
          <w:p w14:paraId="2ACC47C6"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0.4</w:t>
            </w:r>
            <w:r>
              <w:rPr>
                <w:rFonts w:ascii="Cambria" w:eastAsia="Times New Roman" w:hAnsi="Cambria" w:cs="Calibri"/>
                <w:b/>
                <w:color w:val="000000"/>
                <w:sz w:val="24"/>
                <w:szCs w:val="24"/>
                <w:lang w:eastAsia="en-GB"/>
              </w:rPr>
              <w:t>097</w:t>
            </w:r>
          </w:p>
        </w:tc>
        <w:tc>
          <w:tcPr>
            <w:tcW w:w="1643" w:type="dxa"/>
            <w:noWrap/>
          </w:tcPr>
          <w:p w14:paraId="79EA3B69"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0.09</w:t>
            </w:r>
          </w:p>
        </w:tc>
        <w:tc>
          <w:tcPr>
            <w:tcW w:w="854" w:type="dxa"/>
            <w:noWrap/>
          </w:tcPr>
          <w:p w14:paraId="29F62C19"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4.66</w:t>
            </w:r>
          </w:p>
        </w:tc>
        <w:tc>
          <w:tcPr>
            <w:tcW w:w="1640" w:type="dxa"/>
            <w:noWrap/>
          </w:tcPr>
          <w:p w14:paraId="640685C9"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3.13</w:t>
            </w:r>
            <w:r w:rsidRPr="008C1A5E">
              <w:rPr>
                <w:rFonts w:ascii="Cambria" w:eastAsia="Times New Roman" w:hAnsi="Cambria" w:cs="Calibri"/>
                <w:b/>
                <w:bCs/>
                <w:color w:val="000000"/>
                <w:sz w:val="24"/>
                <w:szCs w:val="24"/>
                <w:lang w:eastAsia="en-GB"/>
              </w:rPr>
              <w:t>×</w:t>
            </w:r>
            <w:r w:rsidRPr="008C1A5E">
              <w:rPr>
                <w:rFonts w:ascii="Cambria" w:eastAsia="Times New Roman" w:hAnsi="Cambria" w:cs="Calibri"/>
                <w:b/>
                <w:color w:val="000000"/>
                <w:sz w:val="24"/>
                <w:szCs w:val="24"/>
                <w:lang w:eastAsia="en-GB"/>
              </w:rPr>
              <w:t>10</w:t>
            </w:r>
            <w:r w:rsidRPr="008C1A5E">
              <w:rPr>
                <w:rFonts w:ascii="Cambria" w:eastAsia="Times New Roman" w:hAnsi="Cambria" w:cs="Calibri"/>
                <w:b/>
                <w:bCs/>
                <w:color w:val="000000"/>
                <w:sz w:val="24"/>
                <w:szCs w:val="24"/>
                <w:vertAlign w:val="superscript"/>
                <w:lang w:eastAsia="en-GB"/>
              </w:rPr>
              <w:t>-6</w:t>
            </w:r>
          </w:p>
        </w:tc>
        <w:tc>
          <w:tcPr>
            <w:tcW w:w="1383" w:type="dxa"/>
            <w:noWrap/>
          </w:tcPr>
          <w:p w14:paraId="69474D87"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tcPr>
          <w:p w14:paraId="6F762841"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610" w:type="dxa"/>
            <w:noWrap/>
          </w:tcPr>
          <w:p w14:paraId="22F33B41"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r>
      <w:tr w:rsidR="00A57568" w:rsidRPr="008C1A5E" w14:paraId="2937E3B8" w14:textId="77777777" w:rsidTr="00A57568">
        <w:trPr>
          <w:trHeight w:val="268"/>
        </w:trPr>
        <w:tc>
          <w:tcPr>
            <w:tcW w:w="3700" w:type="dxa"/>
            <w:noWrap/>
            <w:hideMark/>
          </w:tcPr>
          <w:p w14:paraId="508E1821"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b/>
                <w:color w:val="000000"/>
                <w:sz w:val="24"/>
                <w:szCs w:val="24"/>
                <w:lang w:eastAsia="en-GB"/>
              </w:rPr>
              <w:t>Current (Med)</w:t>
            </w:r>
          </w:p>
        </w:tc>
        <w:tc>
          <w:tcPr>
            <w:tcW w:w="1604" w:type="dxa"/>
            <w:noWrap/>
          </w:tcPr>
          <w:p w14:paraId="764087DF"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0.2</w:t>
            </w:r>
            <w:r>
              <w:rPr>
                <w:rFonts w:ascii="Cambria" w:eastAsia="Times New Roman" w:hAnsi="Cambria" w:cs="Calibri"/>
                <w:b/>
                <w:color w:val="000000"/>
                <w:sz w:val="24"/>
                <w:szCs w:val="24"/>
                <w:lang w:eastAsia="en-GB"/>
              </w:rPr>
              <w:t>894</w:t>
            </w:r>
          </w:p>
        </w:tc>
        <w:tc>
          <w:tcPr>
            <w:tcW w:w="1643" w:type="dxa"/>
            <w:noWrap/>
          </w:tcPr>
          <w:p w14:paraId="24A966B5"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0.10</w:t>
            </w:r>
          </w:p>
        </w:tc>
        <w:tc>
          <w:tcPr>
            <w:tcW w:w="854" w:type="dxa"/>
            <w:noWrap/>
          </w:tcPr>
          <w:p w14:paraId="11D5E86D"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3.04</w:t>
            </w:r>
          </w:p>
        </w:tc>
        <w:tc>
          <w:tcPr>
            <w:tcW w:w="1640" w:type="dxa"/>
            <w:noWrap/>
          </w:tcPr>
          <w:p w14:paraId="564259B0"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0.00</w:t>
            </w:r>
            <w:r>
              <w:rPr>
                <w:rFonts w:ascii="Cambria" w:eastAsia="Times New Roman" w:hAnsi="Cambria" w:cs="Calibri"/>
                <w:b/>
                <w:color w:val="000000"/>
                <w:sz w:val="24"/>
                <w:szCs w:val="24"/>
                <w:lang w:eastAsia="en-GB"/>
              </w:rPr>
              <w:t>24</w:t>
            </w:r>
          </w:p>
        </w:tc>
        <w:tc>
          <w:tcPr>
            <w:tcW w:w="1383" w:type="dxa"/>
            <w:noWrap/>
          </w:tcPr>
          <w:p w14:paraId="4A77A8B4"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tcPr>
          <w:p w14:paraId="6B8FCD37"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610" w:type="dxa"/>
            <w:noWrap/>
          </w:tcPr>
          <w:p w14:paraId="06C0B04B"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r>
      <w:tr w:rsidR="00A57568" w:rsidRPr="008C1A5E" w14:paraId="79DFE868" w14:textId="77777777" w:rsidTr="00A57568">
        <w:trPr>
          <w:trHeight w:val="279"/>
        </w:trPr>
        <w:tc>
          <w:tcPr>
            <w:tcW w:w="3700" w:type="dxa"/>
            <w:noWrap/>
            <w:hideMark/>
          </w:tcPr>
          <w:p w14:paraId="6027E5B4"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b/>
                <w:color w:val="000000"/>
                <w:sz w:val="24"/>
                <w:szCs w:val="24"/>
                <w:lang w:eastAsia="en-GB"/>
              </w:rPr>
              <w:t>Current (Strong)</w:t>
            </w:r>
          </w:p>
        </w:tc>
        <w:tc>
          <w:tcPr>
            <w:tcW w:w="1604" w:type="dxa"/>
            <w:noWrap/>
          </w:tcPr>
          <w:p w14:paraId="75A41EC0"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0.44</w:t>
            </w:r>
            <w:r>
              <w:rPr>
                <w:rFonts w:ascii="Cambria" w:eastAsia="Times New Roman" w:hAnsi="Cambria" w:cs="Calibri"/>
                <w:b/>
                <w:color w:val="000000"/>
                <w:sz w:val="24"/>
                <w:szCs w:val="24"/>
                <w:lang w:eastAsia="en-GB"/>
              </w:rPr>
              <w:t>35</w:t>
            </w:r>
          </w:p>
        </w:tc>
        <w:tc>
          <w:tcPr>
            <w:tcW w:w="1643" w:type="dxa"/>
            <w:noWrap/>
          </w:tcPr>
          <w:p w14:paraId="343CAF53"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0.11</w:t>
            </w:r>
          </w:p>
        </w:tc>
        <w:tc>
          <w:tcPr>
            <w:tcW w:w="854" w:type="dxa"/>
            <w:noWrap/>
          </w:tcPr>
          <w:p w14:paraId="171EDB7F"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4.12</w:t>
            </w:r>
          </w:p>
        </w:tc>
        <w:tc>
          <w:tcPr>
            <w:tcW w:w="1640" w:type="dxa"/>
            <w:noWrap/>
          </w:tcPr>
          <w:p w14:paraId="15D75089"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3.78</w:t>
            </w:r>
            <w:r w:rsidRPr="008C1A5E">
              <w:rPr>
                <w:rFonts w:ascii="Cambria" w:eastAsia="Times New Roman" w:hAnsi="Cambria" w:cs="Calibri"/>
                <w:b/>
                <w:bCs/>
                <w:color w:val="000000"/>
                <w:sz w:val="24"/>
                <w:szCs w:val="24"/>
                <w:lang w:eastAsia="en-GB"/>
              </w:rPr>
              <w:t>×</w:t>
            </w:r>
            <w:r w:rsidRPr="008C1A5E">
              <w:rPr>
                <w:rFonts w:ascii="Cambria" w:eastAsia="Times New Roman" w:hAnsi="Cambria" w:cs="Calibri"/>
                <w:b/>
                <w:color w:val="000000"/>
                <w:sz w:val="24"/>
                <w:szCs w:val="24"/>
                <w:lang w:eastAsia="en-GB"/>
              </w:rPr>
              <w:t>10</w:t>
            </w:r>
            <w:r w:rsidRPr="008C1A5E">
              <w:rPr>
                <w:rFonts w:ascii="Cambria" w:eastAsia="Times New Roman" w:hAnsi="Cambria" w:cs="Calibri"/>
                <w:b/>
                <w:bCs/>
                <w:color w:val="000000"/>
                <w:sz w:val="24"/>
                <w:szCs w:val="24"/>
                <w:vertAlign w:val="superscript"/>
                <w:lang w:eastAsia="en-GB"/>
              </w:rPr>
              <w:t>-5</w:t>
            </w:r>
          </w:p>
        </w:tc>
        <w:tc>
          <w:tcPr>
            <w:tcW w:w="1383" w:type="dxa"/>
            <w:noWrap/>
            <w:hideMark/>
          </w:tcPr>
          <w:p w14:paraId="0039507F"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hideMark/>
          </w:tcPr>
          <w:p w14:paraId="31D1B882"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hideMark/>
          </w:tcPr>
          <w:p w14:paraId="55A018B0"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788F6056" w14:textId="77777777" w:rsidTr="00A57568">
        <w:trPr>
          <w:trHeight w:val="279"/>
        </w:trPr>
        <w:tc>
          <w:tcPr>
            <w:tcW w:w="3700" w:type="dxa"/>
            <w:noWrap/>
          </w:tcPr>
          <w:p w14:paraId="1DE3E122"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04" w:type="dxa"/>
            <w:noWrap/>
          </w:tcPr>
          <w:p w14:paraId="4A4098DD"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3" w:type="dxa"/>
            <w:noWrap/>
          </w:tcPr>
          <w:p w14:paraId="2B352303"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854" w:type="dxa"/>
            <w:noWrap/>
          </w:tcPr>
          <w:p w14:paraId="308D03EE"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0" w:type="dxa"/>
            <w:noWrap/>
          </w:tcPr>
          <w:p w14:paraId="2CDC9322"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383" w:type="dxa"/>
            <w:noWrap/>
          </w:tcPr>
          <w:p w14:paraId="250558BE"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tcPr>
          <w:p w14:paraId="592A3F3F"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tcPr>
          <w:p w14:paraId="44C94601"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0E0AED1E" w14:textId="77777777" w:rsidTr="00A57568">
        <w:trPr>
          <w:trHeight w:val="279"/>
        </w:trPr>
        <w:tc>
          <w:tcPr>
            <w:tcW w:w="3700" w:type="dxa"/>
            <w:noWrap/>
            <w:hideMark/>
          </w:tcPr>
          <w:p w14:paraId="2F6FCA7D"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b/>
                <w:color w:val="000000"/>
                <w:sz w:val="24"/>
                <w:szCs w:val="24"/>
                <w:lang w:eastAsia="en-GB"/>
              </w:rPr>
              <w:t>Time (centred)</w:t>
            </w:r>
          </w:p>
        </w:tc>
        <w:tc>
          <w:tcPr>
            <w:tcW w:w="1604" w:type="dxa"/>
            <w:noWrap/>
          </w:tcPr>
          <w:p w14:paraId="6EB7F200"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-0.0</w:t>
            </w:r>
            <w:r>
              <w:rPr>
                <w:rFonts w:ascii="Cambria" w:eastAsia="Times New Roman" w:hAnsi="Cambria" w:cs="Calibri"/>
                <w:b/>
                <w:color w:val="000000"/>
                <w:sz w:val="24"/>
                <w:szCs w:val="24"/>
                <w:lang w:eastAsia="en-GB"/>
              </w:rPr>
              <w:t>557</w:t>
            </w:r>
          </w:p>
        </w:tc>
        <w:tc>
          <w:tcPr>
            <w:tcW w:w="1643" w:type="dxa"/>
            <w:noWrap/>
          </w:tcPr>
          <w:p w14:paraId="21CBECFA"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0.01</w:t>
            </w:r>
          </w:p>
        </w:tc>
        <w:tc>
          <w:tcPr>
            <w:tcW w:w="854" w:type="dxa"/>
            <w:noWrap/>
          </w:tcPr>
          <w:p w14:paraId="274EF9C7"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-4.34</w:t>
            </w:r>
          </w:p>
        </w:tc>
        <w:tc>
          <w:tcPr>
            <w:tcW w:w="1640" w:type="dxa"/>
            <w:noWrap/>
          </w:tcPr>
          <w:p w14:paraId="1BD121A9"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1.40</w:t>
            </w:r>
            <w:r w:rsidRPr="008C1A5E">
              <w:rPr>
                <w:rFonts w:ascii="Cambria" w:eastAsia="Times New Roman" w:hAnsi="Cambria" w:cs="Calibri"/>
                <w:b/>
                <w:bCs/>
                <w:color w:val="000000"/>
                <w:sz w:val="24"/>
                <w:szCs w:val="24"/>
                <w:lang w:eastAsia="en-GB"/>
              </w:rPr>
              <w:t>×</w:t>
            </w:r>
            <w:r w:rsidRPr="008C1A5E">
              <w:rPr>
                <w:rFonts w:ascii="Cambria" w:eastAsia="Times New Roman" w:hAnsi="Cambria" w:cs="Calibri"/>
                <w:b/>
                <w:color w:val="000000"/>
                <w:sz w:val="24"/>
                <w:szCs w:val="24"/>
                <w:lang w:eastAsia="en-GB"/>
              </w:rPr>
              <w:t>10</w:t>
            </w:r>
            <w:r w:rsidRPr="008C1A5E">
              <w:rPr>
                <w:rFonts w:ascii="Cambria" w:eastAsia="Times New Roman" w:hAnsi="Cambria" w:cs="Calibri"/>
                <w:b/>
                <w:bCs/>
                <w:color w:val="000000"/>
                <w:sz w:val="24"/>
                <w:szCs w:val="24"/>
                <w:vertAlign w:val="superscript"/>
                <w:lang w:eastAsia="en-GB"/>
              </w:rPr>
              <w:t>-5</w:t>
            </w:r>
          </w:p>
        </w:tc>
        <w:tc>
          <w:tcPr>
            <w:tcW w:w="1383" w:type="dxa"/>
            <w:noWrap/>
            <w:hideMark/>
          </w:tcPr>
          <w:p w14:paraId="4105061E"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hideMark/>
          </w:tcPr>
          <w:p w14:paraId="78C88FCD"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hideMark/>
          </w:tcPr>
          <w:p w14:paraId="4141A2AF"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5409FF88" w14:textId="77777777" w:rsidTr="00A57568">
        <w:trPr>
          <w:trHeight w:val="279"/>
        </w:trPr>
        <w:tc>
          <w:tcPr>
            <w:tcW w:w="3700" w:type="dxa"/>
            <w:noWrap/>
          </w:tcPr>
          <w:p w14:paraId="54374DB2"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04" w:type="dxa"/>
            <w:noWrap/>
          </w:tcPr>
          <w:p w14:paraId="68AC8F89"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3" w:type="dxa"/>
            <w:noWrap/>
          </w:tcPr>
          <w:p w14:paraId="3F0B6DDC"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854" w:type="dxa"/>
            <w:noWrap/>
          </w:tcPr>
          <w:p w14:paraId="34826AC3"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0" w:type="dxa"/>
            <w:noWrap/>
          </w:tcPr>
          <w:p w14:paraId="0A468C84"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383" w:type="dxa"/>
            <w:noWrap/>
          </w:tcPr>
          <w:p w14:paraId="4F8956FB"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tcPr>
          <w:p w14:paraId="62DAA968"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tcPr>
          <w:p w14:paraId="79A1ECE5"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11F4DEA4" w14:textId="77777777" w:rsidTr="00A57568">
        <w:trPr>
          <w:trHeight w:val="279"/>
        </w:trPr>
        <w:tc>
          <w:tcPr>
            <w:tcW w:w="3700" w:type="dxa"/>
            <w:noWrap/>
          </w:tcPr>
          <w:p w14:paraId="1E9CE571" w14:textId="77777777" w:rsidR="00A57568" w:rsidRPr="009954FD" w:rsidRDefault="00A57568" w:rsidP="00695731">
            <w:pPr>
              <w:spacing w:line="360" w:lineRule="auto"/>
              <w:jc w:val="both"/>
              <w:rPr>
                <w:rFonts w:ascii="Cambria" w:eastAsia="Times New Roman" w:hAnsi="Cambria" w:cs="Calibri"/>
                <w:color w:val="000000"/>
                <w:sz w:val="24"/>
                <w:szCs w:val="24"/>
                <w:lang w:eastAsia="en-GB"/>
              </w:rPr>
            </w:pPr>
            <w:r w:rsidRPr="009954FD">
              <w:rPr>
                <w:rFonts w:ascii="Cambria" w:eastAsia="Times New Roman" w:hAnsi="Cambria" w:cs="Calibri"/>
                <w:color w:val="000000"/>
                <w:sz w:val="24"/>
                <w:szCs w:val="24"/>
                <w:lang w:eastAsia="en-GB"/>
              </w:rPr>
              <w:t>Hanifaru Bay</w:t>
            </w:r>
          </w:p>
        </w:tc>
        <w:tc>
          <w:tcPr>
            <w:tcW w:w="1604" w:type="dxa"/>
            <w:noWrap/>
          </w:tcPr>
          <w:p w14:paraId="041ADC26"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3" w:type="dxa"/>
            <w:noWrap/>
          </w:tcPr>
          <w:p w14:paraId="157C44D8"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854" w:type="dxa"/>
            <w:noWrap/>
          </w:tcPr>
          <w:p w14:paraId="5B69DE4B"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0" w:type="dxa"/>
            <w:noWrap/>
          </w:tcPr>
          <w:p w14:paraId="0781DC8F"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383" w:type="dxa"/>
            <w:noWrap/>
          </w:tcPr>
          <w:p w14:paraId="1BF7105A"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tcPr>
          <w:p w14:paraId="703AFB39"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tcPr>
          <w:p w14:paraId="21C4B232"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0B226106" w14:textId="77777777" w:rsidTr="00A57568">
        <w:trPr>
          <w:trHeight w:val="279"/>
        </w:trPr>
        <w:tc>
          <w:tcPr>
            <w:tcW w:w="3700" w:type="dxa"/>
            <w:noWrap/>
            <w:hideMark/>
          </w:tcPr>
          <w:p w14:paraId="7A0DEF13"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b/>
                <w:color w:val="000000"/>
                <w:sz w:val="24"/>
                <w:szCs w:val="24"/>
                <w:lang w:eastAsia="en-GB"/>
              </w:rPr>
              <w:t>Hurai Faru</w:t>
            </w:r>
          </w:p>
        </w:tc>
        <w:tc>
          <w:tcPr>
            <w:tcW w:w="1604" w:type="dxa"/>
            <w:noWrap/>
          </w:tcPr>
          <w:p w14:paraId="0399A045"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0.1</w:t>
            </w:r>
            <w:r>
              <w:rPr>
                <w:rFonts w:ascii="Cambria" w:eastAsia="Times New Roman" w:hAnsi="Cambria" w:cs="Calibri"/>
                <w:b/>
                <w:color w:val="000000"/>
                <w:sz w:val="24"/>
                <w:szCs w:val="24"/>
                <w:lang w:eastAsia="en-GB"/>
              </w:rPr>
              <w:t>256</w:t>
            </w:r>
          </w:p>
        </w:tc>
        <w:tc>
          <w:tcPr>
            <w:tcW w:w="1643" w:type="dxa"/>
            <w:noWrap/>
          </w:tcPr>
          <w:p w14:paraId="37A62DFD"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0.06</w:t>
            </w:r>
          </w:p>
        </w:tc>
        <w:tc>
          <w:tcPr>
            <w:tcW w:w="854" w:type="dxa"/>
            <w:noWrap/>
          </w:tcPr>
          <w:p w14:paraId="7D3F2237"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2.01</w:t>
            </w:r>
          </w:p>
        </w:tc>
        <w:tc>
          <w:tcPr>
            <w:tcW w:w="1640" w:type="dxa"/>
            <w:noWrap/>
          </w:tcPr>
          <w:p w14:paraId="7A1099FA"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0.04</w:t>
            </w:r>
            <w:r>
              <w:rPr>
                <w:rFonts w:ascii="Cambria" w:eastAsia="Times New Roman" w:hAnsi="Cambria" w:cs="Calibri"/>
                <w:b/>
                <w:color w:val="000000"/>
                <w:sz w:val="24"/>
                <w:szCs w:val="24"/>
                <w:lang w:eastAsia="en-GB"/>
              </w:rPr>
              <w:t>41</w:t>
            </w:r>
          </w:p>
        </w:tc>
        <w:tc>
          <w:tcPr>
            <w:tcW w:w="1383" w:type="dxa"/>
            <w:noWrap/>
            <w:hideMark/>
          </w:tcPr>
          <w:p w14:paraId="69F011B7"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hideMark/>
          </w:tcPr>
          <w:p w14:paraId="39E48A19"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hideMark/>
          </w:tcPr>
          <w:p w14:paraId="0F92BB26"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3DC68A77" w14:textId="77777777" w:rsidTr="00A57568">
        <w:trPr>
          <w:trHeight w:val="279"/>
        </w:trPr>
        <w:tc>
          <w:tcPr>
            <w:tcW w:w="3700" w:type="dxa"/>
            <w:noWrap/>
            <w:hideMark/>
          </w:tcPr>
          <w:p w14:paraId="40F0C9D8"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Reethi Falhu</w:t>
            </w:r>
          </w:p>
        </w:tc>
        <w:tc>
          <w:tcPr>
            <w:tcW w:w="1604" w:type="dxa"/>
            <w:noWrap/>
          </w:tcPr>
          <w:p w14:paraId="707C32D1"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0.00</w:t>
            </w:r>
            <w:r>
              <w:rPr>
                <w:rFonts w:ascii="Cambria" w:eastAsia="Times New Roman" w:hAnsi="Cambria" w:cs="Calibri"/>
                <w:color w:val="000000"/>
                <w:sz w:val="24"/>
                <w:szCs w:val="24"/>
                <w:lang w:eastAsia="en-GB"/>
              </w:rPr>
              <w:t>30</w:t>
            </w:r>
          </w:p>
        </w:tc>
        <w:tc>
          <w:tcPr>
            <w:tcW w:w="1643" w:type="dxa"/>
            <w:noWrap/>
          </w:tcPr>
          <w:p w14:paraId="67B66379"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0.09</w:t>
            </w:r>
          </w:p>
        </w:tc>
        <w:tc>
          <w:tcPr>
            <w:tcW w:w="854" w:type="dxa"/>
            <w:noWrap/>
          </w:tcPr>
          <w:p w14:paraId="5B131A5B"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0.03</w:t>
            </w:r>
          </w:p>
        </w:tc>
        <w:tc>
          <w:tcPr>
            <w:tcW w:w="1640" w:type="dxa"/>
            <w:noWrap/>
          </w:tcPr>
          <w:p w14:paraId="06E70980"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0.97</w:t>
            </w:r>
            <w:r>
              <w:rPr>
                <w:rFonts w:ascii="Cambria" w:eastAsia="Times New Roman" w:hAnsi="Cambria" w:cs="Calibri"/>
                <w:color w:val="000000"/>
                <w:sz w:val="24"/>
                <w:szCs w:val="24"/>
                <w:lang w:eastAsia="en-GB"/>
              </w:rPr>
              <w:t>31</w:t>
            </w:r>
          </w:p>
        </w:tc>
        <w:tc>
          <w:tcPr>
            <w:tcW w:w="1383" w:type="dxa"/>
            <w:noWrap/>
            <w:hideMark/>
          </w:tcPr>
          <w:p w14:paraId="68643150"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hideMark/>
          </w:tcPr>
          <w:p w14:paraId="66C4C4A5"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hideMark/>
          </w:tcPr>
          <w:p w14:paraId="25B8CE14"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2EA94863" w14:textId="77777777" w:rsidTr="00A57568">
        <w:trPr>
          <w:trHeight w:val="279"/>
        </w:trPr>
        <w:tc>
          <w:tcPr>
            <w:tcW w:w="3700" w:type="dxa"/>
            <w:noWrap/>
            <w:hideMark/>
          </w:tcPr>
          <w:p w14:paraId="04BACFBA"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lastRenderedPageBreak/>
              <w:t xml:space="preserve">Dhigu Thila </w:t>
            </w:r>
          </w:p>
        </w:tc>
        <w:tc>
          <w:tcPr>
            <w:tcW w:w="1604" w:type="dxa"/>
            <w:noWrap/>
          </w:tcPr>
          <w:p w14:paraId="0DBFB38B"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-0.2</w:t>
            </w:r>
            <w:r>
              <w:rPr>
                <w:rFonts w:ascii="Cambria" w:eastAsia="Times New Roman" w:hAnsi="Cambria" w:cs="Calibri"/>
                <w:color w:val="000000"/>
                <w:sz w:val="24"/>
                <w:szCs w:val="24"/>
                <w:lang w:eastAsia="en-GB"/>
              </w:rPr>
              <w:t>360</w:t>
            </w:r>
          </w:p>
        </w:tc>
        <w:tc>
          <w:tcPr>
            <w:tcW w:w="1643" w:type="dxa"/>
            <w:noWrap/>
          </w:tcPr>
          <w:p w14:paraId="0E578BFA"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0.12</w:t>
            </w:r>
          </w:p>
        </w:tc>
        <w:tc>
          <w:tcPr>
            <w:tcW w:w="854" w:type="dxa"/>
            <w:noWrap/>
          </w:tcPr>
          <w:p w14:paraId="4FA1BD4D"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-1.94</w:t>
            </w:r>
          </w:p>
        </w:tc>
        <w:tc>
          <w:tcPr>
            <w:tcW w:w="1640" w:type="dxa"/>
            <w:noWrap/>
          </w:tcPr>
          <w:p w14:paraId="0AE817C1"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0.05</w:t>
            </w:r>
            <w:r>
              <w:rPr>
                <w:rFonts w:ascii="Cambria" w:eastAsia="Times New Roman" w:hAnsi="Cambria" w:cs="Calibri"/>
                <w:color w:val="000000"/>
                <w:sz w:val="24"/>
                <w:szCs w:val="24"/>
                <w:lang w:eastAsia="en-GB"/>
              </w:rPr>
              <w:t>25</w:t>
            </w:r>
          </w:p>
        </w:tc>
        <w:tc>
          <w:tcPr>
            <w:tcW w:w="1383" w:type="dxa"/>
            <w:noWrap/>
            <w:hideMark/>
          </w:tcPr>
          <w:p w14:paraId="04E4065B"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hideMark/>
          </w:tcPr>
          <w:p w14:paraId="3AD49039"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hideMark/>
          </w:tcPr>
          <w:p w14:paraId="07ADB945"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520623A5" w14:textId="77777777" w:rsidTr="00A57568">
        <w:trPr>
          <w:trHeight w:val="279"/>
        </w:trPr>
        <w:tc>
          <w:tcPr>
            <w:tcW w:w="3700" w:type="dxa"/>
            <w:noWrap/>
          </w:tcPr>
          <w:p w14:paraId="2F4AB9E9"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604" w:type="dxa"/>
            <w:noWrap/>
          </w:tcPr>
          <w:p w14:paraId="60CADF1B"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643" w:type="dxa"/>
            <w:noWrap/>
          </w:tcPr>
          <w:p w14:paraId="61DE093D"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854" w:type="dxa"/>
            <w:noWrap/>
          </w:tcPr>
          <w:p w14:paraId="1E1561B9"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640" w:type="dxa"/>
            <w:noWrap/>
          </w:tcPr>
          <w:p w14:paraId="3552B3A6"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383" w:type="dxa"/>
            <w:noWrap/>
          </w:tcPr>
          <w:p w14:paraId="40C2BF0C"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tcPr>
          <w:p w14:paraId="0A27FDBD"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tcPr>
          <w:p w14:paraId="3B3DEEFD"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02F6BAF7" w14:textId="77777777" w:rsidTr="00A57568">
        <w:trPr>
          <w:trHeight w:val="279"/>
        </w:trPr>
        <w:tc>
          <w:tcPr>
            <w:tcW w:w="3700" w:type="dxa"/>
            <w:noWrap/>
            <w:hideMark/>
          </w:tcPr>
          <w:p w14:paraId="50925293"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r w:rsidRPr="008C1A5E">
              <w:rPr>
                <w:rFonts w:ascii="Cambria" w:eastAsia="Times New Roman" w:hAnsi="Cambria" w:cs="Calibri"/>
                <w:b/>
                <w:bCs/>
                <w:color w:val="000000"/>
                <w:sz w:val="24"/>
                <w:szCs w:val="24"/>
                <w:lang w:eastAsia="en-GB"/>
              </w:rPr>
              <w:t>Number of mantas (scaled)</w:t>
            </w:r>
          </w:p>
        </w:tc>
        <w:tc>
          <w:tcPr>
            <w:tcW w:w="1604" w:type="dxa"/>
            <w:noWrap/>
          </w:tcPr>
          <w:p w14:paraId="18769EE2"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r w:rsidRPr="008C1A5E">
              <w:rPr>
                <w:rFonts w:ascii="Cambria" w:eastAsia="Times New Roman" w:hAnsi="Cambria" w:cs="Calibri"/>
                <w:b/>
                <w:bCs/>
                <w:color w:val="000000"/>
                <w:sz w:val="24"/>
                <w:szCs w:val="24"/>
                <w:lang w:eastAsia="en-GB"/>
              </w:rPr>
              <w:t>-0.0</w:t>
            </w:r>
            <w:r>
              <w:rPr>
                <w:rFonts w:ascii="Cambria" w:eastAsia="Times New Roman" w:hAnsi="Cambria" w:cs="Calibri"/>
                <w:b/>
                <w:bCs/>
                <w:color w:val="000000"/>
                <w:sz w:val="24"/>
                <w:szCs w:val="24"/>
                <w:lang w:eastAsia="en-GB"/>
              </w:rPr>
              <w:t>668</w:t>
            </w:r>
          </w:p>
        </w:tc>
        <w:tc>
          <w:tcPr>
            <w:tcW w:w="1643" w:type="dxa"/>
            <w:noWrap/>
          </w:tcPr>
          <w:p w14:paraId="19B9F089"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r w:rsidRPr="008C1A5E">
              <w:rPr>
                <w:rFonts w:ascii="Cambria" w:eastAsia="Times New Roman" w:hAnsi="Cambria" w:cs="Calibri"/>
                <w:b/>
                <w:bCs/>
                <w:color w:val="000000"/>
                <w:sz w:val="24"/>
                <w:szCs w:val="24"/>
                <w:lang w:eastAsia="en-GB"/>
              </w:rPr>
              <w:t>0.02</w:t>
            </w:r>
          </w:p>
        </w:tc>
        <w:tc>
          <w:tcPr>
            <w:tcW w:w="854" w:type="dxa"/>
            <w:noWrap/>
          </w:tcPr>
          <w:p w14:paraId="0D4D8699"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r w:rsidRPr="008C1A5E">
              <w:rPr>
                <w:rFonts w:ascii="Cambria" w:eastAsia="Times New Roman" w:hAnsi="Cambria" w:cs="Calibri"/>
                <w:b/>
                <w:bCs/>
                <w:color w:val="000000"/>
                <w:sz w:val="24"/>
                <w:szCs w:val="24"/>
                <w:lang w:eastAsia="en-GB"/>
              </w:rPr>
              <w:t>-3.67</w:t>
            </w:r>
          </w:p>
        </w:tc>
        <w:tc>
          <w:tcPr>
            <w:tcW w:w="1640" w:type="dxa"/>
            <w:noWrap/>
          </w:tcPr>
          <w:p w14:paraId="7231525A"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r w:rsidRPr="008C1A5E">
              <w:rPr>
                <w:rFonts w:ascii="Cambria" w:eastAsia="Times New Roman" w:hAnsi="Cambria" w:cs="Calibri"/>
                <w:b/>
                <w:bCs/>
                <w:color w:val="000000"/>
                <w:sz w:val="24"/>
                <w:szCs w:val="24"/>
                <w:lang w:eastAsia="en-GB"/>
              </w:rPr>
              <w:t>0.00</w:t>
            </w:r>
            <w:r>
              <w:rPr>
                <w:rFonts w:ascii="Cambria" w:eastAsia="Times New Roman" w:hAnsi="Cambria" w:cs="Calibri"/>
                <w:b/>
                <w:bCs/>
                <w:color w:val="000000"/>
                <w:sz w:val="24"/>
                <w:szCs w:val="24"/>
                <w:lang w:eastAsia="en-GB"/>
              </w:rPr>
              <w:t>02</w:t>
            </w:r>
          </w:p>
        </w:tc>
        <w:tc>
          <w:tcPr>
            <w:tcW w:w="1383" w:type="dxa"/>
            <w:noWrap/>
            <w:hideMark/>
          </w:tcPr>
          <w:p w14:paraId="69313E6E"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p>
        </w:tc>
        <w:tc>
          <w:tcPr>
            <w:tcW w:w="1595" w:type="dxa"/>
            <w:noWrap/>
            <w:hideMark/>
          </w:tcPr>
          <w:p w14:paraId="2134E5FE"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hideMark/>
          </w:tcPr>
          <w:p w14:paraId="0568078F"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5CD3A18C" w14:textId="77777777" w:rsidTr="00A57568">
        <w:trPr>
          <w:trHeight w:val="279"/>
        </w:trPr>
        <w:tc>
          <w:tcPr>
            <w:tcW w:w="3700" w:type="dxa"/>
            <w:noWrap/>
          </w:tcPr>
          <w:p w14:paraId="4E6F4A2E"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p>
        </w:tc>
        <w:tc>
          <w:tcPr>
            <w:tcW w:w="1604" w:type="dxa"/>
            <w:noWrap/>
          </w:tcPr>
          <w:p w14:paraId="1E7DA640"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p>
        </w:tc>
        <w:tc>
          <w:tcPr>
            <w:tcW w:w="1643" w:type="dxa"/>
            <w:noWrap/>
          </w:tcPr>
          <w:p w14:paraId="555FA011"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p>
        </w:tc>
        <w:tc>
          <w:tcPr>
            <w:tcW w:w="854" w:type="dxa"/>
            <w:noWrap/>
          </w:tcPr>
          <w:p w14:paraId="508C9C91"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p>
        </w:tc>
        <w:tc>
          <w:tcPr>
            <w:tcW w:w="1640" w:type="dxa"/>
            <w:noWrap/>
          </w:tcPr>
          <w:p w14:paraId="3D5F5233"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p>
        </w:tc>
        <w:tc>
          <w:tcPr>
            <w:tcW w:w="1383" w:type="dxa"/>
            <w:noWrap/>
          </w:tcPr>
          <w:p w14:paraId="0CE13B1C"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p>
        </w:tc>
        <w:tc>
          <w:tcPr>
            <w:tcW w:w="1595" w:type="dxa"/>
            <w:noWrap/>
          </w:tcPr>
          <w:p w14:paraId="37A546B6"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tcPr>
          <w:p w14:paraId="5A968E08"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00CE6C56" w14:textId="77777777" w:rsidTr="00A57568">
        <w:trPr>
          <w:trHeight w:val="279"/>
        </w:trPr>
        <w:tc>
          <w:tcPr>
            <w:tcW w:w="3700" w:type="dxa"/>
            <w:noWrap/>
          </w:tcPr>
          <w:p w14:paraId="3DE94D21" w14:textId="77777777" w:rsidR="00A57568" w:rsidRPr="009954FD" w:rsidRDefault="00A57568" w:rsidP="00695731">
            <w:pPr>
              <w:spacing w:line="360" w:lineRule="auto"/>
              <w:jc w:val="both"/>
              <w:rPr>
                <w:rFonts w:ascii="Cambria" w:eastAsia="Times New Roman" w:hAnsi="Cambria" w:cs="Calibri"/>
                <w:color w:val="000000"/>
                <w:sz w:val="24"/>
                <w:szCs w:val="24"/>
                <w:lang w:eastAsia="en-GB"/>
              </w:rPr>
            </w:pPr>
            <w:r w:rsidRPr="009954FD">
              <w:rPr>
                <w:rFonts w:ascii="Cambria" w:eastAsia="Times New Roman" w:hAnsi="Cambria" w:cs="Calibri"/>
                <w:color w:val="000000"/>
                <w:sz w:val="24"/>
                <w:szCs w:val="24"/>
                <w:lang w:eastAsia="en-GB"/>
              </w:rPr>
              <w:t>Plankton (Low)</w:t>
            </w:r>
          </w:p>
        </w:tc>
        <w:tc>
          <w:tcPr>
            <w:tcW w:w="1604" w:type="dxa"/>
            <w:noWrap/>
          </w:tcPr>
          <w:p w14:paraId="3A40B997"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3" w:type="dxa"/>
            <w:noWrap/>
          </w:tcPr>
          <w:p w14:paraId="601C9E16"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854" w:type="dxa"/>
            <w:noWrap/>
          </w:tcPr>
          <w:p w14:paraId="44E98FBA"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0" w:type="dxa"/>
            <w:noWrap/>
          </w:tcPr>
          <w:p w14:paraId="4F3BB553"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383" w:type="dxa"/>
            <w:noWrap/>
          </w:tcPr>
          <w:p w14:paraId="40A81A6D"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tcPr>
          <w:p w14:paraId="0C0AA94F"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tcPr>
          <w:p w14:paraId="100DE9C9"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44CD6C04" w14:textId="77777777" w:rsidTr="00A57568">
        <w:trPr>
          <w:trHeight w:val="279"/>
        </w:trPr>
        <w:tc>
          <w:tcPr>
            <w:tcW w:w="3700" w:type="dxa"/>
            <w:noWrap/>
            <w:hideMark/>
          </w:tcPr>
          <w:p w14:paraId="0A1EC815"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b/>
                <w:color w:val="000000"/>
                <w:sz w:val="24"/>
                <w:szCs w:val="24"/>
                <w:lang w:eastAsia="en-GB"/>
              </w:rPr>
              <w:t>Plankton (Med)</w:t>
            </w:r>
          </w:p>
        </w:tc>
        <w:tc>
          <w:tcPr>
            <w:tcW w:w="1604" w:type="dxa"/>
            <w:noWrap/>
          </w:tcPr>
          <w:p w14:paraId="59EE80E1"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0.1</w:t>
            </w:r>
            <w:r>
              <w:rPr>
                <w:rFonts w:ascii="Cambria" w:eastAsia="Times New Roman" w:hAnsi="Cambria" w:cs="Calibri"/>
                <w:b/>
                <w:color w:val="000000"/>
                <w:sz w:val="24"/>
                <w:szCs w:val="24"/>
                <w:lang w:eastAsia="en-GB"/>
              </w:rPr>
              <w:t>398</w:t>
            </w:r>
          </w:p>
        </w:tc>
        <w:tc>
          <w:tcPr>
            <w:tcW w:w="1643" w:type="dxa"/>
            <w:noWrap/>
          </w:tcPr>
          <w:p w14:paraId="2DD3265F"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0.06</w:t>
            </w:r>
          </w:p>
        </w:tc>
        <w:tc>
          <w:tcPr>
            <w:tcW w:w="854" w:type="dxa"/>
            <w:noWrap/>
          </w:tcPr>
          <w:p w14:paraId="1873D897"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2.50</w:t>
            </w:r>
          </w:p>
        </w:tc>
        <w:tc>
          <w:tcPr>
            <w:tcW w:w="1640" w:type="dxa"/>
            <w:noWrap/>
          </w:tcPr>
          <w:p w14:paraId="2F48D6AC"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0.01</w:t>
            </w:r>
            <w:r>
              <w:rPr>
                <w:rFonts w:ascii="Cambria" w:eastAsia="Times New Roman" w:hAnsi="Cambria" w:cs="Calibri"/>
                <w:b/>
                <w:color w:val="000000"/>
                <w:sz w:val="24"/>
                <w:szCs w:val="24"/>
                <w:lang w:eastAsia="en-GB"/>
              </w:rPr>
              <w:t>25</w:t>
            </w:r>
          </w:p>
        </w:tc>
        <w:tc>
          <w:tcPr>
            <w:tcW w:w="1383" w:type="dxa"/>
            <w:noWrap/>
            <w:hideMark/>
          </w:tcPr>
          <w:p w14:paraId="186058B5"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hideMark/>
          </w:tcPr>
          <w:p w14:paraId="4337D186"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hideMark/>
          </w:tcPr>
          <w:p w14:paraId="4F6DDD3E"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2E4769E6" w14:textId="77777777" w:rsidTr="00A57568">
        <w:trPr>
          <w:trHeight w:val="279"/>
        </w:trPr>
        <w:tc>
          <w:tcPr>
            <w:tcW w:w="3700" w:type="dxa"/>
            <w:noWrap/>
            <w:hideMark/>
          </w:tcPr>
          <w:p w14:paraId="17B59CCA"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b/>
                <w:color w:val="000000"/>
                <w:sz w:val="24"/>
                <w:szCs w:val="24"/>
                <w:lang w:eastAsia="en-GB"/>
              </w:rPr>
              <w:t>Plankton (High)</w:t>
            </w:r>
          </w:p>
        </w:tc>
        <w:tc>
          <w:tcPr>
            <w:tcW w:w="1604" w:type="dxa"/>
            <w:noWrap/>
          </w:tcPr>
          <w:p w14:paraId="2D4CA1DD"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0.32</w:t>
            </w:r>
            <w:r>
              <w:rPr>
                <w:rFonts w:ascii="Cambria" w:eastAsia="Times New Roman" w:hAnsi="Cambria" w:cs="Calibri"/>
                <w:b/>
                <w:color w:val="000000"/>
                <w:sz w:val="24"/>
                <w:szCs w:val="24"/>
                <w:lang w:eastAsia="en-GB"/>
              </w:rPr>
              <w:t>26</w:t>
            </w:r>
          </w:p>
        </w:tc>
        <w:tc>
          <w:tcPr>
            <w:tcW w:w="1643" w:type="dxa"/>
            <w:noWrap/>
          </w:tcPr>
          <w:p w14:paraId="6FEA62C4"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0.06</w:t>
            </w:r>
          </w:p>
        </w:tc>
        <w:tc>
          <w:tcPr>
            <w:tcW w:w="854" w:type="dxa"/>
            <w:noWrap/>
          </w:tcPr>
          <w:p w14:paraId="0DDBDDFC"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5.42</w:t>
            </w:r>
          </w:p>
        </w:tc>
        <w:tc>
          <w:tcPr>
            <w:tcW w:w="1640" w:type="dxa"/>
            <w:noWrap/>
          </w:tcPr>
          <w:p w14:paraId="46DFCBDC"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5.91</w:t>
            </w:r>
            <w:r w:rsidRPr="008C1A5E">
              <w:rPr>
                <w:rFonts w:ascii="Cambria" w:eastAsia="Times New Roman" w:hAnsi="Cambria" w:cs="Calibri"/>
                <w:b/>
                <w:bCs/>
                <w:color w:val="000000"/>
                <w:sz w:val="24"/>
                <w:szCs w:val="24"/>
                <w:lang w:eastAsia="en-GB"/>
              </w:rPr>
              <w:t>×</w:t>
            </w:r>
            <w:r w:rsidRPr="008C1A5E">
              <w:rPr>
                <w:rFonts w:ascii="Cambria" w:eastAsia="Times New Roman" w:hAnsi="Cambria" w:cs="Calibri"/>
                <w:b/>
                <w:color w:val="000000"/>
                <w:sz w:val="24"/>
                <w:szCs w:val="24"/>
                <w:lang w:eastAsia="en-GB"/>
              </w:rPr>
              <w:t>10</w:t>
            </w:r>
            <w:r w:rsidRPr="008C1A5E">
              <w:rPr>
                <w:rFonts w:ascii="Cambria" w:eastAsia="Times New Roman" w:hAnsi="Cambria" w:cs="Calibri"/>
                <w:b/>
                <w:bCs/>
                <w:color w:val="000000"/>
                <w:sz w:val="24"/>
                <w:szCs w:val="24"/>
                <w:vertAlign w:val="superscript"/>
                <w:lang w:eastAsia="en-GB"/>
              </w:rPr>
              <w:t>-8</w:t>
            </w:r>
          </w:p>
        </w:tc>
        <w:tc>
          <w:tcPr>
            <w:tcW w:w="1383" w:type="dxa"/>
            <w:noWrap/>
            <w:hideMark/>
          </w:tcPr>
          <w:p w14:paraId="129CA36C"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hideMark/>
          </w:tcPr>
          <w:p w14:paraId="1E361A50"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hideMark/>
          </w:tcPr>
          <w:p w14:paraId="1C9C2BC2"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24F9A472" w14:textId="77777777" w:rsidTr="00A57568">
        <w:trPr>
          <w:trHeight w:val="279"/>
        </w:trPr>
        <w:tc>
          <w:tcPr>
            <w:tcW w:w="3700" w:type="dxa"/>
            <w:noWrap/>
          </w:tcPr>
          <w:p w14:paraId="1407C252"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04" w:type="dxa"/>
            <w:noWrap/>
          </w:tcPr>
          <w:p w14:paraId="08B66F07"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3" w:type="dxa"/>
            <w:noWrap/>
          </w:tcPr>
          <w:p w14:paraId="59CE0B99"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854" w:type="dxa"/>
            <w:noWrap/>
          </w:tcPr>
          <w:p w14:paraId="509FE54A"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0" w:type="dxa"/>
            <w:noWrap/>
          </w:tcPr>
          <w:p w14:paraId="212C39A0"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383" w:type="dxa"/>
            <w:noWrap/>
          </w:tcPr>
          <w:p w14:paraId="38AB7EA0"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tcPr>
          <w:p w14:paraId="26258F40"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tcPr>
          <w:p w14:paraId="09F55CE6"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659E413C" w14:textId="77777777" w:rsidTr="00A57568">
        <w:trPr>
          <w:trHeight w:val="279"/>
        </w:trPr>
        <w:tc>
          <w:tcPr>
            <w:tcW w:w="14029" w:type="dxa"/>
            <w:gridSpan w:val="8"/>
            <w:noWrap/>
          </w:tcPr>
          <w:p w14:paraId="04B66DC8" w14:textId="36E63D17" w:rsidR="00A57568" w:rsidRPr="008C1A5E" w:rsidRDefault="00A57568" w:rsidP="007C4AA2">
            <w:pPr>
              <w:pStyle w:val="ListParagraph"/>
              <w:numPr>
                <w:ilvl w:val="0"/>
                <w:numId w:val="18"/>
              </w:numPr>
              <w:spacing w:line="360" w:lineRule="auto"/>
              <w:jc w:val="both"/>
              <w:rPr>
                <w:rFonts w:ascii="Cambria" w:eastAsia="Times New Roman" w:hAnsi="Cambria"/>
                <w:b/>
                <w:sz w:val="20"/>
                <w:szCs w:val="20"/>
                <w:lang w:eastAsia="en-GB"/>
              </w:rPr>
            </w:pPr>
            <w:bookmarkStart w:id="220" w:name="_Hlk531686565"/>
            <w:r w:rsidRPr="008C1A5E">
              <w:rPr>
                <w:rFonts w:ascii="Cambria" w:eastAsia="Times New Roman" w:hAnsi="Cambria" w:cs="Calibri"/>
                <w:b/>
                <w:color w:val="000000"/>
                <w:sz w:val="24"/>
                <w:szCs w:val="24"/>
                <w:lang w:eastAsia="en-GB"/>
              </w:rPr>
              <w:t>Position in group</w:t>
            </w:r>
            <w:r w:rsidR="00145253">
              <w:rPr>
                <w:rFonts w:ascii="Cambria" w:eastAsia="Times New Roman" w:hAnsi="Cambria" w:cs="Calibri"/>
                <w:b/>
                <w:color w:val="000000"/>
                <w:sz w:val="24"/>
                <w:szCs w:val="24"/>
                <w:lang w:eastAsia="en-GB"/>
              </w:rPr>
              <w:t xml:space="preserve"> (Abiotic and Biotic external)</w:t>
            </w:r>
            <w:r w:rsidR="00145253" w:rsidRPr="008C1A5E">
              <w:rPr>
                <w:rFonts w:ascii="Cambria" w:eastAsia="Times New Roman" w:hAnsi="Cambria" w:cs="Calibri"/>
                <w:b/>
                <w:color w:val="000000"/>
                <w:sz w:val="24"/>
                <w:szCs w:val="24"/>
                <w:lang w:eastAsia="en-GB"/>
              </w:rPr>
              <w:t> </w:t>
            </w:r>
          </w:p>
        </w:tc>
      </w:tr>
      <w:tr w:rsidR="00A57568" w:rsidRPr="008C1A5E" w14:paraId="3367D9B5" w14:textId="77777777" w:rsidTr="00A57568">
        <w:trPr>
          <w:trHeight w:val="279"/>
        </w:trPr>
        <w:tc>
          <w:tcPr>
            <w:tcW w:w="3700" w:type="dxa"/>
            <w:noWrap/>
          </w:tcPr>
          <w:p w14:paraId="033981C1"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b/>
                <w:bCs/>
                <w:color w:val="000000"/>
                <w:sz w:val="24"/>
                <w:szCs w:val="24"/>
                <w:lang w:eastAsia="en-GB"/>
              </w:rPr>
              <w:t>Intercept</w:t>
            </w:r>
          </w:p>
        </w:tc>
        <w:tc>
          <w:tcPr>
            <w:tcW w:w="1604" w:type="dxa"/>
            <w:noWrap/>
          </w:tcPr>
          <w:p w14:paraId="50336C41"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1.18</w:t>
            </w:r>
            <w:r>
              <w:rPr>
                <w:rFonts w:ascii="Cambria" w:eastAsia="Times New Roman" w:hAnsi="Cambria" w:cs="Calibri"/>
                <w:b/>
                <w:color w:val="000000"/>
                <w:sz w:val="24"/>
                <w:szCs w:val="24"/>
                <w:lang w:eastAsia="en-GB"/>
              </w:rPr>
              <w:t>20</w:t>
            </w:r>
          </w:p>
        </w:tc>
        <w:tc>
          <w:tcPr>
            <w:tcW w:w="1643" w:type="dxa"/>
            <w:noWrap/>
          </w:tcPr>
          <w:p w14:paraId="5FCCDAB9"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0.2</w:t>
            </w:r>
            <w:r>
              <w:rPr>
                <w:rFonts w:ascii="Cambria" w:eastAsia="Times New Roman" w:hAnsi="Cambria" w:cs="Calibri"/>
                <w:b/>
                <w:color w:val="000000"/>
                <w:sz w:val="24"/>
                <w:szCs w:val="24"/>
                <w:lang w:eastAsia="en-GB"/>
              </w:rPr>
              <w:t>742</w:t>
            </w:r>
          </w:p>
        </w:tc>
        <w:tc>
          <w:tcPr>
            <w:tcW w:w="854" w:type="dxa"/>
            <w:noWrap/>
          </w:tcPr>
          <w:p w14:paraId="50EFC545"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4.27</w:t>
            </w:r>
          </w:p>
        </w:tc>
        <w:tc>
          <w:tcPr>
            <w:tcW w:w="1640" w:type="dxa"/>
            <w:noWrap/>
          </w:tcPr>
          <w:p w14:paraId="196FCEA5"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2.27</w:t>
            </w:r>
            <w:r w:rsidRPr="008C1A5E">
              <w:rPr>
                <w:rFonts w:ascii="Cambria" w:eastAsia="Times New Roman" w:hAnsi="Cambria" w:cs="Calibri"/>
                <w:b/>
                <w:bCs/>
                <w:color w:val="000000"/>
                <w:sz w:val="24"/>
                <w:szCs w:val="24"/>
                <w:lang w:eastAsia="en-GB"/>
              </w:rPr>
              <w:t>×</w:t>
            </w:r>
            <w:r w:rsidRPr="008C1A5E">
              <w:rPr>
                <w:rFonts w:ascii="Cambria" w:eastAsia="Times New Roman" w:hAnsi="Cambria" w:cs="Calibri"/>
                <w:b/>
                <w:color w:val="000000"/>
                <w:sz w:val="24"/>
                <w:szCs w:val="24"/>
                <w:lang w:eastAsia="en-GB"/>
              </w:rPr>
              <w:t>10</w:t>
            </w:r>
            <w:r w:rsidRPr="008C1A5E">
              <w:rPr>
                <w:rFonts w:ascii="Cambria" w:eastAsia="Times New Roman" w:hAnsi="Cambria" w:cs="Calibri"/>
                <w:b/>
                <w:bCs/>
                <w:color w:val="000000"/>
                <w:sz w:val="24"/>
                <w:szCs w:val="24"/>
                <w:vertAlign w:val="superscript"/>
                <w:lang w:eastAsia="en-GB"/>
              </w:rPr>
              <w:t>-5</w:t>
            </w:r>
          </w:p>
        </w:tc>
        <w:tc>
          <w:tcPr>
            <w:tcW w:w="1383" w:type="dxa"/>
            <w:noWrap/>
          </w:tcPr>
          <w:p w14:paraId="71575CF7"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Vi</w:t>
            </w:r>
          </w:p>
        </w:tc>
        <w:tc>
          <w:tcPr>
            <w:tcW w:w="1595" w:type="dxa"/>
            <w:noWrap/>
            <w:vAlign w:val="center"/>
          </w:tcPr>
          <w:p w14:paraId="3F966571" w14:textId="77777777" w:rsidR="00A57568" w:rsidRPr="008C1A5E" w:rsidRDefault="00A57568" w:rsidP="00695731">
            <w:pPr>
              <w:spacing w:line="360" w:lineRule="auto"/>
              <w:jc w:val="both"/>
              <w:rPr>
                <w:rFonts w:ascii="Cambria" w:eastAsia="Times New Roman" w:hAnsi="Cambria"/>
                <w:sz w:val="24"/>
                <w:szCs w:val="24"/>
                <w:lang w:eastAsia="en-GB"/>
              </w:rPr>
            </w:pPr>
            <w:r w:rsidRPr="008C1A5E">
              <w:rPr>
                <w:rFonts w:ascii="Cambria" w:eastAsia="Times New Roman" w:hAnsi="Cambria"/>
                <w:sz w:val="24"/>
                <w:szCs w:val="24"/>
                <w:lang w:eastAsia="en-GB"/>
              </w:rPr>
              <w:t>0.07</w:t>
            </w:r>
          </w:p>
        </w:tc>
        <w:tc>
          <w:tcPr>
            <w:tcW w:w="1610" w:type="dxa"/>
            <w:noWrap/>
          </w:tcPr>
          <w:p w14:paraId="07BE87AE" w14:textId="77777777" w:rsidR="00A57568" w:rsidRPr="008C1A5E" w:rsidRDefault="00A57568" w:rsidP="00695731">
            <w:pPr>
              <w:spacing w:line="360" w:lineRule="auto"/>
              <w:jc w:val="both"/>
              <w:rPr>
                <w:rFonts w:ascii="Cambria" w:eastAsia="Times New Roman" w:hAnsi="Cambria"/>
                <w:sz w:val="24"/>
                <w:szCs w:val="24"/>
                <w:lang w:eastAsia="en-GB"/>
              </w:rPr>
            </w:pPr>
            <w:r w:rsidRPr="008C1A5E">
              <w:rPr>
                <w:rFonts w:ascii="Cambria" w:eastAsia="Times New Roman" w:hAnsi="Cambria"/>
                <w:sz w:val="24"/>
                <w:szCs w:val="24"/>
                <w:lang w:eastAsia="en-GB"/>
              </w:rPr>
              <w:t>(0 – 0.16)</w:t>
            </w:r>
          </w:p>
        </w:tc>
      </w:tr>
      <w:bookmarkEnd w:id="220"/>
      <w:tr w:rsidR="00A57568" w:rsidRPr="008C1A5E" w14:paraId="5FBEAE7C" w14:textId="77777777" w:rsidTr="00A57568">
        <w:trPr>
          <w:trHeight w:val="279"/>
        </w:trPr>
        <w:tc>
          <w:tcPr>
            <w:tcW w:w="3700" w:type="dxa"/>
            <w:noWrap/>
          </w:tcPr>
          <w:p w14:paraId="3217B0C6"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p>
        </w:tc>
        <w:tc>
          <w:tcPr>
            <w:tcW w:w="1604" w:type="dxa"/>
            <w:noWrap/>
          </w:tcPr>
          <w:p w14:paraId="51E5625D"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3" w:type="dxa"/>
            <w:noWrap/>
          </w:tcPr>
          <w:p w14:paraId="67FB59BB"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854" w:type="dxa"/>
            <w:noWrap/>
          </w:tcPr>
          <w:p w14:paraId="30AE53DE"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0" w:type="dxa"/>
            <w:noWrap/>
          </w:tcPr>
          <w:p w14:paraId="2AD44BEF"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383" w:type="dxa"/>
            <w:noWrap/>
          </w:tcPr>
          <w:p w14:paraId="2D71D2F6"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Vfe</w:t>
            </w:r>
          </w:p>
        </w:tc>
        <w:tc>
          <w:tcPr>
            <w:tcW w:w="1595" w:type="dxa"/>
            <w:noWrap/>
            <w:vAlign w:val="center"/>
          </w:tcPr>
          <w:p w14:paraId="02B6F79F" w14:textId="77777777" w:rsidR="00A57568" w:rsidRPr="008C1A5E" w:rsidRDefault="00A57568" w:rsidP="00695731">
            <w:pPr>
              <w:spacing w:line="360" w:lineRule="auto"/>
              <w:jc w:val="both"/>
              <w:rPr>
                <w:rFonts w:ascii="Cambria" w:eastAsia="Times New Roman" w:hAnsi="Cambria"/>
                <w:sz w:val="24"/>
                <w:szCs w:val="24"/>
                <w:lang w:eastAsia="en-GB"/>
              </w:rPr>
            </w:pPr>
            <w:r w:rsidRPr="008C1A5E">
              <w:rPr>
                <w:rFonts w:ascii="Cambria" w:eastAsia="Times New Roman" w:hAnsi="Cambria"/>
                <w:sz w:val="24"/>
                <w:szCs w:val="24"/>
                <w:lang w:eastAsia="en-GB"/>
              </w:rPr>
              <w:t>0.07</w:t>
            </w:r>
          </w:p>
        </w:tc>
        <w:tc>
          <w:tcPr>
            <w:tcW w:w="1610" w:type="dxa"/>
            <w:noWrap/>
          </w:tcPr>
          <w:p w14:paraId="4046307B" w14:textId="77777777" w:rsidR="00A57568" w:rsidRPr="008C1A5E" w:rsidRDefault="00A57568" w:rsidP="00695731">
            <w:pPr>
              <w:spacing w:line="360" w:lineRule="auto"/>
              <w:jc w:val="both"/>
              <w:rPr>
                <w:rFonts w:ascii="Cambria" w:eastAsia="Times New Roman" w:hAnsi="Cambria"/>
                <w:sz w:val="24"/>
                <w:szCs w:val="24"/>
                <w:lang w:eastAsia="en-GB"/>
              </w:rPr>
            </w:pPr>
            <w:r w:rsidRPr="008C1A5E">
              <w:rPr>
                <w:rFonts w:ascii="Cambria" w:eastAsia="Times New Roman" w:hAnsi="Cambria"/>
                <w:sz w:val="24"/>
                <w:szCs w:val="24"/>
                <w:lang w:eastAsia="en-GB"/>
              </w:rPr>
              <w:t>(0.05 – 0.14)</w:t>
            </w:r>
          </w:p>
        </w:tc>
      </w:tr>
      <w:tr w:rsidR="00A57568" w:rsidRPr="008C1A5E" w14:paraId="466A8A55" w14:textId="77777777" w:rsidTr="00A57568">
        <w:trPr>
          <w:trHeight w:val="279"/>
        </w:trPr>
        <w:tc>
          <w:tcPr>
            <w:tcW w:w="3700" w:type="dxa"/>
            <w:noWrap/>
          </w:tcPr>
          <w:p w14:paraId="3138A6AF" w14:textId="77777777" w:rsidR="00A57568" w:rsidRPr="009954FD" w:rsidRDefault="00A57568" w:rsidP="00695731">
            <w:pPr>
              <w:spacing w:line="360" w:lineRule="auto"/>
              <w:jc w:val="both"/>
              <w:rPr>
                <w:rFonts w:ascii="Cambria" w:eastAsia="Times New Roman" w:hAnsi="Cambria" w:cs="Calibri"/>
                <w:bCs/>
                <w:color w:val="000000"/>
                <w:sz w:val="24"/>
                <w:szCs w:val="24"/>
                <w:lang w:eastAsia="en-GB"/>
              </w:rPr>
            </w:pPr>
            <w:r w:rsidRPr="009954FD">
              <w:rPr>
                <w:rFonts w:ascii="Cambria" w:eastAsia="Times New Roman" w:hAnsi="Cambria" w:cs="Calibri"/>
                <w:bCs/>
                <w:color w:val="000000"/>
                <w:sz w:val="24"/>
                <w:szCs w:val="24"/>
                <w:lang w:eastAsia="en-GB"/>
              </w:rPr>
              <w:t>None</w:t>
            </w:r>
          </w:p>
        </w:tc>
        <w:tc>
          <w:tcPr>
            <w:tcW w:w="1604" w:type="dxa"/>
            <w:noWrap/>
          </w:tcPr>
          <w:p w14:paraId="655F6708"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3" w:type="dxa"/>
            <w:noWrap/>
          </w:tcPr>
          <w:p w14:paraId="1800877C"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854" w:type="dxa"/>
            <w:noWrap/>
          </w:tcPr>
          <w:p w14:paraId="675A50E6"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0" w:type="dxa"/>
            <w:noWrap/>
          </w:tcPr>
          <w:p w14:paraId="0EDE71E2"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383" w:type="dxa"/>
            <w:noWrap/>
          </w:tcPr>
          <w:p w14:paraId="06C394EA"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Vw</w:t>
            </w:r>
          </w:p>
        </w:tc>
        <w:tc>
          <w:tcPr>
            <w:tcW w:w="1595" w:type="dxa"/>
            <w:noWrap/>
            <w:vAlign w:val="center"/>
          </w:tcPr>
          <w:p w14:paraId="18349620" w14:textId="77777777" w:rsidR="00A57568" w:rsidRPr="008C1A5E" w:rsidRDefault="00A57568" w:rsidP="00695731">
            <w:pPr>
              <w:spacing w:line="360" w:lineRule="auto"/>
              <w:jc w:val="both"/>
              <w:rPr>
                <w:rFonts w:ascii="Cambria" w:eastAsia="Times New Roman" w:hAnsi="Cambria"/>
                <w:sz w:val="24"/>
                <w:szCs w:val="24"/>
                <w:lang w:eastAsia="en-GB"/>
              </w:rPr>
            </w:pPr>
            <w:r w:rsidRPr="008C1A5E">
              <w:rPr>
                <w:rFonts w:ascii="Cambria" w:eastAsia="Times New Roman" w:hAnsi="Cambria"/>
                <w:sz w:val="24"/>
                <w:szCs w:val="24"/>
                <w:lang w:eastAsia="en-GB"/>
              </w:rPr>
              <w:t>1.73</w:t>
            </w:r>
          </w:p>
        </w:tc>
        <w:tc>
          <w:tcPr>
            <w:tcW w:w="1610" w:type="dxa"/>
            <w:noWrap/>
          </w:tcPr>
          <w:p w14:paraId="346FF72F" w14:textId="77777777" w:rsidR="00A57568" w:rsidRPr="008C1A5E" w:rsidRDefault="00A57568" w:rsidP="00695731">
            <w:pPr>
              <w:spacing w:line="360" w:lineRule="auto"/>
              <w:jc w:val="both"/>
              <w:rPr>
                <w:rFonts w:ascii="Cambria" w:eastAsia="Times New Roman" w:hAnsi="Cambria"/>
                <w:sz w:val="24"/>
                <w:szCs w:val="24"/>
                <w:lang w:eastAsia="en-GB"/>
              </w:rPr>
            </w:pPr>
            <w:r w:rsidRPr="008C1A5E">
              <w:rPr>
                <w:rFonts w:ascii="Cambria" w:eastAsia="Times New Roman" w:hAnsi="Cambria"/>
                <w:sz w:val="24"/>
                <w:szCs w:val="24"/>
                <w:lang w:eastAsia="en-GB"/>
              </w:rPr>
              <w:t>(1.57 – 1.90)</w:t>
            </w:r>
          </w:p>
        </w:tc>
      </w:tr>
      <w:tr w:rsidR="00A57568" w:rsidRPr="008C1A5E" w14:paraId="43B9DF46" w14:textId="77777777" w:rsidTr="00A57568">
        <w:trPr>
          <w:trHeight w:val="279"/>
        </w:trPr>
        <w:tc>
          <w:tcPr>
            <w:tcW w:w="3700" w:type="dxa"/>
            <w:noWrap/>
          </w:tcPr>
          <w:p w14:paraId="0049CAEE"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b/>
                <w:color w:val="000000"/>
                <w:sz w:val="24"/>
                <w:szCs w:val="24"/>
                <w:lang w:eastAsia="en-GB"/>
              </w:rPr>
              <w:t>Current (Weak)</w:t>
            </w:r>
          </w:p>
        </w:tc>
        <w:tc>
          <w:tcPr>
            <w:tcW w:w="1604" w:type="dxa"/>
            <w:noWrap/>
          </w:tcPr>
          <w:p w14:paraId="29FABD17"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0.66</w:t>
            </w:r>
            <w:r>
              <w:rPr>
                <w:rFonts w:ascii="Cambria" w:eastAsia="Times New Roman" w:hAnsi="Cambria" w:cs="Calibri"/>
                <w:b/>
                <w:color w:val="000000"/>
                <w:sz w:val="24"/>
                <w:szCs w:val="24"/>
                <w:lang w:eastAsia="en-GB"/>
              </w:rPr>
              <w:t>95</w:t>
            </w:r>
          </w:p>
        </w:tc>
        <w:tc>
          <w:tcPr>
            <w:tcW w:w="1643" w:type="dxa"/>
            <w:noWrap/>
          </w:tcPr>
          <w:p w14:paraId="1334F0C7"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0.2</w:t>
            </w:r>
            <w:r>
              <w:rPr>
                <w:rFonts w:ascii="Cambria" w:eastAsia="Times New Roman" w:hAnsi="Cambria" w:cs="Calibri"/>
                <w:b/>
                <w:color w:val="000000"/>
                <w:sz w:val="24"/>
                <w:szCs w:val="24"/>
                <w:lang w:eastAsia="en-GB"/>
              </w:rPr>
              <w:t>495</w:t>
            </w:r>
          </w:p>
        </w:tc>
        <w:tc>
          <w:tcPr>
            <w:tcW w:w="854" w:type="dxa"/>
            <w:noWrap/>
          </w:tcPr>
          <w:p w14:paraId="7105C6DA"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2.63</w:t>
            </w:r>
          </w:p>
        </w:tc>
        <w:tc>
          <w:tcPr>
            <w:tcW w:w="1640" w:type="dxa"/>
            <w:noWrap/>
          </w:tcPr>
          <w:p w14:paraId="05AA7AC1"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0.0</w:t>
            </w:r>
            <w:r>
              <w:rPr>
                <w:rFonts w:ascii="Cambria" w:eastAsia="Times New Roman" w:hAnsi="Cambria" w:cs="Calibri"/>
                <w:b/>
                <w:color w:val="000000"/>
                <w:sz w:val="24"/>
                <w:szCs w:val="24"/>
                <w:lang w:eastAsia="en-GB"/>
              </w:rPr>
              <w:t>077</w:t>
            </w:r>
          </w:p>
        </w:tc>
        <w:tc>
          <w:tcPr>
            <w:tcW w:w="1383" w:type="dxa"/>
            <w:noWrap/>
          </w:tcPr>
          <w:p w14:paraId="783404C4"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vAlign w:val="center"/>
          </w:tcPr>
          <w:p w14:paraId="7EA7DE6B" w14:textId="77777777" w:rsidR="00A57568" w:rsidRPr="008C1A5E" w:rsidRDefault="00A57568" w:rsidP="00695731">
            <w:pPr>
              <w:spacing w:line="360" w:lineRule="auto"/>
              <w:jc w:val="both"/>
              <w:rPr>
                <w:rFonts w:ascii="Cambria" w:eastAsia="Times New Roman" w:hAnsi="Cambria"/>
                <w:sz w:val="24"/>
                <w:szCs w:val="24"/>
                <w:lang w:eastAsia="en-GB"/>
              </w:rPr>
            </w:pPr>
          </w:p>
        </w:tc>
        <w:tc>
          <w:tcPr>
            <w:tcW w:w="1610" w:type="dxa"/>
            <w:noWrap/>
          </w:tcPr>
          <w:p w14:paraId="090C9B99" w14:textId="77777777" w:rsidR="00A57568" w:rsidRPr="008C1A5E" w:rsidRDefault="00A57568" w:rsidP="00695731">
            <w:pPr>
              <w:spacing w:line="360" w:lineRule="auto"/>
              <w:jc w:val="both"/>
              <w:rPr>
                <w:rFonts w:ascii="Cambria" w:eastAsia="Times New Roman" w:hAnsi="Cambria"/>
                <w:sz w:val="24"/>
                <w:szCs w:val="24"/>
                <w:lang w:eastAsia="en-GB"/>
              </w:rPr>
            </w:pPr>
          </w:p>
        </w:tc>
      </w:tr>
      <w:tr w:rsidR="00A57568" w:rsidRPr="008C1A5E" w14:paraId="79038981" w14:textId="77777777" w:rsidTr="00A57568">
        <w:trPr>
          <w:trHeight w:val="279"/>
        </w:trPr>
        <w:tc>
          <w:tcPr>
            <w:tcW w:w="3700" w:type="dxa"/>
            <w:noWrap/>
          </w:tcPr>
          <w:p w14:paraId="4CB75E17"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Current (Med)</w:t>
            </w:r>
          </w:p>
        </w:tc>
        <w:tc>
          <w:tcPr>
            <w:tcW w:w="1604" w:type="dxa"/>
            <w:noWrap/>
          </w:tcPr>
          <w:p w14:paraId="31A17425" w14:textId="77777777" w:rsidR="00A57568" w:rsidRPr="00D00616" w:rsidRDefault="00A57568" w:rsidP="00695731">
            <w:pPr>
              <w:spacing w:line="360" w:lineRule="auto"/>
              <w:jc w:val="both"/>
              <w:rPr>
                <w:rFonts w:ascii="Cambria" w:eastAsia="Times New Roman" w:hAnsi="Cambria" w:cs="Calibri"/>
                <w:color w:val="000000"/>
                <w:sz w:val="24"/>
                <w:szCs w:val="24"/>
                <w:lang w:eastAsia="en-GB"/>
              </w:rPr>
            </w:pPr>
            <w:r w:rsidRPr="00D00616">
              <w:rPr>
                <w:rFonts w:ascii="Cambria" w:eastAsia="Times New Roman" w:hAnsi="Cambria" w:cs="Calibri"/>
                <w:color w:val="000000"/>
                <w:sz w:val="24"/>
                <w:szCs w:val="24"/>
                <w:lang w:eastAsia="en-GB"/>
              </w:rPr>
              <w:t>0.4</w:t>
            </w:r>
            <w:r>
              <w:rPr>
                <w:rFonts w:ascii="Cambria" w:eastAsia="Times New Roman" w:hAnsi="Cambria" w:cs="Calibri"/>
                <w:color w:val="000000"/>
                <w:sz w:val="24"/>
                <w:szCs w:val="24"/>
                <w:lang w:eastAsia="en-GB"/>
              </w:rPr>
              <w:t>596</w:t>
            </w:r>
          </w:p>
        </w:tc>
        <w:tc>
          <w:tcPr>
            <w:tcW w:w="1643" w:type="dxa"/>
            <w:noWrap/>
          </w:tcPr>
          <w:p w14:paraId="19F1767A" w14:textId="77777777" w:rsidR="00A57568" w:rsidRPr="00D00616" w:rsidRDefault="00A57568" w:rsidP="00695731">
            <w:pPr>
              <w:spacing w:line="360" w:lineRule="auto"/>
              <w:jc w:val="both"/>
              <w:rPr>
                <w:rFonts w:ascii="Cambria" w:eastAsia="Times New Roman" w:hAnsi="Cambria" w:cs="Calibri"/>
                <w:color w:val="000000"/>
                <w:sz w:val="24"/>
                <w:szCs w:val="24"/>
                <w:lang w:eastAsia="en-GB"/>
              </w:rPr>
            </w:pPr>
            <w:r w:rsidRPr="00D00616">
              <w:rPr>
                <w:rFonts w:ascii="Cambria" w:eastAsia="Times New Roman" w:hAnsi="Cambria" w:cs="Calibri"/>
                <w:color w:val="000000"/>
                <w:sz w:val="24"/>
                <w:szCs w:val="24"/>
                <w:lang w:eastAsia="en-GB"/>
              </w:rPr>
              <w:t>0.27</w:t>
            </w:r>
            <w:r>
              <w:rPr>
                <w:rFonts w:ascii="Cambria" w:eastAsia="Times New Roman" w:hAnsi="Cambria" w:cs="Calibri"/>
                <w:color w:val="000000"/>
                <w:sz w:val="24"/>
                <w:szCs w:val="24"/>
                <w:lang w:eastAsia="en-GB"/>
              </w:rPr>
              <w:t>06</w:t>
            </w:r>
          </w:p>
        </w:tc>
        <w:tc>
          <w:tcPr>
            <w:tcW w:w="854" w:type="dxa"/>
            <w:noWrap/>
          </w:tcPr>
          <w:p w14:paraId="5F5AE14A" w14:textId="77777777" w:rsidR="00A57568" w:rsidRPr="00D00616" w:rsidRDefault="00A57568" w:rsidP="00695731">
            <w:pPr>
              <w:spacing w:line="360" w:lineRule="auto"/>
              <w:jc w:val="both"/>
              <w:rPr>
                <w:rFonts w:ascii="Cambria" w:eastAsia="Times New Roman" w:hAnsi="Cambria" w:cs="Calibri"/>
                <w:color w:val="000000"/>
                <w:sz w:val="24"/>
                <w:szCs w:val="24"/>
                <w:lang w:eastAsia="en-GB"/>
              </w:rPr>
            </w:pPr>
            <w:r w:rsidRPr="00D00616">
              <w:rPr>
                <w:rFonts w:ascii="Cambria" w:eastAsia="Times New Roman" w:hAnsi="Cambria" w:cs="Calibri"/>
                <w:color w:val="000000"/>
                <w:sz w:val="24"/>
                <w:szCs w:val="24"/>
                <w:lang w:eastAsia="en-GB"/>
              </w:rPr>
              <w:t>1.67</w:t>
            </w:r>
          </w:p>
        </w:tc>
        <w:tc>
          <w:tcPr>
            <w:tcW w:w="1640" w:type="dxa"/>
            <w:noWrap/>
          </w:tcPr>
          <w:p w14:paraId="3C81ABD9" w14:textId="77777777" w:rsidR="00A57568" w:rsidRPr="00D00616" w:rsidRDefault="00A57568" w:rsidP="00695731">
            <w:pPr>
              <w:spacing w:line="360" w:lineRule="auto"/>
              <w:jc w:val="both"/>
              <w:rPr>
                <w:rFonts w:ascii="Cambria" w:eastAsia="Times New Roman" w:hAnsi="Cambria" w:cs="Calibri"/>
                <w:color w:val="000000"/>
                <w:sz w:val="24"/>
                <w:szCs w:val="24"/>
                <w:lang w:eastAsia="en-GB"/>
              </w:rPr>
            </w:pPr>
            <w:r w:rsidRPr="00D00616">
              <w:rPr>
                <w:rFonts w:ascii="Cambria" w:eastAsia="Times New Roman" w:hAnsi="Cambria" w:cs="Calibri"/>
                <w:color w:val="000000"/>
                <w:sz w:val="24"/>
                <w:szCs w:val="24"/>
                <w:lang w:eastAsia="en-GB"/>
              </w:rPr>
              <w:t>0.</w:t>
            </w:r>
            <w:r>
              <w:rPr>
                <w:rFonts w:ascii="Cambria" w:eastAsia="Times New Roman" w:hAnsi="Cambria" w:cs="Calibri"/>
                <w:color w:val="000000"/>
                <w:sz w:val="24"/>
                <w:szCs w:val="24"/>
                <w:lang w:eastAsia="en-GB"/>
              </w:rPr>
              <w:t>0904</w:t>
            </w:r>
          </w:p>
        </w:tc>
        <w:tc>
          <w:tcPr>
            <w:tcW w:w="1383" w:type="dxa"/>
            <w:noWrap/>
          </w:tcPr>
          <w:p w14:paraId="55AA871C"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vAlign w:val="center"/>
          </w:tcPr>
          <w:p w14:paraId="0A0E30DD" w14:textId="77777777" w:rsidR="00A57568" w:rsidRPr="008C1A5E" w:rsidRDefault="00A57568" w:rsidP="00695731">
            <w:pPr>
              <w:spacing w:line="360" w:lineRule="auto"/>
              <w:jc w:val="both"/>
              <w:rPr>
                <w:rFonts w:ascii="Cambria" w:eastAsia="Times New Roman" w:hAnsi="Cambria"/>
                <w:sz w:val="24"/>
                <w:szCs w:val="24"/>
                <w:lang w:eastAsia="en-GB"/>
              </w:rPr>
            </w:pPr>
          </w:p>
        </w:tc>
        <w:tc>
          <w:tcPr>
            <w:tcW w:w="1610" w:type="dxa"/>
            <w:noWrap/>
          </w:tcPr>
          <w:p w14:paraId="5D755325" w14:textId="77777777" w:rsidR="00A57568" w:rsidRPr="008C1A5E" w:rsidRDefault="00A57568" w:rsidP="00695731">
            <w:pPr>
              <w:spacing w:line="360" w:lineRule="auto"/>
              <w:jc w:val="both"/>
              <w:rPr>
                <w:rFonts w:ascii="Cambria" w:eastAsia="Times New Roman" w:hAnsi="Cambria"/>
                <w:sz w:val="24"/>
                <w:szCs w:val="24"/>
                <w:lang w:eastAsia="en-GB"/>
              </w:rPr>
            </w:pPr>
          </w:p>
        </w:tc>
      </w:tr>
      <w:tr w:rsidR="00A57568" w:rsidRPr="008C1A5E" w14:paraId="48288A89" w14:textId="77777777" w:rsidTr="00A57568">
        <w:trPr>
          <w:trHeight w:val="279"/>
        </w:trPr>
        <w:tc>
          <w:tcPr>
            <w:tcW w:w="3700" w:type="dxa"/>
            <w:noWrap/>
          </w:tcPr>
          <w:p w14:paraId="17BF1C9E"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b/>
                <w:color w:val="000000"/>
                <w:sz w:val="24"/>
                <w:szCs w:val="24"/>
                <w:lang w:eastAsia="en-GB"/>
              </w:rPr>
              <w:t>Current (Strong)</w:t>
            </w:r>
          </w:p>
        </w:tc>
        <w:tc>
          <w:tcPr>
            <w:tcW w:w="1604" w:type="dxa"/>
            <w:noWrap/>
          </w:tcPr>
          <w:p w14:paraId="19B98B87"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0.6</w:t>
            </w:r>
            <w:r>
              <w:rPr>
                <w:rFonts w:ascii="Cambria" w:eastAsia="Times New Roman" w:hAnsi="Cambria" w:cs="Calibri"/>
                <w:b/>
                <w:color w:val="000000"/>
                <w:sz w:val="24"/>
                <w:szCs w:val="24"/>
                <w:lang w:eastAsia="en-GB"/>
              </w:rPr>
              <w:t>282</w:t>
            </w:r>
          </w:p>
        </w:tc>
        <w:tc>
          <w:tcPr>
            <w:tcW w:w="1643" w:type="dxa"/>
            <w:noWrap/>
          </w:tcPr>
          <w:p w14:paraId="7E2A815F"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0.3</w:t>
            </w:r>
            <w:r>
              <w:rPr>
                <w:rFonts w:ascii="Cambria" w:eastAsia="Times New Roman" w:hAnsi="Cambria" w:cs="Calibri"/>
                <w:b/>
                <w:color w:val="000000"/>
                <w:sz w:val="24"/>
                <w:szCs w:val="24"/>
                <w:lang w:eastAsia="en-GB"/>
              </w:rPr>
              <w:t>068</w:t>
            </w:r>
          </w:p>
        </w:tc>
        <w:tc>
          <w:tcPr>
            <w:tcW w:w="854" w:type="dxa"/>
            <w:noWrap/>
          </w:tcPr>
          <w:p w14:paraId="3FB216B8"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2.04</w:t>
            </w:r>
          </w:p>
        </w:tc>
        <w:tc>
          <w:tcPr>
            <w:tcW w:w="1640" w:type="dxa"/>
            <w:noWrap/>
          </w:tcPr>
          <w:p w14:paraId="2E1E5867"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0.0</w:t>
            </w:r>
            <w:r>
              <w:rPr>
                <w:rFonts w:ascii="Cambria" w:eastAsia="Times New Roman" w:hAnsi="Cambria" w:cs="Calibri"/>
                <w:b/>
                <w:color w:val="000000"/>
                <w:sz w:val="24"/>
                <w:szCs w:val="24"/>
                <w:lang w:eastAsia="en-GB"/>
              </w:rPr>
              <w:t>393</w:t>
            </w:r>
          </w:p>
        </w:tc>
        <w:tc>
          <w:tcPr>
            <w:tcW w:w="1383" w:type="dxa"/>
            <w:noWrap/>
          </w:tcPr>
          <w:p w14:paraId="5D322CCD"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tcPr>
          <w:p w14:paraId="68ED95F4" w14:textId="77777777" w:rsidR="00A57568" w:rsidRPr="008C1A5E" w:rsidRDefault="00A57568" w:rsidP="00695731">
            <w:pPr>
              <w:spacing w:line="360" w:lineRule="auto"/>
              <w:jc w:val="both"/>
              <w:rPr>
                <w:rFonts w:ascii="Cambria" w:eastAsia="Times New Roman" w:hAnsi="Cambria"/>
                <w:sz w:val="24"/>
                <w:szCs w:val="24"/>
                <w:lang w:eastAsia="en-GB"/>
              </w:rPr>
            </w:pPr>
          </w:p>
        </w:tc>
        <w:tc>
          <w:tcPr>
            <w:tcW w:w="1610" w:type="dxa"/>
            <w:noWrap/>
          </w:tcPr>
          <w:p w14:paraId="7D9E978A" w14:textId="77777777" w:rsidR="00A57568" w:rsidRPr="008C1A5E" w:rsidRDefault="00A57568" w:rsidP="00695731">
            <w:pPr>
              <w:spacing w:line="360" w:lineRule="auto"/>
              <w:jc w:val="both"/>
              <w:rPr>
                <w:rFonts w:ascii="Cambria" w:eastAsia="Times New Roman" w:hAnsi="Cambria"/>
                <w:sz w:val="24"/>
                <w:szCs w:val="24"/>
                <w:lang w:eastAsia="en-GB"/>
              </w:rPr>
            </w:pPr>
          </w:p>
        </w:tc>
      </w:tr>
      <w:tr w:rsidR="00A57568" w:rsidRPr="008C1A5E" w14:paraId="272C23B9" w14:textId="77777777" w:rsidTr="00A57568">
        <w:trPr>
          <w:trHeight w:val="279"/>
        </w:trPr>
        <w:tc>
          <w:tcPr>
            <w:tcW w:w="3700" w:type="dxa"/>
            <w:noWrap/>
          </w:tcPr>
          <w:p w14:paraId="565777EB"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04" w:type="dxa"/>
            <w:noWrap/>
          </w:tcPr>
          <w:p w14:paraId="74A05D84"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3" w:type="dxa"/>
            <w:noWrap/>
          </w:tcPr>
          <w:p w14:paraId="4730876A"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854" w:type="dxa"/>
            <w:noWrap/>
          </w:tcPr>
          <w:p w14:paraId="2BC7CE18"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0" w:type="dxa"/>
            <w:noWrap/>
          </w:tcPr>
          <w:p w14:paraId="2B3A275E"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383" w:type="dxa"/>
            <w:noWrap/>
          </w:tcPr>
          <w:p w14:paraId="710500E9"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tcPr>
          <w:p w14:paraId="6800DA96" w14:textId="77777777" w:rsidR="00A57568" w:rsidRPr="008C1A5E" w:rsidRDefault="00A57568" w:rsidP="00695731">
            <w:pPr>
              <w:spacing w:line="360" w:lineRule="auto"/>
              <w:jc w:val="both"/>
              <w:rPr>
                <w:rFonts w:ascii="Cambria" w:eastAsia="Times New Roman" w:hAnsi="Cambria"/>
                <w:sz w:val="24"/>
                <w:szCs w:val="24"/>
                <w:lang w:eastAsia="en-GB"/>
              </w:rPr>
            </w:pPr>
          </w:p>
        </w:tc>
        <w:tc>
          <w:tcPr>
            <w:tcW w:w="1610" w:type="dxa"/>
            <w:noWrap/>
          </w:tcPr>
          <w:p w14:paraId="03CE94B9" w14:textId="77777777" w:rsidR="00A57568" w:rsidRPr="008C1A5E" w:rsidRDefault="00A57568" w:rsidP="00695731">
            <w:pPr>
              <w:spacing w:line="360" w:lineRule="auto"/>
              <w:jc w:val="both"/>
              <w:rPr>
                <w:rFonts w:ascii="Cambria" w:eastAsia="Times New Roman" w:hAnsi="Cambria"/>
                <w:sz w:val="24"/>
                <w:szCs w:val="24"/>
                <w:lang w:eastAsia="en-GB"/>
              </w:rPr>
            </w:pPr>
          </w:p>
        </w:tc>
      </w:tr>
      <w:tr w:rsidR="00A57568" w:rsidRPr="008C1A5E" w14:paraId="2A3C16CA" w14:textId="77777777" w:rsidTr="00A57568">
        <w:trPr>
          <w:trHeight w:val="279"/>
        </w:trPr>
        <w:tc>
          <w:tcPr>
            <w:tcW w:w="3700" w:type="dxa"/>
            <w:noWrap/>
          </w:tcPr>
          <w:p w14:paraId="6363319E"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b/>
                <w:color w:val="000000"/>
                <w:sz w:val="24"/>
                <w:szCs w:val="24"/>
                <w:lang w:eastAsia="en-GB"/>
              </w:rPr>
              <w:t>Time (centred)</w:t>
            </w:r>
          </w:p>
        </w:tc>
        <w:tc>
          <w:tcPr>
            <w:tcW w:w="1604" w:type="dxa"/>
            <w:noWrap/>
          </w:tcPr>
          <w:p w14:paraId="6F736A30"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-0.08</w:t>
            </w:r>
            <w:r>
              <w:rPr>
                <w:rFonts w:ascii="Cambria" w:eastAsia="Times New Roman" w:hAnsi="Cambria" w:cs="Calibri"/>
                <w:b/>
                <w:color w:val="000000"/>
                <w:sz w:val="24"/>
                <w:szCs w:val="24"/>
                <w:lang w:eastAsia="en-GB"/>
              </w:rPr>
              <w:t>42</w:t>
            </w:r>
          </w:p>
        </w:tc>
        <w:tc>
          <w:tcPr>
            <w:tcW w:w="1643" w:type="dxa"/>
            <w:noWrap/>
          </w:tcPr>
          <w:p w14:paraId="39BDB3F1"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0.0</w:t>
            </w:r>
            <w:r>
              <w:rPr>
                <w:rFonts w:ascii="Cambria" w:eastAsia="Times New Roman" w:hAnsi="Cambria" w:cs="Calibri"/>
                <w:b/>
                <w:color w:val="000000"/>
                <w:sz w:val="24"/>
                <w:szCs w:val="24"/>
                <w:lang w:eastAsia="en-GB"/>
              </w:rPr>
              <w:t>352</w:t>
            </w:r>
          </w:p>
        </w:tc>
        <w:tc>
          <w:tcPr>
            <w:tcW w:w="854" w:type="dxa"/>
            <w:noWrap/>
          </w:tcPr>
          <w:p w14:paraId="3DACEBCF"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-2.34</w:t>
            </w:r>
          </w:p>
        </w:tc>
        <w:tc>
          <w:tcPr>
            <w:tcW w:w="1640" w:type="dxa"/>
            <w:noWrap/>
          </w:tcPr>
          <w:p w14:paraId="2DDF3413"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0.0</w:t>
            </w:r>
            <w:r>
              <w:rPr>
                <w:rFonts w:ascii="Cambria" w:eastAsia="Times New Roman" w:hAnsi="Cambria" w:cs="Calibri"/>
                <w:b/>
                <w:color w:val="000000"/>
                <w:sz w:val="24"/>
                <w:szCs w:val="24"/>
                <w:lang w:eastAsia="en-GB"/>
              </w:rPr>
              <w:t>169</w:t>
            </w:r>
          </w:p>
        </w:tc>
        <w:tc>
          <w:tcPr>
            <w:tcW w:w="1383" w:type="dxa"/>
            <w:noWrap/>
          </w:tcPr>
          <w:p w14:paraId="66DD8881"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tcPr>
          <w:p w14:paraId="5BCAA144"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tcPr>
          <w:p w14:paraId="079996D5"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4AB7C11A" w14:textId="77777777" w:rsidTr="00A57568">
        <w:trPr>
          <w:trHeight w:val="279"/>
        </w:trPr>
        <w:tc>
          <w:tcPr>
            <w:tcW w:w="3700" w:type="dxa"/>
            <w:noWrap/>
          </w:tcPr>
          <w:p w14:paraId="5E42F9B4"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04" w:type="dxa"/>
            <w:noWrap/>
          </w:tcPr>
          <w:p w14:paraId="4A7262AE"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3" w:type="dxa"/>
            <w:noWrap/>
          </w:tcPr>
          <w:p w14:paraId="21408375"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854" w:type="dxa"/>
            <w:noWrap/>
          </w:tcPr>
          <w:p w14:paraId="42FFD59A"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0" w:type="dxa"/>
            <w:noWrap/>
          </w:tcPr>
          <w:p w14:paraId="6BB25454"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383" w:type="dxa"/>
            <w:noWrap/>
          </w:tcPr>
          <w:p w14:paraId="3359FD1F"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tcPr>
          <w:p w14:paraId="1E50699A"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tcPr>
          <w:p w14:paraId="0DEFFC89"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58565ED2" w14:textId="77777777" w:rsidTr="00A57568">
        <w:trPr>
          <w:trHeight w:val="279"/>
        </w:trPr>
        <w:tc>
          <w:tcPr>
            <w:tcW w:w="3700" w:type="dxa"/>
            <w:noWrap/>
          </w:tcPr>
          <w:p w14:paraId="0677D82B" w14:textId="77777777" w:rsidR="00A57568" w:rsidRPr="009954FD" w:rsidRDefault="00A57568" w:rsidP="00695731">
            <w:pPr>
              <w:spacing w:line="360" w:lineRule="auto"/>
              <w:jc w:val="both"/>
              <w:rPr>
                <w:rFonts w:ascii="Cambria" w:eastAsia="Times New Roman" w:hAnsi="Cambria" w:cs="Calibri"/>
                <w:color w:val="000000"/>
                <w:sz w:val="24"/>
                <w:szCs w:val="24"/>
                <w:lang w:eastAsia="en-GB"/>
              </w:rPr>
            </w:pPr>
            <w:r w:rsidRPr="009954FD">
              <w:rPr>
                <w:rFonts w:ascii="Cambria" w:eastAsia="Times New Roman" w:hAnsi="Cambria" w:cs="Calibri"/>
                <w:color w:val="000000"/>
                <w:sz w:val="24"/>
                <w:szCs w:val="24"/>
                <w:lang w:eastAsia="en-GB"/>
              </w:rPr>
              <w:t>Hanifaru Bay</w:t>
            </w:r>
          </w:p>
        </w:tc>
        <w:tc>
          <w:tcPr>
            <w:tcW w:w="1604" w:type="dxa"/>
            <w:noWrap/>
          </w:tcPr>
          <w:p w14:paraId="3EAC954E"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3" w:type="dxa"/>
            <w:noWrap/>
          </w:tcPr>
          <w:p w14:paraId="7DE8A733"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854" w:type="dxa"/>
            <w:noWrap/>
          </w:tcPr>
          <w:p w14:paraId="616355DF"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0" w:type="dxa"/>
            <w:noWrap/>
          </w:tcPr>
          <w:p w14:paraId="3AE24014"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383" w:type="dxa"/>
            <w:noWrap/>
          </w:tcPr>
          <w:p w14:paraId="14C1009B"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tcPr>
          <w:p w14:paraId="4B40FCC5"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tcPr>
          <w:p w14:paraId="172DEFD4"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2222EB3A" w14:textId="77777777" w:rsidTr="00A57568">
        <w:trPr>
          <w:trHeight w:val="279"/>
        </w:trPr>
        <w:tc>
          <w:tcPr>
            <w:tcW w:w="3700" w:type="dxa"/>
            <w:noWrap/>
          </w:tcPr>
          <w:p w14:paraId="04809115"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Hurai Faru</w:t>
            </w:r>
          </w:p>
        </w:tc>
        <w:tc>
          <w:tcPr>
            <w:tcW w:w="1604" w:type="dxa"/>
            <w:noWrap/>
          </w:tcPr>
          <w:p w14:paraId="534A9098"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w:t>
            </w:r>
            <w:r>
              <w:rPr>
                <w:rFonts w:ascii="Cambria" w:eastAsia="Times New Roman" w:hAnsi="Cambria" w:cs="Calibri"/>
                <w:color w:val="000000"/>
                <w:sz w:val="24"/>
                <w:szCs w:val="24"/>
                <w:lang w:eastAsia="en-GB"/>
              </w:rPr>
              <w:t>2271</w:t>
            </w:r>
          </w:p>
        </w:tc>
        <w:tc>
          <w:tcPr>
            <w:tcW w:w="1643" w:type="dxa"/>
            <w:noWrap/>
          </w:tcPr>
          <w:p w14:paraId="6E99F95F"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0.17</w:t>
            </w:r>
            <w:r>
              <w:rPr>
                <w:rFonts w:ascii="Cambria" w:eastAsia="Times New Roman" w:hAnsi="Cambria" w:cs="Calibri"/>
                <w:color w:val="000000"/>
                <w:sz w:val="24"/>
                <w:szCs w:val="24"/>
                <w:lang w:eastAsia="en-GB"/>
              </w:rPr>
              <w:t>17</w:t>
            </w:r>
          </w:p>
        </w:tc>
        <w:tc>
          <w:tcPr>
            <w:tcW w:w="854" w:type="dxa"/>
            <w:noWrap/>
          </w:tcPr>
          <w:p w14:paraId="2400AFC5"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1.32</w:t>
            </w:r>
          </w:p>
        </w:tc>
        <w:tc>
          <w:tcPr>
            <w:tcW w:w="1640" w:type="dxa"/>
            <w:noWrap/>
          </w:tcPr>
          <w:p w14:paraId="4963CE97"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0.1</w:t>
            </w:r>
            <w:r>
              <w:rPr>
                <w:rFonts w:ascii="Cambria" w:eastAsia="Times New Roman" w:hAnsi="Cambria" w:cs="Calibri"/>
                <w:color w:val="000000"/>
                <w:sz w:val="24"/>
                <w:szCs w:val="24"/>
                <w:lang w:eastAsia="en-GB"/>
              </w:rPr>
              <w:t>866</w:t>
            </w:r>
          </w:p>
        </w:tc>
        <w:tc>
          <w:tcPr>
            <w:tcW w:w="1383" w:type="dxa"/>
            <w:noWrap/>
          </w:tcPr>
          <w:p w14:paraId="14F94F46"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tcPr>
          <w:p w14:paraId="3B62F0CB"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tcPr>
          <w:p w14:paraId="5DBC76B5"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103FF5D3" w14:textId="77777777" w:rsidTr="00A57568">
        <w:trPr>
          <w:trHeight w:val="279"/>
        </w:trPr>
        <w:tc>
          <w:tcPr>
            <w:tcW w:w="3700" w:type="dxa"/>
            <w:noWrap/>
          </w:tcPr>
          <w:p w14:paraId="30A6D202"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lastRenderedPageBreak/>
              <w:t>Reethi Falhu</w:t>
            </w:r>
          </w:p>
        </w:tc>
        <w:tc>
          <w:tcPr>
            <w:tcW w:w="1604" w:type="dxa"/>
            <w:noWrap/>
          </w:tcPr>
          <w:p w14:paraId="0AD36A93"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0.0</w:t>
            </w:r>
            <w:r>
              <w:rPr>
                <w:rFonts w:ascii="Cambria" w:eastAsia="Times New Roman" w:hAnsi="Cambria" w:cs="Calibri"/>
                <w:color w:val="000000"/>
                <w:sz w:val="24"/>
                <w:szCs w:val="24"/>
                <w:lang w:eastAsia="en-GB"/>
              </w:rPr>
              <w:t>056</w:t>
            </w:r>
          </w:p>
        </w:tc>
        <w:tc>
          <w:tcPr>
            <w:tcW w:w="1643" w:type="dxa"/>
            <w:noWrap/>
          </w:tcPr>
          <w:p w14:paraId="6BAC46B1"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0.2</w:t>
            </w:r>
            <w:r>
              <w:rPr>
                <w:rFonts w:ascii="Cambria" w:eastAsia="Times New Roman" w:hAnsi="Cambria" w:cs="Calibri"/>
                <w:color w:val="000000"/>
                <w:sz w:val="24"/>
                <w:szCs w:val="24"/>
                <w:lang w:eastAsia="en-GB"/>
              </w:rPr>
              <w:t>370</w:t>
            </w:r>
          </w:p>
        </w:tc>
        <w:tc>
          <w:tcPr>
            <w:tcW w:w="854" w:type="dxa"/>
            <w:noWrap/>
          </w:tcPr>
          <w:p w14:paraId="4B20E478"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0.04</w:t>
            </w:r>
          </w:p>
        </w:tc>
        <w:tc>
          <w:tcPr>
            <w:tcW w:w="1640" w:type="dxa"/>
            <w:noWrap/>
          </w:tcPr>
          <w:p w14:paraId="47E9A649"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0.9</w:t>
            </w:r>
            <w:r>
              <w:rPr>
                <w:rFonts w:ascii="Cambria" w:eastAsia="Times New Roman" w:hAnsi="Cambria" w:cs="Calibri"/>
                <w:color w:val="000000"/>
                <w:sz w:val="24"/>
                <w:szCs w:val="24"/>
                <w:lang w:eastAsia="en-GB"/>
              </w:rPr>
              <w:t>811</w:t>
            </w:r>
          </w:p>
        </w:tc>
        <w:tc>
          <w:tcPr>
            <w:tcW w:w="1383" w:type="dxa"/>
            <w:noWrap/>
          </w:tcPr>
          <w:p w14:paraId="699D1E6D"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tcPr>
          <w:p w14:paraId="4BA5289E"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tcPr>
          <w:p w14:paraId="1A141A41"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08268A73" w14:textId="77777777" w:rsidTr="00A57568">
        <w:trPr>
          <w:trHeight w:val="279"/>
        </w:trPr>
        <w:tc>
          <w:tcPr>
            <w:tcW w:w="3700" w:type="dxa"/>
            <w:noWrap/>
          </w:tcPr>
          <w:p w14:paraId="00C65AB3"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 xml:space="preserve">Dhigu Thila </w:t>
            </w:r>
          </w:p>
        </w:tc>
        <w:tc>
          <w:tcPr>
            <w:tcW w:w="1604" w:type="dxa"/>
            <w:noWrap/>
          </w:tcPr>
          <w:p w14:paraId="54923D99"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-0.3</w:t>
            </w:r>
            <w:r>
              <w:rPr>
                <w:rFonts w:ascii="Cambria" w:eastAsia="Times New Roman" w:hAnsi="Cambria" w:cs="Calibri"/>
                <w:color w:val="000000"/>
                <w:sz w:val="24"/>
                <w:szCs w:val="24"/>
                <w:lang w:eastAsia="en-GB"/>
              </w:rPr>
              <w:t>678</w:t>
            </w:r>
          </w:p>
        </w:tc>
        <w:tc>
          <w:tcPr>
            <w:tcW w:w="1643" w:type="dxa"/>
            <w:noWrap/>
          </w:tcPr>
          <w:p w14:paraId="0951F5BF"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0.3</w:t>
            </w:r>
            <w:r>
              <w:rPr>
                <w:rFonts w:ascii="Cambria" w:eastAsia="Times New Roman" w:hAnsi="Cambria" w:cs="Calibri"/>
                <w:color w:val="000000"/>
                <w:sz w:val="24"/>
                <w:szCs w:val="24"/>
                <w:lang w:eastAsia="en-GB"/>
              </w:rPr>
              <w:t>457</w:t>
            </w:r>
          </w:p>
        </w:tc>
        <w:tc>
          <w:tcPr>
            <w:tcW w:w="854" w:type="dxa"/>
            <w:noWrap/>
          </w:tcPr>
          <w:p w14:paraId="284D5331"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-1.04</w:t>
            </w:r>
          </w:p>
        </w:tc>
        <w:tc>
          <w:tcPr>
            <w:tcW w:w="1640" w:type="dxa"/>
            <w:noWrap/>
          </w:tcPr>
          <w:p w14:paraId="397D381F"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w:t>
            </w:r>
            <w:r>
              <w:rPr>
                <w:rFonts w:ascii="Cambria" w:eastAsia="Times New Roman" w:hAnsi="Cambria" w:cs="Calibri"/>
                <w:color w:val="000000"/>
                <w:sz w:val="24"/>
                <w:szCs w:val="24"/>
                <w:lang w:eastAsia="en-GB"/>
              </w:rPr>
              <w:t>2883</w:t>
            </w:r>
          </w:p>
        </w:tc>
        <w:tc>
          <w:tcPr>
            <w:tcW w:w="1383" w:type="dxa"/>
            <w:noWrap/>
          </w:tcPr>
          <w:p w14:paraId="13DED561"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tcPr>
          <w:p w14:paraId="66ACB517"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tcPr>
          <w:p w14:paraId="0AAC1ECE"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1D8DDECA" w14:textId="77777777" w:rsidTr="00A57568">
        <w:trPr>
          <w:trHeight w:val="279"/>
        </w:trPr>
        <w:tc>
          <w:tcPr>
            <w:tcW w:w="3700" w:type="dxa"/>
            <w:noWrap/>
          </w:tcPr>
          <w:p w14:paraId="499A0770"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604" w:type="dxa"/>
            <w:noWrap/>
          </w:tcPr>
          <w:p w14:paraId="351C2D3A"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643" w:type="dxa"/>
            <w:noWrap/>
          </w:tcPr>
          <w:p w14:paraId="14FFE63C"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854" w:type="dxa"/>
            <w:noWrap/>
          </w:tcPr>
          <w:p w14:paraId="38304F4F"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640" w:type="dxa"/>
            <w:noWrap/>
          </w:tcPr>
          <w:p w14:paraId="305F566D"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383" w:type="dxa"/>
            <w:noWrap/>
          </w:tcPr>
          <w:p w14:paraId="54836D70"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tcPr>
          <w:p w14:paraId="510A335C"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tcPr>
          <w:p w14:paraId="0F6129D1"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40956630" w14:textId="77777777" w:rsidTr="00A57568">
        <w:trPr>
          <w:trHeight w:val="279"/>
        </w:trPr>
        <w:tc>
          <w:tcPr>
            <w:tcW w:w="3700" w:type="dxa"/>
            <w:noWrap/>
          </w:tcPr>
          <w:p w14:paraId="66A8B722"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b/>
                <w:bCs/>
                <w:color w:val="000000"/>
                <w:sz w:val="24"/>
                <w:szCs w:val="24"/>
                <w:lang w:eastAsia="en-GB"/>
              </w:rPr>
              <w:t>Number of mantas (scaled)</w:t>
            </w:r>
          </w:p>
        </w:tc>
        <w:tc>
          <w:tcPr>
            <w:tcW w:w="1604" w:type="dxa"/>
            <w:noWrap/>
          </w:tcPr>
          <w:p w14:paraId="718685B0"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-0.13</w:t>
            </w:r>
            <w:r>
              <w:rPr>
                <w:rFonts w:ascii="Cambria" w:eastAsia="Times New Roman" w:hAnsi="Cambria" w:cs="Calibri"/>
                <w:b/>
                <w:color w:val="000000"/>
                <w:sz w:val="24"/>
                <w:szCs w:val="24"/>
                <w:lang w:eastAsia="en-GB"/>
              </w:rPr>
              <w:t>40</w:t>
            </w:r>
          </w:p>
        </w:tc>
        <w:tc>
          <w:tcPr>
            <w:tcW w:w="1643" w:type="dxa"/>
            <w:noWrap/>
          </w:tcPr>
          <w:p w14:paraId="50C3B82F"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0.0</w:t>
            </w:r>
            <w:r>
              <w:rPr>
                <w:rFonts w:ascii="Cambria" w:eastAsia="Times New Roman" w:hAnsi="Cambria" w:cs="Calibri"/>
                <w:b/>
                <w:color w:val="000000"/>
                <w:sz w:val="24"/>
                <w:szCs w:val="24"/>
                <w:lang w:eastAsia="en-GB"/>
              </w:rPr>
              <w:t>489</w:t>
            </w:r>
          </w:p>
        </w:tc>
        <w:tc>
          <w:tcPr>
            <w:tcW w:w="854" w:type="dxa"/>
            <w:noWrap/>
          </w:tcPr>
          <w:p w14:paraId="7F7DB7AA"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-2.73</w:t>
            </w:r>
          </w:p>
        </w:tc>
        <w:tc>
          <w:tcPr>
            <w:tcW w:w="1640" w:type="dxa"/>
            <w:noWrap/>
          </w:tcPr>
          <w:p w14:paraId="14FBF7BC"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0.0</w:t>
            </w:r>
            <w:r>
              <w:rPr>
                <w:rFonts w:ascii="Cambria" w:eastAsia="Times New Roman" w:hAnsi="Cambria" w:cs="Calibri"/>
                <w:b/>
                <w:color w:val="000000"/>
                <w:sz w:val="24"/>
                <w:szCs w:val="24"/>
                <w:lang w:eastAsia="en-GB"/>
              </w:rPr>
              <w:t>063</w:t>
            </w:r>
          </w:p>
        </w:tc>
        <w:tc>
          <w:tcPr>
            <w:tcW w:w="1383" w:type="dxa"/>
            <w:noWrap/>
          </w:tcPr>
          <w:p w14:paraId="215BAE42"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tcPr>
          <w:p w14:paraId="5538CDFA"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tcPr>
          <w:p w14:paraId="7F42CBE7"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17CFDA57" w14:textId="77777777" w:rsidTr="00A57568">
        <w:trPr>
          <w:trHeight w:val="279"/>
        </w:trPr>
        <w:tc>
          <w:tcPr>
            <w:tcW w:w="3700" w:type="dxa"/>
            <w:noWrap/>
          </w:tcPr>
          <w:p w14:paraId="3E7E1049" w14:textId="77777777" w:rsidR="00A57568" w:rsidRPr="008C1A5E" w:rsidRDefault="00A57568" w:rsidP="00695731">
            <w:pPr>
              <w:spacing w:line="360" w:lineRule="auto"/>
              <w:jc w:val="both"/>
              <w:rPr>
                <w:rFonts w:ascii="Cambria" w:eastAsia="Times New Roman" w:hAnsi="Cambria" w:cs="Calibri"/>
                <w:b/>
                <w:bCs/>
                <w:color w:val="000000"/>
                <w:sz w:val="24"/>
                <w:szCs w:val="24"/>
                <w:lang w:eastAsia="en-GB"/>
              </w:rPr>
            </w:pPr>
          </w:p>
        </w:tc>
        <w:tc>
          <w:tcPr>
            <w:tcW w:w="1604" w:type="dxa"/>
            <w:noWrap/>
          </w:tcPr>
          <w:p w14:paraId="054399FD"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3" w:type="dxa"/>
            <w:noWrap/>
          </w:tcPr>
          <w:p w14:paraId="0D772DBE"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854" w:type="dxa"/>
            <w:noWrap/>
          </w:tcPr>
          <w:p w14:paraId="302299A8"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0" w:type="dxa"/>
            <w:noWrap/>
          </w:tcPr>
          <w:p w14:paraId="3A6D8E62"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383" w:type="dxa"/>
            <w:noWrap/>
          </w:tcPr>
          <w:p w14:paraId="17FC22F7"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tcPr>
          <w:p w14:paraId="3ED61DA5"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tcPr>
          <w:p w14:paraId="373C1A75"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632529AD" w14:textId="77777777" w:rsidTr="00A57568">
        <w:trPr>
          <w:trHeight w:val="279"/>
        </w:trPr>
        <w:tc>
          <w:tcPr>
            <w:tcW w:w="3700" w:type="dxa"/>
            <w:noWrap/>
          </w:tcPr>
          <w:p w14:paraId="1BF7FB4C"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Pr>
                <w:rFonts w:ascii="Cambria" w:eastAsia="Times New Roman" w:hAnsi="Cambria" w:cs="Calibri"/>
                <w:color w:val="000000"/>
                <w:sz w:val="24"/>
                <w:szCs w:val="24"/>
                <w:lang w:eastAsia="en-GB"/>
              </w:rPr>
              <w:t>Plankton (Low)</w:t>
            </w:r>
          </w:p>
        </w:tc>
        <w:tc>
          <w:tcPr>
            <w:tcW w:w="1604" w:type="dxa"/>
            <w:noWrap/>
          </w:tcPr>
          <w:p w14:paraId="13705539"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643" w:type="dxa"/>
            <w:noWrap/>
          </w:tcPr>
          <w:p w14:paraId="5782318A"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854" w:type="dxa"/>
            <w:noWrap/>
          </w:tcPr>
          <w:p w14:paraId="38B36010"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640" w:type="dxa"/>
            <w:noWrap/>
          </w:tcPr>
          <w:p w14:paraId="547912FD"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383" w:type="dxa"/>
            <w:noWrap/>
          </w:tcPr>
          <w:p w14:paraId="43DA5132"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tcPr>
          <w:p w14:paraId="2969CA79"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tcPr>
          <w:p w14:paraId="5A895F98"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14F3BFA9" w14:textId="77777777" w:rsidTr="00A57568">
        <w:trPr>
          <w:trHeight w:val="279"/>
        </w:trPr>
        <w:tc>
          <w:tcPr>
            <w:tcW w:w="3700" w:type="dxa"/>
            <w:noWrap/>
          </w:tcPr>
          <w:p w14:paraId="23BCBB6C"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Plankton (Med)</w:t>
            </w:r>
          </w:p>
        </w:tc>
        <w:tc>
          <w:tcPr>
            <w:tcW w:w="1604" w:type="dxa"/>
            <w:noWrap/>
          </w:tcPr>
          <w:p w14:paraId="1A6EF574"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0.29</w:t>
            </w:r>
            <w:r>
              <w:rPr>
                <w:rFonts w:ascii="Cambria" w:eastAsia="Times New Roman" w:hAnsi="Cambria" w:cs="Calibri"/>
                <w:color w:val="000000"/>
                <w:sz w:val="24"/>
                <w:szCs w:val="24"/>
                <w:lang w:eastAsia="en-GB"/>
              </w:rPr>
              <w:t>03</w:t>
            </w:r>
          </w:p>
        </w:tc>
        <w:tc>
          <w:tcPr>
            <w:tcW w:w="1643" w:type="dxa"/>
            <w:noWrap/>
          </w:tcPr>
          <w:p w14:paraId="2DCB271A"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0.15</w:t>
            </w:r>
            <w:r>
              <w:rPr>
                <w:rFonts w:ascii="Cambria" w:eastAsia="Times New Roman" w:hAnsi="Cambria" w:cs="Calibri"/>
                <w:color w:val="000000"/>
                <w:sz w:val="24"/>
                <w:szCs w:val="24"/>
                <w:lang w:eastAsia="en-GB"/>
              </w:rPr>
              <w:t>15</w:t>
            </w:r>
          </w:p>
        </w:tc>
        <w:tc>
          <w:tcPr>
            <w:tcW w:w="854" w:type="dxa"/>
            <w:noWrap/>
          </w:tcPr>
          <w:p w14:paraId="65A7E09E"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1.91</w:t>
            </w:r>
          </w:p>
        </w:tc>
        <w:tc>
          <w:tcPr>
            <w:tcW w:w="1640" w:type="dxa"/>
            <w:noWrap/>
          </w:tcPr>
          <w:p w14:paraId="7460F4DF"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0.0</w:t>
            </w:r>
            <w:r>
              <w:rPr>
                <w:rFonts w:ascii="Cambria" w:eastAsia="Times New Roman" w:hAnsi="Cambria" w:cs="Calibri"/>
                <w:color w:val="000000"/>
                <w:sz w:val="24"/>
                <w:szCs w:val="24"/>
                <w:lang w:eastAsia="en-GB"/>
              </w:rPr>
              <w:t>557</w:t>
            </w:r>
          </w:p>
        </w:tc>
        <w:tc>
          <w:tcPr>
            <w:tcW w:w="1383" w:type="dxa"/>
            <w:noWrap/>
          </w:tcPr>
          <w:p w14:paraId="469F094B"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tcPr>
          <w:p w14:paraId="5E346CDE"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tcPr>
          <w:p w14:paraId="1C416CB3"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3591F57D" w14:textId="77777777" w:rsidTr="00A57568">
        <w:trPr>
          <w:trHeight w:val="279"/>
        </w:trPr>
        <w:tc>
          <w:tcPr>
            <w:tcW w:w="3700" w:type="dxa"/>
            <w:noWrap/>
          </w:tcPr>
          <w:p w14:paraId="660C6573"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b/>
                <w:color w:val="000000"/>
                <w:sz w:val="24"/>
                <w:szCs w:val="24"/>
                <w:lang w:eastAsia="en-GB"/>
              </w:rPr>
              <w:t>Plankton (High)</w:t>
            </w:r>
          </w:p>
        </w:tc>
        <w:tc>
          <w:tcPr>
            <w:tcW w:w="1604" w:type="dxa"/>
            <w:noWrap/>
          </w:tcPr>
          <w:p w14:paraId="049CC951"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0.63</w:t>
            </w:r>
            <w:r>
              <w:rPr>
                <w:rFonts w:ascii="Cambria" w:eastAsia="Times New Roman" w:hAnsi="Cambria" w:cs="Calibri"/>
                <w:b/>
                <w:color w:val="000000"/>
                <w:sz w:val="24"/>
                <w:szCs w:val="24"/>
                <w:lang w:eastAsia="en-GB"/>
              </w:rPr>
              <w:t>02</w:t>
            </w:r>
          </w:p>
        </w:tc>
        <w:tc>
          <w:tcPr>
            <w:tcW w:w="1643" w:type="dxa"/>
            <w:noWrap/>
          </w:tcPr>
          <w:p w14:paraId="0DE3E86B"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0.16</w:t>
            </w:r>
            <w:r>
              <w:rPr>
                <w:rFonts w:ascii="Cambria" w:eastAsia="Times New Roman" w:hAnsi="Cambria" w:cs="Calibri"/>
                <w:b/>
                <w:color w:val="000000"/>
                <w:sz w:val="24"/>
                <w:szCs w:val="24"/>
                <w:lang w:eastAsia="en-GB"/>
              </w:rPr>
              <w:t>11</w:t>
            </w:r>
          </w:p>
        </w:tc>
        <w:tc>
          <w:tcPr>
            <w:tcW w:w="854" w:type="dxa"/>
            <w:noWrap/>
          </w:tcPr>
          <w:p w14:paraId="7B5808FD"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3.89</w:t>
            </w:r>
          </w:p>
        </w:tc>
        <w:tc>
          <w:tcPr>
            <w:tcW w:w="1640" w:type="dxa"/>
            <w:noWrap/>
          </w:tcPr>
          <w:p w14:paraId="7B5DD3FB"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0.00</w:t>
            </w:r>
            <w:r>
              <w:rPr>
                <w:rFonts w:ascii="Cambria" w:eastAsia="Times New Roman" w:hAnsi="Cambria" w:cs="Calibri"/>
                <w:b/>
                <w:color w:val="000000"/>
                <w:sz w:val="24"/>
                <w:szCs w:val="24"/>
                <w:lang w:eastAsia="en-GB"/>
              </w:rPr>
              <w:t>01</w:t>
            </w:r>
          </w:p>
        </w:tc>
        <w:tc>
          <w:tcPr>
            <w:tcW w:w="1383" w:type="dxa"/>
            <w:noWrap/>
          </w:tcPr>
          <w:p w14:paraId="599A50F9"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tcPr>
          <w:p w14:paraId="102145FD"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tcPr>
          <w:p w14:paraId="6786B31B"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694375E4" w14:textId="77777777" w:rsidTr="00A57568">
        <w:trPr>
          <w:trHeight w:val="279"/>
        </w:trPr>
        <w:tc>
          <w:tcPr>
            <w:tcW w:w="3700" w:type="dxa"/>
            <w:noWrap/>
          </w:tcPr>
          <w:p w14:paraId="2E77803C"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04" w:type="dxa"/>
            <w:noWrap/>
          </w:tcPr>
          <w:p w14:paraId="397F4CB2"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3" w:type="dxa"/>
            <w:noWrap/>
          </w:tcPr>
          <w:p w14:paraId="63AE2CC4"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854" w:type="dxa"/>
            <w:noWrap/>
          </w:tcPr>
          <w:p w14:paraId="2BF84ED2"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0" w:type="dxa"/>
            <w:noWrap/>
          </w:tcPr>
          <w:p w14:paraId="6FF48C2D"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383" w:type="dxa"/>
            <w:noWrap/>
          </w:tcPr>
          <w:p w14:paraId="13B29BE7"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p>
        </w:tc>
        <w:tc>
          <w:tcPr>
            <w:tcW w:w="1595" w:type="dxa"/>
            <w:noWrap/>
          </w:tcPr>
          <w:p w14:paraId="4613A2A4" w14:textId="77777777" w:rsidR="00A57568" w:rsidRPr="008C1A5E" w:rsidRDefault="00A57568" w:rsidP="00695731">
            <w:pPr>
              <w:spacing w:line="360" w:lineRule="auto"/>
              <w:jc w:val="both"/>
              <w:rPr>
                <w:rFonts w:ascii="Cambria" w:eastAsia="Times New Roman" w:hAnsi="Cambria"/>
                <w:sz w:val="20"/>
                <w:szCs w:val="20"/>
                <w:lang w:eastAsia="en-GB"/>
              </w:rPr>
            </w:pPr>
          </w:p>
        </w:tc>
        <w:tc>
          <w:tcPr>
            <w:tcW w:w="1610" w:type="dxa"/>
            <w:noWrap/>
          </w:tcPr>
          <w:p w14:paraId="7A53507B" w14:textId="77777777" w:rsidR="00A57568" w:rsidRPr="008C1A5E" w:rsidRDefault="00A57568" w:rsidP="00695731">
            <w:pPr>
              <w:spacing w:line="360" w:lineRule="auto"/>
              <w:jc w:val="both"/>
              <w:rPr>
                <w:rFonts w:ascii="Cambria" w:eastAsia="Times New Roman" w:hAnsi="Cambria"/>
                <w:sz w:val="20"/>
                <w:szCs w:val="20"/>
                <w:lang w:eastAsia="en-GB"/>
              </w:rPr>
            </w:pPr>
          </w:p>
        </w:tc>
      </w:tr>
      <w:tr w:rsidR="00A57568" w:rsidRPr="008C1A5E" w14:paraId="436CB84F" w14:textId="77777777" w:rsidTr="00A57568">
        <w:trPr>
          <w:trHeight w:val="279"/>
        </w:trPr>
        <w:tc>
          <w:tcPr>
            <w:tcW w:w="14029" w:type="dxa"/>
            <w:gridSpan w:val="8"/>
            <w:noWrap/>
          </w:tcPr>
          <w:p w14:paraId="3B839EB7" w14:textId="0F9701A1" w:rsidR="00A57568" w:rsidRPr="008C1A5E" w:rsidRDefault="00A57568" w:rsidP="007C4AA2">
            <w:pPr>
              <w:pStyle w:val="ListParagraph"/>
              <w:numPr>
                <w:ilvl w:val="0"/>
                <w:numId w:val="18"/>
              </w:numPr>
              <w:spacing w:line="360" w:lineRule="auto"/>
              <w:jc w:val="both"/>
              <w:rPr>
                <w:rFonts w:ascii="Cambria" w:eastAsia="Times New Roman" w:hAnsi="Cambria"/>
                <w:b/>
                <w:sz w:val="20"/>
                <w:szCs w:val="20"/>
                <w:lang w:eastAsia="en-GB"/>
              </w:rPr>
            </w:pPr>
            <w:r w:rsidRPr="008C1A5E">
              <w:rPr>
                <w:rFonts w:ascii="Cambria" w:eastAsia="Times New Roman" w:hAnsi="Cambria" w:cs="Calibri"/>
                <w:b/>
                <w:color w:val="000000"/>
                <w:sz w:val="24"/>
                <w:szCs w:val="24"/>
                <w:lang w:eastAsia="en-GB"/>
              </w:rPr>
              <w:t>Leadership (Biotic within-group)</w:t>
            </w:r>
          </w:p>
        </w:tc>
      </w:tr>
      <w:tr w:rsidR="00A57568" w:rsidRPr="008C1A5E" w14:paraId="7AD21C59" w14:textId="77777777" w:rsidTr="00A57568">
        <w:trPr>
          <w:trHeight w:val="279"/>
        </w:trPr>
        <w:tc>
          <w:tcPr>
            <w:tcW w:w="3700" w:type="dxa"/>
            <w:noWrap/>
          </w:tcPr>
          <w:p w14:paraId="3CE782C5"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b/>
                <w:color w:val="000000"/>
                <w:sz w:val="24"/>
                <w:szCs w:val="24"/>
                <w:lang w:eastAsia="en-GB"/>
              </w:rPr>
              <w:t>Intercept</w:t>
            </w:r>
          </w:p>
        </w:tc>
        <w:tc>
          <w:tcPr>
            <w:tcW w:w="1604" w:type="dxa"/>
            <w:noWrap/>
          </w:tcPr>
          <w:p w14:paraId="189091C4"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-0.51</w:t>
            </w:r>
            <w:r>
              <w:rPr>
                <w:rFonts w:ascii="Cambria" w:eastAsia="Times New Roman" w:hAnsi="Cambria" w:cs="Calibri"/>
                <w:b/>
                <w:color w:val="000000"/>
                <w:sz w:val="24"/>
                <w:szCs w:val="24"/>
                <w:lang w:eastAsia="en-GB"/>
              </w:rPr>
              <w:t>00</w:t>
            </w:r>
          </w:p>
        </w:tc>
        <w:tc>
          <w:tcPr>
            <w:tcW w:w="1643" w:type="dxa"/>
            <w:noWrap/>
          </w:tcPr>
          <w:p w14:paraId="7D34C9A4"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0.1</w:t>
            </w:r>
            <w:r>
              <w:rPr>
                <w:rFonts w:ascii="Cambria" w:eastAsia="Times New Roman" w:hAnsi="Cambria" w:cs="Calibri"/>
                <w:b/>
                <w:color w:val="000000"/>
                <w:sz w:val="24"/>
                <w:szCs w:val="24"/>
                <w:lang w:eastAsia="en-GB"/>
              </w:rPr>
              <w:t>163</w:t>
            </w:r>
          </w:p>
        </w:tc>
        <w:tc>
          <w:tcPr>
            <w:tcW w:w="854" w:type="dxa"/>
            <w:noWrap/>
          </w:tcPr>
          <w:p w14:paraId="6D2896AE"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-4.38</w:t>
            </w:r>
          </w:p>
        </w:tc>
        <w:tc>
          <w:tcPr>
            <w:tcW w:w="1640" w:type="dxa"/>
            <w:noWrap/>
          </w:tcPr>
          <w:p w14:paraId="49298606"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1.16</w:t>
            </w:r>
            <w:r w:rsidRPr="008C1A5E">
              <w:rPr>
                <w:rFonts w:ascii="Cambria" w:eastAsia="Times New Roman" w:hAnsi="Cambria" w:cs="Calibri"/>
                <w:b/>
                <w:bCs/>
                <w:color w:val="000000"/>
                <w:sz w:val="24"/>
                <w:szCs w:val="24"/>
                <w:lang w:eastAsia="en-GB"/>
              </w:rPr>
              <w:t>×</w:t>
            </w:r>
            <w:r w:rsidRPr="008C1A5E">
              <w:rPr>
                <w:rFonts w:ascii="Cambria" w:eastAsia="Times New Roman" w:hAnsi="Cambria" w:cs="Calibri"/>
                <w:b/>
                <w:color w:val="000000"/>
                <w:sz w:val="24"/>
                <w:szCs w:val="24"/>
                <w:lang w:eastAsia="en-GB"/>
              </w:rPr>
              <w:t>10</w:t>
            </w:r>
            <w:r w:rsidRPr="008C1A5E">
              <w:rPr>
                <w:rFonts w:ascii="Cambria" w:eastAsia="Times New Roman" w:hAnsi="Cambria" w:cs="Calibri"/>
                <w:b/>
                <w:bCs/>
                <w:color w:val="000000"/>
                <w:sz w:val="24"/>
                <w:szCs w:val="24"/>
                <w:vertAlign w:val="superscript"/>
                <w:lang w:eastAsia="en-GB"/>
              </w:rPr>
              <w:t>-5</w:t>
            </w:r>
          </w:p>
        </w:tc>
        <w:tc>
          <w:tcPr>
            <w:tcW w:w="1383" w:type="dxa"/>
            <w:noWrap/>
          </w:tcPr>
          <w:p w14:paraId="590774E9"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Vi</w:t>
            </w:r>
          </w:p>
        </w:tc>
        <w:tc>
          <w:tcPr>
            <w:tcW w:w="1595" w:type="dxa"/>
            <w:noWrap/>
          </w:tcPr>
          <w:p w14:paraId="0E1CFB98" w14:textId="77777777" w:rsidR="00A57568" w:rsidRPr="008C1A5E" w:rsidRDefault="00A57568" w:rsidP="00695731">
            <w:pPr>
              <w:spacing w:line="360" w:lineRule="auto"/>
              <w:jc w:val="both"/>
              <w:rPr>
                <w:rFonts w:ascii="Cambria" w:eastAsia="Times New Roman" w:hAnsi="Cambria"/>
                <w:sz w:val="20"/>
                <w:szCs w:val="20"/>
                <w:lang w:eastAsia="en-GB"/>
              </w:rPr>
            </w:pPr>
            <w:r w:rsidRPr="008C1A5E">
              <w:rPr>
                <w:rFonts w:ascii="Cambria" w:eastAsia="Times New Roman" w:hAnsi="Cambria" w:cs="Calibri"/>
                <w:color w:val="000000"/>
                <w:sz w:val="24"/>
                <w:szCs w:val="24"/>
                <w:lang w:eastAsia="en-GB"/>
              </w:rPr>
              <w:t>0.43</w:t>
            </w:r>
          </w:p>
        </w:tc>
        <w:tc>
          <w:tcPr>
            <w:tcW w:w="1610" w:type="dxa"/>
            <w:noWrap/>
          </w:tcPr>
          <w:p w14:paraId="08ECADBF" w14:textId="77777777" w:rsidR="00A57568" w:rsidRPr="008C1A5E" w:rsidRDefault="00A57568" w:rsidP="00695731">
            <w:pPr>
              <w:spacing w:line="360" w:lineRule="auto"/>
              <w:jc w:val="both"/>
              <w:rPr>
                <w:rFonts w:ascii="Cambria" w:eastAsia="Times New Roman" w:hAnsi="Cambria"/>
                <w:sz w:val="20"/>
                <w:szCs w:val="20"/>
                <w:lang w:eastAsia="en-GB"/>
              </w:rPr>
            </w:pPr>
            <w:r w:rsidRPr="008C1A5E">
              <w:rPr>
                <w:rFonts w:ascii="Cambria" w:eastAsia="Times New Roman" w:hAnsi="Cambria" w:cs="Calibri"/>
                <w:color w:val="000000"/>
                <w:sz w:val="24"/>
                <w:szCs w:val="24"/>
                <w:lang w:eastAsia="en-GB"/>
              </w:rPr>
              <w:t>(0.12 – 0.66)</w:t>
            </w:r>
          </w:p>
        </w:tc>
      </w:tr>
      <w:tr w:rsidR="00A57568" w:rsidRPr="008C1A5E" w14:paraId="3A5D4E1A" w14:textId="77777777" w:rsidTr="00A57568">
        <w:trPr>
          <w:trHeight w:val="279"/>
        </w:trPr>
        <w:tc>
          <w:tcPr>
            <w:tcW w:w="3700" w:type="dxa"/>
            <w:noWrap/>
          </w:tcPr>
          <w:p w14:paraId="699689BA"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04" w:type="dxa"/>
            <w:noWrap/>
          </w:tcPr>
          <w:p w14:paraId="4F2E871A"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3" w:type="dxa"/>
            <w:noWrap/>
          </w:tcPr>
          <w:p w14:paraId="4701C4D1"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854" w:type="dxa"/>
            <w:noWrap/>
          </w:tcPr>
          <w:p w14:paraId="29E84DA2"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640" w:type="dxa"/>
            <w:noWrap/>
          </w:tcPr>
          <w:p w14:paraId="4FF7132C" w14:textId="77777777" w:rsidR="00A57568" w:rsidRPr="008C1A5E" w:rsidRDefault="00A57568" w:rsidP="00695731">
            <w:pPr>
              <w:spacing w:line="360" w:lineRule="auto"/>
              <w:jc w:val="both"/>
              <w:rPr>
                <w:rFonts w:ascii="Cambria" w:eastAsia="Times New Roman" w:hAnsi="Cambria" w:cs="Calibri"/>
                <w:b/>
                <w:color w:val="000000"/>
                <w:sz w:val="24"/>
                <w:szCs w:val="24"/>
                <w:lang w:eastAsia="en-GB"/>
              </w:rPr>
            </w:pPr>
          </w:p>
        </w:tc>
        <w:tc>
          <w:tcPr>
            <w:tcW w:w="1383" w:type="dxa"/>
            <w:noWrap/>
          </w:tcPr>
          <w:p w14:paraId="54A75839"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Vfe</w:t>
            </w:r>
          </w:p>
        </w:tc>
        <w:tc>
          <w:tcPr>
            <w:tcW w:w="1595" w:type="dxa"/>
            <w:noWrap/>
          </w:tcPr>
          <w:p w14:paraId="32F0695C"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0.05</w:t>
            </w:r>
          </w:p>
        </w:tc>
        <w:tc>
          <w:tcPr>
            <w:tcW w:w="1610" w:type="dxa"/>
            <w:noWrap/>
          </w:tcPr>
          <w:p w14:paraId="4C06C26B" w14:textId="77777777" w:rsidR="00A57568" w:rsidRPr="008C1A5E" w:rsidRDefault="00A57568"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(0.01 – 0.18)</w:t>
            </w:r>
          </w:p>
        </w:tc>
      </w:tr>
      <w:tr w:rsidR="003B449B" w:rsidRPr="008C1A5E" w14:paraId="56A5E8D6" w14:textId="77777777" w:rsidTr="00A57568">
        <w:trPr>
          <w:trHeight w:val="279"/>
        </w:trPr>
        <w:tc>
          <w:tcPr>
            <w:tcW w:w="3700" w:type="dxa"/>
            <w:noWrap/>
          </w:tcPr>
          <w:p w14:paraId="2889FD02" w14:textId="77777777" w:rsidR="003B449B" w:rsidRPr="009954FD" w:rsidRDefault="003B449B" w:rsidP="00695731">
            <w:pPr>
              <w:spacing w:line="360" w:lineRule="auto"/>
              <w:jc w:val="both"/>
              <w:rPr>
                <w:rFonts w:ascii="Cambria" w:eastAsia="Times New Roman" w:hAnsi="Cambria" w:cs="Calibri"/>
                <w:color w:val="000000"/>
                <w:sz w:val="24"/>
                <w:szCs w:val="24"/>
                <w:lang w:eastAsia="en-GB"/>
              </w:rPr>
            </w:pPr>
            <w:r w:rsidRPr="009954FD">
              <w:rPr>
                <w:rFonts w:ascii="Cambria" w:eastAsia="Times New Roman" w:hAnsi="Cambria" w:cs="Calibri"/>
                <w:color w:val="000000"/>
                <w:sz w:val="24"/>
                <w:szCs w:val="24"/>
                <w:lang w:eastAsia="en-GB"/>
              </w:rPr>
              <w:t>Sex (Female)</w:t>
            </w:r>
          </w:p>
        </w:tc>
        <w:tc>
          <w:tcPr>
            <w:tcW w:w="1604" w:type="dxa"/>
            <w:noWrap/>
          </w:tcPr>
          <w:p w14:paraId="50BC0D18"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1643" w:type="dxa"/>
            <w:noWrap/>
          </w:tcPr>
          <w:p w14:paraId="594F239D"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854" w:type="dxa"/>
            <w:noWrap/>
          </w:tcPr>
          <w:p w14:paraId="4C162C54"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1640" w:type="dxa"/>
            <w:noWrap/>
          </w:tcPr>
          <w:p w14:paraId="09AF7ABF"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1383" w:type="dxa"/>
            <w:noWrap/>
          </w:tcPr>
          <w:p w14:paraId="2C0497E7" w14:textId="49AB451C" w:rsidR="003B449B" w:rsidRPr="008C1A5E" w:rsidRDefault="003B449B"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Vw</w:t>
            </w:r>
          </w:p>
        </w:tc>
        <w:tc>
          <w:tcPr>
            <w:tcW w:w="1595" w:type="dxa"/>
            <w:noWrap/>
          </w:tcPr>
          <w:p w14:paraId="47443A55" w14:textId="4A8728A0" w:rsidR="003B449B" w:rsidRPr="008C1A5E" w:rsidRDefault="003B449B"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4.38</w:t>
            </w:r>
          </w:p>
        </w:tc>
        <w:tc>
          <w:tcPr>
            <w:tcW w:w="1610" w:type="dxa"/>
            <w:noWrap/>
          </w:tcPr>
          <w:p w14:paraId="1F7E9850" w14:textId="3E2E59B7" w:rsidR="003B449B" w:rsidRPr="008C1A5E" w:rsidRDefault="003B449B"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(4.22 – 4.62)</w:t>
            </w:r>
          </w:p>
        </w:tc>
      </w:tr>
      <w:tr w:rsidR="003B449B" w:rsidRPr="008C1A5E" w14:paraId="34A8A25E" w14:textId="77777777" w:rsidTr="00A57568">
        <w:trPr>
          <w:trHeight w:val="279"/>
        </w:trPr>
        <w:tc>
          <w:tcPr>
            <w:tcW w:w="3700" w:type="dxa"/>
            <w:noWrap/>
          </w:tcPr>
          <w:p w14:paraId="35E2474A"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b/>
                <w:bCs/>
                <w:color w:val="000000"/>
                <w:sz w:val="24"/>
                <w:szCs w:val="24"/>
                <w:lang w:eastAsia="en-GB"/>
              </w:rPr>
              <w:t>Sex (Male)</w:t>
            </w:r>
          </w:p>
        </w:tc>
        <w:tc>
          <w:tcPr>
            <w:tcW w:w="1604" w:type="dxa"/>
            <w:noWrap/>
          </w:tcPr>
          <w:p w14:paraId="44D5AACA"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-0.4</w:t>
            </w:r>
            <w:r>
              <w:rPr>
                <w:rFonts w:ascii="Cambria" w:eastAsia="Times New Roman" w:hAnsi="Cambria" w:cs="Calibri"/>
                <w:b/>
                <w:color w:val="000000"/>
                <w:sz w:val="24"/>
                <w:szCs w:val="24"/>
                <w:lang w:eastAsia="en-GB"/>
              </w:rPr>
              <w:t>785</w:t>
            </w:r>
          </w:p>
        </w:tc>
        <w:tc>
          <w:tcPr>
            <w:tcW w:w="1643" w:type="dxa"/>
            <w:noWrap/>
          </w:tcPr>
          <w:p w14:paraId="5405D71B"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0.19</w:t>
            </w:r>
            <w:r>
              <w:rPr>
                <w:rFonts w:ascii="Cambria" w:eastAsia="Times New Roman" w:hAnsi="Cambria" w:cs="Calibri"/>
                <w:b/>
                <w:color w:val="000000"/>
                <w:sz w:val="24"/>
                <w:szCs w:val="24"/>
                <w:lang w:eastAsia="en-GB"/>
              </w:rPr>
              <w:t>38</w:t>
            </w:r>
          </w:p>
        </w:tc>
        <w:tc>
          <w:tcPr>
            <w:tcW w:w="854" w:type="dxa"/>
            <w:noWrap/>
          </w:tcPr>
          <w:p w14:paraId="7F1A0AD6"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-2.47</w:t>
            </w:r>
          </w:p>
        </w:tc>
        <w:tc>
          <w:tcPr>
            <w:tcW w:w="1640" w:type="dxa"/>
            <w:noWrap/>
          </w:tcPr>
          <w:p w14:paraId="251EA064"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0.01</w:t>
            </w:r>
            <w:r>
              <w:rPr>
                <w:rFonts w:ascii="Cambria" w:eastAsia="Times New Roman" w:hAnsi="Cambria" w:cs="Calibri"/>
                <w:b/>
                <w:color w:val="000000"/>
                <w:sz w:val="24"/>
                <w:szCs w:val="24"/>
                <w:lang w:eastAsia="en-GB"/>
              </w:rPr>
              <w:t>35</w:t>
            </w:r>
          </w:p>
        </w:tc>
        <w:tc>
          <w:tcPr>
            <w:tcW w:w="1383" w:type="dxa"/>
            <w:noWrap/>
          </w:tcPr>
          <w:p w14:paraId="22FBDE7E" w14:textId="36B6A57B" w:rsidR="003B449B" w:rsidRPr="008C1A5E" w:rsidRDefault="003B449B" w:rsidP="00695731">
            <w:pPr>
              <w:spacing w:line="360" w:lineRule="auto"/>
              <w:jc w:val="both"/>
              <w:rPr>
                <w:rFonts w:ascii="Cambria" w:eastAsia="Times New Roman" w:hAnsi="Cambria" w:cs="Calibri"/>
                <w:color w:val="000000"/>
                <w:sz w:val="24"/>
                <w:szCs w:val="24"/>
                <w:lang w:eastAsia="en-GB"/>
              </w:rPr>
            </w:pPr>
          </w:p>
        </w:tc>
        <w:tc>
          <w:tcPr>
            <w:tcW w:w="1595" w:type="dxa"/>
            <w:noWrap/>
          </w:tcPr>
          <w:p w14:paraId="33934A29" w14:textId="66B48747" w:rsidR="003B449B" w:rsidRPr="008C1A5E" w:rsidRDefault="003B449B" w:rsidP="00695731">
            <w:pPr>
              <w:spacing w:line="360" w:lineRule="auto"/>
              <w:jc w:val="both"/>
              <w:rPr>
                <w:rFonts w:ascii="Cambria" w:eastAsia="Times New Roman" w:hAnsi="Cambria"/>
                <w:sz w:val="20"/>
                <w:szCs w:val="20"/>
                <w:lang w:eastAsia="en-GB"/>
              </w:rPr>
            </w:pPr>
          </w:p>
        </w:tc>
        <w:tc>
          <w:tcPr>
            <w:tcW w:w="1610" w:type="dxa"/>
            <w:noWrap/>
          </w:tcPr>
          <w:p w14:paraId="3490DE30" w14:textId="42919957" w:rsidR="003B449B" w:rsidRPr="008C1A5E" w:rsidRDefault="003B449B" w:rsidP="00695731">
            <w:pPr>
              <w:spacing w:line="360" w:lineRule="auto"/>
              <w:jc w:val="both"/>
              <w:rPr>
                <w:rFonts w:ascii="Cambria" w:eastAsia="Times New Roman" w:hAnsi="Cambria"/>
                <w:sz w:val="20"/>
                <w:szCs w:val="20"/>
                <w:lang w:eastAsia="en-GB"/>
              </w:rPr>
            </w:pPr>
          </w:p>
        </w:tc>
      </w:tr>
      <w:tr w:rsidR="003B449B" w:rsidRPr="008C1A5E" w14:paraId="103019BE" w14:textId="77777777" w:rsidTr="00A57568">
        <w:trPr>
          <w:trHeight w:val="279"/>
        </w:trPr>
        <w:tc>
          <w:tcPr>
            <w:tcW w:w="3700" w:type="dxa"/>
            <w:noWrap/>
          </w:tcPr>
          <w:p w14:paraId="4469BC33" w14:textId="77777777" w:rsidR="003B449B" w:rsidRPr="008C1A5E" w:rsidRDefault="003B449B" w:rsidP="00695731">
            <w:pPr>
              <w:spacing w:line="360" w:lineRule="auto"/>
              <w:jc w:val="both"/>
              <w:rPr>
                <w:rFonts w:ascii="Cambria" w:eastAsia="Times New Roman" w:hAnsi="Cambria" w:cs="Calibri"/>
                <w:b/>
                <w:bCs/>
                <w:color w:val="000000"/>
                <w:sz w:val="24"/>
                <w:szCs w:val="24"/>
                <w:lang w:eastAsia="en-GB"/>
              </w:rPr>
            </w:pPr>
          </w:p>
        </w:tc>
        <w:tc>
          <w:tcPr>
            <w:tcW w:w="1604" w:type="dxa"/>
            <w:noWrap/>
          </w:tcPr>
          <w:p w14:paraId="2765D861"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1643" w:type="dxa"/>
            <w:noWrap/>
          </w:tcPr>
          <w:p w14:paraId="092AD1A4"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854" w:type="dxa"/>
            <w:noWrap/>
          </w:tcPr>
          <w:p w14:paraId="4AB9303B"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1640" w:type="dxa"/>
            <w:noWrap/>
          </w:tcPr>
          <w:p w14:paraId="3D7C355B"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1383" w:type="dxa"/>
            <w:noWrap/>
          </w:tcPr>
          <w:p w14:paraId="6117A971"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p>
        </w:tc>
        <w:tc>
          <w:tcPr>
            <w:tcW w:w="1595" w:type="dxa"/>
            <w:noWrap/>
          </w:tcPr>
          <w:p w14:paraId="63CC3588"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p>
        </w:tc>
        <w:tc>
          <w:tcPr>
            <w:tcW w:w="1610" w:type="dxa"/>
            <w:noWrap/>
          </w:tcPr>
          <w:p w14:paraId="2C2E884F"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p>
        </w:tc>
      </w:tr>
      <w:tr w:rsidR="003B449B" w:rsidRPr="008C1A5E" w14:paraId="115707AB" w14:textId="77777777" w:rsidTr="00A57568">
        <w:trPr>
          <w:trHeight w:val="279"/>
        </w:trPr>
        <w:tc>
          <w:tcPr>
            <w:tcW w:w="3700" w:type="dxa"/>
            <w:noWrap/>
          </w:tcPr>
          <w:p w14:paraId="205835BD" w14:textId="77777777" w:rsidR="003B449B" w:rsidRPr="008C1A5E" w:rsidRDefault="003B449B" w:rsidP="00695731">
            <w:pPr>
              <w:spacing w:line="360" w:lineRule="auto"/>
              <w:jc w:val="both"/>
              <w:rPr>
                <w:rFonts w:ascii="Cambria" w:eastAsia="Times New Roman" w:hAnsi="Cambria" w:cs="Calibri"/>
                <w:b/>
                <w:bCs/>
                <w:color w:val="000000"/>
                <w:sz w:val="24"/>
                <w:szCs w:val="24"/>
                <w:lang w:eastAsia="en-GB"/>
              </w:rPr>
            </w:pPr>
            <w:r>
              <w:rPr>
                <w:rFonts w:ascii="Cambria" w:eastAsia="Times New Roman" w:hAnsi="Cambria"/>
                <w:color w:val="000000"/>
                <w:sz w:val="24"/>
                <w:szCs w:val="24"/>
                <w:lang w:eastAsia="en-GB"/>
              </w:rPr>
              <w:t>Age class</w:t>
            </w:r>
            <w:r w:rsidRPr="008C1A5E">
              <w:rPr>
                <w:rFonts w:ascii="Cambria" w:eastAsia="Times New Roman" w:hAnsi="Cambria" w:cs="Calibri"/>
                <w:color w:val="000000"/>
                <w:sz w:val="24"/>
                <w:szCs w:val="24"/>
                <w:lang w:eastAsia="en-GB"/>
              </w:rPr>
              <w:t xml:space="preserve"> (</w:t>
            </w:r>
            <w:r>
              <w:rPr>
                <w:rFonts w:ascii="Cambria" w:eastAsia="Times New Roman" w:hAnsi="Cambria" w:cs="Calibri"/>
                <w:color w:val="000000"/>
                <w:sz w:val="24"/>
                <w:szCs w:val="24"/>
                <w:lang w:eastAsia="en-GB"/>
              </w:rPr>
              <w:t>Juvenile</w:t>
            </w:r>
            <w:r w:rsidRPr="008C1A5E">
              <w:rPr>
                <w:rFonts w:ascii="Cambria" w:eastAsia="Times New Roman" w:hAnsi="Cambria" w:cs="Calibri"/>
                <w:color w:val="000000"/>
                <w:sz w:val="24"/>
                <w:szCs w:val="24"/>
                <w:lang w:eastAsia="en-GB"/>
              </w:rPr>
              <w:t>)</w:t>
            </w:r>
          </w:p>
        </w:tc>
        <w:tc>
          <w:tcPr>
            <w:tcW w:w="1604" w:type="dxa"/>
            <w:noWrap/>
          </w:tcPr>
          <w:p w14:paraId="73125179"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1643" w:type="dxa"/>
            <w:noWrap/>
          </w:tcPr>
          <w:p w14:paraId="20CC898B"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854" w:type="dxa"/>
            <w:noWrap/>
          </w:tcPr>
          <w:p w14:paraId="61C55344"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1640" w:type="dxa"/>
            <w:noWrap/>
          </w:tcPr>
          <w:p w14:paraId="6A183343"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1383" w:type="dxa"/>
            <w:noWrap/>
          </w:tcPr>
          <w:p w14:paraId="3D739032"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p>
        </w:tc>
        <w:tc>
          <w:tcPr>
            <w:tcW w:w="1595" w:type="dxa"/>
            <w:noWrap/>
          </w:tcPr>
          <w:p w14:paraId="156F9580"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p>
        </w:tc>
        <w:tc>
          <w:tcPr>
            <w:tcW w:w="1610" w:type="dxa"/>
            <w:noWrap/>
          </w:tcPr>
          <w:p w14:paraId="74C6FFFA"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p>
        </w:tc>
      </w:tr>
      <w:tr w:rsidR="003B449B" w:rsidRPr="008C1A5E" w14:paraId="353AB4BA" w14:textId="77777777" w:rsidTr="00A57568">
        <w:trPr>
          <w:trHeight w:val="279"/>
        </w:trPr>
        <w:tc>
          <w:tcPr>
            <w:tcW w:w="3700" w:type="dxa"/>
            <w:noWrap/>
          </w:tcPr>
          <w:p w14:paraId="52CDE9AF"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r>
              <w:rPr>
                <w:rFonts w:ascii="Cambria" w:eastAsia="Times New Roman" w:hAnsi="Cambria"/>
                <w:color w:val="000000"/>
                <w:sz w:val="24"/>
                <w:szCs w:val="24"/>
                <w:lang w:eastAsia="en-GB"/>
              </w:rPr>
              <w:t>Age class</w:t>
            </w:r>
            <w:r w:rsidRPr="008C1A5E">
              <w:rPr>
                <w:rFonts w:ascii="Cambria" w:eastAsia="Times New Roman" w:hAnsi="Cambria" w:cs="Calibri"/>
                <w:color w:val="000000"/>
                <w:sz w:val="24"/>
                <w:szCs w:val="24"/>
                <w:lang w:eastAsia="en-GB"/>
              </w:rPr>
              <w:t xml:space="preserve"> (Adult)</w:t>
            </w:r>
          </w:p>
        </w:tc>
        <w:tc>
          <w:tcPr>
            <w:tcW w:w="1604" w:type="dxa"/>
            <w:noWrap/>
          </w:tcPr>
          <w:p w14:paraId="408AD21D"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Cs/>
                <w:color w:val="000000"/>
                <w:sz w:val="24"/>
                <w:szCs w:val="24"/>
                <w:lang w:eastAsia="en-GB"/>
              </w:rPr>
              <w:t>-0.02</w:t>
            </w:r>
            <w:r>
              <w:rPr>
                <w:rFonts w:ascii="Cambria" w:eastAsia="Times New Roman" w:hAnsi="Cambria" w:cs="Calibri"/>
                <w:bCs/>
                <w:color w:val="000000"/>
                <w:sz w:val="24"/>
                <w:szCs w:val="24"/>
                <w:lang w:eastAsia="en-GB"/>
              </w:rPr>
              <w:t>29</w:t>
            </w:r>
          </w:p>
        </w:tc>
        <w:tc>
          <w:tcPr>
            <w:tcW w:w="1643" w:type="dxa"/>
            <w:noWrap/>
          </w:tcPr>
          <w:p w14:paraId="28AB7FD3"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Cs/>
                <w:color w:val="000000"/>
                <w:sz w:val="24"/>
                <w:szCs w:val="24"/>
                <w:lang w:eastAsia="en-GB"/>
              </w:rPr>
              <w:t>0.1</w:t>
            </w:r>
            <w:r>
              <w:rPr>
                <w:rFonts w:ascii="Cambria" w:eastAsia="Times New Roman" w:hAnsi="Cambria" w:cs="Calibri"/>
                <w:bCs/>
                <w:color w:val="000000"/>
                <w:sz w:val="24"/>
                <w:szCs w:val="24"/>
                <w:lang w:eastAsia="en-GB"/>
              </w:rPr>
              <w:t>786</w:t>
            </w:r>
          </w:p>
        </w:tc>
        <w:tc>
          <w:tcPr>
            <w:tcW w:w="854" w:type="dxa"/>
            <w:noWrap/>
          </w:tcPr>
          <w:p w14:paraId="56537A99"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Cs/>
                <w:color w:val="000000"/>
                <w:sz w:val="24"/>
                <w:szCs w:val="24"/>
                <w:lang w:eastAsia="en-GB"/>
              </w:rPr>
              <w:t>-0.13</w:t>
            </w:r>
          </w:p>
        </w:tc>
        <w:tc>
          <w:tcPr>
            <w:tcW w:w="1640" w:type="dxa"/>
            <w:noWrap/>
          </w:tcPr>
          <w:p w14:paraId="5B931B38"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Cs/>
                <w:color w:val="000000"/>
                <w:sz w:val="24"/>
                <w:szCs w:val="24"/>
                <w:lang w:eastAsia="en-GB"/>
              </w:rPr>
              <w:t>0.</w:t>
            </w:r>
            <w:r>
              <w:rPr>
                <w:rFonts w:ascii="Cambria" w:eastAsia="Times New Roman" w:hAnsi="Cambria" w:cs="Calibri"/>
                <w:bCs/>
                <w:color w:val="000000"/>
                <w:sz w:val="24"/>
                <w:szCs w:val="24"/>
                <w:lang w:eastAsia="en-GB"/>
              </w:rPr>
              <w:t>8981</w:t>
            </w:r>
          </w:p>
        </w:tc>
        <w:tc>
          <w:tcPr>
            <w:tcW w:w="1383" w:type="dxa"/>
            <w:noWrap/>
          </w:tcPr>
          <w:p w14:paraId="358812CE"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p>
        </w:tc>
        <w:tc>
          <w:tcPr>
            <w:tcW w:w="1595" w:type="dxa"/>
            <w:noWrap/>
          </w:tcPr>
          <w:p w14:paraId="40462C0C" w14:textId="77777777" w:rsidR="003B449B" w:rsidRPr="008C1A5E" w:rsidRDefault="003B449B" w:rsidP="00695731">
            <w:pPr>
              <w:spacing w:line="360" w:lineRule="auto"/>
              <w:jc w:val="both"/>
              <w:rPr>
                <w:rFonts w:ascii="Cambria" w:eastAsia="Times New Roman" w:hAnsi="Cambria"/>
                <w:sz w:val="20"/>
                <w:szCs w:val="20"/>
                <w:lang w:eastAsia="en-GB"/>
              </w:rPr>
            </w:pPr>
          </w:p>
        </w:tc>
        <w:tc>
          <w:tcPr>
            <w:tcW w:w="1610" w:type="dxa"/>
            <w:noWrap/>
          </w:tcPr>
          <w:p w14:paraId="5F149F93" w14:textId="77777777" w:rsidR="003B449B" w:rsidRPr="008C1A5E" w:rsidRDefault="003B449B" w:rsidP="00695731">
            <w:pPr>
              <w:spacing w:line="360" w:lineRule="auto"/>
              <w:jc w:val="both"/>
              <w:rPr>
                <w:rFonts w:ascii="Cambria" w:eastAsia="Times New Roman" w:hAnsi="Cambria"/>
                <w:sz w:val="20"/>
                <w:szCs w:val="20"/>
                <w:lang w:eastAsia="en-GB"/>
              </w:rPr>
            </w:pPr>
          </w:p>
        </w:tc>
      </w:tr>
      <w:tr w:rsidR="003B449B" w:rsidRPr="008C1A5E" w14:paraId="7ACA19F0" w14:textId="77777777" w:rsidTr="00A57568">
        <w:trPr>
          <w:trHeight w:val="279"/>
        </w:trPr>
        <w:tc>
          <w:tcPr>
            <w:tcW w:w="3700" w:type="dxa"/>
            <w:noWrap/>
          </w:tcPr>
          <w:p w14:paraId="19C01E44" w14:textId="77777777" w:rsidR="003B449B" w:rsidRDefault="003B449B" w:rsidP="00695731">
            <w:pPr>
              <w:spacing w:line="360" w:lineRule="auto"/>
              <w:jc w:val="both"/>
              <w:rPr>
                <w:rFonts w:ascii="Cambria" w:eastAsia="Times New Roman" w:hAnsi="Cambria"/>
                <w:color w:val="000000"/>
                <w:sz w:val="24"/>
                <w:szCs w:val="24"/>
                <w:lang w:eastAsia="en-GB"/>
              </w:rPr>
            </w:pPr>
          </w:p>
        </w:tc>
        <w:tc>
          <w:tcPr>
            <w:tcW w:w="1604" w:type="dxa"/>
            <w:noWrap/>
          </w:tcPr>
          <w:p w14:paraId="7A55E2AD" w14:textId="77777777" w:rsidR="003B449B" w:rsidRPr="008C1A5E" w:rsidRDefault="003B449B" w:rsidP="00695731">
            <w:pPr>
              <w:spacing w:line="360" w:lineRule="auto"/>
              <w:jc w:val="both"/>
              <w:rPr>
                <w:rFonts w:ascii="Cambria" w:eastAsia="Times New Roman" w:hAnsi="Cambria" w:cs="Calibri"/>
                <w:bCs/>
                <w:color w:val="000000"/>
                <w:sz w:val="24"/>
                <w:szCs w:val="24"/>
                <w:lang w:eastAsia="en-GB"/>
              </w:rPr>
            </w:pPr>
          </w:p>
        </w:tc>
        <w:tc>
          <w:tcPr>
            <w:tcW w:w="1643" w:type="dxa"/>
            <w:noWrap/>
          </w:tcPr>
          <w:p w14:paraId="4BE60E18" w14:textId="77777777" w:rsidR="003B449B" w:rsidRPr="008C1A5E" w:rsidRDefault="003B449B" w:rsidP="00695731">
            <w:pPr>
              <w:spacing w:line="360" w:lineRule="auto"/>
              <w:jc w:val="both"/>
              <w:rPr>
                <w:rFonts w:ascii="Cambria" w:eastAsia="Times New Roman" w:hAnsi="Cambria" w:cs="Calibri"/>
                <w:bCs/>
                <w:color w:val="000000"/>
                <w:sz w:val="24"/>
                <w:szCs w:val="24"/>
                <w:lang w:eastAsia="en-GB"/>
              </w:rPr>
            </w:pPr>
          </w:p>
        </w:tc>
        <w:tc>
          <w:tcPr>
            <w:tcW w:w="854" w:type="dxa"/>
            <w:noWrap/>
          </w:tcPr>
          <w:p w14:paraId="53B78350" w14:textId="77777777" w:rsidR="003B449B" w:rsidRPr="008C1A5E" w:rsidRDefault="003B449B" w:rsidP="00695731">
            <w:pPr>
              <w:spacing w:line="360" w:lineRule="auto"/>
              <w:jc w:val="both"/>
              <w:rPr>
                <w:rFonts w:ascii="Cambria" w:eastAsia="Times New Roman" w:hAnsi="Cambria" w:cs="Calibri"/>
                <w:bCs/>
                <w:color w:val="000000"/>
                <w:sz w:val="24"/>
                <w:szCs w:val="24"/>
                <w:lang w:eastAsia="en-GB"/>
              </w:rPr>
            </w:pPr>
          </w:p>
        </w:tc>
        <w:tc>
          <w:tcPr>
            <w:tcW w:w="1640" w:type="dxa"/>
            <w:noWrap/>
          </w:tcPr>
          <w:p w14:paraId="423570AD" w14:textId="77777777" w:rsidR="003B449B" w:rsidRPr="008C1A5E" w:rsidRDefault="003B449B" w:rsidP="00695731">
            <w:pPr>
              <w:spacing w:line="360" w:lineRule="auto"/>
              <w:jc w:val="both"/>
              <w:rPr>
                <w:rFonts w:ascii="Cambria" w:eastAsia="Times New Roman" w:hAnsi="Cambria" w:cs="Calibri"/>
                <w:bCs/>
                <w:color w:val="000000"/>
                <w:sz w:val="24"/>
                <w:szCs w:val="24"/>
                <w:lang w:eastAsia="en-GB"/>
              </w:rPr>
            </w:pPr>
          </w:p>
        </w:tc>
        <w:tc>
          <w:tcPr>
            <w:tcW w:w="1383" w:type="dxa"/>
            <w:noWrap/>
          </w:tcPr>
          <w:p w14:paraId="173063CF"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p>
        </w:tc>
        <w:tc>
          <w:tcPr>
            <w:tcW w:w="1595" w:type="dxa"/>
            <w:noWrap/>
          </w:tcPr>
          <w:p w14:paraId="3671B033" w14:textId="77777777" w:rsidR="003B449B" w:rsidRPr="008C1A5E" w:rsidRDefault="003B449B" w:rsidP="00695731">
            <w:pPr>
              <w:spacing w:line="360" w:lineRule="auto"/>
              <w:jc w:val="both"/>
              <w:rPr>
                <w:rFonts w:ascii="Cambria" w:eastAsia="Times New Roman" w:hAnsi="Cambria"/>
                <w:sz w:val="20"/>
                <w:szCs w:val="20"/>
                <w:lang w:eastAsia="en-GB"/>
              </w:rPr>
            </w:pPr>
          </w:p>
        </w:tc>
        <w:tc>
          <w:tcPr>
            <w:tcW w:w="1610" w:type="dxa"/>
            <w:noWrap/>
          </w:tcPr>
          <w:p w14:paraId="4281709D" w14:textId="77777777" w:rsidR="003B449B" w:rsidRPr="008C1A5E" w:rsidRDefault="003B449B" w:rsidP="00695731">
            <w:pPr>
              <w:spacing w:line="360" w:lineRule="auto"/>
              <w:jc w:val="both"/>
              <w:rPr>
                <w:rFonts w:ascii="Cambria" w:eastAsia="Times New Roman" w:hAnsi="Cambria"/>
                <w:sz w:val="20"/>
                <w:szCs w:val="20"/>
                <w:lang w:eastAsia="en-GB"/>
              </w:rPr>
            </w:pPr>
          </w:p>
        </w:tc>
      </w:tr>
      <w:tr w:rsidR="003B449B" w:rsidRPr="008C1A5E" w14:paraId="70E6477F" w14:textId="77777777" w:rsidTr="00A57568">
        <w:trPr>
          <w:trHeight w:val="279"/>
        </w:trPr>
        <w:tc>
          <w:tcPr>
            <w:tcW w:w="14029" w:type="dxa"/>
            <w:gridSpan w:val="8"/>
            <w:noWrap/>
          </w:tcPr>
          <w:p w14:paraId="283413BF" w14:textId="6B7EFF14" w:rsidR="003B449B" w:rsidRPr="008C1A5E" w:rsidRDefault="003B449B" w:rsidP="007C4AA2">
            <w:pPr>
              <w:pStyle w:val="ListParagraph"/>
              <w:numPr>
                <w:ilvl w:val="0"/>
                <w:numId w:val="18"/>
              </w:numPr>
              <w:spacing w:line="360" w:lineRule="auto"/>
              <w:jc w:val="both"/>
              <w:rPr>
                <w:rFonts w:ascii="Cambria" w:eastAsia="Times New Roman" w:hAnsi="Cambria"/>
                <w:b/>
                <w:sz w:val="20"/>
                <w:szCs w:val="20"/>
                <w:lang w:eastAsia="en-GB"/>
              </w:rPr>
            </w:pPr>
            <w:r w:rsidRPr="008C1A5E">
              <w:rPr>
                <w:rFonts w:ascii="Cambria" w:eastAsia="Times New Roman" w:hAnsi="Cambria" w:cs="Calibri"/>
                <w:b/>
                <w:color w:val="000000"/>
                <w:sz w:val="24"/>
                <w:szCs w:val="24"/>
                <w:lang w:eastAsia="en-GB"/>
              </w:rPr>
              <w:t>Leadership (</w:t>
            </w:r>
            <w:r w:rsidR="00145253">
              <w:rPr>
                <w:rFonts w:ascii="Cambria" w:eastAsia="Times New Roman" w:hAnsi="Cambria" w:cs="Calibri"/>
                <w:b/>
                <w:color w:val="000000"/>
                <w:sz w:val="24"/>
                <w:szCs w:val="24"/>
                <w:lang w:eastAsia="en-GB"/>
              </w:rPr>
              <w:t xml:space="preserve">Abiotic and </w:t>
            </w:r>
            <w:r w:rsidRPr="008C1A5E">
              <w:rPr>
                <w:rFonts w:ascii="Cambria" w:eastAsia="Times New Roman" w:hAnsi="Cambria" w:cs="Calibri"/>
                <w:b/>
                <w:color w:val="000000"/>
                <w:sz w:val="24"/>
                <w:szCs w:val="24"/>
                <w:lang w:eastAsia="en-GB"/>
              </w:rPr>
              <w:t>Biotic within-group)</w:t>
            </w:r>
          </w:p>
        </w:tc>
      </w:tr>
      <w:tr w:rsidR="003B449B" w:rsidRPr="008C1A5E" w14:paraId="166BEBDB" w14:textId="77777777" w:rsidTr="00A57568">
        <w:trPr>
          <w:trHeight w:val="279"/>
        </w:trPr>
        <w:tc>
          <w:tcPr>
            <w:tcW w:w="3700" w:type="dxa"/>
            <w:noWrap/>
          </w:tcPr>
          <w:p w14:paraId="4D51CD6B"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b/>
                <w:color w:val="000000"/>
                <w:sz w:val="24"/>
                <w:szCs w:val="24"/>
                <w:lang w:eastAsia="en-GB"/>
              </w:rPr>
              <w:t>Intercept</w:t>
            </w:r>
          </w:p>
        </w:tc>
        <w:tc>
          <w:tcPr>
            <w:tcW w:w="1604" w:type="dxa"/>
            <w:noWrap/>
          </w:tcPr>
          <w:p w14:paraId="56426C7E"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-0.51</w:t>
            </w:r>
            <w:r>
              <w:rPr>
                <w:rFonts w:ascii="Cambria" w:eastAsia="Times New Roman" w:hAnsi="Cambria" w:cs="Calibri"/>
                <w:b/>
                <w:color w:val="000000"/>
                <w:sz w:val="24"/>
                <w:szCs w:val="24"/>
                <w:lang w:eastAsia="en-GB"/>
              </w:rPr>
              <w:t>03</w:t>
            </w:r>
          </w:p>
        </w:tc>
        <w:tc>
          <w:tcPr>
            <w:tcW w:w="1643" w:type="dxa"/>
            <w:noWrap/>
          </w:tcPr>
          <w:p w14:paraId="4D4909D2"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0.1</w:t>
            </w:r>
            <w:r>
              <w:rPr>
                <w:rFonts w:ascii="Cambria" w:eastAsia="Times New Roman" w:hAnsi="Cambria" w:cs="Calibri"/>
                <w:b/>
                <w:color w:val="000000"/>
                <w:sz w:val="24"/>
                <w:szCs w:val="24"/>
                <w:lang w:eastAsia="en-GB"/>
              </w:rPr>
              <w:t>162</w:t>
            </w:r>
          </w:p>
        </w:tc>
        <w:tc>
          <w:tcPr>
            <w:tcW w:w="854" w:type="dxa"/>
            <w:noWrap/>
          </w:tcPr>
          <w:p w14:paraId="060A9449"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-4.39</w:t>
            </w:r>
          </w:p>
        </w:tc>
        <w:tc>
          <w:tcPr>
            <w:tcW w:w="1640" w:type="dxa"/>
            <w:noWrap/>
          </w:tcPr>
          <w:p w14:paraId="5EE76393"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1.13</w:t>
            </w:r>
            <w:r w:rsidRPr="008C1A5E">
              <w:rPr>
                <w:rFonts w:ascii="Cambria" w:eastAsia="Times New Roman" w:hAnsi="Cambria" w:cs="Calibri"/>
                <w:b/>
                <w:bCs/>
                <w:color w:val="000000"/>
                <w:sz w:val="24"/>
                <w:szCs w:val="24"/>
                <w:lang w:eastAsia="en-GB"/>
              </w:rPr>
              <w:t>×</w:t>
            </w:r>
            <w:r w:rsidRPr="008C1A5E">
              <w:rPr>
                <w:rFonts w:ascii="Cambria" w:eastAsia="Times New Roman" w:hAnsi="Cambria" w:cs="Calibri"/>
                <w:b/>
                <w:color w:val="000000"/>
                <w:sz w:val="24"/>
                <w:szCs w:val="24"/>
                <w:lang w:eastAsia="en-GB"/>
              </w:rPr>
              <w:t>10</w:t>
            </w:r>
            <w:r w:rsidRPr="008C1A5E">
              <w:rPr>
                <w:rFonts w:ascii="Cambria" w:eastAsia="Times New Roman" w:hAnsi="Cambria" w:cs="Calibri"/>
                <w:b/>
                <w:bCs/>
                <w:color w:val="000000"/>
                <w:sz w:val="24"/>
                <w:szCs w:val="24"/>
                <w:vertAlign w:val="superscript"/>
                <w:lang w:eastAsia="en-GB"/>
              </w:rPr>
              <w:t>-5</w:t>
            </w:r>
          </w:p>
        </w:tc>
        <w:tc>
          <w:tcPr>
            <w:tcW w:w="1383" w:type="dxa"/>
            <w:noWrap/>
          </w:tcPr>
          <w:p w14:paraId="6DE3DAF0"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Vi</w:t>
            </w:r>
          </w:p>
        </w:tc>
        <w:tc>
          <w:tcPr>
            <w:tcW w:w="1595" w:type="dxa"/>
            <w:noWrap/>
          </w:tcPr>
          <w:p w14:paraId="59530F8A" w14:textId="77777777" w:rsidR="003B449B" w:rsidRPr="008C1A5E" w:rsidRDefault="003B449B" w:rsidP="00695731">
            <w:pPr>
              <w:spacing w:line="360" w:lineRule="auto"/>
              <w:jc w:val="both"/>
              <w:rPr>
                <w:rFonts w:ascii="Cambria" w:eastAsia="Times New Roman" w:hAnsi="Cambria"/>
                <w:sz w:val="20"/>
                <w:szCs w:val="20"/>
                <w:lang w:eastAsia="en-GB"/>
              </w:rPr>
            </w:pPr>
            <w:r w:rsidRPr="008C1A5E">
              <w:rPr>
                <w:rFonts w:ascii="Cambria" w:eastAsia="Times New Roman" w:hAnsi="Cambria" w:cs="Calibri"/>
                <w:color w:val="000000"/>
                <w:sz w:val="24"/>
                <w:szCs w:val="24"/>
                <w:lang w:eastAsia="en-GB"/>
              </w:rPr>
              <w:t>0.43</w:t>
            </w:r>
          </w:p>
        </w:tc>
        <w:tc>
          <w:tcPr>
            <w:tcW w:w="1610" w:type="dxa"/>
            <w:noWrap/>
          </w:tcPr>
          <w:p w14:paraId="6287FFC4" w14:textId="77777777" w:rsidR="003B449B" w:rsidRPr="008C1A5E" w:rsidRDefault="003B449B" w:rsidP="00695731">
            <w:pPr>
              <w:spacing w:line="360" w:lineRule="auto"/>
              <w:jc w:val="both"/>
              <w:rPr>
                <w:rFonts w:ascii="Cambria" w:eastAsia="Times New Roman" w:hAnsi="Cambria"/>
                <w:sz w:val="20"/>
                <w:szCs w:val="20"/>
                <w:lang w:eastAsia="en-GB"/>
              </w:rPr>
            </w:pPr>
            <w:r w:rsidRPr="008C1A5E">
              <w:rPr>
                <w:rFonts w:ascii="Cambria" w:eastAsia="Times New Roman" w:hAnsi="Cambria" w:cs="Calibri"/>
                <w:color w:val="000000"/>
                <w:sz w:val="24"/>
                <w:szCs w:val="24"/>
                <w:lang w:eastAsia="en-GB"/>
              </w:rPr>
              <w:t>(0.11 – 0.70)</w:t>
            </w:r>
          </w:p>
        </w:tc>
      </w:tr>
      <w:tr w:rsidR="003B449B" w:rsidRPr="008C1A5E" w14:paraId="2951D65C" w14:textId="77777777" w:rsidTr="00A57568">
        <w:trPr>
          <w:trHeight w:val="279"/>
        </w:trPr>
        <w:tc>
          <w:tcPr>
            <w:tcW w:w="3700" w:type="dxa"/>
            <w:noWrap/>
          </w:tcPr>
          <w:p w14:paraId="4543E861"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1604" w:type="dxa"/>
            <w:noWrap/>
          </w:tcPr>
          <w:p w14:paraId="5936B770"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1643" w:type="dxa"/>
            <w:noWrap/>
          </w:tcPr>
          <w:p w14:paraId="23283A9A"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854" w:type="dxa"/>
            <w:noWrap/>
          </w:tcPr>
          <w:p w14:paraId="595CE389"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1640" w:type="dxa"/>
            <w:noWrap/>
          </w:tcPr>
          <w:p w14:paraId="5B91E472"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1383" w:type="dxa"/>
            <w:noWrap/>
          </w:tcPr>
          <w:p w14:paraId="06F5D5EA"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Vfe</w:t>
            </w:r>
          </w:p>
        </w:tc>
        <w:tc>
          <w:tcPr>
            <w:tcW w:w="1595" w:type="dxa"/>
            <w:noWrap/>
          </w:tcPr>
          <w:p w14:paraId="201C2616"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0.05</w:t>
            </w:r>
          </w:p>
        </w:tc>
        <w:tc>
          <w:tcPr>
            <w:tcW w:w="1610" w:type="dxa"/>
            <w:noWrap/>
          </w:tcPr>
          <w:p w14:paraId="72EDD6AE"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(0.01 – 0.19)</w:t>
            </w:r>
          </w:p>
        </w:tc>
      </w:tr>
      <w:tr w:rsidR="003B449B" w:rsidRPr="008C1A5E" w14:paraId="37E46584" w14:textId="77777777" w:rsidTr="00A57568">
        <w:trPr>
          <w:trHeight w:val="279"/>
        </w:trPr>
        <w:tc>
          <w:tcPr>
            <w:tcW w:w="3700" w:type="dxa"/>
            <w:noWrap/>
          </w:tcPr>
          <w:p w14:paraId="439958B8" w14:textId="77777777" w:rsidR="003B449B" w:rsidRPr="00A57568" w:rsidRDefault="003B449B" w:rsidP="00695731">
            <w:pPr>
              <w:spacing w:line="360" w:lineRule="auto"/>
              <w:jc w:val="both"/>
              <w:rPr>
                <w:rFonts w:ascii="Cambria" w:eastAsia="Times New Roman" w:hAnsi="Cambria" w:cs="Calibri"/>
                <w:color w:val="000000"/>
                <w:sz w:val="24"/>
                <w:szCs w:val="24"/>
                <w:lang w:eastAsia="en-GB"/>
              </w:rPr>
            </w:pPr>
            <w:r w:rsidRPr="00A57568">
              <w:rPr>
                <w:rFonts w:ascii="Cambria" w:eastAsia="Times New Roman" w:hAnsi="Cambria" w:cs="Calibri"/>
                <w:bCs/>
                <w:color w:val="000000"/>
                <w:sz w:val="24"/>
                <w:szCs w:val="24"/>
                <w:lang w:eastAsia="en-GB"/>
              </w:rPr>
              <w:t>Sex (Female)</w:t>
            </w:r>
          </w:p>
        </w:tc>
        <w:tc>
          <w:tcPr>
            <w:tcW w:w="1604" w:type="dxa"/>
            <w:noWrap/>
          </w:tcPr>
          <w:p w14:paraId="6CED67C1"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1643" w:type="dxa"/>
            <w:noWrap/>
          </w:tcPr>
          <w:p w14:paraId="6AB239F1"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854" w:type="dxa"/>
            <w:noWrap/>
          </w:tcPr>
          <w:p w14:paraId="5265C2DE"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1640" w:type="dxa"/>
            <w:noWrap/>
          </w:tcPr>
          <w:p w14:paraId="24F1A334"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1383" w:type="dxa"/>
            <w:noWrap/>
          </w:tcPr>
          <w:p w14:paraId="650ED296"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Vw</w:t>
            </w:r>
          </w:p>
        </w:tc>
        <w:tc>
          <w:tcPr>
            <w:tcW w:w="1595" w:type="dxa"/>
            <w:noWrap/>
          </w:tcPr>
          <w:p w14:paraId="04B1B663"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4.38</w:t>
            </w:r>
          </w:p>
        </w:tc>
        <w:tc>
          <w:tcPr>
            <w:tcW w:w="1610" w:type="dxa"/>
            <w:noWrap/>
          </w:tcPr>
          <w:p w14:paraId="30AEAB0A"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(4.21 – 4.63)</w:t>
            </w:r>
          </w:p>
        </w:tc>
      </w:tr>
      <w:tr w:rsidR="003B449B" w:rsidRPr="008C1A5E" w14:paraId="28EEEB7B" w14:textId="77777777" w:rsidTr="00A57568">
        <w:trPr>
          <w:trHeight w:val="279"/>
        </w:trPr>
        <w:tc>
          <w:tcPr>
            <w:tcW w:w="3700" w:type="dxa"/>
            <w:noWrap/>
          </w:tcPr>
          <w:p w14:paraId="50174C59"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b/>
                <w:bCs/>
                <w:color w:val="000000"/>
                <w:sz w:val="24"/>
                <w:szCs w:val="24"/>
                <w:lang w:eastAsia="en-GB"/>
              </w:rPr>
              <w:t>Sex (Male)</w:t>
            </w:r>
          </w:p>
        </w:tc>
        <w:tc>
          <w:tcPr>
            <w:tcW w:w="1604" w:type="dxa"/>
            <w:noWrap/>
          </w:tcPr>
          <w:p w14:paraId="28D8D28B"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-0.4</w:t>
            </w:r>
            <w:r>
              <w:rPr>
                <w:rFonts w:ascii="Cambria" w:eastAsia="Times New Roman" w:hAnsi="Cambria" w:cs="Calibri"/>
                <w:b/>
                <w:color w:val="000000"/>
                <w:sz w:val="24"/>
                <w:szCs w:val="24"/>
                <w:lang w:eastAsia="en-GB"/>
              </w:rPr>
              <w:t>786</w:t>
            </w:r>
          </w:p>
        </w:tc>
        <w:tc>
          <w:tcPr>
            <w:tcW w:w="1643" w:type="dxa"/>
            <w:noWrap/>
          </w:tcPr>
          <w:p w14:paraId="2111DAAA"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0.19</w:t>
            </w:r>
            <w:r>
              <w:rPr>
                <w:rFonts w:ascii="Cambria" w:eastAsia="Times New Roman" w:hAnsi="Cambria" w:cs="Calibri"/>
                <w:b/>
                <w:color w:val="000000"/>
                <w:sz w:val="24"/>
                <w:szCs w:val="24"/>
                <w:lang w:eastAsia="en-GB"/>
              </w:rPr>
              <w:t>35</w:t>
            </w:r>
          </w:p>
        </w:tc>
        <w:tc>
          <w:tcPr>
            <w:tcW w:w="854" w:type="dxa"/>
            <w:noWrap/>
          </w:tcPr>
          <w:p w14:paraId="44FE8021"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-2.47</w:t>
            </w:r>
          </w:p>
        </w:tc>
        <w:tc>
          <w:tcPr>
            <w:tcW w:w="1640" w:type="dxa"/>
            <w:noWrap/>
          </w:tcPr>
          <w:p w14:paraId="728639B1"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0.0</w:t>
            </w:r>
            <w:r>
              <w:rPr>
                <w:rFonts w:ascii="Cambria" w:eastAsia="Times New Roman" w:hAnsi="Cambria" w:cs="Calibri"/>
                <w:b/>
                <w:color w:val="000000"/>
                <w:sz w:val="24"/>
                <w:szCs w:val="24"/>
                <w:lang w:eastAsia="en-GB"/>
              </w:rPr>
              <w:t>134</w:t>
            </w:r>
          </w:p>
        </w:tc>
        <w:tc>
          <w:tcPr>
            <w:tcW w:w="1383" w:type="dxa"/>
            <w:noWrap/>
          </w:tcPr>
          <w:p w14:paraId="226034FD"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p>
        </w:tc>
        <w:tc>
          <w:tcPr>
            <w:tcW w:w="1595" w:type="dxa"/>
            <w:noWrap/>
          </w:tcPr>
          <w:p w14:paraId="5FDD80C9" w14:textId="77777777" w:rsidR="003B449B" w:rsidRPr="008C1A5E" w:rsidRDefault="003B449B" w:rsidP="00695731">
            <w:pPr>
              <w:spacing w:line="360" w:lineRule="auto"/>
              <w:jc w:val="both"/>
              <w:rPr>
                <w:rFonts w:ascii="Cambria" w:eastAsia="Times New Roman" w:hAnsi="Cambria"/>
                <w:sz w:val="20"/>
                <w:szCs w:val="20"/>
                <w:lang w:eastAsia="en-GB"/>
              </w:rPr>
            </w:pPr>
          </w:p>
        </w:tc>
        <w:tc>
          <w:tcPr>
            <w:tcW w:w="1610" w:type="dxa"/>
            <w:noWrap/>
          </w:tcPr>
          <w:p w14:paraId="4FA285AC" w14:textId="77777777" w:rsidR="003B449B" w:rsidRPr="008C1A5E" w:rsidRDefault="003B449B" w:rsidP="00695731">
            <w:pPr>
              <w:spacing w:line="360" w:lineRule="auto"/>
              <w:jc w:val="both"/>
              <w:rPr>
                <w:rFonts w:ascii="Cambria" w:eastAsia="Times New Roman" w:hAnsi="Cambria"/>
                <w:sz w:val="20"/>
                <w:szCs w:val="20"/>
                <w:lang w:eastAsia="en-GB"/>
              </w:rPr>
            </w:pPr>
          </w:p>
        </w:tc>
      </w:tr>
      <w:tr w:rsidR="003B449B" w:rsidRPr="008C1A5E" w14:paraId="3867282F" w14:textId="77777777" w:rsidTr="00A57568">
        <w:trPr>
          <w:trHeight w:val="279"/>
        </w:trPr>
        <w:tc>
          <w:tcPr>
            <w:tcW w:w="3700" w:type="dxa"/>
            <w:noWrap/>
          </w:tcPr>
          <w:p w14:paraId="70CC98E9" w14:textId="77777777" w:rsidR="003B449B" w:rsidRPr="008C1A5E" w:rsidRDefault="003B449B" w:rsidP="00695731">
            <w:pPr>
              <w:spacing w:line="360" w:lineRule="auto"/>
              <w:jc w:val="both"/>
              <w:rPr>
                <w:rFonts w:ascii="Cambria" w:eastAsia="Times New Roman" w:hAnsi="Cambria" w:cs="Calibri"/>
                <w:b/>
                <w:bCs/>
                <w:color w:val="000000"/>
                <w:sz w:val="24"/>
                <w:szCs w:val="24"/>
                <w:lang w:eastAsia="en-GB"/>
              </w:rPr>
            </w:pPr>
          </w:p>
        </w:tc>
        <w:tc>
          <w:tcPr>
            <w:tcW w:w="1604" w:type="dxa"/>
            <w:noWrap/>
          </w:tcPr>
          <w:p w14:paraId="74130A91"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1643" w:type="dxa"/>
            <w:noWrap/>
          </w:tcPr>
          <w:p w14:paraId="19895A7C"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854" w:type="dxa"/>
            <w:noWrap/>
          </w:tcPr>
          <w:p w14:paraId="4560F9A0"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1640" w:type="dxa"/>
            <w:noWrap/>
          </w:tcPr>
          <w:p w14:paraId="345539E8"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1383" w:type="dxa"/>
            <w:noWrap/>
          </w:tcPr>
          <w:p w14:paraId="449B3766"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p>
        </w:tc>
        <w:tc>
          <w:tcPr>
            <w:tcW w:w="1595" w:type="dxa"/>
            <w:noWrap/>
          </w:tcPr>
          <w:p w14:paraId="11A90DCA"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p>
        </w:tc>
        <w:tc>
          <w:tcPr>
            <w:tcW w:w="1610" w:type="dxa"/>
            <w:noWrap/>
          </w:tcPr>
          <w:p w14:paraId="1D82A7AC"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p>
        </w:tc>
      </w:tr>
      <w:tr w:rsidR="003B449B" w:rsidRPr="008C1A5E" w14:paraId="14B71971" w14:textId="77777777" w:rsidTr="00A57568">
        <w:trPr>
          <w:trHeight w:val="279"/>
        </w:trPr>
        <w:tc>
          <w:tcPr>
            <w:tcW w:w="3700" w:type="dxa"/>
            <w:noWrap/>
          </w:tcPr>
          <w:p w14:paraId="687D5D7A" w14:textId="77777777" w:rsidR="003B449B" w:rsidRPr="008C1A5E" w:rsidRDefault="003B449B" w:rsidP="00695731">
            <w:pPr>
              <w:spacing w:line="360" w:lineRule="auto"/>
              <w:jc w:val="both"/>
              <w:rPr>
                <w:rFonts w:ascii="Cambria" w:eastAsia="Times New Roman" w:hAnsi="Cambria" w:cs="Calibri"/>
                <w:b/>
                <w:bCs/>
                <w:color w:val="000000"/>
                <w:sz w:val="24"/>
                <w:szCs w:val="24"/>
                <w:lang w:eastAsia="en-GB"/>
              </w:rPr>
            </w:pPr>
            <w:r>
              <w:rPr>
                <w:rFonts w:ascii="Cambria" w:eastAsia="Times New Roman" w:hAnsi="Cambria"/>
                <w:color w:val="000000"/>
                <w:sz w:val="24"/>
                <w:szCs w:val="24"/>
                <w:lang w:eastAsia="en-GB"/>
              </w:rPr>
              <w:t>Age class</w:t>
            </w:r>
            <w:r w:rsidRPr="008C1A5E">
              <w:rPr>
                <w:rFonts w:ascii="Cambria" w:eastAsia="Times New Roman" w:hAnsi="Cambria" w:cs="Calibri"/>
                <w:color w:val="000000"/>
                <w:sz w:val="24"/>
                <w:szCs w:val="24"/>
                <w:lang w:eastAsia="en-GB"/>
              </w:rPr>
              <w:t xml:space="preserve"> (</w:t>
            </w:r>
            <w:r>
              <w:rPr>
                <w:rFonts w:ascii="Cambria" w:eastAsia="Times New Roman" w:hAnsi="Cambria" w:cs="Calibri"/>
                <w:color w:val="000000"/>
                <w:sz w:val="24"/>
                <w:szCs w:val="24"/>
                <w:lang w:eastAsia="en-GB"/>
              </w:rPr>
              <w:t>Juvenile</w:t>
            </w:r>
            <w:r w:rsidRPr="008C1A5E">
              <w:rPr>
                <w:rFonts w:ascii="Cambria" w:eastAsia="Times New Roman" w:hAnsi="Cambria" w:cs="Calibri"/>
                <w:color w:val="000000"/>
                <w:sz w:val="24"/>
                <w:szCs w:val="24"/>
                <w:lang w:eastAsia="en-GB"/>
              </w:rPr>
              <w:t>)</w:t>
            </w:r>
          </w:p>
        </w:tc>
        <w:tc>
          <w:tcPr>
            <w:tcW w:w="1604" w:type="dxa"/>
            <w:noWrap/>
          </w:tcPr>
          <w:p w14:paraId="2C77F953"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1643" w:type="dxa"/>
            <w:noWrap/>
          </w:tcPr>
          <w:p w14:paraId="11A49D20"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854" w:type="dxa"/>
            <w:noWrap/>
          </w:tcPr>
          <w:p w14:paraId="732CA266"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1640" w:type="dxa"/>
            <w:noWrap/>
          </w:tcPr>
          <w:p w14:paraId="125F11BA"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p>
        </w:tc>
        <w:tc>
          <w:tcPr>
            <w:tcW w:w="1383" w:type="dxa"/>
            <w:noWrap/>
          </w:tcPr>
          <w:p w14:paraId="6437CAFC"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p>
        </w:tc>
        <w:tc>
          <w:tcPr>
            <w:tcW w:w="1595" w:type="dxa"/>
            <w:noWrap/>
          </w:tcPr>
          <w:p w14:paraId="4B730B26"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p>
        </w:tc>
        <w:tc>
          <w:tcPr>
            <w:tcW w:w="1610" w:type="dxa"/>
            <w:noWrap/>
          </w:tcPr>
          <w:p w14:paraId="177F9656"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p>
        </w:tc>
      </w:tr>
      <w:tr w:rsidR="003B449B" w:rsidRPr="008C1A5E" w14:paraId="01364762" w14:textId="77777777" w:rsidTr="00A57568">
        <w:trPr>
          <w:trHeight w:val="279"/>
        </w:trPr>
        <w:tc>
          <w:tcPr>
            <w:tcW w:w="3700" w:type="dxa"/>
            <w:noWrap/>
          </w:tcPr>
          <w:p w14:paraId="4F57C05E"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r>
              <w:rPr>
                <w:rFonts w:ascii="Cambria" w:eastAsia="Times New Roman" w:hAnsi="Cambria" w:cs="Calibri"/>
                <w:color w:val="000000"/>
                <w:sz w:val="24"/>
                <w:szCs w:val="24"/>
                <w:lang w:eastAsia="en-GB"/>
              </w:rPr>
              <w:t>Age class</w:t>
            </w:r>
            <w:r w:rsidRPr="008C1A5E">
              <w:rPr>
                <w:rFonts w:ascii="Cambria" w:eastAsia="Times New Roman" w:hAnsi="Cambria" w:cs="Calibri"/>
                <w:color w:val="000000"/>
                <w:sz w:val="24"/>
                <w:szCs w:val="24"/>
                <w:lang w:eastAsia="en-GB"/>
              </w:rPr>
              <w:t xml:space="preserve"> (Adult)</w:t>
            </w:r>
          </w:p>
        </w:tc>
        <w:tc>
          <w:tcPr>
            <w:tcW w:w="1604" w:type="dxa"/>
            <w:noWrap/>
          </w:tcPr>
          <w:p w14:paraId="747BB874"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color w:val="000000"/>
                <w:sz w:val="24"/>
                <w:szCs w:val="24"/>
                <w:lang w:eastAsia="en-GB"/>
              </w:rPr>
              <w:t>-0.0</w:t>
            </w:r>
            <w:r>
              <w:rPr>
                <w:rFonts w:ascii="Cambria" w:eastAsia="Times New Roman" w:hAnsi="Cambria" w:cs="Calibri"/>
                <w:color w:val="000000"/>
                <w:sz w:val="24"/>
                <w:szCs w:val="24"/>
                <w:lang w:eastAsia="en-GB"/>
              </w:rPr>
              <w:t>199</w:t>
            </w:r>
          </w:p>
        </w:tc>
        <w:tc>
          <w:tcPr>
            <w:tcW w:w="1643" w:type="dxa"/>
            <w:noWrap/>
          </w:tcPr>
          <w:p w14:paraId="49601FF8"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color w:val="000000"/>
                <w:sz w:val="24"/>
                <w:szCs w:val="24"/>
                <w:lang w:eastAsia="en-GB"/>
              </w:rPr>
              <w:t>0.18</w:t>
            </w:r>
            <w:r>
              <w:rPr>
                <w:rFonts w:ascii="Cambria" w:eastAsia="Times New Roman" w:hAnsi="Cambria" w:cs="Calibri"/>
                <w:color w:val="000000"/>
                <w:sz w:val="24"/>
                <w:szCs w:val="24"/>
                <w:lang w:eastAsia="en-GB"/>
              </w:rPr>
              <w:t>01</w:t>
            </w:r>
          </w:p>
        </w:tc>
        <w:tc>
          <w:tcPr>
            <w:tcW w:w="854" w:type="dxa"/>
            <w:noWrap/>
          </w:tcPr>
          <w:p w14:paraId="07B7413E"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color w:val="000000"/>
                <w:sz w:val="24"/>
                <w:szCs w:val="24"/>
                <w:lang w:eastAsia="en-GB"/>
              </w:rPr>
              <w:t>-0.11</w:t>
            </w:r>
          </w:p>
        </w:tc>
        <w:tc>
          <w:tcPr>
            <w:tcW w:w="1640" w:type="dxa"/>
            <w:noWrap/>
          </w:tcPr>
          <w:p w14:paraId="1C4E9A54"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color w:val="000000"/>
                <w:sz w:val="24"/>
                <w:szCs w:val="24"/>
                <w:lang w:eastAsia="en-GB"/>
              </w:rPr>
              <w:t>0.91</w:t>
            </w:r>
            <w:r>
              <w:rPr>
                <w:rFonts w:ascii="Cambria" w:eastAsia="Times New Roman" w:hAnsi="Cambria" w:cs="Calibri"/>
                <w:color w:val="000000"/>
                <w:sz w:val="24"/>
                <w:szCs w:val="24"/>
                <w:lang w:eastAsia="en-GB"/>
              </w:rPr>
              <w:t>22</w:t>
            </w:r>
          </w:p>
        </w:tc>
        <w:tc>
          <w:tcPr>
            <w:tcW w:w="1383" w:type="dxa"/>
            <w:noWrap/>
          </w:tcPr>
          <w:p w14:paraId="0E8341D7"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p>
        </w:tc>
        <w:tc>
          <w:tcPr>
            <w:tcW w:w="1595" w:type="dxa"/>
            <w:noWrap/>
          </w:tcPr>
          <w:p w14:paraId="5C8186DB" w14:textId="77777777" w:rsidR="003B449B" w:rsidRPr="008C1A5E" w:rsidRDefault="003B449B" w:rsidP="00695731">
            <w:pPr>
              <w:spacing w:line="360" w:lineRule="auto"/>
              <w:jc w:val="both"/>
              <w:rPr>
                <w:rFonts w:ascii="Cambria" w:eastAsia="Times New Roman" w:hAnsi="Cambria"/>
                <w:sz w:val="20"/>
                <w:szCs w:val="20"/>
                <w:lang w:eastAsia="en-GB"/>
              </w:rPr>
            </w:pPr>
          </w:p>
        </w:tc>
        <w:tc>
          <w:tcPr>
            <w:tcW w:w="1610" w:type="dxa"/>
            <w:noWrap/>
          </w:tcPr>
          <w:p w14:paraId="701F70C6" w14:textId="77777777" w:rsidR="003B449B" w:rsidRPr="008C1A5E" w:rsidRDefault="003B449B" w:rsidP="00695731">
            <w:pPr>
              <w:spacing w:line="360" w:lineRule="auto"/>
              <w:jc w:val="both"/>
              <w:rPr>
                <w:rFonts w:ascii="Cambria" w:eastAsia="Times New Roman" w:hAnsi="Cambria"/>
                <w:sz w:val="20"/>
                <w:szCs w:val="20"/>
                <w:lang w:eastAsia="en-GB"/>
              </w:rPr>
            </w:pPr>
          </w:p>
        </w:tc>
      </w:tr>
      <w:tr w:rsidR="003B449B" w:rsidRPr="008C1A5E" w14:paraId="45E1D1ED" w14:textId="77777777" w:rsidTr="00A57568">
        <w:trPr>
          <w:trHeight w:val="279"/>
        </w:trPr>
        <w:tc>
          <w:tcPr>
            <w:tcW w:w="3700" w:type="dxa"/>
            <w:noWrap/>
          </w:tcPr>
          <w:p w14:paraId="1A5D1A00" w14:textId="77777777" w:rsidR="003B449B" w:rsidRDefault="003B449B" w:rsidP="00695731">
            <w:pPr>
              <w:spacing w:line="360" w:lineRule="auto"/>
              <w:jc w:val="both"/>
              <w:rPr>
                <w:rFonts w:ascii="Cambria" w:eastAsia="Times New Roman" w:hAnsi="Cambria" w:cs="Calibri"/>
                <w:color w:val="000000"/>
                <w:sz w:val="24"/>
                <w:szCs w:val="24"/>
                <w:lang w:eastAsia="en-GB"/>
              </w:rPr>
            </w:pPr>
          </w:p>
        </w:tc>
        <w:tc>
          <w:tcPr>
            <w:tcW w:w="1604" w:type="dxa"/>
            <w:noWrap/>
          </w:tcPr>
          <w:p w14:paraId="00BB299A"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p>
        </w:tc>
        <w:tc>
          <w:tcPr>
            <w:tcW w:w="1643" w:type="dxa"/>
            <w:noWrap/>
          </w:tcPr>
          <w:p w14:paraId="2737AF62"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p>
        </w:tc>
        <w:tc>
          <w:tcPr>
            <w:tcW w:w="854" w:type="dxa"/>
            <w:noWrap/>
          </w:tcPr>
          <w:p w14:paraId="1E5007CD"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p>
        </w:tc>
        <w:tc>
          <w:tcPr>
            <w:tcW w:w="1640" w:type="dxa"/>
            <w:noWrap/>
          </w:tcPr>
          <w:p w14:paraId="7F480BDA"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p>
        </w:tc>
        <w:tc>
          <w:tcPr>
            <w:tcW w:w="1383" w:type="dxa"/>
            <w:noWrap/>
          </w:tcPr>
          <w:p w14:paraId="09FB95DF"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p>
        </w:tc>
        <w:tc>
          <w:tcPr>
            <w:tcW w:w="1595" w:type="dxa"/>
            <w:noWrap/>
          </w:tcPr>
          <w:p w14:paraId="13B1403D"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p>
        </w:tc>
        <w:tc>
          <w:tcPr>
            <w:tcW w:w="1610" w:type="dxa"/>
            <w:noWrap/>
          </w:tcPr>
          <w:p w14:paraId="11FA2ECB"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p>
        </w:tc>
      </w:tr>
      <w:tr w:rsidR="003B449B" w:rsidRPr="008C1A5E" w14:paraId="1DBE0C1E" w14:textId="77777777" w:rsidTr="00A57568">
        <w:trPr>
          <w:trHeight w:val="279"/>
        </w:trPr>
        <w:tc>
          <w:tcPr>
            <w:tcW w:w="3700" w:type="dxa"/>
            <w:noWrap/>
          </w:tcPr>
          <w:p w14:paraId="033F4313"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Time centred</w:t>
            </w:r>
          </w:p>
        </w:tc>
        <w:tc>
          <w:tcPr>
            <w:tcW w:w="1604" w:type="dxa"/>
            <w:noWrap/>
          </w:tcPr>
          <w:p w14:paraId="2CFCD871"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color w:val="000000"/>
                <w:sz w:val="24"/>
                <w:szCs w:val="24"/>
                <w:lang w:eastAsia="en-GB"/>
              </w:rPr>
              <w:t>0.0</w:t>
            </w:r>
            <w:r>
              <w:rPr>
                <w:rFonts w:ascii="Cambria" w:eastAsia="Times New Roman" w:hAnsi="Cambria" w:cs="Calibri"/>
                <w:color w:val="000000"/>
                <w:sz w:val="24"/>
                <w:szCs w:val="24"/>
                <w:lang w:eastAsia="en-GB"/>
              </w:rPr>
              <w:t>061</w:t>
            </w:r>
          </w:p>
        </w:tc>
        <w:tc>
          <w:tcPr>
            <w:tcW w:w="1643" w:type="dxa"/>
            <w:noWrap/>
          </w:tcPr>
          <w:p w14:paraId="7B0824CA"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color w:val="000000"/>
                <w:sz w:val="24"/>
                <w:szCs w:val="24"/>
                <w:lang w:eastAsia="en-GB"/>
              </w:rPr>
              <w:t>0.05</w:t>
            </w:r>
            <w:r>
              <w:rPr>
                <w:rFonts w:ascii="Cambria" w:eastAsia="Times New Roman" w:hAnsi="Cambria" w:cs="Calibri"/>
                <w:color w:val="000000"/>
                <w:sz w:val="24"/>
                <w:szCs w:val="24"/>
                <w:lang w:eastAsia="en-GB"/>
              </w:rPr>
              <w:t>09</w:t>
            </w:r>
          </w:p>
        </w:tc>
        <w:tc>
          <w:tcPr>
            <w:tcW w:w="854" w:type="dxa"/>
            <w:noWrap/>
          </w:tcPr>
          <w:p w14:paraId="02786401"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color w:val="000000"/>
                <w:sz w:val="24"/>
                <w:szCs w:val="24"/>
                <w:lang w:eastAsia="en-GB"/>
              </w:rPr>
              <w:t>0.12</w:t>
            </w:r>
          </w:p>
        </w:tc>
        <w:tc>
          <w:tcPr>
            <w:tcW w:w="1640" w:type="dxa"/>
            <w:noWrap/>
          </w:tcPr>
          <w:p w14:paraId="5FA12F56" w14:textId="77777777" w:rsidR="003B449B" w:rsidRPr="008C1A5E" w:rsidRDefault="003B449B"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color w:val="000000"/>
                <w:sz w:val="24"/>
                <w:szCs w:val="24"/>
                <w:lang w:eastAsia="en-GB"/>
              </w:rPr>
              <w:t>0.90</w:t>
            </w:r>
            <w:r>
              <w:rPr>
                <w:rFonts w:ascii="Cambria" w:eastAsia="Times New Roman" w:hAnsi="Cambria" w:cs="Calibri"/>
                <w:color w:val="000000"/>
                <w:sz w:val="24"/>
                <w:szCs w:val="24"/>
                <w:lang w:eastAsia="en-GB"/>
              </w:rPr>
              <w:t>39</w:t>
            </w:r>
          </w:p>
        </w:tc>
        <w:tc>
          <w:tcPr>
            <w:tcW w:w="1383" w:type="dxa"/>
            <w:noWrap/>
          </w:tcPr>
          <w:p w14:paraId="45A1E031" w14:textId="77777777" w:rsidR="003B449B" w:rsidRPr="008C1A5E" w:rsidRDefault="003B449B"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 </w:t>
            </w:r>
          </w:p>
        </w:tc>
        <w:tc>
          <w:tcPr>
            <w:tcW w:w="1595" w:type="dxa"/>
            <w:noWrap/>
          </w:tcPr>
          <w:p w14:paraId="6E22A27F" w14:textId="77777777" w:rsidR="003B449B" w:rsidRPr="008C1A5E" w:rsidRDefault="003B449B" w:rsidP="00695731">
            <w:pPr>
              <w:spacing w:line="360" w:lineRule="auto"/>
              <w:jc w:val="both"/>
              <w:rPr>
                <w:rFonts w:ascii="Cambria" w:eastAsia="Times New Roman" w:hAnsi="Cambria"/>
                <w:sz w:val="20"/>
                <w:szCs w:val="20"/>
                <w:lang w:eastAsia="en-GB"/>
              </w:rPr>
            </w:pPr>
          </w:p>
        </w:tc>
        <w:tc>
          <w:tcPr>
            <w:tcW w:w="1610" w:type="dxa"/>
            <w:noWrap/>
          </w:tcPr>
          <w:p w14:paraId="41C0D527" w14:textId="77777777" w:rsidR="003B449B" w:rsidRPr="008C1A5E" w:rsidRDefault="003B449B" w:rsidP="00695731">
            <w:pPr>
              <w:spacing w:line="360" w:lineRule="auto"/>
              <w:jc w:val="both"/>
              <w:rPr>
                <w:rFonts w:ascii="Cambria" w:eastAsia="Times New Roman" w:hAnsi="Cambria"/>
                <w:sz w:val="20"/>
                <w:szCs w:val="20"/>
                <w:lang w:eastAsia="en-GB"/>
              </w:rPr>
            </w:pPr>
          </w:p>
        </w:tc>
      </w:tr>
      <w:bookmarkEnd w:id="217"/>
      <w:bookmarkEnd w:id="219"/>
    </w:tbl>
    <w:p w14:paraId="43357ABF" w14:textId="77777777" w:rsidR="00AD5112" w:rsidRPr="008C1A5E" w:rsidRDefault="00AD5112" w:rsidP="00695731">
      <w:pPr>
        <w:spacing w:after="0" w:line="240" w:lineRule="auto"/>
        <w:jc w:val="both"/>
        <w:rPr>
          <w:rFonts w:ascii="Cambria" w:eastAsia="Times New Roman" w:hAnsi="Cambria"/>
          <w:color w:val="000000"/>
          <w:sz w:val="24"/>
          <w:szCs w:val="24"/>
          <w:lang w:eastAsia="en-GB"/>
        </w:rPr>
        <w:sectPr w:rsidR="00AD5112" w:rsidRPr="008C1A5E" w:rsidSect="001177E9">
          <w:pgSz w:w="16838" w:h="11906" w:orient="landscape"/>
          <w:pgMar w:top="1440" w:right="851" w:bottom="1440" w:left="2268" w:header="709" w:footer="709" w:gutter="0"/>
          <w:cols w:space="708"/>
          <w:docGrid w:linePitch="360"/>
        </w:sectPr>
      </w:pPr>
    </w:p>
    <w:p w14:paraId="2F39673D" w14:textId="343BEE80" w:rsidR="00AD5112" w:rsidRPr="00AD5112" w:rsidRDefault="00742C20" w:rsidP="00695731">
      <w:pPr>
        <w:spacing w:line="480" w:lineRule="auto"/>
        <w:jc w:val="both"/>
        <w:rPr>
          <w:rFonts w:ascii="Cambria" w:hAnsi="Cambria"/>
          <w:i/>
          <w:sz w:val="24"/>
          <w:szCs w:val="24"/>
        </w:rPr>
      </w:pPr>
      <w:r>
        <w:rPr>
          <w:rFonts w:ascii="Cambria" w:hAnsi="Cambria"/>
          <w:i/>
          <w:sz w:val="24"/>
          <w:szCs w:val="24"/>
        </w:rPr>
        <w:lastRenderedPageBreak/>
        <w:t>Injuries and group foraging</w:t>
      </w:r>
    </w:p>
    <w:p w14:paraId="798A2AF7" w14:textId="7D03E0B2" w:rsidR="00BB233C" w:rsidRDefault="00AD5112" w:rsidP="00695731">
      <w:pPr>
        <w:spacing w:line="480" w:lineRule="auto"/>
        <w:jc w:val="both"/>
        <w:rPr>
          <w:rFonts w:ascii="Cambria" w:hAnsi="Cambria"/>
          <w:sz w:val="24"/>
          <w:szCs w:val="24"/>
        </w:rPr>
      </w:pPr>
      <w:r w:rsidRPr="00AD5112">
        <w:rPr>
          <w:rFonts w:ascii="Cambria" w:hAnsi="Cambria"/>
          <w:sz w:val="24"/>
          <w:szCs w:val="24"/>
        </w:rPr>
        <w:tab/>
      </w:r>
      <w:r w:rsidR="00C567C6">
        <w:rPr>
          <w:rFonts w:ascii="Cambria" w:hAnsi="Cambria"/>
          <w:sz w:val="24"/>
          <w:szCs w:val="24"/>
        </w:rPr>
        <w:t>Using injur</w:t>
      </w:r>
      <w:r w:rsidR="00F51CBB">
        <w:rPr>
          <w:rFonts w:ascii="Cambria" w:hAnsi="Cambria"/>
          <w:sz w:val="24"/>
          <w:szCs w:val="24"/>
        </w:rPr>
        <w:t>i</w:t>
      </w:r>
      <w:r w:rsidR="00C567C6">
        <w:rPr>
          <w:rFonts w:ascii="Cambria" w:hAnsi="Cambria"/>
          <w:sz w:val="24"/>
          <w:szCs w:val="24"/>
        </w:rPr>
        <w:t>es as the dependent variable, t</w:t>
      </w:r>
      <w:r w:rsidRPr="00AD5112">
        <w:rPr>
          <w:rFonts w:ascii="Cambria" w:hAnsi="Cambria"/>
          <w:sz w:val="24"/>
          <w:szCs w:val="24"/>
        </w:rPr>
        <w:t xml:space="preserve">he presence of anthropogenic injuries, for example fish hooks or line </w:t>
      </w:r>
      <w:r w:rsidR="0061493C">
        <w:rPr>
          <w:rFonts w:ascii="Cambria" w:hAnsi="Cambria"/>
          <w:sz w:val="24"/>
          <w:szCs w:val="24"/>
        </w:rPr>
        <w:t>was not</w:t>
      </w:r>
      <w:r w:rsidRPr="00AD5112">
        <w:rPr>
          <w:rFonts w:ascii="Cambria" w:hAnsi="Cambria"/>
          <w:sz w:val="24"/>
          <w:szCs w:val="24"/>
        </w:rPr>
        <w:t xml:space="preserve"> significant</w:t>
      </w:r>
      <w:r w:rsidR="0061493C">
        <w:rPr>
          <w:rFonts w:ascii="Cambria" w:hAnsi="Cambria"/>
          <w:sz w:val="24"/>
          <w:szCs w:val="24"/>
        </w:rPr>
        <w:t>ly</w:t>
      </w:r>
      <w:r w:rsidRPr="00AD5112">
        <w:rPr>
          <w:rFonts w:ascii="Cambria" w:hAnsi="Cambria"/>
          <w:sz w:val="24"/>
          <w:szCs w:val="24"/>
        </w:rPr>
        <w:t xml:space="preserve"> </w:t>
      </w:r>
      <w:r w:rsidR="0061493C">
        <w:rPr>
          <w:rFonts w:ascii="Cambria" w:hAnsi="Cambria"/>
          <w:sz w:val="24"/>
          <w:szCs w:val="24"/>
        </w:rPr>
        <w:t>a</w:t>
      </w:r>
      <w:r w:rsidRPr="00AD5112">
        <w:rPr>
          <w:rFonts w:ascii="Cambria" w:hAnsi="Cambria"/>
          <w:sz w:val="24"/>
          <w:szCs w:val="24"/>
        </w:rPr>
        <w:t>ffect</w:t>
      </w:r>
      <w:r w:rsidR="0061493C">
        <w:rPr>
          <w:rFonts w:ascii="Cambria" w:hAnsi="Cambria"/>
          <w:sz w:val="24"/>
          <w:szCs w:val="24"/>
        </w:rPr>
        <w:t>ed by an</w:t>
      </w:r>
      <w:r w:rsidRPr="00AD5112">
        <w:rPr>
          <w:rFonts w:ascii="Cambria" w:hAnsi="Cambria"/>
          <w:sz w:val="24"/>
          <w:szCs w:val="24"/>
        </w:rPr>
        <w:t xml:space="preserve"> individuals’ position in group</w:t>
      </w:r>
      <w:r w:rsidR="00C567C6">
        <w:rPr>
          <w:rFonts w:ascii="Cambria" w:hAnsi="Cambria"/>
          <w:sz w:val="24"/>
          <w:szCs w:val="24"/>
        </w:rPr>
        <w:t xml:space="preserve"> or group size</w:t>
      </w:r>
      <w:r w:rsidRPr="00AD5112">
        <w:rPr>
          <w:rFonts w:ascii="Cambria" w:hAnsi="Cambria"/>
          <w:sz w:val="24"/>
          <w:szCs w:val="24"/>
        </w:rPr>
        <w:t xml:space="preserve">. However, individuals with shark bites were significantly less likely to adopt frontal positions in groups and were more likely to be present in smaller groups (see test statistics in Table </w:t>
      </w:r>
      <w:r w:rsidR="00D63E93">
        <w:rPr>
          <w:rFonts w:ascii="Cambria" w:hAnsi="Cambria"/>
          <w:sz w:val="24"/>
          <w:szCs w:val="24"/>
        </w:rPr>
        <w:t>3</w:t>
      </w:r>
      <w:r w:rsidR="00E25841">
        <w:rPr>
          <w:rFonts w:ascii="Cambria" w:hAnsi="Cambria"/>
          <w:sz w:val="24"/>
          <w:szCs w:val="24"/>
        </w:rPr>
        <w:t>.</w:t>
      </w:r>
      <w:r w:rsidRPr="00AD5112">
        <w:rPr>
          <w:rFonts w:ascii="Cambria" w:hAnsi="Cambria"/>
          <w:sz w:val="24"/>
          <w:szCs w:val="24"/>
        </w:rPr>
        <w:t xml:space="preserve">5 b). </w:t>
      </w:r>
    </w:p>
    <w:p w14:paraId="245AD808" w14:textId="77777777" w:rsidR="00E10B0E" w:rsidRDefault="00E10B0E" w:rsidP="00695731">
      <w:pPr>
        <w:spacing w:line="480" w:lineRule="auto"/>
        <w:jc w:val="both"/>
        <w:rPr>
          <w:rFonts w:ascii="Cambria" w:hAnsi="Cambria"/>
          <w:sz w:val="24"/>
          <w:szCs w:val="24"/>
        </w:rPr>
      </w:pPr>
    </w:p>
    <w:p w14:paraId="2D75AAB8" w14:textId="334EF025" w:rsidR="00BB233C" w:rsidRPr="002E5670" w:rsidRDefault="00F35D31" w:rsidP="00F35D31">
      <w:pPr>
        <w:pStyle w:val="Caption"/>
      </w:pPr>
      <w:bookmarkStart w:id="221" w:name="_Toc1559291"/>
      <w:r>
        <w:t xml:space="preserve">Table 3. </w:t>
      </w:r>
      <w:r w:rsidR="00D73531">
        <w:rPr>
          <w:noProof/>
        </w:rPr>
        <w:fldChar w:fldCharType="begin"/>
      </w:r>
      <w:r w:rsidR="00D73531">
        <w:rPr>
          <w:noProof/>
        </w:rPr>
        <w:instrText xml:space="preserve"> SEQ Table_3. \* ARABIC </w:instrText>
      </w:r>
      <w:r w:rsidR="00D73531">
        <w:rPr>
          <w:noProof/>
        </w:rPr>
        <w:fldChar w:fldCharType="separate"/>
      </w:r>
      <w:r w:rsidR="00C76C6F">
        <w:rPr>
          <w:noProof/>
        </w:rPr>
        <w:t>5</w:t>
      </w:r>
      <w:r w:rsidR="00D73531">
        <w:rPr>
          <w:noProof/>
        </w:rPr>
        <w:fldChar w:fldCharType="end"/>
      </w:r>
      <w:r w:rsidR="00E25841" w:rsidRPr="002E5670">
        <w:t>:</w:t>
      </w:r>
      <w:r w:rsidR="00BB233C" w:rsidRPr="002E5670">
        <w:t xml:space="preserve"> Generalised Linear Mixed Models the probability of </w:t>
      </w:r>
      <w:r w:rsidR="00127A74">
        <w:t xml:space="preserve">(a) </w:t>
      </w:r>
      <w:r w:rsidR="00BB233C" w:rsidRPr="002E5670">
        <w:t xml:space="preserve">anthropogenic injury or </w:t>
      </w:r>
      <w:r w:rsidR="00127A74">
        <w:t xml:space="preserve">(b) </w:t>
      </w:r>
      <w:r w:rsidR="00BB233C" w:rsidRPr="002E5670">
        <w:t>signs of shark bites varies position in group and group size. Statistics include estimate (positive, negative -), standard error (SE), z value, probability of deviation from a slope of zero (</w:t>
      </w:r>
      <w:r w:rsidR="00BB233C" w:rsidRPr="002E5670">
        <w:rPr>
          <w:i/>
        </w:rPr>
        <w:t>p</w:t>
      </w:r>
      <w:r w:rsidR="00BB233C" w:rsidRPr="002E5670">
        <w:t xml:space="preserve">). Statistically significant results appear in bold. </w:t>
      </w:r>
      <w:r w:rsidR="00BB233C" w:rsidRPr="002E5670">
        <w:rPr>
          <w:rFonts w:eastAsiaTheme="minorEastAsia"/>
          <w:kern w:val="24"/>
        </w:rPr>
        <w:t>(</w:t>
      </w:r>
      <w:r w:rsidR="00BB233C" w:rsidRPr="00FD561D">
        <w:rPr>
          <w:rFonts w:eastAsiaTheme="minorEastAsia"/>
          <w:iCs/>
          <w:kern w:val="24"/>
        </w:rPr>
        <w:t>n</w:t>
      </w:r>
      <w:r w:rsidR="00BB233C" w:rsidRPr="002E5670">
        <w:rPr>
          <w:rFonts w:eastAsiaTheme="minorEastAsia"/>
          <w:kern w:val="24"/>
        </w:rPr>
        <w:t xml:space="preserve"> = 1056).</w:t>
      </w:r>
      <w:bookmarkEnd w:id="221"/>
    </w:p>
    <w:p w14:paraId="1623240C" w14:textId="77777777" w:rsidR="00BB233C" w:rsidRPr="008C1A5E" w:rsidRDefault="00BB233C" w:rsidP="00695731">
      <w:pPr>
        <w:jc w:val="both"/>
        <w:rPr>
          <w:rFonts w:ascii="Cambria" w:hAnsi="Cambria"/>
        </w:rPr>
      </w:pPr>
    </w:p>
    <w:tbl>
      <w:tblPr>
        <w:tblStyle w:val="TableGridLight"/>
        <w:tblW w:w="8217" w:type="dxa"/>
        <w:tblLook w:val="06A0" w:firstRow="1" w:lastRow="0" w:firstColumn="1" w:lastColumn="0" w:noHBand="1" w:noVBand="1"/>
      </w:tblPr>
      <w:tblGrid>
        <w:gridCol w:w="3003"/>
        <w:gridCol w:w="1301"/>
        <w:gridCol w:w="1333"/>
        <w:gridCol w:w="1021"/>
        <w:gridCol w:w="1559"/>
      </w:tblGrid>
      <w:tr w:rsidR="00BB233C" w:rsidRPr="008C1A5E" w14:paraId="5A993167" w14:textId="77777777" w:rsidTr="00743D26">
        <w:trPr>
          <w:trHeight w:val="310"/>
        </w:trPr>
        <w:tc>
          <w:tcPr>
            <w:tcW w:w="3003" w:type="dxa"/>
            <w:noWrap/>
            <w:vAlign w:val="center"/>
            <w:hideMark/>
          </w:tcPr>
          <w:p w14:paraId="5D2A939C" w14:textId="77777777" w:rsidR="00BB233C" w:rsidRPr="008C1A5E" w:rsidRDefault="00BB233C" w:rsidP="00695731">
            <w:pPr>
              <w:spacing w:line="360" w:lineRule="auto"/>
              <w:jc w:val="both"/>
              <w:rPr>
                <w:rFonts w:ascii="Cambria" w:eastAsia="Times New Roman" w:hAnsi="Cambria" w:cs="Calibri"/>
                <w:color w:val="000000"/>
                <w:sz w:val="24"/>
                <w:szCs w:val="24"/>
                <w:lang w:eastAsia="en-GB"/>
              </w:rPr>
            </w:pPr>
            <w:bookmarkStart w:id="222" w:name="_Hlk531686081"/>
            <w:r w:rsidRPr="008C1A5E">
              <w:rPr>
                <w:rFonts w:ascii="Cambria" w:eastAsia="Times New Roman" w:hAnsi="Cambria" w:cs="Calibri"/>
                <w:color w:val="000000"/>
                <w:sz w:val="24"/>
                <w:szCs w:val="24"/>
                <w:lang w:eastAsia="en-GB"/>
              </w:rPr>
              <w:t>Variables</w:t>
            </w:r>
          </w:p>
        </w:tc>
        <w:tc>
          <w:tcPr>
            <w:tcW w:w="1301" w:type="dxa"/>
            <w:noWrap/>
            <w:vAlign w:val="center"/>
            <w:hideMark/>
          </w:tcPr>
          <w:p w14:paraId="456DAACD" w14:textId="77777777" w:rsidR="00BB233C" w:rsidRPr="008C1A5E" w:rsidRDefault="00BB233C"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Estimate</w:t>
            </w:r>
          </w:p>
        </w:tc>
        <w:tc>
          <w:tcPr>
            <w:tcW w:w="1333" w:type="dxa"/>
            <w:noWrap/>
            <w:vAlign w:val="center"/>
            <w:hideMark/>
          </w:tcPr>
          <w:p w14:paraId="1B3E603A" w14:textId="77777777" w:rsidR="00BB233C" w:rsidRPr="008C1A5E" w:rsidRDefault="00BB233C"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SE</w:t>
            </w:r>
          </w:p>
        </w:tc>
        <w:tc>
          <w:tcPr>
            <w:tcW w:w="1021" w:type="dxa"/>
            <w:noWrap/>
            <w:vAlign w:val="center"/>
            <w:hideMark/>
          </w:tcPr>
          <w:p w14:paraId="42FE5E2C" w14:textId="77777777" w:rsidR="00BB233C" w:rsidRPr="008C1A5E" w:rsidRDefault="00BB233C"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z</w:t>
            </w:r>
          </w:p>
        </w:tc>
        <w:tc>
          <w:tcPr>
            <w:tcW w:w="1559" w:type="dxa"/>
            <w:noWrap/>
            <w:vAlign w:val="center"/>
            <w:hideMark/>
          </w:tcPr>
          <w:p w14:paraId="336F944E" w14:textId="77777777" w:rsidR="00BB233C" w:rsidRPr="008C1A5E" w:rsidRDefault="00BB233C" w:rsidP="00695731">
            <w:pPr>
              <w:spacing w:line="360" w:lineRule="auto"/>
              <w:jc w:val="both"/>
              <w:rPr>
                <w:rFonts w:ascii="Cambria" w:eastAsia="Times New Roman" w:hAnsi="Cambria" w:cs="Calibri"/>
                <w:i/>
                <w:color w:val="000000"/>
                <w:sz w:val="24"/>
                <w:szCs w:val="24"/>
                <w:lang w:eastAsia="en-GB"/>
              </w:rPr>
            </w:pPr>
            <w:r w:rsidRPr="008C1A5E">
              <w:rPr>
                <w:rFonts w:ascii="Cambria" w:eastAsia="Times New Roman" w:hAnsi="Cambria" w:cs="Calibri"/>
                <w:i/>
                <w:color w:val="000000"/>
                <w:sz w:val="24"/>
                <w:szCs w:val="24"/>
                <w:lang w:eastAsia="en-GB"/>
              </w:rPr>
              <w:t>p</w:t>
            </w:r>
          </w:p>
        </w:tc>
      </w:tr>
      <w:tr w:rsidR="00BB233C" w:rsidRPr="008C1A5E" w14:paraId="71DE5130" w14:textId="77777777" w:rsidTr="00743D26">
        <w:trPr>
          <w:trHeight w:val="310"/>
        </w:trPr>
        <w:tc>
          <w:tcPr>
            <w:tcW w:w="8217" w:type="dxa"/>
            <w:gridSpan w:val="5"/>
            <w:noWrap/>
            <w:vAlign w:val="center"/>
          </w:tcPr>
          <w:p w14:paraId="420917AE" w14:textId="4193E610" w:rsidR="00BB233C" w:rsidRPr="008C1A5E" w:rsidRDefault="00BB233C" w:rsidP="007C4AA2">
            <w:pPr>
              <w:pStyle w:val="ListParagraph"/>
              <w:numPr>
                <w:ilvl w:val="0"/>
                <w:numId w:val="19"/>
              </w:numPr>
              <w:spacing w:line="360" w:lineRule="auto"/>
              <w:jc w:val="both"/>
              <w:rPr>
                <w:rFonts w:ascii="Cambria" w:eastAsia="Times New Roman" w:hAnsi="Cambria" w:cs="Calibri"/>
                <w:b/>
                <w:i/>
                <w:color w:val="000000"/>
                <w:sz w:val="24"/>
                <w:szCs w:val="24"/>
                <w:lang w:eastAsia="en-GB"/>
              </w:rPr>
            </w:pPr>
            <w:r w:rsidRPr="008C1A5E">
              <w:rPr>
                <w:rFonts w:ascii="Cambria" w:eastAsia="Times New Roman" w:hAnsi="Cambria" w:cs="Calibri"/>
                <w:b/>
                <w:color w:val="000000"/>
                <w:sz w:val="24"/>
                <w:szCs w:val="24"/>
                <w:lang w:eastAsia="en-GB"/>
              </w:rPr>
              <w:t>Anthropogenic injury</w:t>
            </w:r>
          </w:p>
        </w:tc>
      </w:tr>
      <w:tr w:rsidR="00BB233C" w:rsidRPr="008C1A5E" w14:paraId="5B0384A3" w14:textId="77777777" w:rsidTr="00743D26">
        <w:trPr>
          <w:trHeight w:val="298"/>
        </w:trPr>
        <w:tc>
          <w:tcPr>
            <w:tcW w:w="3003" w:type="dxa"/>
            <w:noWrap/>
            <w:hideMark/>
          </w:tcPr>
          <w:p w14:paraId="78DD9C9D" w14:textId="77777777" w:rsidR="00BB233C" w:rsidRPr="008C1A5E" w:rsidRDefault="00BB233C" w:rsidP="00695731">
            <w:pPr>
              <w:spacing w:line="360" w:lineRule="auto"/>
              <w:jc w:val="both"/>
              <w:rPr>
                <w:rFonts w:ascii="Cambria" w:eastAsia="Times New Roman" w:hAnsi="Cambria" w:cs="Calibri"/>
                <w:bCs/>
                <w:color w:val="000000"/>
                <w:sz w:val="24"/>
                <w:szCs w:val="24"/>
                <w:lang w:eastAsia="en-GB"/>
              </w:rPr>
            </w:pPr>
            <w:r w:rsidRPr="008C1A5E">
              <w:rPr>
                <w:rFonts w:ascii="Cambria" w:eastAsia="Times New Roman" w:hAnsi="Cambria" w:cs="Calibri"/>
                <w:bCs/>
                <w:color w:val="000000"/>
                <w:sz w:val="24"/>
                <w:szCs w:val="24"/>
                <w:lang w:eastAsia="en-GB"/>
              </w:rPr>
              <w:t>Intercept</w:t>
            </w:r>
          </w:p>
        </w:tc>
        <w:tc>
          <w:tcPr>
            <w:tcW w:w="1301" w:type="dxa"/>
            <w:noWrap/>
          </w:tcPr>
          <w:p w14:paraId="68CE2EBD" w14:textId="77777777" w:rsidR="00BB233C" w:rsidRPr="008C1A5E" w:rsidRDefault="00BB233C" w:rsidP="00695731">
            <w:pPr>
              <w:spacing w:line="360" w:lineRule="auto"/>
              <w:jc w:val="both"/>
              <w:rPr>
                <w:rFonts w:ascii="Cambria" w:eastAsia="Times New Roman" w:hAnsi="Cambria" w:cs="Calibri"/>
                <w:bCs/>
                <w:color w:val="000000"/>
                <w:sz w:val="24"/>
                <w:szCs w:val="24"/>
                <w:lang w:eastAsia="en-GB"/>
              </w:rPr>
            </w:pPr>
            <w:r w:rsidRPr="008C1A5E">
              <w:rPr>
                <w:rFonts w:ascii="Cambria" w:eastAsia="Times New Roman" w:hAnsi="Cambria" w:cs="Calibri"/>
                <w:bCs/>
                <w:color w:val="000000"/>
                <w:sz w:val="24"/>
                <w:szCs w:val="24"/>
                <w:lang w:eastAsia="en-GB"/>
              </w:rPr>
              <w:t>-14.37</w:t>
            </w:r>
          </w:p>
        </w:tc>
        <w:tc>
          <w:tcPr>
            <w:tcW w:w="1333" w:type="dxa"/>
            <w:noWrap/>
          </w:tcPr>
          <w:p w14:paraId="48E404AB" w14:textId="77777777" w:rsidR="00BB233C" w:rsidRPr="008C1A5E" w:rsidRDefault="00BB233C" w:rsidP="00695731">
            <w:pPr>
              <w:spacing w:line="360" w:lineRule="auto"/>
              <w:jc w:val="both"/>
              <w:rPr>
                <w:rFonts w:ascii="Cambria" w:eastAsia="Times New Roman" w:hAnsi="Cambria" w:cs="Calibri"/>
                <w:bCs/>
                <w:color w:val="000000"/>
                <w:sz w:val="24"/>
                <w:szCs w:val="24"/>
                <w:lang w:eastAsia="en-GB"/>
              </w:rPr>
            </w:pPr>
            <w:r w:rsidRPr="008C1A5E">
              <w:rPr>
                <w:rFonts w:ascii="Cambria" w:eastAsia="Times New Roman" w:hAnsi="Cambria" w:cs="Calibri"/>
                <w:bCs/>
                <w:color w:val="000000"/>
                <w:sz w:val="24"/>
                <w:szCs w:val="24"/>
                <w:lang w:eastAsia="en-GB"/>
              </w:rPr>
              <w:t>1.82</w:t>
            </w:r>
          </w:p>
        </w:tc>
        <w:tc>
          <w:tcPr>
            <w:tcW w:w="1021" w:type="dxa"/>
            <w:noWrap/>
          </w:tcPr>
          <w:p w14:paraId="6E93DF32" w14:textId="77777777" w:rsidR="00BB233C" w:rsidRPr="008C1A5E" w:rsidRDefault="00BB233C" w:rsidP="00695731">
            <w:pPr>
              <w:spacing w:line="360" w:lineRule="auto"/>
              <w:jc w:val="both"/>
              <w:rPr>
                <w:rFonts w:ascii="Cambria" w:eastAsia="Times New Roman" w:hAnsi="Cambria" w:cs="Calibri"/>
                <w:bCs/>
                <w:color w:val="000000"/>
                <w:sz w:val="24"/>
                <w:szCs w:val="24"/>
                <w:lang w:eastAsia="en-GB"/>
              </w:rPr>
            </w:pPr>
            <w:r w:rsidRPr="008C1A5E">
              <w:rPr>
                <w:rFonts w:ascii="Cambria" w:eastAsia="Times New Roman" w:hAnsi="Cambria" w:cs="Calibri"/>
                <w:bCs/>
                <w:color w:val="000000"/>
                <w:sz w:val="24"/>
                <w:szCs w:val="24"/>
                <w:lang w:eastAsia="en-GB"/>
              </w:rPr>
              <w:t>-7.89</w:t>
            </w:r>
          </w:p>
        </w:tc>
        <w:tc>
          <w:tcPr>
            <w:tcW w:w="1559" w:type="dxa"/>
            <w:noWrap/>
          </w:tcPr>
          <w:p w14:paraId="39E68184" w14:textId="77777777" w:rsidR="00BB233C" w:rsidRPr="008C1A5E" w:rsidRDefault="00BB233C" w:rsidP="00695731">
            <w:pPr>
              <w:spacing w:line="360" w:lineRule="auto"/>
              <w:jc w:val="both"/>
              <w:rPr>
                <w:rFonts w:ascii="Cambria" w:eastAsia="Times New Roman" w:hAnsi="Cambria" w:cs="Calibri"/>
                <w:bCs/>
                <w:color w:val="000000"/>
                <w:sz w:val="24"/>
                <w:szCs w:val="24"/>
                <w:lang w:eastAsia="en-GB"/>
              </w:rPr>
            </w:pPr>
            <w:r w:rsidRPr="008C1A5E">
              <w:rPr>
                <w:rFonts w:ascii="Cambria" w:eastAsia="Times New Roman" w:hAnsi="Cambria" w:cs="Calibri"/>
                <w:bCs/>
                <w:color w:val="000000"/>
                <w:sz w:val="24"/>
                <w:szCs w:val="24"/>
                <w:lang w:eastAsia="en-GB"/>
              </w:rPr>
              <w:t>3.11×</w:t>
            </w:r>
            <w:r w:rsidRPr="008C1A5E">
              <w:rPr>
                <w:rFonts w:ascii="Cambria" w:eastAsia="Times New Roman" w:hAnsi="Cambria" w:cs="Calibri"/>
                <w:color w:val="000000"/>
                <w:sz w:val="24"/>
                <w:szCs w:val="24"/>
                <w:lang w:eastAsia="en-GB"/>
              </w:rPr>
              <w:t>10</w:t>
            </w:r>
            <w:r w:rsidRPr="008C1A5E">
              <w:rPr>
                <w:rFonts w:ascii="Cambria" w:eastAsia="Times New Roman" w:hAnsi="Cambria" w:cs="Calibri"/>
                <w:bCs/>
                <w:color w:val="000000"/>
                <w:sz w:val="24"/>
                <w:szCs w:val="24"/>
                <w:vertAlign w:val="superscript"/>
                <w:lang w:eastAsia="en-GB"/>
              </w:rPr>
              <w:t>-15</w:t>
            </w:r>
          </w:p>
        </w:tc>
      </w:tr>
      <w:tr w:rsidR="00BF761E" w:rsidRPr="008C1A5E" w14:paraId="5D10F020" w14:textId="77777777" w:rsidTr="00743D26">
        <w:trPr>
          <w:trHeight w:val="298"/>
        </w:trPr>
        <w:tc>
          <w:tcPr>
            <w:tcW w:w="3003" w:type="dxa"/>
            <w:noWrap/>
          </w:tcPr>
          <w:p w14:paraId="6AF50FB4" w14:textId="77777777" w:rsidR="00BF761E" w:rsidRPr="008C1A5E" w:rsidRDefault="00BF761E" w:rsidP="00695731">
            <w:pPr>
              <w:spacing w:line="360" w:lineRule="auto"/>
              <w:jc w:val="both"/>
              <w:rPr>
                <w:rFonts w:ascii="Cambria" w:eastAsia="Times New Roman" w:hAnsi="Cambria" w:cs="Calibri"/>
                <w:bCs/>
                <w:color w:val="000000"/>
                <w:sz w:val="24"/>
                <w:szCs w:val="24"/>
                <w:lang w:eastAsia="en-GB"/>
              </w:rPr>
            </w:pPr>
          </w:p>
        </w:tc>
        <w:tc>
          <w:tcPr>
            <w:tcW w:w="1301" w:type="dxa"/>
            <w:noWrap/>
          </w:tcPr>
          <w:p w14:paraId="56685B5C" w14:textId="77777777" w:rsidR="00BF761E" w:rsidRPr="008C1A5E" w:rsidRDefault="00BF761E" w:rsidP="00695731">
            <w:pPr>
              <w:spacing w:line="360" w:lineRule="auto"/>
              <w:jc w:val="both"/>
              <w:rPr>
                <w:rFonts w:ascii="Cambria" w:eastAsia="Times New Roman" w:hAnsi="Cambria" w:cs="Calibri"/>
                <w:bCs/>
                <w:color w:val="000000"/>
                <w:sz w:val="24"/>
                <w:szCs w:val="24"/>
                <w:lang w:eastAsia="en-GB"/>
              </w:rPr>
            </w:pPr>
          </w:p>
        </w:tc>
        <w:tc>
          <w:tcPr>
            <w:tcW w:w="1333" w:type="dxa"/>
            <w:noWrap/>
          </w:tcPr>
          <w:p w14:paraId="7C85B2B5" w14:textId="77777777" w:rsidR="00BF761E" w:rsidRPr="008C1A5E" w:rsidRDefault="00BF761E" w:rsidP="00695731">
            <w:pPr>
              <w:spacing w:line="360" w:lineRule="auto"/>
              <w:jc w:val="both"/>
              <w:rPr>
                <w:rFonts w:ascii="Cambria" w:eastAsia="Times New Roman" w:hAnsi="Cambria" w:cs="Calibri"/>
                <w:bCs/>
                <w:color w:val="000000"/>
                <w:sz w:val="24"/>
                <w:szCs w:val="24"/>
                <w:lang w:eastAsia="en-GB"/>
              </w:rPr>
            </w:pPr>
          </w:p>
        </w:tc>
        <w:tc>
          <w:tcPr>
            <w:tcW w:w="1021" w:type="dxa"/>
            <w:noWrap/>
          </w:tcPr>
          <w:p w14:paraId="3025C53D" w14:textId="77777777" w:rsidR="00BF761E" w:rsidRPr="008C1A5E" w:rsidRDefault="00BF761E" w:rsidP="00695731">
            <w:pPr>
              <w:spacing w:line="360" w:lineRule="auto"/>
              <w:jc w:val="both"/>
              <w:rPr>
                <w:rFonts w:ascii="Cambria" w:eastAsia="Times New Roman" w:hAnsi="Cambria" w:cs="Calibri"/>
                <w:bCs/>
                <w:color w:val="000000"/>
                <w:sz w:val="24"/>
                <w:szCs w:val="24"/>
                <w:lang w:eastAsia="en-GB"/>
              </w:rPr>
            </w:pPr>
          </w:p>
        </w:tc>
        <w:tc>
          <w:tcPr>
            <w:tcW w:w="1559" w:type="dxa"/>
            <w:noWrap/>
          </w:tcPr>
          <w:p w14:paraId="340C75D3" w14:textId="77777777" w:rsidR="00BF761E" w:rsidRPr="008C1A5E" w:rsidRDefault="00BF761E" w:rsidP="00695731">
            <w:pPr>
              <w:spacing w:line="360" w:lineRule="auto"/>
              <w:jc w:val="both"/>
              <w:rPr>
                <w:rFonts w:ascii="Cambria" w:eastAsia="Times New Roman" w:hAnsi="Cambria" w:cs="Calibri"/>
                <w:bCs/>
                <w:color w:val="000000"/>
                <w:sz w:val="24"/>
                <w:szCs w:val="24"/>
                <w:lang w:eastAsia="en-GB"/>
              </w:rPr>
            </w:pPr>
          </w:p>
        </w:tc>
      </w:tr>
      <w:tr w:rsidR="00BB233C" w:rsidRPr="008C1A5E" w14:paraId="09F8E61F" w14:textId="77777777" w:rsidTr="00743D26">
        <w:trPr>
          <w:trHeight w:val="287"/>
        </w:trPr>
        <w:tc>
          <w:tcPr>
            <w:tcW w:w="3003" w:type="dxa"/>
            <w:noWrap/>
          </w:tcPr>
          <w:p w14:paraId="31043955" w14:textId="77777777" w:rsidR="00BB233C" w:rsidRPr="008C1A5E" w:rsidRDefault="00BB233C"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Position in group</w:t>
            </w:r>
          </w:p>
        </w:tc>
        <w:tc>
          <w:tcPr>
            <w:tcW w:w="1301" w:type="dxa"/>
            <w:noWrap/>
          </w:tcPr>
          <w:p w14:paraId="0A183CBC" w14:textId="77777777" w:rsidR="00BB233C" w:rsidRPr="008C1A5E" w:rsidRDefault="00BB233C"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0.61</w:t>
            </w:r>
          </w:p>
        </w:tc>
        <w:tc>
          <w:tcPr>
            <w:tcW w:w="1333" w:type="dxa"/>
            <w:noWrap/>
          </w:tcPr>
          <w:p w14:paraId="5EDEBD61" w14:textId="77777777" w:rsidR="00BB233C" w:rsidRPr="008C1A5E" w:rsidRDefault="00BB233C"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0.54</w:t>
            </w:r>
          </w:p>
        </w:tc>
        <w:tc>
          <w:tcPr>
            <w:tcW w:w="1021" w:type="dxa"/>
            <w:noWrap/>
          </w:tcPr>
          <w:p w14:paraId="22141E36" w14:textId="77777777" w:rsidR="00BB233C" w:rsidRPr="008C1A5E" w:rsidRDefault="00BB233C"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1.14</w:t>
            </w:r>
          </w:p>
        </w:tc>
        <w:tc>
          <w:tcPr>
            <w:tcW w:w="1559" w:type="dxa"/>
            <w:noWrap/>
          </w:tcPr>
          <w:p w14:paraId="78D7CDA3" w14:textId="77777777" w:rsidR="00BB233C" w:rsidRPr="008C1A5E" w:rsidRDefault="00BB233C"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0.26</w:t>
            </w:r>
          </w:p>
        </w:tc>
      </w:tr>
      <w:tr w:rsidR="00BB233C" w:rsidRPr="008C1A5E" w14:paraId="3602BAFC" w14:textId="77777777" w:rsidTr="00743D26">
        <w:trPr>
          <w:trHeight w:val="287"/>
        </w:trPr>
        <w:tc>
          <w:tcPr>
            <w:tcW w:w="3003" w:type="dxa"/>
            <w:noWrap/>
          </w:tcPr>
          <w:p w14:paraId="2CA0E923" w14:textId="77777777" w:rsidR="00BB233C" w:rsidRPr="008C1A5E" w:rsidRDefault="00BB233C"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Group size</w:t>
            </w:r>
          </w:p>
        </w:tc>
        <w:tc>
          <w:tcPr>
            <w:tcW w:w="1301" w:type="dxa"/>
            <w:noWrap/>
          </w:tcPr>
          <w:p w14:paraId="341CAE32" w14:textId="77777777" w:rsidR="00BB233C" w:rsidRPr="008C1A5E" w:rsidRDefault="00BB233C"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-0.17</w:t>
            </w:r>
          </w:p>
        </w:tc>
        <w:tc>
          <w:tcPr>
            <w:tcW w:w="1333" w:type="dxa"/>
            <w:noWrap/>
          </w:tcPr>
          <w:p w14:paraId="4B537CC5" w14:textId="77777777" w:rsidR="00BB233C" w:rsidRPr="008C1A5E" w:rsidRDefault="00BB233C"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0.49</w:t>
            </w:r>
          </w:p>
        </w:tc>
        <w:tc>
          <w:tcPr>
            <w:tcW w:w="1021" w:type="dxa"/>
            <w:noWrap/>
          </w:tcPr>
          <w:p w14:paraId="5CE66BC7" w14:textId="77777777" w:rsidR="00BB233C" w:rsidRPr="008C1A5E" w:rsidRDefault="00BB233C"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-0.35</w:t>
            </w:r>
          </w:p>
        </w:tc>
        <w:tc>
          <w:tcPr>
            <w:tcW w:w="1559" w:type="dxa"/>
            <w:noWrap/>
          </w:tcPr>
          <w:p w14:paraId="0EC1A5CF" w14:textId="77777777" w:rsidR="00BB233C" w:rsidRPr="008C1A5E" w:rsidRDefault="00BB233C" w:rsidP="00695731">
            <w:pPr>
              <w:spacing w:line="360" w:lineRule="auto"/>
              <w:jc w:val="both"/>
              <w:rPr>
                <w:rFonts w:ascii="Cambria" w:eastAsia="Times New Roman" w:hAnsi="Cambria" w:cs="Calibri"/>
                <w:color w:val="000000"/>
                <w:sz w:val="24"/>
                <w:szCs w:val="24"/>
                <w:lang w:eastAsia="en-GB"/>
              </w:rPr>
            </w:pPr>
            <w:r w:rsidRPr="008C1A5E">
              <w:rPr>
                <w:rFonts w:ascii="Cambria" w:eastAsia="Times New Roman" w:hAnsi="Cambria" w:cs="Calibri"/>
                <w:color w:val="000000"/>
                <w:sz w:val="24"/>
                <w:szCs w:val="24"/>
                <w:lang w:eastAsia="en-GB"/>
              </w:rPr>
              <w:t>0.73</w:t>
            </w:r>
          </w:p>
        </w:tc>
      </w:tr>
      <w:tr w:rsidR="00BB233C" w:rsidRPr="008C1A5E" w14:paraId="2FCD0B73" w14:textId="77777777" w:rsidTr="00743D26">
        <w:trPr>
          <w:trHeight w:val="298"/>
        </w:trPr>
        <w:tc>
          <w:tcPr>
            <w:tcW w:w="8217" w:type="dxa"/>
            <w:gridSpan w:val="5"/>
            <w:noWrap/>
          </w:tcPr>
          <w:p w14:paraId="21CC25A6" w14:textId="16DDDF6A" w:rsidR="00BB233C" w:rsidRPr="008C1A5E" w:rsidRDefault="00BB233C" w:rsidP="007C4AA2">
            <w:pPr>
              <w:pStyle w:val="ListParagraph"/>
              <w:numPr>
                <w:ilvl w:val="0"/>
                <w:numId w:val="19"/>
              </w:num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Shark bite</w:t>
            </w:r>
          </w:p>
        </w:tc>
      </w:tr>
      <w:tr w:rsidR="00BB233C" w:rsidRPr="008C1A5E" w14:paraId="10D9CD87" w14:textId="77777777" w:rsidTr="00743D26">
        <w:trPr>
          <w:trHeight w:val="298"/>
        </w:trPr>
        <w:tc>
          <w:tcPr>
            <w:tcW w:w="3003" w:type="dxa"/>
            <w:noWrap/>
            <w:hideMark/>
          </w:tcPr>
          <w:p w14:paraId="683D12D1" w14:textId="77777777" w:rsidR="00BB233C" w:rsidRPr="008C1A5E" w:rsidRDefault="00BB233C"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bCs/>
                <w:color w:val="000000"/>
                <w:sz w:val="24"/>
                <w:szCs w:val="24"/>
                <w:lang w:eastAsia="en-GB"/>
              </w:rPr>
              <w:t>Intercept</w:t>
            </w:r>
          </w:p>
        </w:tc>
        <w:tc>
          <w:tcPr>
            <w:tcW w:w="1301" w:type="dxa"/>
            <w:noWrap/>
          </w:tcPr>
          <w:p w14:paraId="0A07C62D" w14:textId="77777777" w:rsidR="00BB233C" w:rsidRPr="008C1A5E" w:rsidRDefault="00BB233C"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-14.89</w:t>
            </w:r>
          </w:p>
        </w:tc>
        <w:tc>
          <w:tcPr>
            <w:tcW w:w="1333" w:type="dxa"/>
            <w:noWrap/>
          </w:tcPr>
          <w:p w14:paraId="674A758D" w14:textId="77777777" w:rsidR="00BB233C" w:rsidRPr="008C1A5E" w:rsidRDefault="00BB233C"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0.00</w:t>
            </w:r>
          </w:p>
        </w:tc>
        <w:tc>
          <w:tcPr>
            <w:tcW w:w="1021" w:type="dxa"/>
            <w:noWrap/>
          </w:tcPr>
          <w:p w14:paraId="2E8C8DD2" w14:textId="77777777" w:rsidR="00BB233C" w:rsidRPr="008C1A5E" w:rsidRDefault="00BB233C"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-8124</w:t>
            </w:r>
          </w:p>
        </w:tc>
        <w:tc>
          <w:tcPr>
            <w:tcW w:w="1559" w:type="dxa"/>
            <w:noWrap/>
          </w:tcPr>
          <w:p w14:paraId="612984D5" w14:textId="77777777" w:rsidR="00BB233C" w:rsidRPr="008C1A5E" w:rsidRDefault="00BB233C"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&lt;2</w:t>
            </w:r>
            <w:r w:rsidRPr="008C1A5E">
              <w:rPr>
                <w:rFonts w:ascii="Cambria" w:eastAsia="Times New Roman" w:hAnsi="Cambria" w:cs="Calibri"/>
                <w:b/>
                <w:bCs/>
                <w:color w:val="000000"/>
                <w:sz w:val="24"/>
                <w:szCs w:val="24"/>
                <w:lang w:eastAsia="en-GB"/>
              </w:rPr>
              <w:t>×</w:t>
            </w:r>
            <w:r w:rsidRPr="008C1A5E">
              <w:rPr>
                <w:rFonts w:ascii="Cambria" w:eastAsia="Times New Roman" w:hAnsi="Cambria" w:cs="Calibri"/>
                <w:b/>
                <w:color w:val="000000"/>
                <w:sz w:val="24"/>
                <w:szCs w:val="24"/>
                <w:lang w:eastAsia="en-GB"/>
              </w:rPr>
              <w:t>10</w:t>
            </w:r>
            <w:r w:rsidRPr="008C1A5E">
              <w:rPr>
                <w:rFonts w:ascii="Cambria" w:eastAsia="Times New Roman" w:hAnsi="Cambria" w:cs="Calibri"/>
                <w:b/>
                <w:bCs/>
                <w:color w:val="000000"/>
                <w:sz w:val="24"/>
                <w:szCs w:val="24"/>
                <w:vertAlign w:val="superscript"/>
                <w:lang w:eastAsia="en-GB"/>
              </w:rPr>
              <w:t>-16</w:t>
            </w:r>
          </w:p>
        </w:tc>
      </w:tr>
      <w:tr w:rsidR="00BF761E" w:rsidRPr="008C1A5E" w14:paraId="4DC7A74A" w14:textId="77777777" w:rsidTr="00743D26">
        <w:trPr>
          <w:trHeight w:val="298"/>
        </w:trPr>
        <w:tc>
          <w:tcPr>
            <w:tcW w:w="3003" w:type="dxa"/>
            <w:noWrap/>
          </w:tcPr>
          <w:p w14:paraId="07D8CB5C" w14:textId="77777777" w:rsidR="00BF761E" w:rsidRPr="008C1A5E" w:rsidRDefault="00BF761E" w:rsidP="00695731">
            <w:pPr>
              <w:spacing w:line="360" w:lineRule="auto"/>
              <w:jc w:val="both"/>
              <w:rPr>
                <w:rFonts w:ascii="Cambria" w:eastAsia="Times New Roman" w:hAnsi="Cambria" w:cs="Calibri"/>
                <w:b/>
                <w:bCs/>
                <w:color w:val="000000"/>
                <w:sz w:val="24"/>
                <w:szCs w:val="24"/>
                <w:lang w:eastAsia="en-GB"/>
              </w:rPr>
            </w:pPr>
          </w:p>
        </w:tc>
        <w:tc>
          <w:tcPr>
            <w:tcW w:w="1301" w:type="dxa"/>
            <w:noWrap/>
          </w:tcPr>
          <w:p w14:paraId="22FE3FB9" w14:textId="77777777" w:rsidR="00BF761E" w:rsidRPr="008C1A5E" w:rsidRDefault="00BF761E" w:rsidP="00695731">
            <w:pPr>
              <w:spacing w:line="360" w:lineRule="auto"/>
              <w:jc w:val="both"/>
              <w:rPr>
                <w:rFonts w:ascii="Cambria" w:eastAsia="Times New Roman" w:hAnsi="Cambria" w:cs="Calibri"/>
                <w:b/>
                <w:color w:val="000000"/>
                <w:sz w:val="24"/>
                <w:szCs w:val="24"/>
                <w:lang w:eastAsia="en-GB"/>
              </w:rPr>
            </w:pPr>
          </w:p>
        </w:tc>
        <w:tc>
          <w:tcPr>
            <w:tcW w:w="1333" w:type="dxa"/>
            <w:noWrap/>
          </w:tcPr>
          <w:p w14:paraId="0EDF51A2" w14:textId="77777777" w:rsidR="00BF761E" w:rsidRPr="008C1A5E" w:rsidRDefault="00BF761E" w:rsidP="00695731">
            <w:pPr>
              <w:spacing w:line="360" w:lineRule="auto"/>
              <w:jc w:val="both"/>
              <w:rPr>
                <w:rFonts w:ascii="Cambria" w:eastAsia="Times New Roman" w:hAnsi="Cambria" w:cs="Calibri"/>
                <w:b/>
                <w:color w:val="000000"/>
                <w:sz w:val="24"/>
                <w:szCs w:val="24"/>
                <w:lang w:eastAsia="en-GB"/>
              </w:rPr>
            </w:pPr>
          </w:p>
        </w:tc>
        <w:tc>
          <w:tcPr>
            <w:tcW w:w="1021" w:type="dxa"/>
            <w:noWrap/>
          </w:tcPr>
          <w:p w14:paraId="284B7AE3" w14:textId="77777777" w:rsidR="00BF761E" w:rsidRPr="008C1A5E" w:rsidRDefault="00BF761E" w:rsidP="00695731">
            <w:pPr>
              <w:spacing w:line="360" w:lineRule="auto"/>
              <w:jc w:val="both"/>
              <w:rPr>
                <w:rFonts w:ascii="Cambria" w:eastAsia="Times New Roman" w:hAnsi="Cambria" w:cs="Calibri"/>
                <w:b/>
                <w:color w:val="000000"/>
                <w:sz w:val="24"/>
                <w:szCs w:val="24"/>
                <w:lang w:eastAsia="en-GB"/>
              </w:rPr>
            </w:pPr>
          </w:p>
        </w:tc>
        <w:tc>
          <w:tcPr>
            <w:tcW w:w="1559" w:type="dxa"/>
            <w:noWrap/>
          </w:tcPr>
          <w:p w14:paraId="72B6116E" w14:textId="77777777" w:rsidR="00BF761E" w:rsidRPr="008C1A5E" w:rsidRDefault="00BF761E" w:rsidP="00695731">
            <w:pPr>
              <w:spacing w:line="360" w:lineRule="auto"/>
              <w:jc w:val="both"/>
              <w:rPr>
                <w:rFonts w:ascii="Cambria" w:eastAsia="Times New Roman" w:hAnsi="Cambria" w:cs="Calibri"/>
                <w:b/>
                <w:color w:val="000000"/>
                <w:sz w:val="24"/>
                <w:szCs w:val="24"/>
                <w:lang w:eastAsia="en-GB"/>
              </w:rPr>
            </w:pPr>
          </w:p>
        </w:tc>
      </w:tr>
      <w:tr w:rsidR="00BB233C" w:rsidRPr="008C1A5E" w14:paraId="5CA30893" w14:textId="77777777" w:rsidTr="00743D26">
        <w:trPr>
          <w:trHeight w:val="298"/>
        </w:trPr>
        <w:tc>
          <w:tcPr>
            <w:tcW w:w="3003" w:type="dxa"/>
            <w:noWrap/>
            <w:hideMark/>
          </w:tcPr>
          <w:p w14:paraId="0EAE67F9" w14:textId="77777777" w:rsidR="00BB233C" w:rsidRPr="008C1A5E" w:rsidRDefault="00BB233C"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Position in group</w:t>
            </w:r>
          </w:p>
        </w:tc>
        <w:tc>
          <w:tcPr>
            <w:tcW w:w="1301" w:type="dxa"/>
            <w:noWrap/>
          </w:tcPr>
          <w:p w14:paraId="53D76A36" w14:textId="77777777" w:rsidR="00BB233C" w:rsidRPr="008C1A5E" w:rsidRDefault="00BB233C"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0.38</w:t>
            </w:r>
          </w:p>
        </w:tc>
        <w:tc>
          <w:tcPr>
            <w:tcW w:w="1333" w:type="dxa"/>
            <w:noWrap/>
          </w:tcPr>
          <w:p w14:paraId="0A1280A6" w14:textId="77777777" w:rsidR="00BB233C" w:rsidRPr="008C1A5E" w:rsidRDefault="00BB233C"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0.00</w:t>
            </w:r>
          </w:p>
        </w:tc>
        <w:tc>
          <w:tcPr>
            <w:tcW w:w="1021" w:type="dxa"/>
            <w:noWrap/>
          </w:tcPr>
          <w:p w14:paraId="02DE0A6B" w14:textId="77777777" w:rsidR="00BB233C" w:rsidRPr="008C1A5E" w:rsidRDefault="00BB233C"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210</w:t>
            </w:r>
          </w:p>
        </w:tc>
        <w:tc>
          <w:tcPr>
            <w:tcW w:w="1559" w:type="dxa"/>
            <w:noWrap/>
          </w:tcPr>
          <w:p w14:paraId="1B42617F" w14:textId="77777777" w:rsidR="00BB233C" w:rsidRPr="008C1A5E" w:rsidRDefault="00BB233C"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&lt;2</w:t>
            </w:r>
            <w:r w:rsidRPr="008C1A5E">
              <w:rPr>
                <w:rFonts w:ascii="Cambria" w:eastAsia="Times New Roman" w:hAnsi="Cambria" w:cs="Calibri"/>
                <w:b/>
                <w:bCs/>
                <w:color w:val="000000"/>
                <w:sz w:val="24"/>
                <w:szCs w:val="24"/>
                <w:lang w:eastAsia="en-GB"/>
              </w:rPr>
              <w:t>×</w:t>
            </w:r>
            <w:r w:rsidRPr="008C1A5E">
              <w:rPr>
                <w:rFonts w:ascii="Cambria" w:eastAsia="Times New Roman" w:hAnsi="Cambria" w:cs="Calibri"/>
                <w:b/>
                <w:color w:val="000000"/>
                <w:sz w:val="24"/>
                <w:szCs w:val="24"/>
                <w:lang w:eastAsia="en-GB"/>
              </w:rPr>
              <w:t>10</w:t>
            </w:r>
            <w:r w:rsidRPr="008C1A5E">
              <w:rPr>
                <w:rFonts w:ascii="Cambria" w:eastAsia="Times New Roman" w:hAnsi="Cambria" w:cs="Calibri"/>
                <w:b/>
                <w:bCs/>
                <w:color w:val="000000"/>
                <w:sz w:val="24"/>
                <w:szCs w:val="24"/>
                <w:vertAlign w:val="superscript"/>
                <w:lang w:eastAsia="en-GB"/>
              </w:rPr>
              <w:t>-16</w:t>
            </w:r>
          </w:p>
        </w:tc>
      </w:tr>
      <w:tr w:rsidR="00BB233C" w:rsidRPr="008C1A5E" w14:paraId="25804CF5" w14:textId="77777777" w:rsidTr="00743D26">
        <w:trPr>
          <w:trHeight w:val="298"/>
        </w:trPr>
        <w:tc>
          <w:tcPr>
            <w:tcW w:w="3003" w:type="dxa"/>
            <w:noWrap/>
            <w:hideMark/>
          </w:tcPr>
          <w:p w14:paraId="758CCC29" w14:textId="77777777" w:rsidR="00BB233C" w:rsidRPr="008C1A5E" w:rsidRDefault="00BB233C"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Group size</w:t>
            </w:r>
          </w:p>
        </w:tc>
        <w:tc>
          <w:tcPr>
            <w:tcW w:w="1301" w:type="dxa"/>
            <w:noWrap/>
          </w:tcPr>
          <w:p w14:paraId="35813C27" w14:textId="77777777" w:rsidR="00BB233C" w:rsidRPr="008C1A5E" w:rsidRDefault="00BB233C"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-0.09</w:t>
            </w:r>
          </w:p>
        </w:tc>
        <w:tc>
          <w:tcPr>
            <w:tcW w:w="1333" w:type="dxa"/>
            <w:noWrap/>
          </w:tcPr>
          <w:p w14:paraId="39ED765D" w14:textId="77777777" w:rsidR="00BB233C" w:rsidRPr="008C1A5E" w:rsidRDefault="00BB233C"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0.00</w:t>
            </w:r>
          </w:p>
        </w:tc>
        <w:tc>
          <w:tcPr>
            <w:tcW w:w="1021" w:type="dxa"/>
            <w:noWrap/>
          </w:tcPr>
          <w:p w14:paraId="65E2B196" w14:textId="77777777" w:rsidR="00BB233C" w:rsidRPr="008C1A5E" w:rsidRDefault="00BB233C"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-46</w:t>
            </w:r>
          </w:p>
        </w:tc>
        <w:tc>
          <w:tcPr>
            <w:tcW w:w="1559" w:type="dxa"/>
            <w:noWrap/>
          </w:tcPr>
          <w:p w14:paraId="44C3C599" w14:textId="77777777" w:rsidR="00BB233C" w:rsidRPr="008C1A5E" w:rsidRDefault="00BB233C" w:rsidP="00695731">
            <w:pPr>
              <w:spacing w:line="360" w:lineRule="auto"/>
              <w:jc w:val="both"/>
              <w:rPr>
                <w:rFonts w:ascii="Cambria" w:eastAsia="Times New Roman" w:hAnsi="Cambria" w:cs="Calibri"/>
                <w:b/>
                <w:color w:val="000000"/>
                <w:sz w:val="24"/>
                <w:szCs w:val="24"/>
                <w:lang w:eastAsia="en-GB"/>
              </w:rPr>
            </w:pPr>
            <w:r w:rsidRPr="008C1A5E">
              <w:rPr>
                <w:rFonts w:ascii="Cambria" w:eastAsia="Times New Roman" w:hAnsi="Cambria" w:cs="Calibri"/>
                <w:b/>
                <w:color w:val="000000"/>
                <w:sz w:val="24"/>
                <w:szCs w:val="24"/>
                <w:lang w:eastAsia="en-GB"/>
              </w:rPr>
              <w:t>&lt;2</w:t>
            </w:r>
            <w:r w:rsidRPr="008C1A5E">
              <w:rPr>
                <w:rFonts w:ascii="Cambria" w:eastAsia="Times New Roman" w:hAnsi="Cambria" w:cs="Calibri"/>
                <w:b/>
                <w:bCs/>
                <w:color w:val="000000"/>
                <w:sz w:val="24"/>
                <w:szCs w:val="24"/>
                <w:lang w:eastAsia="en-GB"/>
              </w:rPr>
              <w:t>×</w:t>
            </w:r>
            <w:r w:rsidRPr="008C1A5E">
              <w:rPr>
                <w:rFonts w:ascii="Cambria" w:eastAsia="Times New Roman" w:hAnsi="Cambria" w:cs="Calibri"/>
                <w:b/>
                <w:color w:val="000000"/>
                <w:sz w:val="24"/>
                <w:szCs w:val="24"/>
                <w:lang w:eastAsia="en-GB"/>
              </w:rPr>
              <w:t>10</w:t>
            </w:r>
            <w:r w:rsidRPr="008C1A5E">
              <w:rPr>
                <w:rFonts w:ascii="Cambria" w:eastAsia="Times New Roman" w:hAnsi="Cambria" w:cs="Calibri"/>
                <w:b/>
                <w:bCs/>
                <w:color w:val="000000"/>
                <w:sz w:val="24"/>
                <w:szCs w:val="24"/>
                <w:vertAlign w:val="superscript"/>
                <w:lang w:eastAsia="en-GB"/>
              </w:rPr>
              <w:t>-16</w:t>
            </w:r>
          </w:p>
        </w:tc>
      </w:tr>
      <w:bookmarkEnd w:id="222"/>
    </w:tbl>
    <w:p w14:paraId="7761E659" w14:textId="77777777" w:rsidR="00BB233C" w:rsidRPr="00AD5112" w:rsidRDefault="00BB233C" w:rsidP="00695731">
      <w:pPr>
        <w:spacing w:line="480" w:lineRule="auto"/>
        <w:jc w:val="both"/>
        <w:rPr>
          <w:rFonts w:ascii="Cambria" w:hAnsi="Cambria"/>
          <w:sz w:val="24"/>
          <w:szCs w:val="24"/>
        </w:rPr>
      </w:pPr>
    </w:p>
    <w:p w14:paraId="1400BDEF" w14:textId="77777777" w:rsidR="00C567C6" w:rsidRDefault="00C567C6" w:rsidP="00695731">
      <w:pPr>
        <w:spacing w:line="480" w:lineRule="auto"/>
        <w:jc w:val="both"/>
        <w:rPr>
          <w:rFonts w:ascii="Cambria" w:hAnsi="Cambria"/>
          <w:i/>
          <w:sz w:val="24"/>
          <w:szCs w:val="24"/>
        </w:rPr>
      </w:pPr>
    </w:p>
    <w:p w14:paraId="4026F32D" w14:textId="77777777" w:rsidR="00C567C6" w:rsidRDefault="00C567C6" w:rsidP="00695731">
      <w:pPr>
        <w:spacing w:line="480" w:lineRule="auto"/>
        <w:jc w:val="both"/>
        <w:rPr>
          <w:rFonts w:ascii="Cambria" w:hAnsi="Cambria"/>
          <w:i/>
          <w:sz w:val="24"/>
          <w:szCs w:val="24"/>
        </w:rPr>
      </w:pPr>
    </w:p>
    <w:p w14:paraId="6D312A5D" w14:textId="235AC7AC" w:rsidR="00C567C6" w:rsidRDefault="00C567C6" w:rsidP="00695731">
      <w:pPr>
        <w:spacing w:line="480" w:lineRule="auto"/>
        <w:jc w:val="both"/>
        <w:rPr>
          <w:rFonts w:ascii="Cambria" w:hAnsi="Cambria"/>
          <w:i/>
          <w:sz w:val="24"/>
          <w:szCs w:val="24"/>
        </w:rPr>
      </w:pPr>
    </w:p>
    <w:p w14:paraId="67382DA8" w14:textId="055024F0" w:rsidR="00AD5112" w:rsidRPr="00AD5112" w:rsidRDefault="00AD5112" w:rsidP="00695731">
      <w:pPr>
        <w:spacing w:line="480" w:lineRule="auto"/>
        <w:jc w:val="both"/>
        <w:rPr>
          <w:rFonts w:ascii="Cambria" w:hAnsi="Cambria"/>
          <w:i/>
          <w:sz w:val="24"/>
          <w:szCs w:val="24"/>
        </w:rPr>
      </w:pPr>
      <w:r w:rsidRPr="00AD5112">
        <w:rPr>
          <w:rFonts w:ascii="Cambria" w:hAnsi="Cambria"/>
          <w:i/>
          <w:sz w:val="24"/>
          <w:szCs w:val="24"/>
        </w:rPr>
        <w:lastRenderedPageBreak/>
        <w:t>Within and among-individual differences in foraging behaviour</w:t>
      </w:r>
    </w:p>
    <w:p w14:paraId="713C79F2" w14:textId="1A357388" w:rsidR="00AD5112" w:rsidRPr="00E634AE" w:rsidRDefault="00C567C6" w:rsidP="00695731">
      <w:pPr>
        <w:spacing w:line="480" w:lineRule="auto"/>
        <w:ind w:firstLine="720"/>
        <w:jc w:val="both"/>
        <w:rPr>
          <w:rFonts w:ascii="Cambria" w:hAnsi="Cambria"/>
          <w:sz w:val="24"/>
          <w:szCs w:val="24"/>
        </w:rPr>
      </w:pPr>
      <w:r>
        <w:rPr>
          <w:rFonts w:ascii="Cambria" w:hAnsi="Cambria"/>
          <w:sz w:val="24"/>
          <w:szCs w:val="24"/>
        </w:rPr>
        <w:t xml:space="preserve">When analysing </w:t>
      </w:r>
      <w:r w:rsidR="00AD5112" w:rsidRPr="00AD5112">
        <w:rPr>
          <w:rFonts w:ascii="Cambria" w:hAnsi="Cambria"/>
          <w:sz w:val="24"/>
          <w:szCs w:val="24"/>
        </w:rPr>
        <w:t xml:space="preserve">group size, 58% of variance was explained by within-individual difference and 42% by fixed effect, with zero among-individual variance and </w:t>
      </w:r>
      <w:r>
        <w:rPr>
          <w:rFonts w:ascii="Cambria" w:hAnsi="Cambria"/>
          <w:sz w:val="24"/>
          <w:szCs w:val="24"/>
        </w:rPr>
        <w:t xml:space="preserve">thus </w:t>
      </w:r>
      <w:r w:rsidR="00AD5112" w:rsidRPr="00AD5112">
        <w:rPr>
          <w:rFonts w:ascii="Cambria" w:hAnsi="Cambria"/>
          <w:sz w:val="24"/>
          <w:szCs w:val="24"/>
        </w:rPr>
        <w:t xml:space="preserve">repeatability. </w:t>
      </w:r>
      <w:r>
        <w:rPr>
          <w:rFonts w:ascii="Cambria" w:hAnsi="Cambria"/>
          <w:sz w:val="24"/>
          <w:szCs w:val="24"/>
        </w:rPr>
        <w:t>In the model of p</w:t>
      </w:r>
      <w:r w:rsidR="00AD5112" w:rsidRPr="00AD5112">
        <w:rPr>
          <w:rFonts w:ascii="Cambria" w:hAnsi="Cambria"/>
          <w:sz w:val="24"/>
          <w:szCs w:val="24"/>
        </w:rPr>
        <w:t>osition in group</w:t>
      </w:r>
      <w:r>
        <w:rPr>
          <w:rFonts w:ascii="Cambria" w:hAnsi="Cambria"/>
          <w:sz w:val="24"/>
          <w:szCs w:val="24"/>
        </w:rPr>
        <w:t>,</w:t>
      </w:r>
      <w:r w:rsidR="00AD5112" w:rsidRPr="00AD5112">
        <w:rPr>
          <w:rFonts w:ascii="Cambria" w:hAnsi="Cambria"/>
          <w:sz w:val="24"/>
          <w:szCs w:val="24"/>
        </w:rPr>
        <w:t xml:space="preserve"> 59% </w:t>
      </w:r>
      <w:r>
        <w:rPr>
          <w:rFonts w:ascii="Cambria" w:hAnsi="Cambria"/>
          <w:sz w:val="24"/>
          <w:szCs w:val="24"/>
        </w:rPr>
        <w:t xml:space="preserve">of variance was explained by </w:t>
      </w:r>
      <w:r w:rsidR="00AD5112" w:rsidRPr="00AD5112">
        <w:rPr>
          <w:rFonts w:ascii="Cambria" w:hAnsi="Cambria"/>
          <w:sz w:val="24"/>
          <w:szCs w:val="24"/>
        </w:rPr>
        <w:t>within-individual varia</w:t>
      </w:r>
      <w:r>
        <w:rPr>
          <w:rFonts w:ascii="Cambria" w:hAnsi="Cambria"/>
          <w:sz w:val="24"/>
          <w:szCs w:val="24"/>
        </w:rPr>
        <w:t>tion</w:t>
      </w:r>
      <w:r w:rsidR="00AD5112" w:rsidRPr="00AD5112">
        <w:rPr>
          <w:rFonts w:ascii="Cambria" w:hAnsi="Cambria"/>
          <w:sz w:val="24"/>
          <w:szCs w:val="24"/>
        </w:rPr>
        <w:t>, 3</w:t>
      </w:r>
      <w:r w:rsidR="001A5D18">
        <w:rPr>
          <w:rFonts w:ascii="Cambria" w:hAnsi="Cambria"/>
          <w:sz w:val="24"/>
          <w:szCs w:val="24"/>
        </w:rPr>
        <w:t>8</w:t>
      </w:r>
      <w:r w:rsidR="00AD5112" w:rsidRPr="00AD5112">
        <w:rPr>
          <w:rFonts w:ascii="Cambria" w:hAnsi="Cambria"/>
          <w:sz w:val="24"/>
          <w:szCs w:val="24"/>
        </w:rPr>
        <w:t xml:space="preserve">% fixed effect and 3% among-individual variation, therefore low repeatability (Figure </w:t>
      </w:r>
      <w:r w:rsidR="00D63E93">
        <w:rPr>
          <w:rFonts w:ascii="Cambria" w:hAnsi="Cambria"/>
          <w:sz w:val="24"/>
          <w:szCs w:val="24"/>
        </w:rPr>
        <w:t>3.</w:t>
      </w:r>
      <w:r w:rsidR="00E25841">
        <w:rPr>
          <w:rFonts w:ascii="Cambria" w:hAnsi="Cambria"/>
          <w:sz w:val="24"/>
          <w:szCs w:val="24"/>
        </w:rPr>
        <w:t>2</w:t>
      </w:r>
      <w:r w:rsidR="00AD5112" w:rsidRPr="00AD5112">
        <w:rPr>
          <w:rFonts w:ascii="Cambria" w:hAnsi="Cambria"/>
          <w:sz w:val="24"/>
          <w:szCs w:val="24"/>
        </w:rPr>
        <w:t xml:space="preserve">). The leadership model showed the highest among-individual differences and repeatability, explaining 9% of variation. Fixed effects had minimal influence (2%), therefore 90% of variation was explained by unmeasured, within-individual sources (Figure </w:t>
      </w:r>
      <w:r w:rsidR="001238E8">
        <w:rPr>
          <w:rFonts w:ascii="Cambria" w:hAnsi="Cambria"/>
          <w:sz w:val="24"/>
          <w:szCs w:val="24"/>
        </w:rPr>
        <w:t>3</w:t>
      </w:r>
      <w:r w:rsidR="00E25841">
        <w:rPr>
          <w:rFonts w:ascii="Cambria" w:hAnsi="Cambria"/>
          <w:sz w:val="24"/>
          <w:szCs w:val="24"/>
        </w:rPr>
        <w:t>.</w:t>
      </w:r>
      <w:r w:rsidR="001238E8">
        <w:rPr>
          <w:rFonts w:ascii="Cambria" w:hAnsi="Cambria"/>
          <w:sz w:val="24"/>
          <w:szCs w:val="24"/>
        </w:rPr>
        <w:t>3</w:t>
      </w:r>
      <w:r w:rsidR="00AD5112" w:rsidRPr="00AD5112">
        <w:rPr>
          <w:rFonts w:ascii="Cambria" w:hAnsi="Cambria"/>
          <w:sz w:val="24"/>
          <w:szCs w:val="24"/>
        </w:rPr>
        <w:t xml:space="preserve">). Individual ID was non-significant in </w:t>
      </w:r>
      <w:r>
        <w:rPr>
          <w:rFonts w:ascii="Cambria" w:hAnsi="Cambria"/>
          <w:sz w:val="24"/>
          <w:szCs w:val="24"/>
        </w:rPr>
        <w:t xml:space="preserve">the models of </w:t>
      </w:r>
      <w:r w:rsidR="00AD5112" w:rsidRPr="00AD5112">
        <w:rPr>
          <w:rFonts w:ascii="Cambria" w:hAnsi="Cambria"/>
          <w:sz w:val="24"/>
          <w:szCs w:val="24"/>
        </w:rPr>
        <w:t>group size (</w:t>
      </w:r>
      <w:r w:rsidR="00AD5112" w:rsidRPr="00AD5112">
        <w:rPr>
          <w:rFonts w:ascii="Cambria" w:hAnsi="Cambria"/>
          <w:i/>
          <w:sz w:val="24"/>
          <w:szCs w:val="24"/>
        </w:rPr>
        <w:t xml:space="preserve">p </w:t>
      </w:r>
      <w:r w:rsidR="00AD5112" w:rsidRPr="00AD5112">
        <w:rPr>
          <w:rFonts w:ascii="Cambria" w:hAnsi="Cambria"/>
          <w:sz w:val="24"/>
          <w:szCs w:val="24"/>
        </w:rPr>
        <w:t>= 0.999) and position in group (</w:t>
      </w:r>
      <w:r w:rsidR="00AD5112" w:rsidRPr="00AD5112">
        <w:rPr>
          <w:rFonts w:ascii="Cambria" w:hAnsi="Cambria"/>
          <w:i/>
          <w:sz w:val="24"/>
          <w:szCs w:val="24"/>
        </w:rPr>
        <w:t>p</w:t>
      </w:r>
      <w:r w:rsidR="00AD5112" w:rsidRPr="00AD5112">
        <w:rPr>
          <w:rFonts w:ascii="Cambria" w:hAnsi="Cambria"/>
          <w:sz w:val="24"/>
          <w:szCs w:val="24"/>
        </w:rPr>
        <w:t xml:space="preserve"> = 0.672) but </w:t>
      </w:r>
      <w:r w:rsidR="00E634AE" w:rsidRPr="00E634AE">
        <w:rPr>
          <w:rFonts w:ascii="Cambria" w:hAnsi="Cambria" w:cs="Arial"/>
          <w:color w:val="222222"/>
          <w:sz w:val="24"/>
          <w:szCs w:val="24"/>
          <w:shd w:val="clear" w:color="auto" w:fill="FFFFFF"/>
        </w:rPr>
        <w:t>with group leadership there was a weak but statistically detectable signature of among-individual differences (</w:t>
      </w:r>
      <w:r w:rsidR="00E634AE" w:rsidRPr="00E634AE">
        <w:rPr>
          <w:rFonts w:ascii="Cambria" w:hAnsi="Cambria" w:cs="Arial"/>
          <w:i/>
          <w:iCs/>
          <w:color w:val="222222"/>
          <w:sz w:val="24"/>
          <w:szCs w:val="24"/>
          <w:shd w:val="clear" w:color="auto" w:fill="FFFFFF"/>
        </w:rPr>
        <w:t>p</w:t>
      </w:r>
      <w:r w:rsidR="00E634AE" w:rsidRPr="00E634AE">
        <w:rPr>
          <w:rFonts w:ascii="Cambria" w:hAnsi="Cambria" w:cs="Arial"/>
          <w:color w:val="222222"/>
          <w:sz w:val="24"/>
          <w:szCs w:val="24"/>
          <w:shd w:val="clear" w:color="auto" w:fill="FFFFFF"/>
        </w:rPr>
        <w:t xml:space="preserve"> = 0.001). </w:t>
      </w:r>
      <w:bookmarkStart w:id="223" w:name="_Hlk14368183"/>
      <w:r w:rsidR="004D01BD">
        <w:rPr>
          <w:rFonts w:ascii="Cambria" w:hAnsi="Cambria" w:cs="Arial"/>
          <w:color w:val="222222"/>
          <w:sz w:val="24"/>
          <w:szCs w:val="24"/>
          <w:shd w:val="clear" w:color="auto" w:fill="FFFFFF"/>
        </w:rPr>
        <w:t>This result does not indicate repeatability as the</w:t>
      </w:r>
      <w:r w:rsidR="004D01BD" w:rsidRPr="004D01BD">
        <w:rPr>
          <w:rFonts w:ascii="Cambria" w:hAnsi="Cambria" w:cs="Arial"/>
          <w:color w:val="222222"/>
          <w:sz w:val="24"/>
          <w:szCs w:val="24"/>
          <w:shd w:val="clear" w:color="auto" w:fill="FFFFFF"/>
        </w:rPr>
        <w:t xml:space="preserve"> </w:t>
      </w:r>
      <w:r w:rsidR="004D01BD" w:rsidRPr="00B6645F">
        <w:rPr>
          <w:rFonts w:ascii="Cambria" w:hAnsi="Cambria" w:cs="Arial"/>
          <w:color w:val="222222"/>
          <w:sz w:val="24"/>
          <w:szCs w:val="24"/>
          <w:shd w:val="clear" w:color="auto" w:fill="FFFFFF"/>
        </w:rPr>
        <w:t xml:space="preserve">degree of flexibility </w:t>
      </w:r>
      <w:r w:rsidR="004D01BD">
        <w:rPr>
          <w:rFonts w:ascii="Cambria" w:hAnsi="Cambria" w:cs="Arial"/>
          <w:color w:val="222222"/>
          <w:sz w:val="24"/>
          <w:szCs w:val="24"/>
          <w:shd w:val="clear" w:color="auto" w:fill="FFFFFF"/>
        </w:rPr>
        <w:t xml:space="preserve">or </w:t>
      </w:r>
      <w:r w:rsidR="004D01BD" w:rsidRPr="00B6645F">
        <w:rPr>
          <w:rFonts w:ascii="Cambria" w:hAnsi="Cambria" w:cs="Arial"/>
          <w:color w:val="222222"/>
          <w:sz w:val="24"/>
          <w:szCs w:val="24"/>
          <w:shd w:val="clear" w:color="auto" w:fill="FFFFFF"/>
        </w:rPr>
        <w:t>within-individual variance is assumed to be the same among individuals</w:t>
      </w:r>
      <w:r w:rsidR="004D01BD" w:rsidRPr="00B6645F">
        <w:rPr>
          <w:rFonts w:ascii="Cambria" w:hAnsi="Cambria"/>
          <w:color w:val="000000"/>
          <w:sz w:val="24"/>
          <w:szCs w:val="24"/>
          <w:lang w:eastAsia="en-GB"/>
        </w:rPr>
        <w:t>,</w:t>
      </w:r>
      <w:r w:rsidR="004D01BD">
        <w:rPr>
          <w:rFonts w:ascii="Cambria" w:hAnsi="Cambria" w:cs="Arial"/>
          <w:color w:val="222222"/>
          <w:sz w:val="24"/>
          <w:szCs w:val="24"/>
          <w:shd w:val="clear" w:color="auto" w:fill="FFFFFF"/>
        </w:rPr>
        <w:t xml:space="preserve"> but it does show that with all</w:t>
      </w:r>
      <w:r w:rsidR="00E634AE" w:rsidRPr="00E634AE">
        <w:rPr>
          <w:rFonts w:ascii="Cambria" w:hAnsi="Cambria" w:cs="Arial"/>
          <w:color w:val="222222"/>
          <w:sz w:val="24"/>
          <w:szCs w:val="24"/>
          <w:shd w:val="clear" w:color="auto" w:fill="FFFFFF"/>
        </w:rPr>
        <w:t xml:space="preserve"> else being equal, some individuals tend to be leading groups more frequently</w:t>
      </w:r>
      <w:r w:rsidR="00E634AE">
        <w:rPr>
          <w:rFonts w:ascii="Cambria" w:hAnsi="Cambria" w:cs="Arial"/>
          <w:color w:val="222222"/>
          <w:sz w:val="24"/>
          <w:szCs w:val="24"/>
          <w:shd w:val="clear" w:color="auto" w:fill="FFFFFF"/>
        </w:rPr>
        <w:t>.</w:t>
      </w:r>
      <w:r w:rsidR="00E634AE" w:rsidRPr="00E634AE">
        <w:rPr>
          <w:rFonts w:ascii="Cambria" w:hAnsi="Cambria"/>
          <w:sz w:val="24"/>
          <w:szCs w:val="24"/>
        </w:rPr>
        <w:t> </w:t>
      </w:r>
    </w:p>
    <w:bookmarkEnd w:id="223"/>
    <w:p w14:paraId="35C41755" w14:textId="60576964" w:rsidR="00BB233C" w:rsidRDefault="00BB233C" w:rsidP="00695731">
      <w:pPr>
        <w:spacing w:line="480" w:lineRule="auto"/>
        <w:ind w:firstLine="720"/>
        <w:jc w:val="both"/>
        <w:rPr>
          <w:rFonts w:ascii="Cambria" w:hAnsi="Cambria"/>
          <w:sz w:val="24"/>
          <w:szCs w:val="24"/>
        </w:rPr>
      </w:pPr>
    </w:p>
    <w:p w14:paraId="3C4B30AD" w14:textId="7271EB1F" w:rsidR="00BB233C" w:rsidRPr="008C1A5E" w:rsidRDefault="00BB233C" w:rsidP="00695731">
      <w:pPr>
        <w:jc w:val="both"/>
        <w:rPr>
          <w:rFonts w:ascii="Cambria" w:hAnsi="Cambria"/>
        </w:rPr>
      </w:pPr>
    </w:p>
    <w:p w14:paraId="040AAC15" w14:textId="3AD42832" w:rsidR="000670FA" w:rsidRDefault="000670FA" w:rsidP="00695731">
      <w:pPr>
        <w:spacing w:line="480" w:lineRule="auto"/>
        <w:jc w:val="both"/>
        <w:rPr>
          <w:rFonts w:ascii="Cambria" w:hAnsi="Cambria"/>
          <w:sz w:val="24"/>
          <w:szCs w:val="24"/>
        </w:rPr>
      </w:pPr>
      <w:bookmarkStart w:id="224" w:name="_Hlk11000253"/>
      <w:r w:rsidRPr="008C1A5E">
        <w:rPr>
          <w:rFonts w:ascii="Cambria" w:hAnsi="Cambria"/>
          <w:noProof/>
        </w:rPr>
        <w:lastRenderedPageBreak/>
        <w:drawing>
          <wp:inline distT="0" distB="0" distL="0" distR="0" wp14:anchorId="7816D1FD" wp14:editId="1B16BCD8">
            <wp:extent cx="4061460" cy="4838700"/>
            <wp:effectExtent l="0" t="0" r="15240" b="0"/>
            <wp:docPr id="3" name="Chart 3">
              <a:extLst xmlns:a="http://schemas.openxmlformats.org/drawingml/2006/main">
                <a:ext uri="{FF2B5EF4-FFF2-40B4-BE49-F238E27FC236}">
                  <a16:creationId xmlns:a16="http://schemas.microsoft.com/office/drawing/2014/main" id="{A951AFBD-EEF2-420C-8F16-0A650F1D59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2B973185" w14:textId="75A3972A" w:rsidR="00BB233C" w:rsidRPr="007306DB" w:rsidRDefault="001C5CF2" w:rsidP="001C5CF2">
      <w:pPr>
        <w:pStyle w:val="Caption"/>
      </w:pPr>
      <w:bookmarkStart w:id="225" w:name="_Toc1406472"/>
      <w:r>
        <w:t xml:space="preserve">Figure 3. </w:t>
      </w:r>
      <w:r w:rsidR="00D73531">
        <w:rPr>
          <w:noProof/>
        </w:rPr>
        <w:fldChar w:fldCharType="begin"/>
      </w:r>
      <w:r w:rsidR="00D73531">
        <w:rPr>
          <w:noProof/>
        </w:rPr>
        <w:instrText xml:space="preserve"> SEQ Figure_3. \* ARABIC </w:instrText>
      </w:r>
      <w:r w:rsidR="00D73531">
        <w:rPr>
          <w:noProof/>
        </w:rPr>
        <w:fldChar w:fldCharType="separate"/>
      </w:r>
      <w:r w:rsidR="00C76C6F">
        <w:rPr>
          <w:noProof/>
        </w:rPr>
        <w:t>3</w:t>
      </w:r>
      <w:r w:rsidR="00D73531">
        <w:rPr>
          <w:noProof/>
        </w:rPr>
        <w:fldChar w:fldCharType="end"/>
      </w:r>
      <w:r w:rsidR="00E25841" w:rsidRPr="007306DB">
        <w:t>:</w:t>
      </w:r>
      <w:r w:rsidR="00BB233C" w:rsidRPr="007306DB">
        <w:t xml:space="preserve">  Variance of behavioural traits, group size, position in group and leadership explained by among (</w:t>
      </w:r>
      <w:r w:rsidR="00BB233C" w:rsidRPr="007306DB">
        <w:rPr>
          <w:i/>
        </w:rPr>
        <w:t>Vi</w:t>
      </w:r>
      <w:r w:rsidR="00BB233C" w:rsidRPr="007306DB">
        <w:t>), fixed effect (</w:t>
      </w:r>
      <w:r w:rsidR="00BB233C" w:rsidRPr="007306DB">
        <w:rPr>
          <w:i/>
        </w:rPr>
        <w:t>Vfe</w:t>
      </w:r>
      <w:r w:rsidR="00BB233C" w:rsidRPr="007306DB">
        <w:t>) and within-individual difference (</w:t>
      </w:r>
      <w:r w:rsidR="00BB233C" w:rsidRPr="007306DB">
        <w:rPr>
          <w:i/>
        </w:rPr>
        <w:t>Vw</w:t>
      </w:r>
      <w:r w:rsidR="00BB233C" w:rsidRPr="007306DB">
        <w:t xml:space="preserve">). </w:t>
      </w:r>
      <w:r w:rsidR="00BB233C" w:rsidRPr="007306DB">
        <w:rPr>
          <w:rFonts w:eastAsiaTheme="minorEastAsia"/>
          <w:kern w:val="24"/>
        </w:rPr>
        <w:t>(</w:t>
      </w:r>
      <w:r w:rsidR="00BB233C" w:rsidRPr="00FD561D">
        <w:rPr>
          <w:rFonts w:eastAsiaTheme="minorEastAsia"/>
          <w:iCs/>
          <w:kern w:val="24"/>
        </w:rPr>
        <w:t>n</w:t>
      </w:r>
      <w:r w:rsidR="00BB233C" w:rsidRPr="007306DB">
        <w:rPr>
          <w:rFonts w:eastAsiaTheme="minorEastAsia"/>
          <w:kern w:val="24"/>
        </w:rPr>
        <w:t xml:space="preserve"> = 1056).</w:t>
      </w:r>
      <w:bookmarkEnd w:id="225"/>
    </w:p>
    <w:bookmarkEnd w:id="224"/>
    <w:p w14:paraId="62537888" w14:textId="77777777" w:rsidR="00BB233C" w:rsidRPr="008C1A5E" w:rsidRDefault="00BB233C" w:rsidP="00695731">
      <w:pPr>
        <w:jc w:val="both"/>
        <w:rPr>
          <w:rFonts w:ascii="Cambria" w:hAnsi="Cambria"/>
        </w:rPr>
      </w:pPr>
    </w:p>
    <w:p w14:paraId="5EE4DD11" w14:textId="77777777" w:rsidR="007C0595" w:rsidRDefault="007C0595" w:rsidP="00695731">
      <w:pPr>
        <w:spacing w:line="480" w:lineRule="auto"/>
        <w:jc w:val="both"/>
        <w:rPr>
          <w:rFonts w:ascii="Cambria" w:hAnsi="Cambria"/>
          <w:i/>
          <w:sz w:val="24"/>
          <w:szCs w:val="24"/>
        </w:rPr>
      </w:pPr>
      <w:bookmarkStart w:id="226" w:name="_Hlk531684040"/>
    </w:p>
    <w:p w14:paraId="1D444F3C" w14:textId="2854F918" w:rsidR="00AD5112" w:rsidRPr="00AD5112" w:rsidRDefault="00AD5112" w:rsidP="00695731">
      <w:pPr>
        <w:spacing w:line="480" w:lineRule="auto"/>
        <w:jc w:val="both"/>
        <w:rPr>
          <w:rFonts w:ascii="Cambria" w:hAnsi="Cambria"/>
          <w:i/>
          <w:sz w:val="24"/>
          <w:szCs w:val="24"/>
        </w:rPr>
      </w:pPr>
      <w:r w:rsidRPr="00AD5112">
        <w:rPr>
          <w:rFonts w:ascii="Cambria" w:hAnsi="Cambria"/>
          <w:i/>
          <w:sz w:val="24"/>
          <w:szCs w:val="24"/>
        </w:rPr>
        <w:t>Within and among-individual differences in behavioural traits</w:t>
      </w:r>
    </w:p>
    <w:p w14:paraId="080204A1" w14:textId="7657AA4A" w:rsidR="00C0455D" w:rsidRDefault="009A4B6C" w:rsidP="00C0455D">
      <w:pPr>
        <w:spacing w:line="480" w:lineRule="auto"/>
        <w:ind w:firstLine="720"/>
        <w:jc w:val="both"/>
        <w:rPr>
          <w:rFonts w:ascii="Cambria" w:hAnsi="Cambria"/>
          <w:sz w:val="24"/>
          <w:szCs w:val="24"/>
        </w:rPr>
      </w:pPr>
      <w:r w:rsidRPr="00AD5112">
        <w:rPr>
          <w:rFonts w:ascii="Cambria" w:hAnsi="Cambria"/>
          <w:sz w:val="24"/>
          <w:szCs w:val="24"/>
        </w:rPr>
        <w:t xml:space="preserve">Variance partitioning models for position in group </w:t>
      </w:r>
      <w:r>
        <w:rPr>
          <w:rFonts w:ascii="Cambria" w:hAnsi="Cambria"/>
          <w:sz w:val="24"/>
          <w:szCs w:val="24"/>
        </w:rPr>
        <w:t>were used t</w:t>
      </w:r>
      <w:r w:rsidR="006A3FD3">
        <w:rPr>
          <w:rFonts w:ascii="Cambria" w:hAnsi="Cambria"/>
          <w:sz w:val="24"/>
          <w:szCs w:val="24"/>
        </w:rPr>
        <w:t xml:space="preserve">o explain the relative contribution of among-, within- and fixed effect sources </w:t>
      </w:r>
      <w:r>
        <w:rPr>
          <w:rFonts w:ascii="Cambria" w:hAnsi="Cambria"/>
          <w:sz w:val="24"/>
          <w:szCs w:val="24"/>
        </w:rPr>
        <w:t>o</w:t>
      </w:r>
      <w:r w:rsidR="006A3FD3">
        <w:rPr>
          <w:rFonts w:ascii="Cambria" w:hAnsi="Cambria"/>
          <w:sz w:val="24"/>
          <w:szCs w:val="24"/>
        </w:rPr>
        <w:t>f variation</w:t>
      </w:r>
      <w:r>
        <w:rPr>
          <w:rFonts w:ascii="Cambria" w:hAnsi="Cambria"/>
          <w:sz w:val="24"/>
          <w:szCs w:val="24"/>
        </w:rPr>
        <w:t>.</w:t>
      </w:r>
      <w:r w:rsidR="006A3FD3">
        <w:rPr>
          <w:rFonts w:ascii="Cambria" w:hAnsi="Cambria"/>
          <w:sz w:val="24"/>
          <w:szCs w:val="24"/>
        </w:rPr>
        <w:t xml:space="preserve"> </w:t>
      </w:r>
      <w:r>
        <w:rPr>
          <w:rFonts w:ascii="Cambria" w:hAnsi="Cambria"/>
          <w:sz w:val="24"/>
          <w:szCs w:val="24"/>
        </w:rPr>
        <w:t>These</w:t>
      </w:r>
      <w:r w:rsidR="00AD5112" w:rsidRPr="00AD5112">
        <w:rPr>
          <w:rFonts w:ascii="Cambria" w:hAnsi="Cambria"/>
          <w:sz w:val="24"/>
          <w:szCs w:val="24"/>
        </w:rPr>
        <w:t xml:space="preserve"> models showed notable disparity across </w:t>
      </w:r>
      <w:r>
        <w:rPr>
          <w:rFonts w:ascii="Cambria" w:hAnsi="Cambria"/>
          <w:sz w:val="24"/>
          <w:szCs w:val="24"/>
        </w:rPr>
        <w:t>sex, age class and plankton density</w:t>
      </w:r>
      <w:r w:rsidR="00AD5112" w:rsidRPr="00AD5112">
        <w:rPr>
          <w:rFonts w:ascii="Cambria" w:hAnsi="Cambria"/>
          <w:sz w:val="24"/>
          <w:szCs w:val="24"/>
        </w:rPr>
        <w:t xml:space="preserve">. Firstly, males and females showed the same among-individual </w:t>
      </w:r>
      <w:r>
        <w:rPr>
          <w:rFonts w:ascii="Cambria" w:hAnsi="Cambria"/>
          <w:sz w:val="24"/>
          <w:szCs w:val="24"/>
        </w:rPr>
        <w:t>variance</w:t>
      </w:r>
      <w:r w:rsidR="00AD5112" w:rsidRPr="00AD5112">
        <w:rPr>
          <w:rFonts w:ascii="Cambria" w:hAnsi="Cambria"/>
          <w:sz w:val="24"/>
          <w:szCs w:val="24"/>
        </w:rPr>
        <w:t xml:space="preserve"> in their adopted </w:t>
      </w:r>
      <w:r w:rsidR="00AD5112" w:rsidRPr="00AD5112">
        <w:rPr>
          <w:rFonts w:ascii="Cambria" w:hAnsi="Cambria"/>
          <w:sz w:val="24"/>
          <w:szCs w:val="24"/>
        </w:rPr>
        <w:lastRenderedPageBreak/>
        <w:t>position,</w:t>
      </w:r>
      <w:r>
        <w:rPr>
          <w:rFonts w:ascii="Cambria" w:hAnsi="Cambria"/>
          <w:sz w:val="24"/>
          <w:szCs w:val="24"/>
        </w:rPr>
        <w:t xml:space="preserve"> i.e. sexes were equally </w:t>
      </w:r>
      <w:r w:rsidR="00080257">
        <w:rPr>
          <w:rFonts w:ascii="Cambria" w:hAnsi="Cambria"/>
          <w:sz w:val="24"/>
          <w:szCs w:val="24"/>
        </w:rPr>
        <w:t>repeatable</w:t>
      </w:r>
      <w:r>
        <w:rPr>
          <w:rFonts w:ascii="Cambria" w:hAnsi="Cambria"/>
          <w:sz w:val="24"/>
          <w:szCs w:val="24"/>
        </w:rPr>
        <w:t xml:space="preserve"> in their behaviour</w:t>
      </w:r>
      <w:r w:rsidR="0000723C">
        <w:rPr>
          <w:rFonts w:ascii="Cambria" w:hAnsi="Cambria"/>
          <w:sz w:val="24"/>
          <w:szCs w:val="24"/>
        </w:rPr>
        <w:t xml:space="preserve"> </w:t>
      </w:r>
      <w:r w:rsidR="0000723C" w:rsidRPr="00AD5112">
        <w:rPr>
          <w:rFonts w:ascii="Cambria" w:hAnsi="Cambria"/>
          <w:sz w:val="24"/>
          <w:szCs w:val="24"/>
        </w:rPr>
        <w:t>(see test statistics in Fig</w:t>
      </w:r>
      <w:r w:rsidR="0000723C">
        <w:rPr>
          <w:rFonts w:ascii="Cambria" w:hAnsi="Cambria"/>
          <w:sz w:val="24"/>
          <w:szCs w:val="24"/>
        </w:rPr>
        <w:t>ure</w:t>
      </w:r>
      <w:r w:rsidR="0000723C" w:rsidRPr="00AD5112">
        <w:rPr>
          <w:rFonts w:ascii="Cambria" w:hAnsi="Cambria"/>
          <w:sz w:val="24"/>
          <w:szCs w:val="24"/>
        </w:rPr>
        <w:t xml:space="preserve"> </w:t>
      </w:r>
      <w:r w:rsidR="0000723C">
        <w:rPr>
          <w:rFonts w:ascii="Cambria" w:hAnsi="Cambria"/>
          <w:sz w:val="24"/>
          <w:szCs w:val="24"/>
        </w:rPr>
        <w:t>3.4a</w:t>
      </w:r>
      <w:r w:rsidR="0000723C" w:rsidRPr="00AD5112">
        <w:rPr>
          <w:rFonts w:ascii="Cambria" w:hAnsi="Cambria"/>
          <w:sz w:val="24"/>
          <w:szCs w:val="24"/>
        </w:rPr>
        <w:t>)</w:t>
      </w:r>
      <w:r>
        <w:rPr>
          <w:rFonts w:ascii="Cambria" w:hAnsi="Cambria"/>
          <w:sz w:val="24"/>
          <w:szCs w:val="24"/>
        </w:rPr>
        <w:t>.</w:t>
      </w:r>
      <w:bookmarkStart w:id="227" w:name="_Hlk10997864"/>
      <w:r>
        <w:rPr>
          <w:rFonts w:ascii="Cambria" w:hAnsi="Cambria"/>
          <w:sz w:val="24"/>
          <w:szCs w:val="24"/>
        </w:rPr>
        <w:t xml:space="preserve"> </w:t>
      </w:r>
    </w:p>
    <w:p w14:paraId="67BF52A9" w14:textId="0B7DEA2E" w:rsidR="00D37AB0" w:rsidRDefault="00D37AB0" w:rsidP="00245C27">
      <w:pPr>
        <w:spacing w:line="480" w:lineRule="auto"/>
        <w:jc w:val="both"/>
        <w:rPr>
          <w:rFonts w:ascii="Cambria" w:hAnsi="Cambria"/>
          <w:sz w:val="24"/>
          <w:szCs w:val="24"/>
        </w:rPr>
      </w:pPr>
      <w:bookmarkStart w:id="228" w:name="_Hlk11000292"/>
      <w:r>
        <w:rPr>
          <w:rFonts w:ascii="Cambria" w:hAnsi="Cambria"/>
          <w:sz w:val="24"/>
          <w:szCs w:val="24"/>
        </w:rPr>
        <w:t>Within-individual variation changes with sex, as males showed markedly higher</w:t>
      </w:r>
      <w:r w:rsidRPr="00AD5112">
        <w:rPr>
          <w:rFonts w:ascii="Cambria" w:hAnsi="Cambria"/>
          <w:sz w:val="24"/>
          <w:szCs w:val="24"/>
        </w:rPr>
        <w:t xml:space="preserve"> within-individual variance</w:t>
      </w:r>
      <w:r>
        <w:rPr>
          <w:rFonts w:ascii="Cambria" w:hAnsi="Cambria"/>
          <w:sz w:val="24"/>
          <w:szCs w:val="24"/>
        </w:rPr>
        <w:t xml:space="preserve"> than females, with both sexes showing comparatively higher within- than among-individual variance (</w:t>
      </w:r>
      <w:r w:rsidRPr="00AD5112">
        <w:rPr>
          <w:rFonts w:ascii="Cambria" w:hAnsi="Cambria"/>
          <w:sz w:val="24"/>
          <w:szCs w:val="24"/>
        </w:rPr>
        <w:t>Fig</w:t>
      </w:r>
      <w:r>
        <w:rPr>
          <w:rFonts w:ascii="Cambria" w:hAnsi="Cambria"/>
          <w:sz w:val="24"/>
          <w:szCs w:val="24"/>
        </w:rPr>
        <w:t>ure</w:t>
      </w:r>
      <w:r w:rsidRPr="00AD5112">
        <w:rPr>
          <w:rFonts w:ascii="Cambria" w:hAnsi="Cambria"/>
          <w:sz w:val="24"/>
          <w:szCs w:val="24"/>
        </w:rPr>
        <w:t xml:space="preserve"> </w:t>
      </w:r>
      <w:r w:rsidR="00245C27">
        <w:rPr>
          <w:rFonts w:ascii="Cambria" w:hAnsi="Cambria"/>
          <w:sz w:val="24"/>
          <w:szCs w:val="24"/>
        </w:rPr>
        <w:t>3.4</w:t>
      </w:r>
      <w:r>
        <w:rPr>
          <w:rFonts w:ascii="Cambria" w:hAnsi="Cambria"/>
          <w:sz w:val="24"/>
          <w:szCs w:val="24"/>
        </w:rPr>
        <w:t>a)</w:t>
      </w:r>
      <w:r w:rsidRPr="00AD5112">
        <w:rPr>
          <w:rFonts w:ascii="Cambria" w:hAnsi="Cambria"/>
          <w:sz w:val="24"/>
          <w:szCs w:val="24"/>
        </w:rPr>
        <w:t xml:space="preserve">. </w:t>
      </w:r>
      <w:r>
        <w:rPr>
          <w:rFonts w:ascii="Cambria" w:hAnsi="Cambria"/>
          <w:sz w:val="24"/>
          <w:szCs w:val="24"/>
        </w:rPr>
        <w:t xml:space="preserve">This serves as an indicator that individuals are extremely flexible in the positioning they adopt within groups and that this degree of flexibility varies between sexes. </w:t>
      </w:r>
      <w:r w:rsidRPr="00AD5112">
        <w:rPr>
          <w:rFonts w:ascii="Cambria" w:hAnsi="Cambria"/>
          <w:sz w:val="24"/>
          <w:szCs w:val="24"/>
        </w:rPr>
        <w:t xml:space="preserve">Adults </w:t>
      </w:r>
      <w:r>
        <w:rPr>
          <w:rFonts w:ascii="Cambria" w:hAnsi="Cambria"/>
          <w:sz w:val="24"/>
          <w:szCs w:val="24"/>
        </w:rPr>
        <w:t>had marginally higher among-individual variance than juveniles, i.e. were slightly more repeatable in their positioning behaviour but results remained very low. Juveniles however show a notably higher within-individual variance than adults, again with both age classes exhibiting comparatively higher within- than among-individual variance (</w:t>
      </w:r>
      <w:r w:rsidRPr="00AD5112">
        <w:rPr>
          <w:rFonts w:ascii="Cambria" w:hAnsi="Cambria"/>
          <w:sz w:val="24"/>
          <w:szCs w:val="24"/>
        </w:rPr>
        <w:t>Fig</w:t>
      </w:r>
      <w:r>
        <w:rPr>
          <w:rFonts w:ascii="Cambria" w:hAnsi="Cambria"/>
          <w:sz w:val="24"/>
          <w:szCs w:val="24"/>
        </w:rPr>
        <w:t>ure</w:t>
      </w:r>
      <w:r w:rsidRPr="00AD5112">
        <w:rPr>
          <w:rFonts w:ascii="Cambria" w:hAnsi="Cambria"/>
          <w:sz w:val="24"/>
          <w:szCs w:val="24"/>
        </w:rPr>
        <w:t xml:space="preserve"> </w:t>
      </w:r>
      <w:r w:rsidR="00245C27">
        <w:rPr>
          <w:rFonts w:ascii="Cambria" w:hAnsi="Cambria"/>
          <w:sz w:val="24"/>
          <w:szCs w:val="24"/>
        </w:rPr>
        <w:t>3.4</w:t>
      </w:r>
      <w:r>
        <w:rPr>
          <w:rFonts w:ascii="Cambria" w:hAnsi="Cambria"/>
          <w:sz w:val="24"/>
          <w:szCs w:val="24"/>
        </w:rPr>
        <w:t>b). Again, this result suggests a potential biological implication in the different results between the age classes which goes beyond simple noise in the data. The p</w:t>
      </w:r>
      <w:r w:rsidRPr="00AD5112">
        <w:rPr>
          <w:rFonts w:ascii="Cambria" w:hAnsi="Cambria"/>
          <w:sz w:val="24"/>
          <w:szCs w:val="24"/>
        </w:rPr>
        <w:t xml:space="preserve">lankton density model showed evident </w:t>
      </w:r>
      <w:r>
        <w:rPr>
          <w:rFonts w:ascii="Cambria" w:hAnsi="Cambria"/>
          <w:sz w:val="24"/>
          <w:szCs w:val="24"/>
        </w:rPr>
        <w:t>differences in among</w:t>
      </w:r>
      <w:r w:rsidRPr="00AD5112">
        <w:rPr>
          <w:rFonts w:ascii="Cambria" w:hAnsi="Cambria"/>
          <w:sz w:val="24"/>
          <w:szCs w:val="24"/>
        </w:rPr>
        <w:t>-individual variance, particularly between low and high densities</w:t>
      </w:r>
      <w:r>
        <w:rPr>
          <w:rFonts w:ascii="Cambria" w:hAnsi="Cambria"/>
          <w:sz w:val="24"/>
          <w:szCs w:val="24"/>
        </w:rPr>
        <w:t xml:space="preserve"> (</w:t>
      </w:r>
      <w:r w:rsidRPr="00AD5112">
        <w:rPr>
          <w:rFonts w:ascii="Cambria" w:hAnsi="Cambria"/>
          <w:sz w:val="24"/>
          <w:szCs w:val="24"/>
        </w:rPr>
        <w:t>Fig</w:t>
      </w:r>
      <w:r>
        <w:rPr>
          <w:rFonts w:ascii="Cambria" w:hAnsi="Cambria"/>
          <w:sz w:val="24"/>
          <w:szCs w:val="24"/>
        </w:rPr>
        <w:t>ure</w:t>
      </w:r>
      <w:r w:rsidRPr="00AD5112">
        <w:rPr>
          <w:rFonts w:ascii="Cambria" w:hAnsi="Cambria"/>
          <w:sz w:val="24"/>
          <w:szCs w:val="24"/>
        </w:rPr>
        <w:t xml:space="preserve"> </w:t>
      </w:r>
      <w:r w:rsidR="00245C27">
        <w:rPr>
          <w:rFonts w:ascii="Cambria" w:hAnsi="Cambria"/>
          <w:sz w:val="24"/>
          <w:szCs w:val="24"/>
        </w:rPr>
        <w:t>3.4c</w:t>
      </w:r>
      <w:r>
        <w:rPr>
          <w:rFonts w:ascii="Cambria" w:hAnsi="Cambria"/>
          <w:sz w:val="24"/>
          <w:szCs w:val="24"/>
        </w:rPr>
        <w:t>)</w:t>
      </w:r>
      <w:r w:rsidRPr="00AD5112">
        <w:rPr>
          <w:rFonts w:ascii="Cambria" w:hAnsi="Cambria"/>
          <w:sz w:val="24"/>
          <w:szCs w:val="24"/>
        </w:rPr>
        <w:t xml:space="preserve">. Higher among-individual variance at low plankton levels shows that individuals </w:t>
      </w:r>
      <w:r>
        <w:rPr>
          <w:rFonts w:ascii="Cambria" w:hAnsi="Cambria"/>
          <w:sz w:val="24"/>
          <w:szCs w:val="24"/>
        </w:rPr>
        <w:t>we</w:t>
      </w:r>
      <w:r w:rsidRPr="00AD5112">
        <w:rPr>
          <w:rFonts w:ascii="Cambria" w:hAnsi="Cambria"/>
          <w:sz w:val="24"/>
          <w:szCs w:val="24"/>
        </w:rPr>
        <w:t>re more</w:t>
      </w:r>
      <w:r>
        <w:rPr>
          <w:rFonts w:ascii="Cambria" w:hAnsi="Cambria"/>
          <w:sz w:val="24"/>
          <w:szCs w:val="24"/>
        </w:rPr>
        <w:t xml:space="preserve"> predictable </w:t>
      </w:r>
      <w:r w:rsidRPr="00AD5112">
        <w:rPr>
          <w:rFonts w:ascii="Cambria" w:hAnsi="Cambria"/>
          <w:sz w:val="24"/>
          <w:szCs w:val="24"/>
        </w:rPr>
        <w:t>in their positioning at this density, which notably drop</w:t>
      </w:r>
      <w:r>
        <w:rPr>
          <w:rFonts w:ascii="Cambria" w:hAnsi="Cambria"/>
          <w:sz w:val="24"/>
          <w:szCs w:val="24"/>
        </w:rPr>
        <w:t>ped</w:t>
      </w:r>
      <w:r w:rsidRPr="00AD5112">
        <w:rPr>
          <w:rFonts w:ascii="Cambria" w:hAnsi="Cambria"/>
          <w:sz w:val="24"/>
          <w:szCs w:val="24"/>
        </w:rPr>
        <w:t xml:space="preserve"> at high plankton levels.  </w:t>
      </w:r>
      <w:r>
        <w:rPr>
          <w:rFonts w:ascii="Cambria" w:hAnsi="Cambria"/>
          <w:sz w:val="24"/>
          <w:szCs w:val="24"/>
        </w:rPr>
        <w:t>Across the test variables, t</w:t>
      </w:r>
      <w:r w:rsidRPr="00AD5112">
        <w:rPr>
          <w:rFonts w:ascii="Cambria" w:hAnsi="Cambria"/>
          <w:sz w:val="24"/>
          <w:szCs w:val="24"/>
        </w:rPr>
        <w:t xml:space="preserve">he within-individual variance is </w:t>
      </w:r>
      <w:r>
        <w:rPr>
          <w:rFonts w:ascii="Cambria" w:hAnsi="Cambria"/>
          <w:sz w:val="24"/>
          <w:szCs w:val="24"/>
        </w:rPr>
        <w:t xml:space="preserve">much higher </w:t>
      </w:r>
      <w:r w:rsidRPr="00AD5112">
        <w:rPr>
          <w:rFonts w:ascii="Cambria" w:hAnsi="Cambria"/>
          <w:sz w:val="24"/>
          <w:szCs w:val="24"/>
        </w:rPr>
        <w:t>compared to the among-individual difference, showing</w:t>
      </w:r>
      <w:r>
        <w:rPr>
          <w:rFonts w:ascii="Cambria" w:hAnsi="Cambria"/>
          <w:sz w:val="24"/>
          <w:szCs w:val="24"/>
        </w:rPr>
        <w:t xml:space="preserve"> overall</w:t>
      </w:r>
      <w:r w:rsidRPr="00AD5112">
        <w:rPr>
          <w:rFonts w:ascii="Cambria" w:hAnsi="Cambria"/>
          <w:sz w:val="24"/>
          <w:szCs w:val="24"/>
        </w:rPr>
        <w:t xml:space="preserve"> low repeatability and high behavioural flexibility across the test population, with this behaviour influenced by factors which </w:t>
      </w:r>
      <w:r>
        <w:rPr>
          <w:rFonts w:ascii="Cambria" w:hAnsi="Cambria"/>
          <w:sz w:val="24"/>
          <w:szCs w:val="24"/>
        </w:rPr>
        <w:t>we</w:t>
      </w:r>
      <w:r w:rsidRPr="00AD5112">
        <w:rPr>
          <w:rFonts w:ascii="Cambria" w:hAnsi="Cambria"/>
          <w:sz w:val="24"/>
          <w:szCs w:val="24"/>
        </w:rPr>
        <w:t xml:space="preserve">re not explained in the models. </w:t>
      </w:r>
    </w:p>
    <w:p w14:paraId="60A08444" w14:textId="668FBE02" w:rsidR="00AD5112" w:rsidRDefault="00AD5112" w:rsidP="00695731">
      <w:pPr>
        <w:spacing w:line="480" w:lineRule="auto"/>
        <w:ind w:firstLine="720"/>
        <w:jc w:val="both"/>
        <w:rPr>
          <w:rFonts w:ascii="Cambria" w:hAnsi="Cambria"/>
          <w:sz w:val="24"/>
          <w:szCs w:val="24"/>
        </w:rPr>
      </w:pPr>
    </w:p>
    <w:bookmarkEnd w:id="227"/>
    <w:p w14:paraId="0AC3BCF8" w14:textId="3283A5D0" w:rsidR="00BB233C" w:rsidRDefault="00BB233C" w:rsidP="00695731">
      <w:pPr>
        <w:spacing w:line="480" w:lineRule="auto"/>
        <w:ind w:firstLine="720"/>
        <w:jc w:val="both"/>
        <w:rPr>
          <w:rFonts w:ascii="Cambria" w:hAnsi="Cambria"/>
          <w:sz w:val="24"/>
          <w:szCs w:val="24"/>
        </w:rPr>
      </w:pPr>
    </w:p>
    <w:p w14:paraId="7F7CE158" w14:textId="57819E0F" w:rsidR="00BB233C" w:rsidRDefault="00BB233C" w:rsidP="00695731">
      <w:pPr>
        <w:spacing w:line="480" w:lineRule="auto"/>
        <w:ind w:firstLine="720"/>
        <w:jc w:val="both"/>
        <w:rPr>
          <w:rFonts w:ascii="Cambria" w:hAnsi="Cambria"/>
          <w:sz w:val="24"/>
          <w:szCs w:val="24"/>
        </w:rPr>
      </w:pPr>
    </w:p>
    <w:p w14:paraId="44EE919A" w14:textId="5F2DCBB3" w:rsidR="00BB233C" w:rsidRDefault="00217DA4" w:rsidP="00695731">
      <w:pPr>
        <w:spacing w:line="480" w:lineRule="auto"/>
        <w:ind w:firstLine="720"/>
        <w:jc w:val="both"/>
        <w:rPr>
          <w:rFonts w:ascii="Cambria" w:hAnsi="Cambria"/>
          <w:sz w:val="24"/>
          <w:szCs w:val="24"/>
        </w:rPr>
      </w:pPr>
      <w:r>
        <w:rPr>
          <w:noProof/>
        </w:rPr>
        <w:lastRenderedPageBreak/>
        <mc:AlternateContent>
          <mc:Choice Requires="wpg">
            <w:drawing>
              <wp:anchor distT="0" distB="0" distL="114300" distR="114300" simplePos="0" relativeHeight="251788288" behindDoc="0" locked="0" layoutInCell="1" allowOverlap="1" wp14:anchorId="244E9BB6" wp14:editId="6D5FE199">
                <wp:simplePos x="0" y="0"/>
                <wp:positionH relativeFrom="column">
                  <wp:posOffset>-20955</wp:posOffset>
                </wp:positionH>
                <wp:positionV relativeFrom="paragraph">
                  <wp:posOffset>-556895</wp:posOffset>
                </wp:positionV>
                <wp:extent cx="5249243" cy="8173085"/>
                <wp:effectExtent l="0" t="0" r="8890" b="0"/>
                <wp:wrapNone/>
                <wp:docPr id="10" name="Group 10"/>
                <wp:cNvGraphicFramePr/>
                <a:graphic xmlns:a="http://schemas.openxmlformats.org/drawingml/2006/main">
                  <a:graphicData uri="http://schemas.microsoft.com/office/word/2010/wordprocessingGroup">
                    <wpg:wgp>
                      <wpg:cNvGrpSpPr/>
                      <wpg:grpSpPr>
                        <a:xfrm>
                          <a:off x="0" y="0"/>
                          <a:ext cx="5249243" cy="8173085"/>
                          <a:chOff x="0" y="0"/>
                          <a:chExt cx="5249243" cy="8173085"/>
                        </a:xfrm>
                      </wpg:grpSpPr>
                      <wpg:graphicFrame>
                        <wpg:cNvPr id="5" name="Chart 5">
                          <a:extLst>
                            <a:ext uri="{FF2B5EF4-FFF2-40B4-BE49-F238E27FC236}">
                              <a16:creationId xmlns:a16="http://schemas.microsoft.com/office/drawing/2014/main" id="{EA53C9B3-EF6E-4E88-9073-25790227BF85}"/>
                            </a:ext>
                          </a:extLst>
                        </wpg:cNvPr>
                        <wpg:cNvFrPr/>
                        <wpg:xfrm>
                          <a:off x="2730500" y="2882900"/>
                          <a:ext cx="2118360" cy="2638425"/>
                        </wpg:xfrm>
                        <a:graphic>
                          <a:graphicData uri="http://schemas.openxmlformats.org/drawingml/2006/chart">
                            <c:chart xmlns:c="http://schemas.openxmlformats.org/drawingml/2006/chart" xmlns:r="http://schemas.openxmlformats.org/officeDocument/2006/relationships" r:id="rId113"/>
                          </a:graphicData>
                        </a:graphic>
                      </wpg:graphicFrame>
                      <wpg:grpSp>
                        <wpg:cNvPr id="9" name="Group 9"/>
                        <wpg:cNvGrpSpPr/>
                        <wpg:grpSpPr>
                          <a:xfrm>
                            <a:off x="0" y="0"/>
                            <a:ext cx="5249243" cy="8173085"/>
                            <a:chOff x="0" y="0"/>
                            <a:chExt cx="5249243" cy="8173085"/>
                          </a:xfrm>
                        </wpg:grpSpPr>
                        <wpg:grpSp>
                          <wpg:cNvPr id="86" name="Group 86"/>
                          <wpg:cNvGrpSpPr/>
                          <wpg:grpSpPr>
                            <a:xfrm>
                              <a:off x="0" y="0"/>
                              <a:ext cx="5249243" cy="8173085"/>
                              <a:chOff x="0" y="0"/>
                              <a:chExt cx="5249668" cy="8173332"/>
                            </a:xfrm>
                          </wpg:grpSpPr>
                          <wpg:grpSp>
                            <wpg:cNvPr id="87" name="Group 87"/>
                            <wpg:cNvGrpSpPr/>
                            <wpg:grpSpPr>
                              <a:xfrm>
                                <a:off x="0" y="0"/>
                                <a:ext cx="5249668" cy="8173332"/>
                                <a:chOff x="0" y="0"/>
                                <a:chExt cx="5249668" cy="8173332"/>
                              </a:xfrm>
                            </wpg:grpSpPr>
                            <wpg:grpSp>
                              <wpg:cNvPr id="94" name="Group 94"/>
                              <wpg:cNvGrpSpPr/>
                              <wpg:grpSpPr>
                                <a:xfrm>
                                  <a:off x="0" y="0"/>
                                  <a:ext cx="5249668" cy="8173332"/>
                                  <a:chOff x="0" y="0"/>
                                  <a:chExt cx="5249668" cy="8173332"/>
                                </a:xfrm>
                              </wpg:grpSpPr>
                              <wpg:grpSp>
                                <wpg:cNvPr id="95" name="Group 95"/>
                                <wpg:cNvGrpSpPr/>
                                <wpg:grpSpPr>
                                  <a:xfrm>
                                    <a:off x="0" y="0"/>
                                    <a:ext cx="5249668" cy="8173332"/>
                                    <a:chOff x="0" y="0"/>
                                    <a:chExt cx="5249668" cy="8173332"/>
                                  </a:xfrm>
                                </wpg:grpSpPr>
                                <wpg:grpSp>
                                  <wpg:cNvPr id="288" name="Group 288"/>
                                  <wpg:cNvGrpSpPr/>
                                  <wpg:grpSpPr>
                                    <a:xfrm>
                                      <a:off x="0" y="238125"/>
                                      <a:ext cx="5249668" cy="7935207"/>
                                      <a:chOff x="0" y="0"/>
                                      <a:chExt cx="5249668" cy="7935207"/>
                                    </a:xfrm>
                                  </wpg:grpSpPr>
                                  <wpg:grpSp>
                                    <wpg:cNvPr id="289" name="Group 289"/>
                                    <wpg:cNvGrpSpPr/>
                                    <wpg:grpSpPr>
                                      <a:xfrm>
                                        <a:off x="0" y="0"/>
                                        <a:ext cx="5249663" cy="7935207"/>
                                        <a:chOff x="0" y="0"/>
                                        <a:chExt cx="5249663" cy="7935207"/>
                                      </a:xfrm>
                                    </wpg:grpSpPr>
                                    <wpg:grpSp>
                                      <wpg:cNvPr id="291" name="Group 291"/>
                                      <wpg:cNvGrpSpPr/>
                                      <wpg:grpSpPr>
                                        <a:xfrm>
                                          <a:off x="0" y="0"/>
                                          <a:ext cx="5249663" cy="7935207"/>
                                          <a:chOff x="0" y="0"/>
                                          <a:chExt cx="5249663" cy="7935207"/>
                                        </a:xfrm>
                                      </wpg:grpSpPr>
                                      <wpg:grpSp>
                                        <wpg:cNvPr id="293" name="Group 293"/>
                                        <wpg:cNvGrpSpPr/>
                                        <wpg:grpSpPr>
                                          <a:xfrm>
                                            <a:off x="0" y="0"/>
                                            <a:ext cx="4955784" cy="7935207"/>
                                            <a:chOff x="0" y="0"/>
                                            <a:chExt cx="4955784" cy="7935207"/>
                                          </a:xfrm>
                                        </wpg:grpSpPr>
                                        <wpg:grpSp>
                                          <wpg:cNvPr id="294" name="Group 294"/>
                                          <wpg:cNvGrpSpPr/>
                                          <wpg:grpSpPr>
                                            <a:xfrm>
                                              <a:off x="352425" y="0"/>
                                              <a:ext cx="4603359" cy="7935207"/>
                                              <a:chOff x="0" y="0"/>
                                              <a:chExt cx="4603359" cy="7935207"/>
                                            </a:xfrm>
                                          </wpg:grpSpPr>
                                          <wpg:grpSp>
                                            <wpg:cNvPr id="296" name="Group 9"/>
                                            <wpg:cNvGrpSpPr/>
                                            <wpg:grpSpPr>
                                              <a:xfrm>
                                                <a:off x="0" y="5287107"/>
                                                <a:ext cx="4602480" cy="2648100"/>
                                                <a:chOff x="0" y="0"/>
                                                <a:chExt cx="4564380" cy="2617620"/>
                                              </a:xfrm>
                                            </wpg:grpSpPr>
                                            <wpg:graphicFrame>
                                              <wpg:cNvPr id="297" name="Chart 297"/>
                                              <wpg:cNvFrPr/>
                                              <wpg:xfrm>
                                                <a:off x="0" y="0"/>
                                                <a:ext cx="2368800" cy="2610000"/>
                                              </wpg:xfrm>
                                              <a:graphic>
                                                <a:graphicData uri="http://schemas.openxmlformats.org/drawingml/2006/chart">
                                                  <c:chart xmlns:c="http://schemas.openxmlformats.org/drawingml/2006/chart" xmlns:r="http://schemas.openxmlformats.org/officeDocument/2006/relationships" r:id="rId114"/>
                                                </a:graphicData>
                                              </a:graphic>
                                            </wpg:graphicFrame>
                                            <wpg:graphicFrame>
                                              <wpg:cNvPr id="298" name="Chart 298"/>
                                              <wpg:cNvFrPr/>
                                              <wpg:xfrm>
                                                <a:off x="2369820" y="7620"/>
                                                <a:ext cx="2194560" cy="2610000"/>
                                              </wpg:xfrm>
                                              <a:graphic>
                                                <a:graphicData uri="http://schemas.openxmlformats.org/drawingml/2006/chart">
                                                  <c:chart xmlns:c="http://schemas.openxmlformats.org/drawingml/2006/chart" xmlns:r="http://schemas.openxmlformats.org/officeDocument/2006/relationships" r:id="rId115"/>
                                                </a:graphicData>
                                              </a:graphic>
                                            </wpg:graphicFrame>
                                          </wpg:grpSp>
                                          <wpg:grpSp>
                                            <wpg:cNvPr id="299" name="Group 299"/>
                                            <wpg:cNvGrpSpPr/>
                                            <wpg:grpSpPr>
                                              <a:xfrm>
                                                <a:off x="23446" y="0"/>
                                                <a:ext cx="4579913" cy="5284013"/>
                                                <a:chOff x="0" y="0"/>
                                                <a:chExt cx="4579913" cy="5284013"/>
                                              </a:xfrm>
                                            </wpg:grpSpPr>
                                            <wpg:graphicFrame>
                                              <wpg:cNvPr id="301" name="Chart 301"/>
                                              <wpg:cNvFrPr/>
                                              <wpg:xfrm>
                                                <a:off x="5862" y="2643554"/>
                                                <a:ext cx="2368800" cy="2640459"/>
                                              </wpg:xfrm>
                                              <a:graphic>
                                                <a:graphicData uri="http://schemas.openxmlformats.org/drawingml/2006/chart">
                                                  <c:chart xmlns:c="http://schemas.openxmlformats.org/drawingml/2006/chart" xmlns:r="http://schemas.openxmlformats.org/officeDocument/2006/relationships" r:id="rId116"/>
                                                </a:graphicData>
                                              </a:graphic>
                                            </wpg:graphicFrame>
                                            <wpg:grpSp>
                                              <wpg:cNvPr id="303" name="Group 2"/>
                                              <wpg:cNvGrpSpPr/>
                                              <wpg:grpSpPr>
                                                <a:xfrm>
                                                  <a:off x="0" y="0"/>
                                                  <a:ext cx="2368800" cy="2640480"/>
                                                  <a:chOff x="0" y="0"/>
                                                  <a:chExt cx="2368800" cy="2610000"/>
                                                </a:xfrm>
                                              </wpg:grpSpPr>
                                              <wpg:grpSp>
                                                <wpg:cNvPr id="304" name="Group 304"/>
                                                <wpg:cNvGrpSpPr/>
                                                <wpg:grpSpPr>
                                                  <a:xfrm>
                                                    <a:off x="0" y="0"/>
                                                    <a:ext cx="2368800" cy="2610000"/>
                                                    <a:chOff x="0" y="0"/>
                                                    <a:chExt cx="2368800" cy="3416400"/>
                                                  </a:xfrm>
                                                </wpg:grpSpPr>
                                                <wpg:graphicFrame>
                                                  <wpg:cNvPr id="305" name="Chart 305"/>
                                                  <wpg:cNvFrPr/>
                                                  <wpg:xfrm>
                                                    <a:off x="0" y="0"/>
                                                    <a:ext cx="2368800" cy="3416400"/>
                                                  </wpg:xfrm>
                                                  <a:graphic>
                                                    <a:graphicData uri="http://schemas.openxmlformats.org/drawingml/2006/chart">
                                                      <c:chart xmlns:c="http://schemas.openxmlformats.org/drawingml/2006/chart" xmlns:r="http://schemas.openxmlformats.org/officeDocument/2006/relationships" r:id="rId117"/>
                                                    </a:graphicData>
                                                  </a:graphic>
                                                </wpg:graphicFrame>
                                              </wpg:grpSp>
                                            </wpg:grpSp>
                                            <wpg:graphicFrame>
                                              <wpg:cNvPr id="306" name="Chart 306"/>
                                              <wpg:cNvFrPr/>
                                              <wpg:xfrm>
                                                <a:off x="2373923" y="0"/>
                                                <a:ext cx="2205990" cy="2640330"/>
                                              </wpg:xfrm>
                                              <a:graphic>
                                                <a:graphicData uri="http://schemas.openxmlformats.org/drawingml/2006/chart">
                                                  <c:chart xmlns:c="http://schemas.openxmlformats.org/drawingml/2006/chart" xmlns:r="http://schemas.openxmlformats.org/officeDocument/2006/relationships" r:id="rId118"/>
                                                </a:graphicData>
                                              </a:graphic>
                                            </wpg:graphicFrame>
                                          </wpg:grpSp>
                                        </wpg:grpSp>
                                        <wps:wsp>
                                          <wps:cNvPr id="307" name="Text Box 2"/>
                                          <wps:cNvSpPr txBox="1">
                                            <a:spLocks noChangeArrowheads="1"/>
                                          </wps:cNvSpPr>
                                          <wps:spPr bwMode="auto">
                                            <a:xfrm>
                                              <a:off x="0" y="3314700"/>
                                              <a:ext cx="352425" cy="808990"/>
                                            </a:xfrm>
                                            <a:prstGeom prst="rect">
                                              <a:avLst/>
                                            </a:prstGeom>
                                            <a:solidFill>
                                              <a:srgbClr val="FFFFFF"/>
                                            </a:solidFill>
                                            <a:ln w="9525">
                                              <a:noFill/>
                                              <a:miter lim="800000"/>
                                              <a:headEnd/>
                                              <a:tailEnd/>
                                            </a:ln>
                                          </wps:spPr>
                                          <wps:txbx>
                                            <w:txbxContent>
                                              <w:p w14:paraId="2790FD8B" w14:textId="77777777" w:rsidR="00BF772C" w:rsidRPr="00AA4916" w:rsidRDefault="00BF772C" w:rsidP="00970142">
                                                <w:pPr>
                                                  <w:rPr>
                                                    <w:rFonts w:ascii="Cambria" w:hAnsi="Cambria"/>
                                                    <w:b/>
                                                    <w:sz w:val="24"/>
                                                    <w:szCs w:val="24"/>
                                                  </w:rPr>
                                                </w:pPr>
                                                <w:r w:rsidRPr="00AA4916">
                                                  <w:rPr>
                                                    <w:rFonts w:ascii="Cambria" w:hAnsi="Cambria"/>
                                                    <w:b/>
                                                    <w:sz w:val="24"/>
                                                    <w:szCs w:val="24"/>
                                                  </w:rPr>
                                                  <w:t>Variance</w:t>
                                                </w:r>
                                              </w:p>
                                            </w:txbxContent>
                                          </wps:txbx>
                                          <wps:bodyPr rot="0" vert="vert270" wrap="square" lIns="91440" tIns="45720" rIns="91440" bIns="45720" anchor="t" anchorCtr="0">
                                            <a:noAutofit/>
                                          </wps:bodyPr>
                                        </wps:wsp>
                                      </wpg:grpSp>
                                      <wps:wsp>
                                        <wps:cNvPr id="308" name="Text Box 2"/>
                                        <wps:cNvSpPr txBox="1">
                                          <a:spLocks noChangeArrowheads="1"/>
                                        </wps:cNvSpPr>
                                        <wps:spPr bwMode="auto">
                                          <a:xfrm>
                                            <a:off x="4869175" y="5943600"/>
                                            <a:ext cx="380488" cy="1544955"/>
                                          </a:xfrm>
                                          <a:prstGeom prst="rect">
                                            <a:avLst/>
                                          </a:prstGeom>
                                          <a:solidFill>
                                            <a:srgbClr val="FFFFFF"/>
                                          </a:solidFill>
                                          <a:ln w="9525">
                                            <a:noFill/>
                                            <a:miter lim="800000"/>
                                            <a:headEnd/>
                                            <a:tailEnd/>
                                          </a:ln>
                                        </wps:spPr>
                                        <wps:txbx>
                                          <w:txbxContent>
                                            <w:p w14:paraId="005B740C" w14:textId="77777777" w:rsidR="00BF772C" w:rsidRPr="00AA4916" w:rsidRDefault="00BF772C" w:rsidP="00970142">
                                              <w:pPr>
                                                <w:rPr>
                                                  <w:rFonts w:ascii="Cambria" w:hAnsi="Cambria"/>
                                                  <w:b/>
                                                  <w:sz w:val="24"/>
                                                  <w:szCs w:val="24"/>
                                                </w:rPr>
                                              </w:pPr>
                                              <w:r w:rsidRPr="00AA4916">
                                                <w:rPr>
                                                  <w:rFonts w:ascii="Cambria" w:hAnsi="Cambria"/>
                                                  <w:b/>
                                                  <w:sz w:val="24"/>
                                                  <w:szCs w:val="24"/>
                                                </w:rPr>
                                                <w:t>Plankton</w:t>
                                              </w:r>
                                              <w:r>
                                                <w:rPr>
                                                  <w:rFonts w:ascii="Cambria" w:hAnsi="Cambria"/>
                                                  <w:b/>
                                                  <w:sz w:val="24"/>
                                                  <w:szCs w:val="24"/>
                                                </w:rPr>
                                                <w:t xml:space="preserve"> density</w:t>
                                              </w:r>
                                              <w:r w:rsidRPr="00AA4916">
                                                <w:rPr>
                                                  <w:rFonts w:ascii="Cambria" w:hAnsi="Cambria"/>
                                                  <w:b/>
                                                  <w:sz w:val="24"/>
                                                  <w:szCs w:val="24"/>
                                                </w:rPr>
                                                <w:t xml:space="preserve"> </w:t>
                                              </w:r>
                                              <w:r>
                                                <w:rPr>
                                                  <w:rFonts w:ascii="Cambria" w:hAnsi="Cambria"/>
                                                  <w:b/>
                                                  <w:sz w:val="24"/>
                                                  <w:szCs w:val="24"/>
                                                </w:rPr>
                                                <w:t>dfregergre7dendensity</w:t>
                                              </w:r>
                                              <w:r w:rsidRPr="00AA4916">
                                                <w:rPr>
                                                  <w:rFonts w:ascii="Cambria" w:hAnsi="Cambria"/>
                                                  <w:b/>
                                                  <w:sz w:val="24"/>
                                                  <w:szCs w:val="24"/>
                                                </w:rPr>
                                                <w:t>density</w:t>
                                              </w:r>
                                            </w:p>
                                          </w:txbxContent>
                                        </wps:txbx>
                                        <wps:bodyPr rot="0" vert="vert" wrap="square" lIns="91440" tIns="45720" rIns="91440" bIns="45720" anchor="t" anchorCtr="0">
                                          <a:noAutofit/>
                                        </wps:bodyPr>
                                      </wps:wsp>
                                    </wpg:grpSp>
                                    <wps:wsp>
                                      <wps:cNvPr id="309" name="Text Box 2"/>
                                      <wps:cNvSpPr txBox="1">
                                        <a:spLocks noChangeArrowheads="1"/>
                                      </wps:cNvSpPr>
                                      <wps:spPr bwMode="auto">
                                        <a:xfrm>
                                          <a:off x="4864052" y="3600450"/>
                                          <a:ext cx="385610" cy="870586"/>
                                        </a:xfrm>
                                        <a:prstGeom prst="rect">
                                          <a:avLst/>
                                        </a:prstGeom>
                                        <a:solidFill>
                                          <a:srgbClr val="FFFFFF"/>
                                        </a:solidFill>
                                        <a:ln w="9525">
                                          <a:noFill/>
                                          <a:miter lim="800000"/>
                                          <a:headEnd/>
                                          <a:tailEnd/>
                                        </a:ln>
                                      </wps:spPr>
                                      <wps:txbx>
                                        <w:txbxContent>
                                          <w:p w14:paraId="4F7FACD3" w14:textId="77777777" w:rsidR="00BF772C" w:rsidRPr="00AA4916" w:rsidRDefault="00BF772C" w:rsidP="00970142">
                                            <w:pPr>
                                              <w:rPr>
                                                <w:rFonts w:ascii="Cambria" w:hAnsi="Cambria"/>
                                                <w:b/>
                                                <w:sz w:val="24"/>
                                                <w:szCs w:val="24"/>
                                              </w:rPr>
                                            </w:pPr>
                                            <w:r>
                                              <w:rPr>
                                                <w:rFonts w:ascii="Cambria" w:hAnsi="Cambria"/>
                                                <w:b/>
                                                <w:sz w:val="24"/>
                                                <w:szCs w:val="24"/>
                                              </w:rPr>
                                              <w:t>Age class</w:t>
                                            </w:r>
                                          </w:p>
                                        </w:txbxContent>
                                      </wps:txbx>
                                      <wps:bodyPr rot="0" vert="vert" wrap="square" lIns="91440" tIns="45720" rIns="91440" bIns="45720" anchor="t" anchorCtr="0">
                                        <a:noAutofit/>
                                      </wps:bodyPr>
                                    </wps:wsp>
                                  </wpg:grpSp>
                                  <wps:wsp>
                                    <wps:cNvPr id="310" name="Text Box 2"/>
                                    <wps:cNvSpPr txBox="1">
                                      <a:spLocks noChangeArrowheads="1"/>
                                    </wps:cNvSpPr>
                                    <wps:spPr bwMode="auto">
                                      <a:xfrm>
                                        <a:off x="4899989" y="1171575"/>
                                        <a:ext cx="349679" cy="381000"/>
                                      </a:xfrm>
                                      <a:prstGeom prst="rect">
                                        <a:avLst/>
                                      </a:prstGeom>
                                      <a:solidFill>
                                        <a:srgbClr val="FFFFFF"/>
                                      </a:solidFill>
                                      <a:ln w="9525">
                                        <a:noFill/>
                                        <a:miter lim="800000"/>
                                        <a:headEnd/>
                                        <a:tailEnd/>
                                      </a:ln>
                                    </wps:spPr>
                                    <wps:txbx>
                                      <w:txbxContent>
                                        <w:p w14:paraId="70160AE5" w14:textId="77777777" w:rsidR="00BF772C" w:rsidRPr="00AA4916" w:rsidRDefault="00BF772C" w:rsidP="00970142">
                                          <w:pPr>
                                            <w:rPr>
                                              <w:rFonts w:ascii="Cambria" w:hAnsi="Cambria"/>
                                              <w:b/>
                                              <w:sz w:val="24"/>
                                              <w:szCs w:val="24"/>
                                            </w:rPr>
                                          </w:pPr>
                                          <w:r w:rsidRPr="00AA4916">
                                            <w:rPr>
                                              <w:rFonts w:ascii="Cambria" w:hAnsi="Cambria"/>
                                              <w:b/>
                                              <w:sz w:val="24"/>
                                              <w:szCs w:val="24"/>
                                            </w:rPr>
                                            <w:t>Sex</w:t>
                                          </w:r>
                                        </w:p>
                                      </w:txbxContent>
                                    </wps:txbx>
                                    <wps:bodyPr rot="0" vert="vert" wrap="square" lIns="91440" tIns="45720" rIns="91440" bIns="45720" anchor="t" anchorCtr="0">
                                      <a:noAutofit/>
                                    </wps:bodyPr>
                                  </wps:wsp>
                                </wpg:grpSp>
                                <wps:wsp>
                                  <wps:cNvPr id="311" name="Text Box 2"/>
                                  <wps:cNvSpPr txBox="1">
                                    <a:spLocks noChangeArrowheads="1"/>
                                  </wps:cNvSpPr>
                                  <wps:spPr bwMode="auto">
                                    <a:xfrm>
                                      <a:off x="3638550" y="0"/>
                                      <a:ext cx="577850" cy="308964"/>
                                    </a:xfrm>
                                    <a:prstGeom prst="rect">
                                      <a:avLst/>
                                    </a:prstGeom>
                                    <a:solidFill>
                                      <a:srgbClr val="FFFFFF"/>
                                    </a:solidFill>
                                    <a:ln w="9525">
                                      <a:noFill/>
                                      <a:miter lim="800000"/>
                                      <a:headEnd/>
                                      <a:tailEnd/>
                                    </a:ln>
                                  </wps:spPr>
                                  <wps:txbx>
                                    <w:txbxContent>
                                      <w:p w14:paraId="18ACDF2A" w14:textId="77777777" w:rsidR="00BF772C" w:rsidRPr="00AA4916" w:rsidRDefault="00BF772C" w:rsidP="00970142">
                                        <w:pPr>
                                          <w:rPr>
                                            <w:rFonts w:ascii="Cambria" w:hAnsi="Cambria"/>
                                            <w:b/>
                                            <w:sz w:val="24"/>
                                            <w:szCs w:val="24"/>
                                          </w:rPr>
                                        </w:pPr>
                                        <w:r w:rsidRPr="00AA4916">
                                          <w:rPr>
                                            <w:rFonts w:ascii="Cambria" w:hAnsi="Cambria"/>
                                            <w:b/>
                                            <w:sz w:val="24"/>
                                            <w:szCs w:val="24"/>
                                          </w:rPr>
                                          <w:t>Vw</w:t>
                                        </w:r>
                                      </w:p>
                                    </w:txbxContent>
                                  </wps:txbx>
                                  <wps:bodyPr rot="0" vert="horz" wrap="square" lIns="91440" tIns="45720" rIns="91440" bIns="45720" anchor="t" anchorCtr="0">
                                    <a:noAutofit/>
                                  </wps:bodyPr>
                                </wps:wsp>
                              </wpg:grpSp>
                              <wps:wsp>
                                <wps:cNvPr id="312" name="Text Box 2"/>
                                <wps:cNvSpPr txBox="1">
                                  <a:spLocks noChangeArrowheads="1"/>
                                </wps:cNvSpPr>
                                <wps:spPr bwMode="auto">
                                  <a:xfrm>
                                    <a:off x="161925" y="238121"/>
                                    <a:ext cx="323850" cy="276225"/>
                                  </a:xfrm>
                                  <a:prstGeom prst="rect">
                                    <a:avLst/>
                                  </a:prstGeom>
                                  <a:solidFill>
                                    <a:srgbClr val="FFFFFF"/>
                                  </a:solidFill>
                                  <a:ln w="9525">
                                    <a:noFill/>
                                    <a:miter lim="800000"/>
                                    <a:headEnd/>
                                    <a:tailEnd/>
                                  </a:ln>
                                </wps:spPr>
                                <wps:txbx>
                                  <w:txbxContent>
                                    <w:p w14:paraId="3AFA1E5B" w14:textId="77777777" w:rsidR="00BF772C" w:rsidRPr="00422755" w:rsidRDefault="00BF772C" w:rsidP="00970142">
                                      <w:pPr>
                                        <w:rPr>
                                          <w:rFonts w:ascii="Cambria" w:hAnsi="Cambria"/>
                                          <w:sz w:val="24"/>
                                          <w:szCs w:val="24"/>
                                        </w:rPr>
                                      </w:pPr>
                                      <w:r w:rsidRPr="00422755">
                                        <w:rPr>
                                          <w:rFonts w:ascii="Cambria" w:hAnsi="Cambria"/>
                                          <w:sz w:val="24"/>
                                          <w:szCs w:val="24"/>
                                        </w:rPr>
                                        <w:t>a.</w:t>
                                      </w:r>
                                    </w:p>
                                  </w:txbxContent>
                                </wps:txbx>
                                <wps:bodyPr rot="0" vert="horz" wrap="square" lIns="91440" tIns="45720" rIns="91440" bIns="45720" anchor="t" anchorCtr="0">
                                  <a:noAutofit/>
                                </wps:bodyPr>
                              </wps:wsp>
                            </wpg:grpSp>
                            <wps:wsp>
                              <wps:cNvPr id="313" name="Text Box 2"/>
                              <wps:cNvSpPr txBox="1">
                                <a:spLocks noChangeArrowheads="1"/>
                              </wps:cNvSpPr>
                              <wps:spPr bwMode="auto">
                                <a:xfrm>
                                  <a:off x="209550" y="2883454"/>
                                  <a:ext cx="323850" cy="276225"/>
                                </a:xfrm>
                                <a:prstGeom prst="rect">
                                  <a:avLst/>
                                </a:prstGeom>
                                <a:solidFill>
                                  <a:srgbClr val="FFFFFF"/>
                                </a:solidFill>
                                <a:ln w="9525">
                                  <a:noFill/>
                                  <a:miter lim="800000"/>
                                  <a:headEnd/>
                                  <a:tailEnd/>
                                </a:ln>
                              </wps:spPr>
                              <wps:txbx>
                                <w:txbxContent>
                                  <w:p w14:paraId="286B6991" w14:textId="77777777" w:rsidR="00BF772C" w:rsidRPr="00422755" w:rsidRDefault="00BF772C" w:rsidP="00970142">
                                    <w:pPr>
                                      <w:rPr>
                                        <w:rFonts w:ascii="Cambria" w:hAnsi="Cambria"/>
                                        <w:sz w:val="24"/>
                                        <w:szCs w:val="24"/>
                                      </w:rPr>
                                    </w:pPr>
                                    <w:r>
                                      <w:rPr>
                                        <w:rFonts w:ascii="Cambria" w:hAnsi="Cambria"/>
                                        <w:sz w:val="24"/>
                                        <w:szCs w:val="24"/>
                                      </w:rPr>
                                      <w:t>b</w:t>
                                    </w:r>
                                    <w:r w:rsidRPr="00422755">
                                      <w:rPr>
                                        <w:rFonts w:ascii="Cambria" w:hAnsi="Cambria"/>
                                        <w:sz w:val="24"/>
                                        <w:szCs w:val="24"/>
                                      </w:rPr>
                                      <w:t>.</w:t>
                                    </w:r>
                                  </w:p>
                                </w:txbxContent>
                              </wps:txbx>
                              <wps:bodyPr rot="0" vert="horz" wrap="square" lIns="91440" tIns="45720" rIns="91440" bIns="45720" anchor="t" anchorCtr="0">
                                <a:noAutofit/>
                              </wps:bodyPr>
                            </wps:wsp>
                          </wpg:grpSp>
                          <wps:wsp>
                            <wps:cNvPr id="314" name="Text Box 2"/>
                            <wps:cNvSpPr txBox="1">
                              <a:spLocks noChangeArrowheads="1"/>
                            </wps:cNvSpPr>
                            <wps:spPr bwMode="auto">
                              <a:xfrm>
                                <a:off x="209550" y="5522134"/>
                                <a:ext cx="323850" cy="276225"/>
                              </a:xfrm>
                              <a:prstGeom prst="rect">
                                <a:avLst/>
                              </a:prstGeom>
                              <a:solidFill>
                                <a:srgbClr val="FFFFFF"/>
                              </a:solidFill>
                              <a:ln w="9525">
                                <a:noFill/>
                                <a:miter lim="800000"/>
                                <a:headEnd/>
                                <a:tailEnd/>
                              </a:ln>
                            </wps:spPr>
                            <wps:txbx>
                              <w:txbxContent>
                                <w:p w14:paraId="3BBDB7B8" w14:textId="77777777" w:rsidR="00BF772C" w:rsidRPr="00422755" w:rsidRDefault="00BF772C" w:rsidP="00970142">
                                  <w:pPr>
                                    <w:rPr>
                                      <w:rFonts w:ascii="Cambria" w:hAnsi="Cambria"/>
                                      <w:sz w:val="24"/>
                                      <w:szCs w:val="24"/>
                                    </w:rPr>
                                  </w:pPr>
                                  <w:r>
                                    <w:rPr>
                                      <w:rFonts w:ascii="Cambria" w:hAnsi="Cambria"/>
                                      <w:sz w:val="24"/>
                                      <w:szCs w:val="24"/>
                                    </w:rPr>
                                    <w:t>c</w:t>
                                  </w:r>
                                  <w:r w:rsidRPr="00422755">
                                    <w:rPr>
                                      <w:rFonts w:ascii="Cambria" w:hAnsi="Cambria"/>
                                      <w:sz w:val="24"/>
                                      <w:szCs w:val="24"/>
                                    </w:rPr>
                                    <w:t>.</w:t>
                                  </w:r>
                                </w:p>
                              </w:txbxContent>
                            </wps:txbx>
                            <wps:bodyPr rot="0" vert="horz" wrap="square" lIns="91440" tIns="45720" rIns="91440" bIns="45720" anchor="t" anchorCtr="0">
                              <a:noAutofit/>
                            </wps:bodyPr>
                          </wps:wsp>
                        </wpg:grpSp>
                        <wps:wsp>
                          <wps:cNvPr id="4" name="Text Box 4"/>
                          <wps:cNvSpPr txBox="1">
                            <a:spLocks noChangeArrowheads="1"/>
                          </wps:cNvSpPr>
                          <wps:spPr bwMode="auto">
                            <a:xfrm>
                              <a:off x="1536700" y="0"/>
                              <a:ext cx="466725" cy="295275"/>
                            </a:xfrm>
                            <a:prstGeom prst="rect">
                              <a:avLst/>
                            </a:prstGeom>
                            <a:solidFill>
                              <a:srgbClr val="FFFFFF"/>
                            </a:solidFill>
                            <a:ln w="9525">
                              <a:noFill/>
                              <a:miter lim="800000"/>
                              <a:headEnd/>
                              <a:tailEnd/>
                            </a:ln>
                          </wps:spPr>
                          <wps:txbx>
                            <w:txbxContent>
                              <w:p w14:paraId="112DDD57" w14:textId="77777777" w:rsidR="00BF772C" w:rsidRDefault="00BF772C" w:rsidP="00970142">
                                <w:pPr>
                                  <w:rPr>
                                    <w:sz w:val="24"/>
                                    <w:szCs w:val="24"/>
                                  </w:rPr>
                                </w:pPr>
                                <w:r>
                                  <w:rPr>
                                    <w:rFonts w:ascii="Cambria" w:eastAsia="Calibri" w:hAnsi="Cambria"/>
                                    <w:b/>
                                    <w:bCs/>
                                  </w:rPr>
                                  <w:t>Vi</w:t>
                                </w:r>
                              </w:p>
                            </w:txbxContent>
                          </wps:txbx>
                          <wps:bodyPr rot="0" vert="horz" wrap="square" lIns="91440" tIns="45720" rIns="91440" bIns="45720" anchor="t" anchorCtr="0">
                            <a:noAutofit/>
                          </wps:bodyPr>
                        </wps:wsp>
                      </wpg:grpSp>
                    </wpg:wgp>
                  </a:graphicData>
                </a:graphic>
              </wp:anchor>
            </w:drawing>
          </mc:Choice>
          <mc:Fallback>
            <w:pict>
              <v:group w14:anchorId="244E9BB6" id="Group 10" o:spid="_x0000_s1269" style="position:absolute;left:0;text-align:left;margin-left:-1.65pt;margin-top:-43.85pt;width:413.35pt;height:643.55pt;z-index:251788288" coordsize="52492,81730" o:gfxdata="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">
                <v:shape id="Chart 5" o:spid="_x0000_s1270" type="#_x0000_t75" style="position:absolute;left:27310;top:28834;width:21153;height:263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">
                  <v:imagedata r:id="rId119" o:title=""/>
                  <o:lock v:ext="edit" aspectratio="f"/>
                </v:shape>
                <v:group id="Group 9" o:spid="_x0000_s1271" style="position:absolute;width:52492;height:81730" coordsize="52492,81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86" o:spid="_x0000_s1272" style="position:absolute;width:52492;height:81730" coordsize="52496,8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group id="Group 87" o:spid="_x0000_s1273" style="position:absolute;width:52496;height:81733" coordsize="52496,8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Group 94" o:spid="_x0000_s1274" style="position:absolute;width:52496;height:81733" coordsize="52496,8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group id="Group 95" o:spid="_x0000_s1275" style="position:absolute;width:52496;height:81733" coordsize="52496,81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oup 288" o:spid="_x0000_s1276" style="position:absolute;top:2381;width:52496;height:79352" coordsize="52496,7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group id="Group 289" o:spid="_x0000_s1277" style="position:absolute;width:52496;height:79352" coordsize="52496,7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oup 291" o:spid="_x0000_s1278" style="position:absolute;width:52496;height:79352" coordsize="52496,7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Group 293" o:spid="_x0000_s1279" style="position:absolute;width:49557;height:79352" coordsize="49557,7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group id="Group 294" o:spid="_x0000_s1280" style="position:absolute;left:3524;width:46033;height:79352" coordsize="46033,79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Group 9" o:spid="_x0000_s1281" style="position:absolute;top:52871;width:46024;height:26481" coordsize="45643,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Chart 297" o:spid="_x0000_s1282" type="#_x0000_t75" style="position:absolute;left:11;top:-20;width:23701;height:26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">
                                        <v:imagedata r:id="rId120" o:title=""/>
                                        <o:lock v:ext="edit" aspectratio="f"/>
                                      </v:shape>
                                      <v:shape id="Chart 298" o:spid="_x0000_s1283" type="#_x0000_t75" style="position:absolute;left:23712;top:99;width:21947;height:260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">
                                        <v:imagedata r:id="rId121" o:title=""/>
                                        <o:lock v:ext="edit" aspectratio="f"/>
                                      </v:shape>
                                    </v:group>
                                    <v:group id="Group 299" o:spid="_x0000_s1284" style="position:absolute;left:234;width:45799;height:52840" coordsize="45799,5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Chart 301" o:spid="_x0000_s1285" type="#_x0000_t75" style="position:absolute;left:82;top:26392;width:23654;height:264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">
                                        <v:imagedata r:id="rId122" o:title=""/>
                                        <o:lock v:ext="edit" aspectratio="f"/>
                                      </v:shape>
                                      <v:group id="Group 2" o:spid="_x0000_s1286" style="position:absolute;width:23688;height:26404" coordsize="23688,2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group id="Group 304" o:spid="_x0000_s1287" style="position:absolute;width:23688;height:26100" coordsize="23688,3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Chart 305" o:spid="_x0000_s1288" type="#_x0000_t75" style="position:absolute;left:21;top:-4;width:23654;height:34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">
                                            <v:imagedata r:id="rId123" o:title=""/>
                                            <o:lock v:ext="edit" aspectratio="f"/>
                                          </v:shape>
                                        </v:group>
                                      </v:group>
                                      <v:shape id="Chart 306" o:spid="_x0000_s1289" type="#_x0000_t75" style="position:absolute;left:23736;top:-3;width:22069;height:263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">
                                        <v:imagedata r:id="rId124" o:title=""/>
                                        <o:lock v:ext="edit" aspectratio="f"/>
                                      </v:shape>
                                    </v:group>
                                  </v:group>
                                  <v:shape id="_x0000_s1290" type="#_x0000_t202" style="position:absolute;top:33147;width:3524;height:8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" stroked="f">
                                    <v:textbox style="layout-flow:vertical;mso-layout-flow-alt:bottom-to-top">
                                      <w:txbxContent>
                                        <w:p w14:paraId="2790FD8B" w14:textId="77777777" w:rsidR="00BF772C" w:rsidRPr="00AA4916" w:rsidRDefault="00BF772C" w:rsidP="00970142">
                                          <w:pPr>
                                            <w:rPr>
                                              <w:rFonts w:ascii="Cambria" w:hAnsi="Cambria"/>
                                              <w:b/>
                                              <w:sz w:val="24"/>
                                              <w:szCs w:val="24"/>
                                            </w:rPr>
                                          </w:pPr>
                                          <w:r w:rsidRPr="00AA4916">
                                            <w:rPr>
                                              <w:rFonts w:ascii="Cambria" w:hAnsi="Cambria"/>
                                              <w:b/>
                                              <w:sz w:val="24"/>
                                              <w:szCs w:val="24"/>
                                            </w:rPr>
                                            <w:t>Variance</w:t>
                                          </w:r>
                                        </w:p>
                                      </w:txbxContent>
                                    </v:textbox>
                                  </v:shape>
                                </v:group>
                                <v:shape id="_x0000_s1291" type="#_x0000_t202" style="position:absolute;left:48691;top:59436;width:3805;height:1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" stroked="f">
                                  <v:textbox style="layout-flow:vertical">
                                    <w:txbxContent>
                                      <w:p w14:paraId="005B740C" w14:textId="77777777" w:rsidR="00BF772C" w:rsidRPr="00AA4916" w:rsidRDefault="00BF772C" w:rsidP="00970142">
                                        <w:pPr>
                                          <w:rPr>
                                            <w:rFonts w:ascii="Cambria" w:hAnsi="Cambria"/>
                                            <w:b/>
                                            <w:sz w:val="24"/>
                                            <w:szCs w:val="24"/>
                                          </w:rPr>
                                        </w:pPr>
                                        <w:r w:rsidRPr="00AA4916">
                                          <w:rPr>
                                            <w:rFonts w:ascii="Cambria" w:hAnsi="Cambria"/>
                                            <w:b/>
                                            <w:sz w:val="24"/>
                                            <w:szCs w:val="24"/>
                                          </w:rPr>
                                          <w:t>Plankton</w:t>
                                        </w:r>
                                        <w:r>
                                          <w:rPr>
                                            <w:rFonts w:ascii="Cambria" w:hAnsi="Cambria"/>
                                            <w:b/>
                                            <w:sz w:val="24"/>
                                            <w:szCs w:val="24"/>
                                          </w:rPr>
                                          <w:t xml:space="preserve"> density</w:t>
                                        </w:r>
                                        <w:r w:rsidRPr="00AA4916">
                                          <w:rPr>
                                            <w:rFonts w:ascii="Cambria" w:hAnsi="Cambria"/>
                                            <w:b/>
                                            <w:sz w:val="24"/>
                                            <w:szCs w:val="24"/>
                                          </w:rPr>
                                          <w:t xml:space="preserve"> </w:t>
                                        </w:r>
                                        <w:r>
                                          <w:rPr>
                                            <w:rFonts w:ascii="Cambria" w:hAnsi="Cambria"/>
                                            <w:b/>
                                            <w:sz w:val="24"/>
                                            <w:szCs w:val="24"/>
                                          </w:rPr>
                                          <w:t>dfregergre7dendensity</w:t>
                                        </w:r>
                                        <w:r w:rsidRPr="00AA4916">
                                          <w:rPr>
                                            <w:rFonts w:ascii="Cambria" w:hAnsi="Cambria"/>
                                            <w:b/>
                                            <w:sz w:val="24"/>
                                            <w:szCs w:val="24"/>
                                          </w:rPr>
                                          <w:t>density</w:t>
                                        </w:r>
                                      </w:p>
                                    </w:txbxContent>
                                  </v:textbox>
                                </v:shape>
                              </v:group>
                              <v:shape id="_x0000_s1292" type="#_x0000_t202" style="position:absolute;left:48640;top:36004;width:3856;height:8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" stroked="f">
                                <v:textbox style="layout-flow:vertical">
                                  <w:txbxContent>
                                    <w:p w14:paraId="4F7FACD3" w14:textId="77777777" w:rsidR="00BF772C" w:rsidRPr="00AA4916" w:rsidRDefault="00BF772C" w:rsidP="00970142">
                                      <w:pPr>
                                        <w:rPr>
                                          <w:rFonts w:ascii="Cambria" w:hAnsi="Cambria"/>
                                          <w:b/>
                                          <w:sz w:val="24"/>
                                          <w:szCs w:val="24"/>
                                        </w:rPr>
                                      </w:pPr>
                                      <w:r>
                                        <w:rPr>
                                          <w:rFonts w:ascii="Cambria" w:hAnsi="Cambria"/>
                                          <w:b/>
                                          <w:sz w:val="24"/>
                                          <w:szCs w:val="24"/>
                                        </w:rPr>
                                        <w:t>Age class</w:t>
                                      </w:r>
                                    </w:p>
                                  </w:txbxContent>
                                </v:textbox>
                              </v:shape>
                            </v:group>
                            <v:shape id="_x0000_s1293" type="#_x0000_t202" style="position:absolute;left:48999;top:11715;width:349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" stroked="f">
                              <v:textbox style="layout-flow:vertical">
                                <w:txbxContent>
                                  <w:p w14:paraId="70160AE5" w14:textId="77777777" w:rsidR="00BF772C" w:rsidRPr="00AA4916" w:rsidRDefault="00BF772C" w:rsidP="00970142">
                                    <w:pPr>
                                      <w:rPr>
                                        <w:rFonts w:ascii="Cambria" w:hAnsi="Cambria"/>
                                        <w:b/>
                                        <w:sz w:val="24"/>
                                        <w:szCs w:val="24"/>
                                      </w:rPr>
                                    </w:pPr>
                                    <w:r w:rsidRPr="00AA4916">
                                      <w:rPr>
                                        <w:rFonts w:ascii="Cambria" w:hAnsi="Cambria"/>
                                        <w:b/>
                                        <w:sz w:val="24"/>
                                        <w:szCs w:val="24"/>
                                      </w:rPr>
                                      <w:t>Sex</w:t>
                                    </w:r>
                                  </w:p>
                                </w:txbxContent>
                              </v:textbox>
                            </v:shape>
                          </v:group>
                          <v:shape id="_x0000_s1294" type="#_x0000_t202" style="position:absolute;left:36385;width:5779;height:3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" stroked="f">
                            <v:textbox>
                              <w:txbxContent>
                                <w:p w14:paraId="18ACDF2A" w14:textId="77777777" w:rsidR="00BF772C" w:rsidRPr="00AA4916" w:rsidRDefault="00BF772C" w:rsidP="00970142">
                                  <w:pPr>
                                    <w:rPr>
                                      <w:rFonts w:ascii="Cambria" w:hAnsi="Cambria"/>
                                      <w:b/>
                                      <w:sz w:val="24"/>
                                      <w:szCs w:val="24"/>
                                    </w:rPr>
                                  </w:pPr>
                                  <w:r w:rsidRPr="00AA4916">
                                    <w:rPr>
                                      <w:rFonts w:ascii="Cambria" w:hAnsi="Cambria"/>
                                      <w:b/>
                                      <w:sz w:val="24"/>
                                      <w:szCs w:val="24"/>
                                    </w:rPr>
                                    <w:t>Vw</w:t>
                                  </w:r>
                                </w:p>
                              </w:txbxContent>
                            </v:textbox>
                          </v:shape>
                        </v:group>
                        <v:shape id="_x0000_s1295" type="#_x0000_t202" style="position:absolute;left:1619;top:2381;width:3238;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" stroked="f">
                          <v:textbox>
                            <w:txbxContent>
                              <w:p w14:paraId="3AFA1E5B" w14:textId="77777777" w:rsidR="00BF772C" w:rsidRPr="00422755" w:rsidRDefault="00BF772C" w:rsidP="00970142">
                                <w:pPr>
                                  <w:rPr>
                                    <w:rFonts w:ascii="Cambria" w:hAnsi="Cambria"/>
                                    <w:sz w:val="24"/>
                                    <w:szCs w:val="24"/>
                                  </w:rPr>
                                </w:pPr>
                                <w:r w:rsidRPr="00422755">
                                  <w:rPr>
                                    <w:rFonts w:ascii="Cambria" w:hAnsi="Cambria"/>
                                    <w:sz w:val="24"/>
                                    <w:szCs w:val="24"/>
                                  </w:rPr>
                                  <w:t>a.</w:t>
                                </w:r>
                              </w:p>
                            </w:txbxContent>
                          </v:textbox>
                        </v:shape>
                      </v:group>
                      <v:shape id="_x0000_s1296" type="#_x0000_t202" style="position:absolute;left:2095;top:28834;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" stroked="f">
                        <v:textbox>
                          <w:txbxContent>
                            <w:p w14:paraId="286B6991" w14:textId="77777777" w:rsidR="00BF772C" w:rsidRPr="00422755" w:rsidRDefault="00BF772C" w:rsidP="00970142">
                              <w:pPr>
                                <w:rPr>
                                  <w:rFonts w:ascii="Cambria" w:hAnsi="Cambria"/>
                                  <w:sz w:val="24"/>
                                  <w:szCs w:val="24"/>
                                </w:rPr>
                              </w:pPr>
                              <w:r>
                                <w:rPr>
                                  <w:rFonts w:ascii="Cambria" w:hAnsi="Cambria"/>
                                  <w:sz w:val="24"/>
                                  <w:szCs w:val="24"/>
                                </w:rPr>
                                <w:t>b</w:t>
                              </w:r>
                              <w:r w:rsidRPr="00422755">
                                <w:rPr>
                                  <w:rFonts w:ascii="Cambria" w:hAnsi="Cambria"/>
                                  <w:sz w:val="24"/>
                                  <w:szCs w:val="24"/>
                                </w:rPr>
                                <w:t>.</w:t>
                              </w:r>
                            </w:p>
                          </w:txbxContent>
                        </v:textbox>
                      </v:shape>
                    </v:group>
                    <v:shape id="_x0000_s1297" type="#_x0000_t202" style="position:absolute;left:2095;top:55221;width:3239;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" stroked="f">
                      <v:textbox>
                        <w:txbxContent>
                          <w:p w14:paraId="3BBDB7B8" w14:textId="77777777" w:rsidR="00BF772C" w:rsidRPr="00422755" w:rsidRDefault="00BF772C" w:rsidP="00970142">
                            <w:pPr>
                              <w:rPr>
                                <w:rFonts w:ascii="Cambria" w:hAnsi="Cambria"/>
                                <w:sz w:val="24"/>
                                <w:szCs w:val="24"/>
                              </w:rPr>
                            </w:pPr>
                            <w:r>
                              <w:rPr>
                                <w:rFonts w:ascii="Cambria" w:hAnsi="Cambria"/>
                                <w:sz w:val="24"/>
                                <w:szCs w:val="24"/>
                              </w:rPr>
                              <w:t>c</w:t>
                            </w:r>
                            <w:r w:rsidRPr="00422755">
                              <w:rPr>
                                <w:rFonts w:ascii="Cambria" w:hAnsi="Cambria"/>
                                <w:sz w:val="24"/>
                                <w:szCs w:val="24"/>
                              </w:rPr>
                              <w:t>.</w:t>
                            </w:r>
                          </w:p>
                        </w:txbxContent>
                      </v:textbox>
                    </v:shape>
                  </v:group>
                  <v:shape id="Text Box 4" o:spid="_x0000_s1298" type="#_x0000_t202" style="position:absolute;left:15367;width:4667;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112DDD57" w14:textId="77777777" w:rsidR="00BF772C" w:rsidRDefault="00BF772C" w:rsidP="00970142">
                          <w:pPr>
                            <w:rPr>
                              <w:sz w:val="24"/>
                              <w:szCs w:val="24"/>
                            </w:rPr>
                          </w:pPr>
                          <w:r>
                            <w:rPr>
                              <w:rFonts w:ascii="Cambria" w:eastAsia="Calibri" w:hAnsi="Cambria"/>
                              <w:b/>
                              <w:bCs/>
                            </w:rPr>
                            <w:t>Vi</w:t>
                          </w:r>
                        </w:p>
                      </w:txbxContent>
                    </v:textbox>
                  </v:shape>
                </v:group>
              </v:group>
            </w:pict>
          </mc:Fallback>
        </mc:AlternateContent>
      </w:r>
    </w:p>
    <w:p w14:paraId="783DD1BA" w14:textId="34709C6D" w:rsidR="00970142" w:rsidRDefault="00970142" w:rsidP="00970142"/>
    <w:p w14:paraId="57C19F15" w14:textId="1D6A46E1" w:rsidR="00C567C6" w:rsidRDefault="00C567C6" w:rsidP="00695731">
      <w:pPr>
        <w:spacing w:line="480" w:lineRule="auto"/>
        <w:ind w:firstLine="720"/>
        <w:jc w:val="both"/>
        <w:rPr>
          <w:rFonts w:ascii="Cambria" w:hAnsi="Cambria"/>
          <w:sz w:val="24"/>
          <w:szCs w:val="24"/>
        </w:rPr>
      </w:pPr>
    </w:p>
    <w:p w14:paraId="3EC56A6C" w14:textId="59CEB4C2" w:rsidR="00FC64C9" w:rsidRDefault="00FC64C9" w:rsidP="00FC64C9">
      <w:bookmarkStart w:id="229" w:name="_Hlk1301492"/>
    </w:p>
    <w:p w14:paraId="0D97C3D6" w14:textId="2E06D849" w:rsidR="00BB233C" w:rsidRDefault="00BB233C" w:rsidP="00FC64C9">
      <w:pPr>
        <w:spacing w:line="480" w:lineRule="auto"/>
        <w:ind w:firstLine="720"/>
        <w:jc w:val="both"/>
        <w:rPr>
          <w:rFonts w:ascii="Cambria" w:hAnsi="Cambria"/>
          <w:b/>
          <w:i/>
          <w:sz w:val="24"/>
          <w:szCs w:val="24"/>
        </w:rPr>
      </w:pPr>
    </w:p>
    <w:p w14:paraId="76630972" w14:textId="4D349D02" w:rsidR="00FC64C9" w:rsidRDefault="00FC64C9" w:rsidP="00FC64C9">
      <w:pPr>
        <w:spacing w:line="480" w:lineRule="auto"/>
        <w:ind w:firstLine="720"/>
        <w:jc w:val="both"/>
        <w:rPr>
          <w:rFonts w:ascii="Cambria" w:hAnsi="Cambria"/>
          <w:b/>
          <w:i/>
          <w:sz w:val="24"/>
          <w:szCs w:val="24"/>
        </w:rPr>
      </w:pPr>
    </w:p>
    <w:p w14:paraId="76784451" w14:textId="2088CE0D" w:rsidR="00FC64C9" w:rsidRDefault="00FC64C9" w:rsidP="00FC64C9">
      <w:pPr>
        <w:spacing w:line="480" w:lineRule="auto"/>
        <w:ind w:firstLine="720"/>
        <w:jc w:val="both"/>
        <w:rPr>
          <w:rFonts w:ascii="Cambria" w:hAnsi="Cambria"/>
          <w:b/>
          <w:i/>
          <w:sz w:val="24"/>
          <w:szCs w:val="24"/>
        </w:rPr>
      </w:pPr>
    </w:p>
    <w:p w14:paraId="3B55996C" w14:textId="76FF533D" w:rsidR="00FC64C9" w:rsidRDefault="00FC64C9" w:rsidP="00FC64C9">
      <w:pPr>
        <w:spacing w:line="480" w:lineRule="auto"/>
        <w:ind w:firstLine="720"/>
        <w:jc w:val="both"/>
        <w:rPr>
          <w:rFonts w:ascii="Cambria" w:hAnsi="Cambria"/>
          <w:b/>
          <w:i/>
          <w:sz w:val="24"/>
          <w:szCs w:val="24"/>
        </w:rPr>
      </w:pPr>
    </w:p>
    <w:p w14:paraId="3C2951BB" w14:textId="60E4C2FD" w:rsidR="00FC64C9" w:rsidRDefault="00FC64C9" w:rsidP="00FC64C9">
      <w:pPr>
        <w:spacing w:line="480" w:lineRule="auto"/>
        <w:ind w:firstLine="720"/>
        <w:jc w:val="both"/>
        <w:rPr>
          <w:rFonts w:ascii="Cambria" w:hAnsi="Cambria"/>
          <w:b/>
          <w:i/>
          <w:sz w:val="24"/>
          <w:szCs w:val="24"/>
        </w:rPr>
      </w:pPr>
    </w:p>
    <w:p w14:paraId="43193D26" w14:textId="72C13D7E" w:rsidR="00FC64C9" w:rsidRDefault="00FC64C9" w:rsidP="00FC64C9">
      <w:pPr>
        <w:spacing w:line="480" w:lineRule="auto"/>
        <w:ind w:firstLine="720"/>
        <w:jc w:val="both"/>
        <w:rPr>
          <w:rFonts w:ascii="Cambria" w:hAnsi="Cambria"/>
          <w:b/>
          <w:i/>
          <w:sz w:val="24"/>
          <w:szCs w:val="24"/>
        </w:rPr>
      </w:pPr>
    </w:p>
    <w:p w14:paraId="7A610880" w14:textId="7B5F01DC" w:rsidR="00FC64C9" w:rsidRDefault="00FC64C9" w:rsidP="00FC64C9">
      <w:pPr>
        <w:spacing w:line="480" w:lineRule="auto"/>
        <w:ind w:firstLine="720"/>
        <w:jc w:val="both"/>
        <w:rPr>
          <w:rFonts w:ascii="Cambria" w:hAnsi="Cambria"/>
          <w:b/>
          <w:i/>
          <w:sz w:val="24"/>
          <w:szCs w:val="24"/>
        </w:rPr>
      </w:pPr>
    </w:p>
    <w:p w14:paraId="06D75F3E" w14:textId="12CAE11F" w:rsidR="00FC64C9" w:rsidRDefault="00FC64C9" w:rsidP="00FC64C9">
      <w:pPr>
        <w:spacing w:line="480" w:lineRule="auto"/>
        <w:ind w:firstLine="720"/>
        <w:jc w:val="both"/>
        <w:rPr>
          <w:rFonts w:ascii="Cambria" w:hAnsi="Cambria"/>
          <w:b/>
          <w:i/>
          <w:sz w:val="24"/>
          <w:szCs w:val="24"/>
        </w:rPr>
      </w:pPr>
    </w:p>
    <w:p w14:paraId="0C2B1AB0" w14:textId="68DA7F39" w:rsidR="00FC64C9" w:rsidRDefault="00FC64C9" w:rsidP="00FC64C9">
      <w:pPr>
        <w:spacing w:line="480" w:lineRule="auto"/>
        <w:ind w:firstLine="720"/>
        <w:jc w:val="both"/>
        <w:rPr>
          <w:rFonts w:ascii="Cambria" w:hAnsi="Cambria"/>
          <w:b/>
          <w:i/>
          <w:sz w:val="24"/>
          <w:szCs w:val="24"/>
        </w:rPr>
      </w:pPr>
    </w:p>
    <w:p w14:paraId="214F8AB2" w14:textId="3FAEA17E" w:rsidR="00FC64C9" w:rsidRDefault="00FC64C9" w:rsidP="00FC64C9">
      <w:pPr>
        <w:spacing w:line="480" w:lineRule="auto"/>
        <w:ind w:firstLine="720"/>
        <w:jc w:val="both"/>
        <w:rPr>
          <w:rFonts w:ascii="Cambria" w:hAnsi="Cambria"/>
          <w:b/>
          <w:i/>
          <w:sz w:val="24"/>
          <w:szCs w:val="24"/>
        </w:rPr>
      </w:pPr>
    </w:p>
    <w:p w14:paraId="29763BC3" w14:textId="3B23075F" w:rsidR="00FC64C9" w:rsidRDefault="00FC64C9" w:rsidP="00FC64C9">
      <w:pPr>
        <w:spacing w:line="480" w:lineRule="auto"/>
        <w:ind w:firstLine="720"/>
        <w:jc w:val="both"/>
        <w:rPr>
          <w:rFonts w:ascii="Cambria" w:hAnsi="Cambria"/>
          <w:b/>
          <w:i/>
          <w:sz w:val="24"/>
          <w:szCs w:val="24"/>
        </w:rPr>
      </w:pPr>
    </w:p>
    <w:p w14:paraId="49DEA46C" w14:textId="5A097D0B" w:rsidR="00FC64C9" w:rsidRDefault="00FC64C9" w:rsidP="00FC64C9">
      <w:pPr>
        <w:spacing w:line="480" w:lineRule="auto"/>
        <w:ind w:firstLine="720"/>
        <w:jc w:val="both"/>
        <w:rPr>
          <w:rFonts w:ascii="Cambria" w:hAnsi="Cambria"/>
          <w:b/>
          <w:i/>
          <w:sz w:val="24"/>
          <w:szCs w:val="24"/>
        </w:rPr>
      </w:pPr>
    </w:p>
    <w:p w14:paraId="390F06A8" w14:textId="18FD546C" w:rsidR="00FC64C9" w:rsidRDefault="00FC64C9" w:rsidP="00FC64C9">
      <w:pPr>
        <w:spacing w:line="480" w:lineRule="auto"/>
        <w:ind w:firstLine="720"/>
        <w:jc w:val="both"/>
        <w:rPr>
          <w:rFonts w:ascii="Cambria" w:hAnsi="Cambria"/>
          <w:b/>
          <w:i/>
          <w:sz w:val="24"/>
          <w:szCs w:val="24"/>
        </w:rPr>
      </w:pPr>
    </w:p>
    <w:p w14:paraId="499C6FA0" w14:textId="7CDB8031" w:rsidR="00FC64C9" w:rsidRDefault="00FC64C9" w:rsidP="00FC64C9">
      <w:pPr>
        <w:spacing w:line="480" w:lineRule="auto"/>
        <w:ind w:firstLine="720"/>
        <w:jc w:val="both"/>
        <w:rPr>
          <w:rFonts w:ascii="Cambria" w:hAnsi="Cambria"/>
          <w:b/>
          <w:i/>
          <w:sz w:val="24"/>
          <w:szCs w:val="24"/>
        </w:rPr>
      </w:pPr>
    </w:p>
    <w:p w14:paraId="15D98CCB" w14:textId="54B2F4B1" w:rsidR="0000723C" w:rsidRDefault="0000723C" w:rsidP="00E4117D">
      <w:pPr>
        <w:pStyle w:val="Caption"/>
      </w:pPr>
      <w:bookmarkStart w:id="230" w:name="_Toc1406473"/>
      <w:bookmarkStart w:id="231" w:name="_Toc531877676"/>
      <w:bookmarkStart w:id="232" w:name="_Toc531878373"/>
      <w:bookmarkStart w:id="233" w:name="_Toc534982575"/>
      <w:bookmarkStart w:id="234" w:name="_Toc534982791"/>
      <w:bookmarkEnd w:id="226"/>
      <w:bookmarkEnd w:id="229"/>
    </w:p>
    <w:p w14:paraId="46D4513D" w14:textId="219044C5" w:rsidR="00E4117D" w:rsidRDefault="00E4117D" w:rsidP="00E4117D">
      <w:pPr>
        <w:pStyle w:val="Caption"/>
        <w:rPr>
          <w:b/>
          <w:i/>
          <w:lang w:eastAsia="en-GB"/>
        </w:rPr>
      </w:pPr>
      <w:r>
        <w:t xml:space="preserve">Figure 3. </w:t>
      </w:r>
      <w:r w:rsidR="00D73531">
        <w:rPr>
          <w:noProof/>
        </w:rPr>
        <w:fldChar w:fldCharType="begin"/>
      </w:r>
      <w:r w:rsidR="00D73531">
        <w:rPr>
          <w:noProof/>
        </w:rPr>
        <w:instrText xml:space="preserve"> SEQ Figure_3. \* ARABIC </w:instrText>
      </w:r>
      <w:r w:rsidR="00D73531">
        <w:rPr>
          <w:noProof/>
        </w:rPr>
        <w:fldChar w:fldCharType="separate"/>
      </w:r>
      <w:r w:rsidR="00C76C6F">
        <w:rPr>
          <w:noProof/>
        </w:rPr>
        <w:t>4</w:t>
      </w:r>
      <w:r w:rsidR="00D73531">
        <w:rPr>
          <w:noProof/>
        </w:rPr>
        <w:fldChar w:fldCharType="end"/>
      </w:r>
      <w:r>
        <w:t xml:space="preserve">: </w:t>
      </w:r>
      <w:r w:rsidRPr="007306DB">
        <w:t xml:space="preserve">Effect of </w:t>
      </w:r>
      <w:r>
        <w:t xml:space="preserve">(a) </w:t>
      </w:r>
      <w:r w:rsidRPr="007306DB">
        <w:t xml:space="preserve">sex, </w:t>
      </w:r>
      <w:r>
        <w:t>(b) age</w:t>
      </w:r>
      <w:r w:rsidRPr="007306DB">
        <w:t xml:space="preserve"> class and </w:t>
      </w:r>
      <w:r>
        <w:t xml:space="preserve">(c) </w:t>
      </w:r>
      <w:r w:rsidRPr="007306DB">
        <w:t>plankton density on among (</w:t>
      </w:r>
      <w:r w:rsidRPr="007306DB">
        <w:rPr>
          <w:i/>
        </w:rPr>
        <w:t>Vi</w:t>
      </w:r>
      <w:r w:rsidRPr="007306DB">
        <w:t>) and within-individual variance (</w:t>
      </w:r>
      <w:r w:rsidRPr="007306DB">
        <w:rPr>
          <w:i/>
        </w:rPr>
        <w:t>Vw</w:t>
      </w:r>
      <w:r w:rsidRPr="007306DB">
        <w:t>) in position in group.</w:t>
      </w:r>
      <w:bookmarkEnd w:id="230"/>
      <w:r w:rsidR="00D37AB0">
        <w:t xml:space="preserve"> Error bars indicate 95% confidence intervals.</w:t>
      </w:r>
    </w:p>
    <w:bookmarkEnd w:id="228"/>
    <w:p w14:paraId="1172C4EE" w14:textId="77777777" w:rsidR="00E4117D" w:rsidRDefault="00E4117D" w:rsidP="006B2BEB">
      <w:pPr>
        <w:autoSpaceDE w:val="0"/>
        <w:autoSpaceDN w:val="0"/>
        <w:adjustRightInd w:val="0"/>
        <w:jc w:val="both"/>
        <w:rPr>
          <w:rFonts w:ascii="Cambria" w:hAnsi="Cambria"/>
          <w:b/>
          <w:i/>
          <w:sz w:val="24"/>
          <w:szCs w:val="24"/>
          <w:lang w:eastAsia="en-GB"/>
        </w:rPr>
      </w:pPr>
    </w:p>
    <w:p w14:paraId="3B779526" w14:textId="46F072D9" w:rsidR="00AD5112" w:rsidRPr="0065074D" w:rsidRDefault="00D63E93" w:rsidP="006B2BEB">
      <w:pPr>
        <w:autoSpaceDE w:val="0"/>
        <w:autoSpaceDN w:val="0"/>
        <w:adjustRightInd w:val="0"/>
        <w:jc w:val="both"/>
        <w:rPr>
          <w:rFonts w:ascii="Cambria" w:hAnsi="Cambria"/>
          <w:b/>
          <w:i/>
          <w:sz w:val="28"/>
          <w:szCs w:val="28"/>
          <w:lang w:eastAsia="en-GB"/>
        </w:rPr>
      </w:pPr>
      <w:r w:rsidRPr="0065074D">
        <w:rPr>
          <w:rFonts w:ascii="Cambria" w:hAnsi="Cambria"/>
          <w:b/>
          <w:i/>
          <w:sz w:val="28"/>
          <w:szCs w:val="28"/>
          <w:lang w:eastAsia="en-GB"/>
        </w:rPr>
        <w:lastRenderedPageBreak/>
        <w:t>3.5</w:t>
      </w:r>
      <w:r w:rsidR="00C567C6" w:rsidRPr="0065074D">
        <w:rPr>
          <w:rFonts w:ascii="Cambria" w:hAnsi="Cambria"/>
          <w:b/>
          <w:i/>
          <w:sz w:val="28"/>
          <w:szCs w:val="28"/>
          <w:lang w:eastAsia="en-GB"/>
        </w:rPr>
        <w:t xml:space="preserve"> </w:t>
      </w:r>
      <w:r w:rsidR="00AD5112" w:rsidRPr="0065074D">
        <w:rPr>
          <w:rFonts w:ascii="Cambria" w:hAnsi="Cambria"/>
          <w:b/>
          <w:i/>
          <w:sz w:val="28"/>
          <w:szCs w:val="28"/>
          <w:lang w:eastAsia="en-GB"/>
        </w:rPr>
        <w:t>Discussion</w:t>
      </w:r>
      <w:bookmarkEnd w:id="231"/>
      <w:bookmarkEnd w:id="232"/>
      <w:bookmarkEnd w:id="233"/>
      <w:bookmarkEnd w:id="234"/>
      <w:r w:rsidR="00AD5112" w:rsidRPr="0065074D">
        <w:rPr>
          <w:rFonts w:ascii="Cambria" w:hAnsi="Cambria"/>
          <w:b/>
          <w:i/>
          <w:sz w:val="28"/>
          <w:szCs w:val="28"/>
          <w:lang w:eastAsia="en-GB"/>
        </w:rPr>
        <w:t xml:space="preserve"> </w:t>
      </w:r>
    </w:p>
    <w:p w14:paraId="20AFBB31" w14:textId="4FFC337E" w:rsidR="0055066C" w:rsidRPr="0055066C" w:rsidRDefault="0055066C" w:rsidP="00695731">
      <w:pPr>
        <w:jc w:val="both"/>
        <w:rPr>
          <w:lang w:val="en-US" w:eastAsia="en-GB"/>
        </w:rPr>
      </w:pPr>
    </w:p>
    <w:p w14:paraId="7711AEE6" w14:textId="5F711189" w:rsidR="001E38F8" w:rsidRDefault="00AD5112" w:rsidP="00695731">
      <w:pPr>
        <w:spacing w:line="480" w:lineRule="auto"/>
        <w:ind w:firstLine="720"/>
        <w:jc w:val="both"/>
        <w:rPr>
          <w:rFonts w:ascii="Cambria" w:hAnsi="Cambria"/>
          <w:sz w:val="24"/>
          <w:szCs w:val="24"/>
        </w:rPr>
      </w:pPr>
      <w:r w:rsidRPr="00AD5112">
        <w:rPr>
          <w:rFonts w:ascii="Cambria" w:hAnsi="Cambria"/>
          <w:i/>
          <w:color w:val="000000"/>
          <w:sz w:val="24"/>
          <w:szCs w:val="24"/>
          <w:lang w:eastAsia="en-GB"/>
        </w:rPr>
        <w:t>M. alfredi</w:t>
      </w:r>
      <w:r w:rsidRPr="00AD5112">
        <w:rPr>
          <w:rFonts w:ascii="Cambria" w:hAnsi="Cambria"/>
          <w:color w:val="000000"/>
          <w:sz w:val="24"/>
          <w:szCs w:val="24"/>
          <w:lang w:eastAsia="en-GB"/>
        </w:rPr>
        <w:t xml:space="preserve"> demonstrated </w:t>
      </w:r>
      <w:r w:rsidRPr="00AD5112">
        <w:rPr>
          <w:rFonts w:ascii="Cambria" w:hAnsi="Cambria" w:cs="Arial"/>
          <w:sz w:val="24"/>
          <w:szCs w:val="24"/>
        </w:rPr>
        <w:t xml:space="preserve">considerable flexibility in individual foraging behaviour. </w:t>
      </w:r>
      <w:r w:rsidR="00BF761E">
        <w:rPr>
          <w:rFonts w:ascii="Cambria" w:hAnsi="Cambria"/>
          <w:color w:val="000000"/>
          <w:sz w:val="24"/>
          <w:szCs w:val="24"/>
          <w:lang w:eastAsia="en-GB"/>
        </w:rPr>
        <w:t>I</w:t>
      </w:r>
      <w:r w:rsidRPr="00AD5112">
        <w:rPr>
          <w:rFonts w:ascii="Cambria" w:hAnsi="Cambria"/>
          <w:color w:val="000000"/>
          <w:sz w:val="24"/>
          <w:szCs w:val="24"/>
          <w:lang w:eastAsia="en-GB"/>
        </w:rPr>
        <w:t xml:space="preserve"> observed both solo and group feeding behaviour, the latter of which this study shows was significantly influenced by food availability, site and year. Group sizes were highest </w:t>
      </w:r>
      <w:r w:rsidR="00E17118">
        <w:rPr>
          <w:rFonts w:ascii="Cambria" w:hAnsi="Cambria"/>
          <w:color w:val="000000"/>
          <w:sz w:val="24"/>
          <w:szCs w:val="24"/>
          <w:lang w:eastAsia="en-GB"/>
        </w:rPr>
        <w:t>when</w:t>
      </w:r>
      <w:r w:rsidRPr="00AD5112">
        <w:rPr>
          <w:rFonts w:ascii="Cambria" w:hAnsi="Cambria"/>
          <w:color w:val="000000"/>
          <w:sz w:val="24"/>
          <w:szCs w:val="24"/>
          <w:lang w:eastAsia="en-GB"/>
        </w:rPr>
        <w:t xml:space="preserve"> </w:t>
      </w:r>
      <w:r w:rsidR="00E17118">
        <w:rPr>
          <w:rFonts w:ascii="Cambria" w:hAnsi="Cambria"/>
          <w:color w:val="000000"/>
          <w:sz w:val="24"/>
          <w:szCs w:val="24"/>
          <w:lang w:eastAsia="en-GB"/>
        </w:rPr>
        <w:t xml:space="preserve">there was </w:t>
      </w:r>
      <w:r w:rsidRPr="00AD5112">
        <w:rPr>
          <w:rFonts w:ascii="Cambria" w:hAnsi="Cambria"/>
          <w:color w:val="000000"/>
          <w:sz w:val="24"/>
          <w:szCs w:val="24"/>
          <w:lang w:eastAsia="en-GB"/>
        </w:rPr>
        <w:t>current and high plankton densities</w:t>
      </w:r>
      <w:r w:rsidR="00C567C6">
        <w:rPr>
          <w:rFonts w:ascii="Cambria" w:hAnsi="Cambria"/>
          <w:color w:val="000000"/>
          <w:sz w:val="24"/>
          <w:szCs w:val="24"/>
          <w:lang w:eastAsia="en-GB"/>
        </w:rPr>
        <w:t>. T</w:t>
      </w:r>
      <w:r w:rsidRPr="00AD5112">
        <w:rPr>
          <w:rFonts w:ascii="Cambria" w:hAnsi="Cambria"/>
          <w:color w:val="000000"/>
          <w:sz w:val="24"/>
          <w:szCs w:val="24"/>
          <w:lang w:eastAsia="en-GB"/>
        </w:rPr>
        <w:t>he largest groups form</w:t>
      </w:r>
      <w:r w:rsidR="00C567C6">
        <w:rPr>
          <w:rFonts w:ascii="Cambria" w:hAnsi="Cambria"/>
          <w:color w:val="000000"/>
          <w:sz w:val="24"/>
          <w:szCs w:val="24"/>
          <w:lang w:eastAsia="en-GB"/>
        </w:rPr>
        <w:t>ed</w:t>
      </w:r>
      <w:r w:rsidRPr="00AD5112">
        <w:rPr>
          <w:rFonts w:ascii="Cambria" w:hAnsi="Cambria"/>
          <w:color w:val="000000"/>
          <w:sz w:val="24"/>
          <w:szCs w:val="24"/>
          <w:lang w:eastAsia="en-GB"/>
        </w:rPr>
        <w:t xml:space="preserve"> three hours before high tide and gradually decreas</w:t>
      </w:r>
      <w:r w:rsidR="00FC64C9">
        <w:rPr>
          <w:rFonts w:ascii="Cambria" w:hAnsi="Cambria"/>
          <w:color w:val="000000"/>
          <w:sz w:val="24"/>
          <w:szCs w:val="24"/>
          <w:lang w:eastAsia="en-GB"/>
        </w:rPr>
        <w:t>ed</w:t>
      </w:r>
      <w:r w:rsidRPr="00AD5112">
        <w:rPr>
          <w:rFonts w:ascii="Cambria" w:hAnsi="Cambria"/>
          <w:color w:val="000000"/>
          <w:sz w:val="24"/>
          <w:szCs w:val="24"/>
          <w:lang w:eastAsia="en-GB"/>
        </w:rPr>
        <w:t xml:space="preserve"> in size. Smaller overall aggregations resulted in larger foraging groups, with group size varying significantly </w:t>
      </w:r>
      <w:r w:rsidR="00C567C6">
        <w:rPr>
          <w:rFonts w:ascii="Cambria" w:hAnsi="Cambria"/>
          <w:color w:val="000000"/>
          <w:sz w:val="24"/>
          <w:szCs w:val="24"/>
          <w:lang w:eastAsia="en-GB"/>
        </w:rPr>
        <w:t>among</w:t>
      </w:r>
      <w:r w:rsidRPr="00AD5112">
        <w:rPr>
          <w:rFonts w:ascii="Cambria" w:hAnsi="Cambria"/>
          <w:color w:val="000000"/>
          <w:sz w:val="24"/>
          <w:szCs w:val="24"/>
          <w:lang w:eastAsia="en-GB"/>
        </w:rPr>
        <w:t xml:space="preserve"> sites. Position in group was influenced by the number of manta rays, with individuals adopting more frontal positions when animal numbers were low. Individuals assumed positions</w:t>
      </w:r>
      <w:r w:rsidR="00B92F90">
        <w:rPr>
          <w:rFonts w:ascii="Cambria" w:hAnsi="Cambria"/>
          <w:color w:val="000000"/>
          <w:sz w:val="24"/>
          <w:szCs w:val="24"/>
          <w:lang w:eastAsia="en-GB"/>
        </w:rPr>
        <w:t xml:space="preserve"> towards the back</w:t>
      </w:r>
      <w:r w:rsidRPr="00AD5112">
        <w:rPr>
          <w:rFonts w:ascii="Cambria" w:hAnsi="Cambria"/>
          <w:color w:val="000000"/>
          <w:sz w:val="24"/>
          <w:szCs w:val="24"/>
          <w:lang w:eastAsia="en-GB"/>
        </w:rPr>
        <w:t xml:space="preserve"> before high tide when groups were largest. Individuals with shark bites were less likely to be at the front of groups and were observed more in smaller groups. Leadership was solely influenced by sex, with females significantly more likely to lead than males. Variation in group size, position in group, and leadership behaviour were all shown to be strongly influenced by residual within-individual factors, explaining over 55% of variation in each trait, along with low repeatability scores which indicated that </w:t>
      </w:r>
      <w:r w:rsidRPr="00AD5112">
        <w:rPr>
          <w:rFonts w:ascii="Cambria" w:hAnsi="Cambria"/>
          <w:i/>
          <w:color w:val="000000"/>
          <w:sz w:val="24"/>
          <w:szCs w:val="24"/>
          <w:lang w:eastAsia="en-GB"/>
        </w:rPr>
        <w:t>M. alfredi</w:t>
      </w:r>
      <w:r w:rsidRPr="00AD5112">
        <w:rPr>
          <w:rFonts w:ascii="Cambria" w:hAnsi="Cambria"/>
          <w:color w:val="000000"/>
          <w:sz w:val="24"/>
          <w:szCs w:val="24"/>
          <w:lang w:eastAsia="en-GB"/>
        </w:rPr>
        <w:t xml:space="preserve"> were highly flexible in their foraging behaviour. Individual ID </w:t>
      </w:r>
      <w:r w:rsidR="00671962">
        <w:rPr>
          <w:rFonts w:ascii="Cambria" w:hAnsi="Cambria"/>
          <w:color w:val="000000"/>
          <w:sz w:val="24"/>
          <w:szCs w:val="24"/>
          <w:lang w:eastAsia="en-GB"/>
        </w:rPr>
        <w:t xml:space="preserve">showed weak but statistical significance </w:t>
      </w:r>
      <w:r w:rsidRPr="00AD5112">
        <w:rPr>
          <w:rFonts w:ascii="Cambria" w:hAnsi="Cambria"/>
          <w:color w:val="000000"/>
          <w:sz w:val="24"/>
          <w:szCs w:val="24"/>
          <w:lang w:eastAsia="en-GB"/>
        </w:rPr>
        <w:t xml:space="preserve">in </w:t>
      </w:r>
      <w:r w:rsidR="00E9531D">
        <w:rPr>
          <w:rFonts w:ascii="Cambria" w:hAnsi="Cambria"/>
          <w:color w:val="000000"/>
          <w:sz w:val="24"/>
          <w:szCs w:val="24"/>
          <w:lang w:eastAsia="en-GB"/>
        </w:rPr>
        <w:t>the among-individual differences in</w:t>
      </w:r>
      <w:r w:rsidR="00E9531D" w:rsidRPr="00AD5112">
        <w:rPr>
          <w:rFonts w:ascii="Cambria" w:hAnsi="Cambria"/>
          <w:color w:val="000000"/>
          <w:sz w:val="24"/>
          <w:szCs w:val="24"/>
          <w:lang w:eastAsia="en-GB"/>
        </w:rPr>
        <w:t xml:space="preserve"> </w:t>
      </w:r>
      <w:r w:rsidRPr="00AD5112">
        <w:rPr>
          <w:rFonts w:ascii="Cambria" w:hAnsi="Cambria"/>
          <w:color w:val="000000"/>
          <w:sz w:val="24"/>
          <w:szCs w:val="24"/>
          <w:lang w:eastAsia="en-GB"/>
        </w:rPr>
        <w:t xml:space="preserve">leadership behaviour, </w:t>
      </w:r>
      <w:r w:rsidR="0008370E" w:rsidRPr="00B6645F">
        <w:rPr>
          <w:rFonts w:ascii="Cambria" w:hAnsi="Cambria"/>
          <w:color w:val="000000"/>
          <w:sz w:val="24"/>
          <w:szCs w:val="24"/>
          <w:lang w:eastAsia="en-GB"/>
        </w:rPr>
        <w:t xml:space="preserve">showing </w:t>
      </w:r>
      <w:r w:rsidRPr="00B6645F">
        <w:rPr>
          <w:rFonts w:ascii="Cambria" w:hAnsi="Cambria"/>
          <w:color w:val="000000"/>
          <w:sz w:val="24"/>
          <w:szCs w:val="24"/>
          <w:lang w:eastAsia="en-GB"/>
        </w:rPr>
        <w:t xml:space="preserve">that </w:t>
      </w:r>
      <w:r w:rsidR="00671962" w:rsidRPr="00B6645F">
        <w:rPr>
          <w:rFonts w:ascii="Cambria" w:hAnsi="Cambria"/>
          <w:color w:val="000000"/>
          <w:sz w:val="24"/>
          <w:szCs w:val="24"/>
          <w:lang w:eastAsia="en-GB"/>
        </w:rPr>
        <w:t>although there is no indication of repeatability</w:t>
      </w:r>
      <w:r w:rsidR="0008370E" w:rsidRPr="00B6645F">
        <w:rPr>
          <w:rFonts w:ascii="Cambria" w:hAnsi="Cambria"/>
          <w:color w:val="000000"/>
          <w:sz w:val="24"/>
          <w:szCs w:val="24"/>
          <w:lang w:eastAsia="en-GB"/>
        </w:rPr>
        <w:t xml:space="preserve"> in this behaviour</w:t>
      </w:r>
      <w:r w:rsidR="00B3051E" w:rsidRPr="00B6645F">
        <w:rPr>
          <w:rFonts w:ascii="Cambria" w:hAnsi="Cambria"/>
          <w:color w:val="000000"/>
          <w:sz w:val="24"/>
          <w:szCs w:val="24"/>
          <w:lang w:eastAsia="en-GB"/>
        </w:rPr>
        <w:t xml:space="preserve"> as </w:t>
      </w:r>
      <w:r w:rsidR="00B3051E" w:rsidRPr="00B6645F">
        <w:rPr>
          <w:rFonts w:ascii="Cambria" w:hAnsi="Cambria" w:cs="Arial"/>
          <w:color w:val="222222"/>
          <w:sz w:val="24"/>
          <w:szCs w:val="24"/>
          <w:shd w:val="clear" w:color="auto" w:fill="FFFFFF"/>
        </w:rPr>
        <w:t>the degree of flexibility (within-individual variance) is assumed to be the same among individuals</w:t>
      </w:r>
      <w:r w:rsidR="00671962" w:rsidRPr="00B6645F">
        <w:rPr>
          <w:rFonts w:ascii="Cambria" w:hAnsi="Cambria"/>
          <w:color w:val="000000"/>
          <w:sz w:val="24"/>
          <w:szCs w:val="24"/>
          <w:lang w:eastAsia="en-GB"/>
        </w:rPr>
        <w:t xml:space="preserve">, </w:t>
      </w:r>
      <w:r w:rsidR="00671962">
        <w:rPr>
          <w:rFonts w:ascii="Cambria" w:hAnsi="Cambria"/>
          <w:color w:val="000000"/>
          <w:sz w:val="24"/>
          <w:szCs w:val="24"/>
          <w:lang w:eastAsia="en-GB"/>
        </w:rPr>
        <w:t>when</w:t>
      </w:r>
      <w:r w:rsidR="00E634AE" w:rsidRPr="00E634AE">
        <w:rPr>
          <w:rFonts w:ascii="Cambria" w:hAnsi="Cambria" w:cs="Arial"/>
          <w:color w:val="222222"/>
          <w:sz w:val="24"/>
          <w:szCs w:val="24"/>
          <w:shd w:val="clear" w:color="auto" w:fill="FFFFFF"/>
        </w:rPr>
        <w:t xml:space="preserve"> all </w:t>
      </w:r>
      <w:r w:rsidR="00671962">
        <w:rPr>
          <w:rFonts w:ascii="Cambria" w:hAnsi="Cambria" w:cs="Arial"/>
          <w:color w:val="222222"/>
          <w:sz w:val="24"/>
          <w:szCs w:val="24"/>
          <w:shd w:val="clear" w:color="auto" w:fill="FFFFFF"/>
        </w:rPr>
        <w:t>other factors remain</w:t>
      </w:r>
      <w:r w:rsidR="00E634AE" w:rsidRPr="00E634AE">
        <w:rPr>
          <w:rFonts w:ascii="Cambria" w:hAnsi="Cambria" w:cs="Arial"/>
          <w:color w:val="222222"/>
          <w:sz w:val="24"/>
          <w:szCs w:val="24"/>
          <w:shd w:val="clear" w:color="auto" w:fill="FFFFFF"/>
        </w:rPr>
        <w:t xml:space="preserve"> equal, some individuals tend to lead groups more frequently</w:t>
      </w:r>
      <w:r w:rsidR="00671962">
        <w:rPr>
          <w:rFonts w:ascii="Cambria" w:hAnsi="Cambria" w:cs="Arial"/>
          <w:color w:val="222222"/>
          <w:sz w:val="24"/>
          <w:szCs w:val="24"/>
          <w:shd w:val="clear" w:color="auto" w:fill="FFFFFF"/>
        </w:rPr>
        <w:t xml:space="preserve"> than others</w:t>
      </w:r>
      <w:r w:rsidR="00E634AE">
        <w:rPr>
          <w:rFonts w:ascii="Cambria" w:hAnsi="Cambria" w:cs="Arial"/>
          <w:color w:val="222222"/>
          <w:sz w:val="24"/>
          <w:szCs w:val="24"/>
          <w:shd w:val="clear" w:color="auto" w:fill="FFFFFF"/>
        </w:rPr>
        <w:t>.</w:t>
      </w:r>
      <w:r w:rsidR="00E634AE" w:rsidRPr="00E634AE">
        <w:rPr>
          <w:rFonts w:ascii="Cambria" w:hAnsi="Cambria"/>
          <w:sz w:val="24"/>
          <w:szCs w:val="24"/>
        </w:rPr>
        <w:t> </w:t>
      </w:r>
    </w:p>
    <w:p w14:paraId="72BDBB1C" w14:textId="65592291" w:rsidR="001E38F8" w:rsidRDefault="00621DB2" w:rsidP="00695731">
      <w:pPr>
        <w:spacing w:line="480" w:lineRule="auto"/>
        <w:ind w:firstLine="720"/>
        <w:jc w:val="both"/>
        <w:rPr>
          <w:rFonts w:ascii="Cambria" w:hAnsi="Cambria"/>
          <w:sz w:val="24"/>
          <w:szCs w:val="24"/>
        </w:rPr>
      </w:pPr>
      <w:r>
        <w:rPr>
          <w:rFonts w:ascii="Cambria" w:hAnsi="Cambria"/>
          <w:sz w:val="24"/>
          <w:szCs w:val="24"/>
        </w:rPr>
        <w:t>My</w:t>
      </w:r>
      <w:r w:rsidR="00AD5112" w:rsidRPr="00AD5112">
        <w:rPr>
          <w:rFonts w:ascii="Cambria" w:hAnsi="Cambria"/>
          <w:sz w:val="24"/>
          <w:szCs w:val="24"/>
        </w:rPr>
        <w:t xml:space="preserve"> study shows a high level of within-individual variation (57</w:t>
      </w:r>
      <w:r w:rsidR="00FC64C9">
        <w:rPr>
          <w:rFonts w:ascii="Cambria" w:hAnsi="Cambria"/>
          <w:sz w:val="24"/>
          <w:szCs w:val="24"/>
        </w:rPr>
        <w:t>.8</w:t>
      </w:r>
      <w:r w:rsidR="00AD5112" w:rsidRPr="00AD5112">
        <w:rPr>
          <w:rFonts w:ascii="Cambria" w:hAnsi="Cambria"/>
          <w:sz w:val="24"/>
          <w:szCs w:val="24"/>
        </w:rPr>
        <w:t xml:space="preserve">%), and </w:t>
      </w:r>
      <w:r w:rsidR="005D7FEC">
        <w:rPr>
          <w:rFonts w:ascii="Cambria" w:hAnsi="Cambria"/>
          <w:sz w:val="24"/>
          <w:szCs w:val="24"/>
        </w:rPr>
        <w:t xml:space="preserve">zero among-individual variance </w:t>
      </w:r>
      <w:r w:rsidR="00FC64C9">
        <w:rPr>
          <w:rFonts w:ascii="Cambria" w:hAnsi="Cambria"/>
          <w:sz w:val="24"/>
          <w:szCs w:val="24"/>
        </w:rPr>
        <w:t xml:space="preserve">in group size </w:t>
      </w:r>
      <w:r w:rsidR="005D7FEC">
        <w:rPr>
          <w:rFonts w:ascii="Cambria" w:hAnsi="Cambria"/>
          <w:sz w:val="24"/>
          <w:szCs w:val="24"/>
        </w:rPr>
        <w:t xml:space="preserve">indicating no evidence of </w:t>
      </w:r>
      <w:r w:rsidR="00AD5112" w:rsidRPr="00AD5112">
        <w:rPr>
          <w:rFonts w:ascii="Cambria" w:hAnsi="Cambria"/>
          <w:sz w:val="24"/>
          <w:szCs w:val="24"/>
        </w:rPr>
        <w:t xml:space="preserve">specialisation, which </w:t>
      </w:r>
      <w:r w:rsidR="005D7FEC">
        <w:rPr>
          <w:rFonts w:ascii="Cambria" w:hAnsi="Cambria"/>
          <w:sz w:val="24"/>
          <w:szCs w:val="24"/>
        </w:rPr>
        <w:lastRenderedPageBreak/>
        <w:t>is</w:t>
      </w:r>
      <w:r w:rsidR="00AD5112" w:rsidRPr="00AD5112">
        <w:rPr>
          <w:rFonts w:ascii="Cambria" w:hAnsi="Cambria"/>
          <w:sz w:val="24"/>
          <w:szCs w:val="24"/>
        </w:rPr>
        <w:t xml:space="preserve"> commonly observed in foraging behaviour, migratory routes, diet and foraging site fidelity in marine species </w:t>
      </w:r>
      <w:r w:rsidR="00AD5112" w:rsidRPr="00AD5112">
        <w:rPr>
          <w:rFonts w:ascii="Cambria" w:hAnsi="Cambria"/>
          <w:sz w:val="24"/>
          <w:szCs w:val="24"/>
        </w:rPr>
        <w:fldChar w:fldCharType="begin" w:fldLock="1"/>
      </w:r>
      <w:r w:rsidR="00BD46CC">
        <w:rPr>
          <w:rFonts w:ascii="Cambria" w:hAnsi="Cambria"/>
          <w:sz w:val="24"/>
          <w:szCs w:val="24"/>
        </w:rPr>
        <w:instrText>ADDIN CSL_CITATION {"citationItems":[{"id":"ITEM-1","itemData":{"DOI":"10.3354/meps12215","ISBN":"0171-8630 1616-1599","ISSN":"01718630","abstract":"There is increasing realisation that individuals in many animal populations differ substantially in resource, space or habitat use. Differences that cannot be attributed to any a priori way of classifying individuals (i.e. age, sex and other group effects) are often termed ‘individual specialisation’. The aim of this paper is to assess the most common approaches for detecting and quantifying individual specialisation and consistencies in foraging behaviour, movement patterns and diet of marine predators using 3 types of data: conventional diet data, stable isotope ratios and tracking data. Methods using conventional diet data rely on a comparison between the proportions of each dietary source in the total diet and in the diet of individuals, or analyses of the statistical distribution of a prey metric (e.g. size); the latter often involves comparing ratios of individual and population variance. Approaches frequently used to analyse stable isotope or tracking data reduced to 1 dimension (trip characteristics, e.g. maximum trip distance or latitude/longitude at certain landmarks) include correlation tests and repeatability analysis. Finally, various spatial analyses are applied to other types of tracking data (e.g. distances between centroids of distributions or migratory routes, or overlap between distributions), and methods exist to compare habitat use. We discuss the advantages and disadvantages of these approaches, issues arising from other effects unrelated to individual specialisation per se (in particular those related to temporal scale) and potential solutions.","author":[{"dropping-particle":"","family":"Carneiro, A.P., Bonnet-Lebrun, A.S., Manica, A., Staniland, I.J. &amp; Phillips","given":"R.A.","non-dropping-particle":"","parse-names":false,"suffix":""}],"container-title":"Marine Ecology Progress Series","id":"ITEM-1","issued":{"date-parts":[["2017"]]},"page":"151-166","title":"Methods for detecting and quantifying individual specialisation in movement and foraging strategies of marine predators","type":"article-journal","volume":"578"},"uris":["http://www.mendeley.com/documents/?uuid=ba308d24-8f2b-4664-b938-0b9cfb8870dc","http://www.mendeley.com/documents/?uuid=7e1a9637-b609-4fd2-95d9-9ec712887628"]},{"id":"ITEM-2","itemData":{"DOI":"10.1016/S0003-3472(89)80111-3","ISBN":"0003-3472","ISSN":"00033472","PMID":"56","abstract":"The foraging behaviour of 23 individually recognizable minke whales, Balaenoptera acutorostrata, is reported. Most individuals specialized on one of two feeding strategies distinguishable by behaviour visible at the surface: lunge feeding and 'bird-association' feeding. These strategies were consistent over a period of up to 5 years. Each feeding strategy was largely associated with a particular feeding area. The respiration intervals preceding and following a feeding event were significantly shorter during lunge feeding and pre-feeding dives were significantly longer for lunge feeders. Feeding rates appeared to be lower for bird-association feeders. It is suggested that individual specializations represent learned strategies that may have equivalent payoffs, and that they are adapted to variations in the distribution of the same prey species. This in turn is thought to be influenced by physical differences in the local marine habitat. © 1989 The Association for the Study of Animal Behaviour.","author":[{"dropping-particle":"","family":"Hoelzel","given":"A. Rus","non-dropping-particle":"","parse-names":false,"suffix":""},{"dropping-particle":"","family":"Dorsey","given":"Eleanor M.","non-dropping-particle":"","parse-names":false,"suffix":""},{"dropping-particle":"","family":"Stern","given":"S. Jonathan","non-dropping-particle":"","parse-names":false,"suffix":""}],"container-title":"Animal Behaviour","id":"ITEM-2","issue":"5","issued":{"date-parts":[["1989"]]},"page":"786-794","title":"The foraging specializations of individual minke whales","type":"article-journal","volume":"38"},"uris":["http://www.mendeley.com/documents/?uuid=543f574e-9348-436e-a74b-2cedcf59576f","http://www.mendeley.com/documents/?uuid=20ed1928-0974-4635-847f-cba00a159cb3"]},{"id":"ITEM-3","itemData":{"DOI":"10.3354/meps275263","ISBN":"ISSN: 0171-8630","ISSN":"01718630","abstract":"We investigated intra-specific and geographic variation in the behaviour of female Antarctic fur seals Arctocephalus gazella by serially sampling 11 individuals throughout their breeding season using satellite tracking, time-depth recorders and radio transmitters. There was significant variation between individuals in trip durations and the maximum distance reached from the breeding beach, but not in the direction of travel. We recognised 4 categories of trip duration, depending on the location of foraging: long deep-location, long intermediate-location, short intermediate-location and short shallow-location, based on the maximum distance reached from the breeding beach and the mean depth of water where diving occurred. Trip category accounted for a greater amount of the variation between trips than the identity of the seal. Seals on long deep-location trips spent proportionally less time diving, had a lower dive rate, and dived to shallower depths for shorter durations with less bottom time than seals on short shallow-location trips. There was no significant difference in the total number of dives within trips between trip categories or between individual seals. There was also no significant difference in either the mean size of krill taken by individual seals or the incidence of fishes in their diet. These data suggest there is a strong individual component to where a seal forages especially in terms of the distance it travels from the breeding beach. However, we suggest that it is where an individual forages, not who that individual is, that determines how it will behave in terms of its diving. While individual seals may exploit areas of previous feeding success, their diving behaviour within these areas is likely to be determined by the spatial and temporal distribution of the prey within them.","author":[{"dropping-particle":"","family":"Staniland","given":"Iain J.","non-dropping-particle":"","parse-names":false,"suffix":""},{"dropping-particle":"","family":"Reid","given":"Keith","non-dropping-particle":"","parse-names":false,"suffix":""},{"dropping-particle":"","family":"Boyd","given":"Ian L.","non-dropping-particle":"","parse-names":false,"suffix":""}],"container-title":"Marine Ecology Progress Series","id":"ITEM-3","issued":{"date-parts":[["2004"]]},"page":"pp. 263-274","title":"Comparing individual and spatial influences on foraging behaviour in Antarctic fur seals Arctocephalus gazella","type":"article-journal","volume":"275"},"uris":["http://www.mendeley.com/documents/?uuid=f5653d7b-53a5-4c48-97b5-5766a7fbfde8","http://www.mendeley.com/documents/?uuid=f218859f-b802-4fe0-8c15-d8ff95a64aed"]},{"id":"ITEM-4","itemData":{"DOI":"10.1126/science.1106042","ISBN":"1095-9203 (Electronic)\\r0036-8075 (Linking)","ISSN":"00368075","PMID":"15653502","abstract":"Although albatrosses are paradigms of oceanic specialization, their foraging areas and migration routes when not breeding remain essentially unknown. Our continuous remote tracking of 22 adult gray-headed albatrosses for over 30 bird-years reveals three distinct strategies: (i) Stay in breeding home range; (ii) make return migrations to a specific area of the southwest Indian Ocean; and (iii) make one or more global circumnavigations (the fastest in just 46 days). The consistencies in patterns, routes, and timings offer the first hope of identifying areas of critical habitat for nonbreeding albatrosses, wherein appropriate management of longline fisheries might alleviate the plight of the world's most threatened family of birds","author":[{"dropping-particle":"","family":"Croxall, J.P., Silk, J.R., Phillips, R.A., Afanasyev, V. &amp; Briggs","given":"D.R.","non-dropping-particle":"","parse-names":false,"suffix":""}],"container-title":"Science","id":"ITEM-4","issue":"5707","issued":{"date-parts":[["2005"]]},"page":"249-250","title":"Global circumnavigations: Tracking year-round ranges of nonbreeding albatrosses","type":"article-journal","volume":"307"},"uris":["http://www.mendeley.com/documents/?uuid=0f523af5-6fc3-4030-8206-d790f1b66081","http://www.mendeley.com/documents/?uuid=b3bf0171-eae9-448a-a631-6f49031d8185"]},{"id":"ITEM-5","itemData":{"DOI":"10.1139/z05-136","ISBN":"0008-4301","ISSN":"0008-4301","PMID":"1153","abstract":"Foraging behaviors of bottlenose dolphins vary within and among populations, but few studies attempt to ad- dress the causes of individual variation in foraging behavior. We examined how ecological, social, and developmental factors relate to the use of a rare foraging tactic by wild bottlenose dolphins (Tursiops sp. Gervais, 1855) in Shark Bay, Western Australia. Beach hunting involves partial and nearly complete stranding on beach shores. Over 10 years of ob- servation, only four adults and their calves were observed beach hunting in more than 1 year. Of two adult beach hunt- ers observed in detail, one was more specialized in beach hunting than the other, indicating substantial flexibility in degree of use. Only calves born to beach hunters developed the tactic, although complete stranding was not observed at least up to 5 years of age. Beach hunters used shallow, inshore habitats significantly more than others and were more likely to hunt during incoming tide. Mitochondrial DNA haplotypes were not consistent with strict matrilineal transmis- sion. Thus, beach hunting likely involves vertical social learning by calves, while individual, horizontal, and (or) oblique learning may occur among individuals who frequent coastal habitats. Résumé","author":[{"dropping-particle":"","family":"Sargeant, B.L., Mann, J., Berggren, P. &amp; Krützen","given":"M.","non-dropping-particle":"","parse-names":false,"suffix":""}],"container-title":"Canadian Journal of Zoology","id":"ITEM-5","issue":"11","issued":{"date-parts":[["2005"]]},"page":"1400-1410","title":"Specialization and development of beach hunting, a rare foraging behavior, by wild bottlenose dolphins (Tursiops sp.)","type":"article-journal","volume":"83"},"uris":["http://www.mendeley.com/documents/?uuid=ddcc7092-4c0a-4584-ac16-0aab48f4417b","http://www.mendeley.com/documents/?uuid=a15cc1d4-c3fa-4018-8464-9fac8c2ba3d3"]},{"id":"ITEM-6","itemData":{"DOI":"10.1371/journal.pone.0021336","ISBN":"1932-6203","ISSN":"19326203","PMID":"21799734","abstract":"Navigational control of avian migration is understood, largely from the study of terrestrial birds, to depend on either genetically or culturally inherited information. By tracking the individual migrations of Atlantic Puffins, Fratercula arctica, in successive years using geolocators, we describe migratory behaviour in a pelagic seabird that is apparently incompatible with this view. Puffins do not migrate to a single overwintering area, but follow a dispersive pattern of movements changing through the non-breeding period, showing great variability in travel distances and directions. Despite this within-population variability, individuals show remarkable consistency in their own migratory routes among years. This combination of complex population dispersion and individual route fidelity cannot easily be accounted for in terms of genetic inheritance of compass instructions, or cultural inheritance of traditional routes. We suggest that a mechanism of individual exploration and acquired navigational memory may provide the dominant control over Puffin migration, and potentially some other pelagic seabirds, despite the apparently featureless nature of the ocean.","author":[{"dropping-particle":"","family":"Guilford, T., Freeman, R., Boyle, D., Dean, B., Kirk, H., Phillips, R. &amp; Perrins","given":"C.","non-dropping-particle":"","parse-names":false,"suffix":""}],"container-title":"PLoS ONE","id":"ITEM-6","issue":"7","issued":{"date-parts":[["2011"]]},"page":"e21336","title":"A dispersive migration in the atlantic Puffin and its implications for migratory navigation","type":"article-journal","volume":"6"},"uris":["http://www.mendeley.com/documents/?uuid=fabc16e8-b1a2-46c3-8c4e-4c677b16d4b9","http://www.mendeley.com/documents/?uuid=ab92643e-4ba4-4270-bc8a-8487c6a29dcb"]},{"id":"ITEM-7","itemData":{"DOI":"10.1111/j.1600-0706.2013.00406.x","ISBN":"0030-1299","ISSN":"00301299","abstract":"Consistent intra-population variability in foraging behaviour is found among a wide range of taxa. Such foraging specialisations are common among marine vertebrates, yet it is not clear how individuals repeatedly locate prey or foraging sites at ocean-wide scales. Using GPS and time-depth loggers we studied the fine-scale foraging behaviour of central-place northern gannets Morus bassanus at two large colonies. First, we estimated the degree of consistency in individual foraging routes and sites across repeated trips. Second, we tested for individual differences in searching behaviour in response to environmental covariates using reaction norms, estimated from mixed effect models. Adult gannets tracked over multiple foraging trips showed repeatable between-individual differences in terminal points and departure angles of foraging trips, but low repeatability in trip duration and trip length. Importantly, individual birds showed highly repeatable dive locations, with consistently different environmental conditions (such as copepod abundance), suggesting a high degree of foraging site specialisation. Gannets also showed between-individual differences in searching behaviour along environmental gradi- ents, such that individuals intensified searching under different conditions. Together these results suggest that widespread individual foraging consistency may represent specialisation and be linked with individual responses to environmental conditions. Such divergent searching behaviour could provide a mechanism by which consistent foraging behaviour arises and is maintained among animals that forage across large spatial scales. There","author":[{"dropping-particle":"","family":"Patrick, S.C., Bearhop, S., Grémillet, D., Lescroël, A., Grecian, W.J., Bodey, T.W., Hamer, K.C., Wakefield, E., Le Nuz, M. and Votier","given":"S.C.","non-dropping-particle":"","parse-names":false,"suffix":""}],"container-title":"Oikos","id":"ITEM-7","issue":"1","issued":{"date-parts":[["2014"]]},"page":"33-40","title":"Individual differences in searching behaviour and spatial foraging consistency in a central place marine predator","type":"article-journal","volume":"123"},"uris":["http://www.mendeley.com/documents/?uuid=e5c4f997-b6ba-4426-944b-4d19da42dfe9","http://www.mendeley.com/documents/?uuid=793a9948-3533-4c41-8a1e-bc70cda7830f"]}],"mendeley":{"formattedCitation":"(Hoelzel, Dorsey and Stern, 1989; Staniland, Reid and Boyd, 2004; Croxall, J.P., Silk, J.R., Phillips, R.A., Afanasyev, V. &amp; Briggs, 2005; Sargeant, B.L., Mann, J., Berggren, P. &amp; Krützen, 2005; Guilford, T., Freeman, R., Boyle, D., Dean, B., Kirk, H., Phillips, R. &amp; Perrins, 2011; Patrick, S.C., Bearhop, S., Grémillet, D., Lescroël, A., Grecian, W.J., Bodey, T.W., Hamer, K.C., Wakefield, E., Le Nuz, M. and Votier, 2014; Carneiro, A.P., Bonnet-Lebrun, A.S., Manica, A., Staniland, I.J. &amp; Phillips, 2017)","manualFormatting":"(Carneiro et al. 2017; Hoelzel et al. 1989; Staniland et al. 2004; Croxall et al. 2005; Sargeant et al. 2005; Guilford et al. 2011; Patrick et al. 2014)","plainTextFormattedCitation":"(Hoelzel, Dorsey and Stern, 1989; Staniland, Reid and Boyd, 2004; Croxall, J.P., Silk, J.R., Phillips, R.A., Afanasyev, V. &amp; Briggs, 2005; Sargeant, B.L., Mann, J., Berggren, P. &amp; Krützen, 2005; Guilford, T., Freeman, R., Boyle, D., Dean, B., Kirk, H., Phillips, R. &amp; Perrins, 2011; Patrick, S.C., Bearhop, S., Grémillet, D., Lescroël, A., Grecian, W.J., Bodey, T.W., Hamer, K.C., Wakefield, E., Le Nuz, M. and Votier, 2014; Carneiro, A.P., Bonnet-Lebrun, A.S., Manica, A., Staniland, I.J. &amp; Phillips, 2017)","previouslyFormattedCitation":"(Hoelzel, Dorsey and Stern, 1989; Staniland, Reid and Boyd, 2004; Croxall, J.P., Silk, J.R., Phillips, R.A., Afanasyev, V. &amp; Briggs, 2005; Sargeant, B.L., Mann, J., Berggren, P. &amp; Krützen, 2005; Guilford, T., Freeman, R., Boyle, D., Dean, B., Kirk, H., Phillips, R. &amp; Perrins, 2011; Patrick, S.C., Bearhop, S., Grémillet, D., Lescroël, A., Grecian, W.J., Bodey, T.W., Hamer, K.C., Wakefield, E., Le Nuz, M. and Votier, 2014; Carneiro, A.P., Bonnet-Lebrun, A.S., Manica, A., Staniland, I.J. &amp; Phillips, 2017)"},"properties":{"noteIndex":0},"schema":"https://github.com/citation-style-language/schema/raw/master/csl-citation.json"}</w:instrText>
      </w:r>
      <w:r w:rsidR="00AD5112" w:rsidRPr="00AD5112">
        <w:rPr>
          <w:rFonts w:ascii="Cambria" w:hAnsi="Cambria"/>
          <w:sz w:val="24"/>
          <w:szCs w:val="24"/>
        </w:rPr>
        <w:fldChar w:fldCharType="separate"/>
      </w:r>
      <w:r w:rsidR="00187135" w:rsidRPr="00187135">
        <w:rPr>
          <w:rFonts w:ascii="Cambria" w:hAnsi="Cambria"/>
          <w:noProof/>
          <w:sz w:val="24"/>
          <w:szCs w:val="24"/>
        </w:rPr>
        <w:t>(Carneiro</w:t>
      </w:r>
      <w:r w:rsidR="00E25841">
        <w:rPr>
          <w:rFonts w:ascii="Cambria" w:hAnsi="Cambria"/>
          <w:noProof/>
          <w:sz w:val="24"/>
          <w:szCs w:val="24"/>
        </w:rPr>
        <w:t xml:space="preserve"> et al. </w:t>
      </w:r>
      <w:r w:rsidR="00187135" w:rsidRPr="00187135">
        <w:rPr>
          <w:rFonts w:ascii="Cambria" w:hAnsi="Cambria"/>
          <w:noProof/>
          <w:sz w:val="24"/>
          <w:szCs w:val="24"/>
        </w:rPr>
        <w:t>2017; Hoelzel et al. 1989; Staniland et al. 2004; Croxall</w:t>
      </w:r>
      <w:r w:rsidR="00E25841">
        <w:rPr>
          <w:rFonts w:ascii="Cambria" w:hAnsi="Cambria"/>
          <w:noProof/>
          <w:sz w:val="24"/>
          <w:szCs w:val="24"/>
        </w:rPr>
        <w:t xml:space="preserve"> et al.</w:t>
      </w:r>
      <w:r w:rsidR="00187135" w:rsidRPr="00187135">
        <w:rPr>
          <w:rFonts w:ascii="Cambria" w:hAnsi="Cambria"/>
          <w:noProof/>
          <w:sz w:val="24"/>
          <w:szCs w:val="24"/>
        </w:rPr>
        <w:t xml:space="preserve"> 2005; Sargeant</w:t>
      </w:r>
      <w:r w:rsidR="00E25841">
        <w:rPr>
          <w:rFonts w:ascii="Cambria" w:hAnsi="Cambria"/>
          <w:noProof/>
          <w:sz w:val="24"/>
          <w:szCs w:val="24"/>
        </w:rPr>
        <w:t xml:space="preserve"> et al.</w:t>
      </w:r>
      <w:r w:rsidR="00187135" w:rsidRPr="00187135">
        <w:rPr>
          <w:rFonts w:ascii="Cambria" w:hAnsi="Cambria"/>
          <w:noProof/>
          <w:sz w:val="24"/>
          <w:szCs w:val="24"/>
        </w:rPr>
        <w:t xml:space="preserve"> 2005; Guilford </w:t>
      </w:r>
      <w:r w:rsidR="00E25841">
        <w:rPr>
          <w:rFonts w:ascii="Cambria" w:hAnsi="Cambria"/>
          <w:noProof/>
          <w:sz w:val="24"/>
          <w:szCs w:val="24"/>
        </w:rPr>
        <w:t xml:space="preserve">et al. </w:t>
      </w:r>
      <w:r w:rsidR="00187135" w:rsidRPr="00187135">
        <w:rPr>
          <w:rFonts w:ascii="Cambria" w:hAnsi="Cambria"/>
          <w:noProof/>
          <w:sz w:val="24"/>
          <w:szCs w:val="24"/>
        </w:rPr>
        <w:t>2011; Patrick</w:t>
      </w:r>
      <w:r w:rsidR="00E25841">
        <w:rPr>
          <w:rFonts w:ascii="Cambria" w:hAnsi="Cambria"/>
          <w:noProof/>
          <w:sz w:val="24"/>
          <w:szCs w:val="24"/>
        </w:rPr>
        <w:t xml:space="preserve"> et al. </w:t>
      </w:r>
      <w:r w:rsidR="00187135" w:rsidRPr="00187135">
        <w:rPr>
          <w:rFonts w:ascii="Cambria" w:hAnsi="Cambria"/>
          <w:noProof/>
          <w:sz w:val="24"/>
          <w:szCs w:val="24"/>
        </w:rPr>
        <w:t>2014)</w:t>
      </w:r>
      <w:r w:rsidR="00AD5112" w:rsidRPr="00AD5112">
        <w:rPr>
          <w:rFonts w:ascii="Cambria" w:hAnsi="Cambria"/>
          <w:sz w:val="24"/>
          <w:szCs w:val="24"/>
        </w:rPr>
        <w:fldChar w:fldCharType="end"/>
      </w:r>
      <w:r w:rsidR="00AD5112" w:rsidRPr="00AD5112">
        <w:rPr>
          <w:rFonts w:ascii="Cambria" w:hAnsi="Cambria"/>
          <w:sz w:val="24"/>
          <w:szCs w:val="24"/>
          <w:lang w:val="fr-FR"/>
        </w:rPr>
        <w:t xml:space="preserve">. </w:t>
      </w:r>
      <w:r w:rsidR="00AD5112" w:rsidRPr="00AD5112">
        <w:rPr>
          <w:rFonts w:ascii="Cambria" w:hAnsi="Cambria"/>
          <w:sz w:val="24"/>
          <w:szCs w:val="24"/>
        </w:rPr>
        <w:t xml:space="preserve">In the Maldives, monsoonal currents drive the movement of zooplankton around the archipelago, with periods of increased food availability in specific areas, thus driving seasonal movements of </w:t>
      </w:r>
      <w:r w:rsidR="00AD5112" w:rsidRPr="00AD5112">
        <w:rPr>
          <w:rFonts w:ascii="Cambria" w:hAnsi="Cambria"/>
          <w:i/>
          <w:sz w:val="24"/>
          <w:szCs w:val="24"/>
        </w:rPr>
        <w:t>M. alfredi</w:t>
      </w:r>
      <w:r w:rsidR="00AD5112" w:rsidRPr="00AD5112">
        <w:rPr>
          <w:rFonts w:ascii="Cambria" w:hAnsi="Cambria"/>
          <w:sz w:val="24"/>
          <w:szCs w:val="24"/>
        </w:rPr>
        <w:t xml:space="preserve"> </w:t>
      </w:r>
      <w:r w:rsidR="00AD5112" w:rsidRPr="00AD5112">
        <w:rPr>
          <w:rFonts w:ascii="Cambria" w:hAnsi="Cambria"/>
          <w:sz w:val="24"/>
          <w:szCs w:val="24"/>
        </w:rPr>
        <w:fldChar w:fldCharType="begin" w:fldLock="1"/>
      </w:r>
      <w:r w:rsidR="00855A7E">
        <w:rPr>
          <w:rFonts w:ascii="Cambria" w:hAnsi="Cambria"/>
          <w:sz w:val="24"/>
          <w:szCs w:val="24"/>
        </w:rPr>
        <w:instrText>ADDIN CSL_CITATION {"citationItems":[{"id":"ITEM-1","itemData":{"DOI":"10.1111/j.1365-2419.2011.00571.x","author":[{"dropping-particle":"","family":"Anderson","given":"R Charles","non-dropping-particle":"","parse-names":false,"suffix":""},{"dropping-particle":"","family":"Shiham","given":"M","non-dropping-particle":"","parse-names":false,"suffix":""},{"dropping-particle":"","family":"Goes","given":"Joaquim I","non-dropping-particle":"","parse-names":false,"suffix":""}],"id":"ITEM-1","issue":"February 2010","issued":{"date-parts":[["2011"]]},"page":"104-113","title":"From monsoons to mantas : seasonal distribution of Manta alfredi in the Maldives","type":"article-journal"},"uris":["http://www.mendeley.com/documents/?uuid=4da3a9b3-3375-4e98-8371-da97e2c58a88"]}],"mendeley":{"formattedCitation":"(Anderson, Shiham and Goes, 2011)","manualFormatting":"(Anderson et al. 2011a)","plainTextFormattedCitation":"(Anderson, Shiham and Goes, 2011)","previouslyFormattedCitation":"(Anderson, Shiham and Goes, 2011)"},"properties":{"noteIndex":0},"schema":"https://github.com/citation-style-language/schema/raw/master/csl-citation.json"}</w:instrText>
      </w:r>
      <w:r w:rsidR="00AD5112" w:rsidRPr="00AD5112">
        <w:rPr>
          <w:rFonts w:ascii="Cambria" w:hAnsi="Cambria"/>
          <w:sz w:val="24"/>
          <w:szCs w:val="24"/>
        </w:rPr>
        <w:fldChar w:fldCharType="separate"/>
      </w:r>
      <w:r w:rsidR="00AD5112" w:rsidRPr="00AD5112">
        <w:rPr>
          <w:rFonts w:ascii="Cambria" w:hAnsi="Cambria"/>
          <w:noProof/>
          <w:sz w:val="24"/>
          <w:szCs w:val="24"/>
        </w:rPr>
        <w:t>(Anderson et al. 2011</w:t>
      </w:r>
      <w:r w:rsidR="00115E88">
        <w:rPr>
          <w:rFonts w:ascii="Cambria" w:hAnsi="Cambria"/>
          <w:noProof/>
          <w:sz w:val="24"/>
          <w:szCs w:val="24"/>
        </w:rPr>
        <w:t>a</w:t>
      </w:r>
      <w:r w:rsidR="00AD5112" w:rsidRPr="00AD5112">
        <w:rPr>
          <w:rFonts w:ascii="Cambria" w:hAnsi="Cambria"/>
          <w:noProof/>
          <w:sz w:val="24"/>
          <w:szCs w:val="24"/>
        </w:rPr>
        <w:t>)</w:t>
      </w:r>
      <w:r w:rsidR="00AD5112" w:rsidRPr="00AD5112">
        <w:rPr>
          <w:rFonts w:ascii="Cambria" w:hAnsi="Cambria"/>
          <w:sz w:val="24"/>
          <w:szCs w:val="24"/>
        </w:rPr>
        <w:fldChar w:fldCharType="end"/>
      </w:r>
      <w:r w:rsidR="00AD5112" w:rsidRPr="00AD5112">
        <w:rPr>
          <w:rFonts w:ascii="Cambria" w:hAnsi="Cambria"/>
          <w:sz w:val="24"/>
          <w:szCs w:val="24"/>
        </w:rPr>
        <w:t xml:space="preserve">. Specifically, Hanifaru Bay MPA, where </w:t>
      </w:r>
      <w:r>
        <w:rPr>
          <w:rFonts w:ascii="Cambria" w:hAnsi="Cambria"/>
          <w:sz w:val="24"/>
          <w:szCs w:val="24"/>
        </w:rPr>
        <w:t>I</w:t>
      </w:r>
      <w:r w:rsidR="00AD5112" w:rsidRPr="00AD5112">
        <w:rPr>
          <w:rFonts w:ascii="Cambria" w:hAnsi="Cambria"/>
          <w:sz w:val="24"/>
          <w:szCs w:val="24"/>
        </w:rPr>
        <w:t xml:space="preserve"> recorded significantly larger group sizes, attracts </w:t>
      </w:r>
      <w:r w:rsidR="00AD5112" w:rsidRPr="00AD5112">
        <w:rPr>
          <w:rFonts w:ascii="Cambria" w:hAnsi="Cambria"/>
          <w:i/>
          <w:sz w:val="24"/>
          <w:szCs w:val="24"/>
        </w:rPr>
        <w:t>M. alfredi</w:t>
      </w:r>
      <w:r w:rsidR="00AD5112" w:rsidRPr="00AD5112">
        <w:rPr>
          <w:rFonts w:ascii="Cambria" w:hAnsi="Cambria"/>
          <w:sz w:val="24"/>
          <w:szCs w:val="24"/>
        </w:rPr>
        <w:t xml:space="preserve"> due to the strong lunar currents drawing large volumes of zooplankton from the deeper waters outside the atoll into the shallower inner channel </w:t>
      </w:r>
      <w:r w:rsidR="00AD5112" w:rsidRPr="00AD5112">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2016)","manualFormatting":"(Stevens 2016)","plainTextFormattedCitation":"(Stevens, 2016)","previouslyFormattedCitation":"(Stevens, 2016)"},"properties":{"noteIndex":0},"schema":"https://github.com/citation-style-language/schema/raw/master/csl-citation.json"}</w:instrText>
      </w:r>
      <w:r w:rsidR="00AD5112" w:rsidRPr="00AD5112">
        <w:rPr>
          <w:rFonts w:ascii="Cambria" w:hAnsi="Cambria"/>
          <w:sz w:val="24"/>
          <w:szCs w:val="24"/>
        </w:rPr>
        <w:fldChar w:fldCharType="separate"/>
      </w:r>
      <w:r w:rsidR="00AD5112" w:rsidRPr="00AD5112">
        <w:rPr>
          <w:rFonts w:ascii="Cambria" w:hAnsi="Cambria"/>
          <w:noProof/>
          <w:sz w:val="24"/>
          <w:szCs w:val="24"/>
        </w:rPr>
        <w:t>(Stevens</w:t>
      </w:r>
      <w:r w:rsidR="00AB3D84">
        <w:rPr>
          <w:rFonts w:ascii="Cambria" w:hAnsi="Cambria"/>
          <w:noProof/>
          <w:sz w:val="24"/>
          <w:szCs w:val="24"/>
        </w:rPr>
        <w:t xml:space="preserve"> </w:t>
      </w:r>
      <w:r w:rsidR="00AD5112" w:rsidRPr="00AD5112">
        <w:rPr>
          <w:rFonts w:ascii="Cambria" w:hAnsi="Cambria"/>
          <w:noProof/>
          <w:sz w:val="24"/>
          <w:szCs w:val="24"/>
        </w:rPr>
        <w:t>2016)</w:t>
      </w:r>
      <w:r w:rsidR="00AD5112" w:rsidRPr="00AD5112">
        <w:rPr>
          <w:rFonts w:ascii="Cambria" w:hAnsi="Cambria"/>
          <w:sz w:val="24"/>
          <w:szCs w:val="24"/>
        </w:rPr>
        <w:fldChar w:fldCharType="end"/>
      </w:r>
      <w:r w:rsidR="00AD5112" w:rsidRPr="00AD5112">
        <w:rPr>
          <w:rFonts w:ascii="Cambria" w:hAnsi="Cambria"/>
          <w:sz w:val="24"/>
          <w:szCs w:val="24"/>
        </w:rPr>
        <w:t>. The ephemeral nature of this dense food availability means that these aggregations can be large in size</w:t>
      </w:r>
      <w:r w:rsidR="00C567C6">
        <w:rPr>
          <w:rFonts w:ascii="Cambria" w:hAnsi="Cambria"/>
          <w:sz w:val="24"/>
          <w:szCs w:val="24"/>
        </w:rPr>
        <w:t>,</w:t>
      </w:r>
      <w:r w:rsidR="00AD5112" w:rsidRPr="00AD5112">
        <w:rPr>
          <w:rFonts w:ascii="Cambria" w:hAnsi="Cambria"/>
          <w:sz w:val="24"/>
          <w:szCs w:val="24"/>
        </w:rPr>
        <w:t xml:space="preserve"> but are quick to </w:t>
      </w:r>
      <w:r w:rsidR="00803C00">
        <w:rPr>
          <w:rFonts w:ascii="Cambria" w:hAnsi="Cambria"/>
          <w:sz w:val="24"/>
          <w:szCs w:val="24"/>
        </w:rPr>
        <w:t xml:space="preserve">disperse </w:t>
      </w:r>
      <w:r w:rsidR="00717620">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2016)","plainTextFormattedCitation":"(Stevens, 2016)","previouslyFormattedCitation":"(Stevens, 2016)"},"properties":{"noteIndex":0},"schema":"https://github.com/citation-style-language/schema/raw/master/csl-citation.json"}</w:instrText>
      </w:r>
      <w:r w:rsidR="00717620">
        <w:rPr>
          <w:rFonts w:ascii="Cambria" w:hAnsi="Cambria"/>
          <w:sz w:val="24"/>
          <w:szCs w:val="24"/>
        </w:rPr>
        <w:fldChar w:fldCharType="separate"/>
      </w:r>
      <w:r w:rsidR="005F5ED4" w:rsidRPr="005F5ED4">
        <w:rPr>
          <w:rFonts w:ascii="Cambria" w:hAnsi="Cambria"/>
          <w:noProof/>
          <w:sz w:val="24"/>
          <w:szCs w:val="24"/>
        </w:rPr>
        <w:t>(Stevens</w:t>
      </w:r>
      <w:r w:rsidR="00AB3D84">
        <w:rPr>
          <w:rFonts w:ascii="Cambria" w:hAnsi="Cambria"/>
          <w:noProof/>
          <w:sz w:val="24"/>
          <w:szCs w:val="24"/>
        </w:rPr>
        <w:t xml:space="preserve"> </w:t>
      </w:r>
      <w:r w:rsidR="005F5ED4" w:rsidRPr="005F5ED4">
        <w:rPr>
          <w:rFonts w:ascii="Cambria" w:hAnsi="Cambria"/>
          <w:noProof/>
          <w:sz w:val="24"/>
          <w:szCs w:val="24"/>
        </w:rPr>
        <w:t>2016)</w:t>
      </w:r>
      <w:r w:rsidR="00717620">
        <w:rPr>
          <w:rFonts w:ascii="Cambria" w:hAnsi="Cambria"/>
          <w:sz w:val="24"/>
          <w:szCs w:val="24"/>
        </w:rPr>
        <w:fldChar w:fldCharType="end"/>
      </w:r>
      <w:r w:rsidR="00C567C6">
        <w:rPr>
          <w:rFonts w:ascii="Cambria" w:hAnsi="Cambria"/>
          <w:sz w:val="24"/>
          <w:szCs w:val="24"/>
        </w:rPr>
        <w:t>.</w:t>
      </w:r>
      <w:r w:rsidR="00AD5112" w:rsidRPr="00AD5112">
        <w:rPr>
          <w:rFonts w:ascii="Cambria" w:hAnsi="Cambria"/>
          <w:sz w:val="24"/>
          <w:szCs w:val="24"/>
        </w:rPr>
        <w:t xml:space="preserve"> </w:t>
      </w:r>
      <w:r w:rsidR="00DD7C94">
        <w:rPr>
          <w:rFonts w:ascii="Cambria" w:hAnsi="Cambria"/>
          <w:sz w:val="24"/>
          <w:szCs w:val="24"/>
        </w:rPr>
        <w:t>H</w:t>
      </w:r>
      <w:r w:rsidR="00DD7C94" w:rsidRPr="00AD5112">
        <w:rPr>
          <w:rFonts w:ascii="Cambria" w:hAnsi="Cambria"/>
          <w:sz w:val="24"/>
          <w:szCs w:val="24"/>
        </w:rPr>
        <w:t>ence,</w:t>
      </w:r>
      <w:r w:rsidR="00AD5112" w:rsidRPr="00AD5112">
        <w:rPr>
          <w:rFonts w:ascii="Cambria" w:hAnsi="Cambria"/>
          <w:sz w:val="24"/>
          <w:szCs w:val="24"/>
        </w:rPr>
        <w:t xml:space="preserve"> </w:t>
      </w:r>
      <w:r>
        <w:rPr>
          <w:rFonts w:ascii="Cambria" w:hAnsi="Cambria"/>
          <w:sz w:val="24"/>
          <w:szCs w:val="24"/>
        </w:rPr>
        <w:t>I</w:t>
      </w:r>
      <w:r w:rsidR="00DD7C94">
        <w:rPr>
          <w:rFonts w:ascii="Cambria" w:hAnsi="Cambria"/>
          <w:sz w:val="24"/>
          <w:szCs w:val="24"/>
        </w:rPr>
        <w:t xml:space="preserve"> showed that </w:t>
      </w:r>
      <w:r w:rsidR="00AD5112" w:rsidRPr="00AD5112">
        <w:rPr>
          <w:rFonts w:ascii="Cambria" w:hAnsi="Cambria"/>
          <w:sz w:val="24"/>
          <w:szCs w:val="24"/>
        </w:rPr>
        <w:t xml:space="preserve">group sizes were largest around the peak tide when currents </w:t>
      </w:r>
      <w:r w:rsidR="00601ACD">
        <w:rPr>
          <w:rFonts w:ascii="Cambria" w:hAnsi="Cambria"/>
          <w:sz w:val="24"/>
          <w:szCs w:val="24"/>
        </w:rPr>
        <w:t>we</w:t>
      </w:r>
      <w:r w:rsidR="00AD5112" w:rsidRPr="00AD5112">
        <w:rPr>
          <w:rFonts w:ascii="Cambria" w:hAnsi="Cambria"/>
          <w:sz w:val="24"/>
          <w:szCs w:val="24"/>
        </w:rPr>
        <w:t xml:space="preserve">re stronger, dwindling rapidly thereafter. This lack of consistent food availability and patchy distribution </w:t>
      </w:r>
      <w:r w:rsidR="00DD7C94">
        <w:rPr>
          <w:rFonts w:ascii="Cambria" w:hAnsi="Cambria"/>
          <w:sz w:val="24"/>
          <w:szCs w:val="24"/>
        </w:rPr>
        <w:t xml:space="preserve">supports </w:t>
      </w:r>
      <w:r>
        <w:rPr>
          <w:rFonts w:ascii="Cambria" w:hAnsi="Cambria"/>
          <w:sz w:val="24"/>
          <w:szCs w:val="24"/>
        </w:rPr>
        <w:t>the</w:t>
      </w:r>
      <w:r w:rsidR="00DD7C94">
        <w:rPr>
          <w:rFonts w:ascii="Cambria" w:hAnsi="Cambria"/>
          <w:sz w:val="24"/>
          <w:szCs w:val="24"/>
        </w:rPr>
        <w:t xml:space="preserve"> suggestion </w:t>
      </w:r>
      <w:r w:rsidR="00AD5112" w:rsidRPr="00AD5112">
        <w:rPr>
          <w:rFonts w:ascii="Cambria" w:hAnsi="Cambria"/>
          <w:sz w:val="24"/>
          <w:szCs w:val="24"/>
        </w:rPr>
        <w:t xml:space="preserve">that </w:t>
      </w:r>
      <w:r w:rsidR="00AD5112" w:rsidRPr="00AD5112">
        <w:rPr>
          <w:rFonts w:ascii="Cambria" w:hAnsi="Cambria"/>
          <w:i/>
          <w:sz w:val="24"/>
          <w:szCs w:val="24"/>
        </w:rPr>
        <w:t>M. alfredi</w:t>
      </w:r>
      <w:r w:rsidR="00AD5112" w:rsidRPr="00AD5112">
        <w:rPr>
          <w:rFonts w:ascii="Cambria" w:hAnsi="Cambria"/>
          <w:sz w:val="24"/>
          <w:szCs w:val="24"/>
        </w:rPr>
        <w:t xml:space="preserve"> must be flexible, travelling to productive areas and associating with conspecifics potentially to increase feeding efficiency </w:t>
      </w:r>
      <w:r w:rsidR="00AD5112" w:rsidRPr="00AD5112">
        <w:rPr>
          <w:rFonts w:ascii="Cambria" w:hAnsi="Cambria"/>
          <w:sz w:val="24"/>
          <w:szCs w:val="24"/>
        </w:rPr>
        <w:fldChar w:fldCharType="begin" w:fldLock="1"/>
      </w:r>
      <w:r w:rsidR="00BD46CC">
        <w:rPr>
          <w:rFonts w:ascii="Cambria" w:hAnsi="Cambria"/>
          <w:sz w:val="24"/>
          <w:szCs w:val="24"/>
        </w:rPr>
        <w:instrText>ADDIN CSL_CITATION {"citationItems":[{"id":"ITEM-1","itemData":{"DOI":"10.1111/j.1600-0706.2011.19685.x","ISBN":"1600-0706","ISSN":"00301299","PMID":"67083608","abstract":"Sociality exists in an extraordinary range of ecological settings. For individuals to accrue the benefi ts associated with social interactions, they are required to maintain a degree of spatial and temporal coordination in their activities, and make collec- tive decisions. Such coordination and decision-making has been the focus of much recent research. However, eff orts largely have been directed toward understanding patterns of collective behaviour in relatively stable and cohesive groups. Less well understood is how fi ssion – fusion dynamics mediate the process and outcome of collective decisions making. Here, we aim to apply established concepts and knowledge to highlight the implications of fi ssion – fusion dynamics for collective deci- sions, presenting a conceptual framework based on the outcome of a small-group discussion INCORE meeting (funded by the European Community ’ s Sixth Framework Programme). First, we discuss how the degree of uncertainty in the environ- ment shapes social fl exibility and therefore the types of decisions individuals make in diff erent social settings. Second, we propose that the quality of social relationships and the energetic needs of each individual infl uence fi ssion decisions. T ird, we explore how these factors aff ect the probability of individuals to fuse. Fourth, we discuss how group size and fi ssion – fusion dynamics may aff ect communication processes between individuals at a local or global scale to reach a consensus or to fi ssion. Finally, we off er a number of suggestions for future research, capturing emerging ideas and concepts on the interaction between collective decisions and fi ssion – fusion dynamics.","author":[{"dropping-particle":"","family":"Sueur, C., King, A.J., Conradt, L., Kerth, G., Lusseau, D., Mettke‐Hofmann, C., Schaffner, C.M., Williams, L., Zinner, D. &amp; Aureli","given":"F.","non-dropping-particle":"","parse-names":false,"suffix":""}],"container-title":"Oikos","id":"ITEM-1","issue":"11","issued":{"date-parts":[["2011"]]},"page":"1608-1617","title":"Collective decision-making and fission-fusion dynamics: A conceptual framework","type":"article-journal","volume":"120"},"uris":["http://www.mendeley.com/documents/?uuid=6ee914b1-bcf0-4cc4-94a3-cab6a41f8d2e","http://www.mendeley.com/documents/?uuid=bbe82e1b-a88d-4169-a408-150b673970b4"]}],"mendeley":{"formattedCitation":"(Sueur, C., King, A.J., Conradt, L., Kerth, G., Lusseau, D., Mettke‐Hofmann, C., Schaffner, C.M., Williams, L., Zinner, D. &amp; Aureli, 2011)","manualFormatting":"(Sueur et al. 2011)","plainTextFormattedCitation":"(Sueur, C., King, A.J., Conradt, L., Kerth, G., Lusseau, D., Mettke‐Hofmann, C., Schaffner, C.M., Williams, L., Zinner, D. &amp; Aureli, 2011)","previouslyFormattedCitation":"(Sueur, C., King, A.J., Conradt, L., Kerth, G., Lusseau, D., Mettke‐Hofmann, C., Schaffner, C.M., Williams, L., Zinner, D. &amp; Aureli, 2011)"},"properties":{"noteIndex":0},"schema":"https://github.com/citation-style-language/schema/raw/master/csl-citation.json"}</w:instrText>
      </w:r>
      <w:r w:rsidR="00AD5112" w:rsidRPr="00AD5112">
        <w:rPr>
          <w:rFonts w:ascii="Cambria" w:hAnsi="Cambria"/>
          <w:sz w:val="24"/>
          <w:szCs w:val="24"/>
        </w:rPr>
        <w:fldChar w:fldCharType="separate"/>
      </w:r>
      <w:r w:rsidR="00187135" w:rsidRPr="00187135">
        <w:rPr>
          <w:rFonts w:ascii="Cambria" w:hAnsi="Cambria"/>
          <w:noProof/>
          <w:sz w:val="24"/>
          <w:szCs w:val="24"/>
        </w:rPr>
        <w:t>(Sueur</w:t>
      </w:r>
      <w:r w:rsidR="002F1661">
        <w:rPr>
          <w:rFonts w:ascii="Cambria" w:hAnsi="Cambria"/>
          <w:noProof/>
          <w:sz w:val="24"/>
          <w:szCs w:val="24"/>
        </w:rPr>
        <w:t xml:space="preserve"> et al.</w:t>
      </w:r>
      <w:r w:rsidR="00187135" w:rsidRPr="00187135">
        <w:rPr>
          <w:rFonts w:ascii="Cambria" w:hAnsi="Cambria"/>
          <w:noProof/>
          <w:sz w:val="24"/>
          <w:szCs w:val="24"/>
        </w:rPr>
        <w:t xml:space="preserve"> 2011)</w:t>
      </w:r>
      <w:r w:rsidR="00AD5112" w:rsidRPr="00AD5112">
        <w:rPr>
          <w:rFonts w:ascii="Cambria" w:hAnsi="Cambria"/>
          <w:sz w:val="24"/>
          <w:szCs w:val="24"/>
        </w:rPr>
        <w:fldChar w:fldCharType="end"/>
      </w:r>
      <w:r w:rsidR="00AD5112" w:rsidRPr="00AD5112">
        <w:rPr>
          <w:rFonts w:ascii="Cambria" w:hAnsi="Cambria"/>
          <w:sz w:val="24"/>
          <w:szCs w:val="24"/>
        </w:rPr>
        <w:t>.  Similar behaviour is seen in Dusky dolphins (</w:t>
      </w:r>
      <w:r w:rsidR="00AD5112" w:rsidRPr="00AD5112">
        <w:rPr>
          <w:rFonts w:ascii="Cambria" w:hAnsi="Cambria" w:cs="Arial"/>
          <w:i/>
          <w:sz w:val="24"/>
          <w:szCs w:val="24"/>
          <w:shd w:val="clear" w:color="auto" w:fill="FFFFFF"/>
        </w:rPr>
        <w:t>Lagenorhynchus obscurus</w:t>
      </w:r>
      <w:r w:rsidR="00AD5112" w:rsidRPr="00AD5112">
        <w:rPr>
          <w:rFonts w:ascii="Cambria" w:hAnsi="Cambria" w:cs="Arial"/>
          <w:color w:val="222222"/>
          <w:sz w:val="24"/>
          <w:szCs w:val="24"/>
          <w:shd w:val="clear" w:color="auto" w:fill="FFFFFF"/>
        </w:rPr>
        <w:t xml:space="preserve">) </w:t>
      </w:r>
      <w:r w:rsidR="00AD5112" w:rsidRPr="00AD5112">
        <w:rPr>
          <w:rFonts w:ascii="Cambria" w:hAnsi="Cambria"/>
          <w:sz w:val="24"/>
          <w:szCs w:val="24"/>
        </w:rPr>
        <w:t xml:space="preserve">in Admiralty Bay, New Zealand. Travelling up to 275 kilometres seasonally, these dolphins are flexible in their foraging behaviour and feeding grounds, displaying a high degree of fission-fusion with group size and mixing, whilst coordinating and optimising hunting behaviour </w:t>
      </w:r>
      <w:r w:rsidR="00AD5112"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{"citationItems":[{"id":"ITEM-1","itemData":{"DOI":"10.1007/s00265-009-0821-7","ISBN":"0340-5443","ISSN":"03405443","PMID":"5251","abstract":"In societies characterized by a high degree of fission-fusion dynamics, individuals adjust their grouping patterns according to the shifting balance of costs and benefits associated with grouping. This study examines influences on fission-fusion dynamics for dusky dolphins (Lagenorhynchus obscurus) in Admiralty Bay, New Zealand. This area is an important foraging habitat for dusky dolphins during the winter and spring. Admiralty Bay has little predation risk, but nearshore mussel farms may infringe on available habitat. I used generalized estimating equations to determine the influences of coordinated foraging, predation risk, and presence of mussel farms on party size, rate of fission-fusion, and behavioral state. I conducted 168 boat-based group focal follows totaling 168 h. The proportion of individuals observed foraging was positively related to party size and rate of party fusion. Resting had no effect on party size and did not vary according to location. Near mussel farms, traveling decreased, and rate of party fission decreased. I conclude that (1) coordinated foraging strategies are a primary influence on fission-fusion dynamics within this population, (2) dolphins may respond to decreased predation risk by not adjusting party size or location during resting, and (3) areas near mussel farms are not used for traveling.","author":[{"dropping-particle":"","family":"Pearson","given":"Heidi C.","non-dropping-particle":"","parse-names":false,"suffix":""}],"container-title":"Behavioral Ecology and Sociobiology","id":"ITEM-1","issue":"10","issued":{"date-parts":[["2009"]]},"page":"1437-1446","title":"Influences on dusky dolphin (Lagenorhynchus obscurus) fission-fusion dynamics in Admiralty Bay, New Zealand","type":"article-journal","volume":"63"},"uris":["http://www.mendeley.com/documents/?uuid=c0b2000a-c503-419c-952b-4ab4afa66b85","http://www.mendeley.com/documents/?uuid=daf655a8-77ac-4fd9-93aa-79b26ca5b9f5"]}],"mendeley":{"formattedCitation":"(Pearson, 2009)","plainTextFormattedCitation":"(Pearson, 2009)","previouslyFormattedCitation":"(Pearson, 2009)"},"properties":{"noteIndex":0},"schema":"https://github.com/citation-style-language/schema/raw/master/csl-citation.json"}</w:instrText>
      </w:r>
      <w:r w:rsidR="00AD5112" w:rsidRPr="00AD5112">
        <w:rPr>
          <w:rFonts w:ascii="Cambria" w:hAnsi="Cambria"/>
          <w:sz w:val="24"/>
          <w:szCs w:val="24"/>
        </w:rPr>
        <w:fldChar w:fldCharType="separate"/>
      </w:r>
      <w:r w:rsidR="005F5ED4" w:rsidRPr="005F5ED4">
        <w:rPr>
          <w:rFonts w:ascii="Cambria" w:hAnsi="Cambria"/>
          <w:noProof/>
          <w:sz w:val="24"/>
          <w:szCs w:val="24"/>
        </w:rPr>
        <w:t>(Pearson 2009)</w:t>
      </w:r>
      <w:r w:rsidR="00AD5112" w:rsidRPr="00AD5112">
        <w:rPr>
          <w:rFonts w:ascii="Cambria" w:hAnsi="Cambria"/>
          <w:sz w:val="24"/>
          <w:szCs w:val="24"/>
        </w:rPr>
        <w:fldChar w:fldCharType="end"/>
      </w:r>
      <w:r w:rsidR="00AD5112" w:rsidRPr="00AD5112">
        <w:rPr>
          <w:rFonts w:ascii="Cambria" w:hAnsi="Cambria"/>
          <w:sz w:val="24"/>
          <w:szCs w:val="24"/>
        </w:rPr>
        <w:t xml:space="preserve">. Notably and similar to </w:t>
      </w:r>
      <w:r w:rsidR="00AD5112" w:rsidRPr="00AD5112">
        <w:rPr>
          <w:rFonts w:ascii="Cambria" w:hAnsi="Cambria"/>
          <w:i/>
          <w:sz w:val="24"/>
          <w:szCs w:val="24"/>
        </w:rPr>
        <w:t xml:space="preserve">M. alfredi </w:t>
      </w:r>
      <w:r w:rsidR="00AD5112" w:rsidRPr="00AD5112">
        <w:rPr>
          <w:rFonts w:ascii="Cambria" w:hAnsi="Cambria"/>
          <w:sz w:val="24"/>
          <w:szCs w:val="24"/>
        </w:rPr>
        <w:t xml:space="preserve">observed in Baa Atoll, this population appears neither closed or unclosed, as the community fluctuates in size according to the seasonality as animals move and mix in order to exploit optimal foraging and resting conditions </w:t>
      </w:r>
      <w:r w:rsidR="00AD5112"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{"citationItems":[{"id":"ITEM-1","itemData":{"DOI":"10.1007/s00265-009-0821-7","ISBN":"0340-5443","ISSN":"03405443","PMID":"5251","abstract":"In societies characterized by a high degree of fission-fusion dynamics, individuals adjust their grouping patterns according to the shifting balance of costs and benefits associated with grouping. This study examines influences on fission-fusion dynamics for dusky dolphins (Lagenorhynchus obscurus) in Admiralty Bay, New Zealand. This area is an important foraging habitat for dusky dolphins during the winter and spring. Admiralty Bay has little predation risk, but nearshore mussel farms may infringe on available habitat. I used generalized estimating equations to determine the influences of coordinated foraging, predation risk, and presence of mussel farms on party size, rate of fission-fusion, and behavioral state. I conducted 168 boat-based group focal follows totaling 168 h. The proportion of individuals observed foraging was positively related to party size and rate of party fusion. Resting had no effect on party size and did not vary according to location. Near mussel farms, traveling decreased, and rate of party fission decreased. I conclude that (1) coordinated foraging strategies are a primary influence on fission-fusion dynamics within this population, (2) dolphins may respond to decreased predation risk by not adjusting party size or location during resting, and (3) areas near mussel farms are not used for traveling.","author":[{"dropping-particle":"","family":"Pearson","given":"Heidi C.","non-dropping-particle":"","parse-names":false,"suffix":""}],"container-title":"Behavioral Ecology and Sociobiology","id":"ITEM-1","issue":"10","issued":{"date-parts":[["2009"]]},"page":"1437-1446","title":"Influences on dusky dolphin (Lagenorhynchus obscurus) fission-fusion dynamics in Admiralty Bay, New Zealand","type":"article-journal","volume":"63"},"uris":["http://www.mendeley.com/documents/?uuid=daf655a8-77ac-4fd9-93aa-79b26ca5b9f5","http://www.mendeley.com/documents/?uuid=c0b2000a-c503-419c-952b-4ab4afa66b85"]}],"mendeley":{"formattedCitation":"(Pearson, 2009)","plainTextFormattedCitation":"(Pearson, 2009)","previouslyFormattedCitation":"(Pearson, 2009)"},"properties":{"noteIndex":0},"schema":"https://github.com/citation-style-language/schema/raw/master/csl-citation.json"}</w:instrText>
      </w:r>
      <w:r w:rsidR="00AD5112" w:rsidRPr="00AD5112">
        <w:rPr>
          <w:rFonts w:ascii="Cambria" w:hAnsi="Cambria"/>
          <w:sz w:val="24"/>
          <w:szCs w:val="24"/>
        </w:rPr>
        <w:fldChar w:fldCharType="separate"/>
      </w:r>
      <w:r w:rsidR="005F5ED4" w:rsidRPr="005F5ED4">
        <w:rPr>
          <w:rFonts w:ascii="Cambria" w:hAnsi="Cambria"/>
          <w:noProof/>
          <w:sz w:val="24"/>
          <w:szCs w:val="24"/>
        </w:rPr>
        <w:t>(Pearson 2009)</w:t>
      </w:r>
      <w:r w:rsidR="00AD5112" w:rsidRPr="00AD5112">
        <w:rPr>
          <w:rFonts w:ascii="Cambria" w:hAnsi="Cambria"/>
          <w:sz w:val="24"/>
          <w:szCs w:val="24"/>
        </w:rPr>
        <w:fldChar w:fldCharType="end"/>
      </w:r>
      <w:r w:rsidR="00AD5112" w:rsidRPr="00AD5112">
        <w:rPr>
          <w:rFonts w:ascii="Cambria" w:hAnsi="Cambria"/>
          <w:sz w:val="24"/>
          <w:szCs w:val="24"/>
        </w:rPr>
        <w:t xml:space="preserve">. </w:t>
      </w:r>
    </w:p>
    <w:p w14:paraId="52102CD1" w14:textId="4C4A6325" w:rsidR="001E38F8" w:rsidRDefault="00AD5112" w:rsidP="00695731">
      <w:pPr>
        <w:spacing w:line="480" w:lineRule="auto"/>
        <w:ind w:firstLine="720"/>
        <w:jc w:val="both"/>
        <w:rPr>
          <w:rFonts w:ascii="Cambria" w:hAnsi="Cambria"/>
          <w:sz w:val="24"/>
          <w:szCs w:val="24"/>
        </w:rPr>
      </w:pPr>
      <w:r w:rsidRPr="00AD5112">
        <w:rPr>
          <w:rFonts w:ascii="Cambria" w:hAnsi="Cambria"/>
          <w:sz w:val="24"/>
          <w:szCs w:val="24"/>
        </w:rPr>
        <w:t xml:space="preserve">In times of high food availability, </w:t>
      </w:r>
      <w:r w:rsidRPr="00AD5112">
        <w:rPr>
          <w:rFonts w:ascii="Cambria" w:hAnsi="Cambria"/>
          <w:i/>
          <w:sz w:val="24"/>
          <w:szCs w:val="24"/>
        </w:rPr>
        <w:t>M. alfredi</w:t>
      </w:r>
      <w:r w:rsidRPr="00AD5112">
        <w:rPr>
          <w:rFonts w:ascii="Cambria" w:hAnsi="Cambria"/>
          <w:sz w:val="24"/>
          <w:szCs w:val="24"/>
        </w:rPr>
        <w:t xml:space="preserve"> adopt</w:t>
      </w:r>
      <w:r w:rsidR="00DD7C94">
        <w:rPr>
          <w:rFonts w:ascii="Cambria" w:hAnsi="Cambria"/>
          <w:sz w:val="24"/>
          <w:szCs w:val="24"/>
        </w:rPr>
        <w:t>ed</w:t>
      </w:r>
      <w:r w:rsidRPr="00AD5112">
        <w:rPr>
          <w:rFonts w:ascii="Cambria" w:hAnsi="Cambria"/>
          <w:sz w:val="24"/>
          <w:szCs w:val="24"/>
        </w:rPr>
        <w:t xml:space="preserve"> increased grouping behaviour and group sizes were largest, indicating a benefit to coordinated foraging</w:t>
      </w:r>
      <w:r w:rsidR="00DD7C94">
        <w:rPr>
          <w:rFonts w:ascii="Cambria" w:hAnsi="Cambria"/>
          <w:sz w:val="24"/>
          <w:szCs w:val="24"/>
        </w:rPr>
        <w:t xml:space="preserve">. </w:t>
      </w:r>
      <w:r w:rsidR="00DD7C94">
        <w:rPr>
          <w:rFonts w:ascii="Cambria" w:hAnsi="Cambria"/>
          <w:sz w:val="24"/>
          <w:szCs w:val="24"/>
        </w:rPr>
        <w:lastRenderedPageBreak/>
        <w:t xml:space="preserve">Such benefits could include </w:t>
      </w:r>
      <w:r w:rsidRPr="00AD5112">
        <w:rPr>
          <w:rFonts w:ascii="Cambria" w:hAnsi="Cambria"/>
          <w:sz w:val="24"/>
          <w:szCs w:val="24"/>
        </w:rPr>
        <w:t>energy saving, hydrodynamic benefits and reduced competition (Stevens 2016).</w:t>
      </w:r>
      <w:r w:rsidR="00B92F90">
        <w:rPr>
          <w:rFonts w:ascii="Cambria" w:hAnsi="Cambria"/>
          <w:sz w:val="24"/>
          <w:szCs w:val="24"/>
        </w:rPr>
        <w:t xml:space="preserve"> The position in group model showed individuals placing themselves more toward the back of groups when plankton density was highest</w:t>
      </w:r>
      <w:r w:rsidR="00B07B39">
        <w:rPr>
          <w:rFonts w:ascii="Cambria" w:hAnsi="Cambria"/>
          <w:sz w:val="24"/>
          <w:szCs w:val="24"/>
        </w:rPr>
        <w:t xml:space="preserve">, suggesting that leadership may not </w:t>
      </w:r>
      <w:r w:rsidR="00EB587E">
        <w:rPr>
          <w:rFonts w:ascii="Cambria" w:hAnsi="Cambria"/>
          <w:sz w:val="24"/>
          <w:szCs w:val="24"/>
        </w:rPr>
        <w:t xml:space="preserve">necessarily </w:t>
      </w:r>
      <w:r w:rsidR="00B07B39">
        <w:rPr>
          <w:rFonts w:ascii="Cambria" w:hAnsi="Cambria"/>
          <w:sz w:val="24"/>
          <w:szCs w:val="24"/>
        </w:rPr>
        <w:t>be optimal and</w:t>
      </w:r>
      <w:r w:rsidR="00EB587E">
        <w:rPr>
          <w:rFonts w:ascii="Cambria" w:hAnsi="Cambria"/>
          <w:sz w:val="24"/>
          <w:szCs w:val="24"/>
        </w:rPr>
        <w:t xml:space="preserve"> that for certain individuals,</w:t>
      </w:r>
      <w:r w:rsidR="00B07B39">
        <w:rPr>
          <w:rFonts w:ascii="Cambria" w:hAnsi="Cambria"/>
          <w:sz w:val="24"/>
          <w:szCs w:val="24"/>
        </w:rPr>
        <w:t xml:space="preserve"> </w:t>
      </w:r>
      <w:r w:rsidR="00EB587E">
        <w:rPr>
          <w:rFonts w:ascii="Cambria" w:hAnsi="Cambria"/>
          <w:sz w:val="24"/>
          <w:szCs w:val="24"/>
        </w:rPr>
        <w:t>it may actually be</w:t>
      </w:r>
      <w:r w:rsidR="00B07B39">
        <w:rPr>
          <w:rFonts w:ascii="Cambria" w:hAnsi="Cambria"/>
          <w:sz w:val="24"/>
          <w:szCs w:val="24"/>
        </w:rPr>
        <w:t xml:space="preserve"> benefi</w:t>
      </w:r>
      <w:r w:rsidR="00EB587E">
        <w:rPr>
          <w:rFonts w:ascii="Cambria" w:hAnsi="Cambria"/>
          <w:sz w:val="24"/>
          <w:szCs w:val="24"/>
        </w:rPr>
        <w:t>cial</w:t>
      </w:r>
      <w:r w:rsidR="00B07B39">
        <w:rPr>
          <w:rFonts w:ascii="Cambria" w:hAnsi="Cambria"/>
          <w:sz w:val="24"/>
          <w:szCs w:val="24"/>
        </w:rPr>
        <w:t xml:space="preserve"> in terms of food consumption </w:t>
      </w:r>
      <w:r w:rsidR="00EB587E">
        <w:rPr>
          <w:rFonts w:ascii="Cambria" w:hAnsi="Cambria"/>
          <w:sz w:val="24"/>
          <w:szCs w:val="24"/>
        </w:rPr>
        <w:t>to be</w:t>
      </w:r>
      <w:r w:rsidR="00B07B39">
        <w:rPr>
          <w:rFonts w:ascii="Cambria" w:hAnsi="Cambria"/>
          <w:sz w:val="24"/>
          <w:szCs w:val="24"/>
        </w:rPr>
        <w:t xml:space="preserve"> positioned further down the chain</w:t>
      </w:r>
      <w:r w:rsidR="00B92F90">
        <w:rPr>
          <w:rFonts w:ascii="Cambria" w:hAnsi="Cambria"/>
          <w:sz w:val="24"/>
          <w:szCs w:val="24"/>
        </w:rPr>
        <w:t xml:space="preserve">. </w:t>
      </w:r>
      <w:r w:rsidR="00EB587E">
        <w:rPr>
          <w:rFonts w:ascii="Cambria" w:hAnsi="Cambria"/>
          <w:sz w:val="24"/>
          <w:szCs w:val="24"/>
        </w:rPr>
        <w:t>However, my study does highlight a weak significance in animal ID in terms of leadership behaviour, therefore there is a pattern for some individuals to lead more frequently, which may be influenced by previous experience</w:t>
      </w:r>
      <w:r w:rsidR="00486416">
        <w:rPr>
          <w:rFonts w:ascii="Cambria" w:hAnsi="Cambria"/>
          <w:sz w:val="24"/>
          <w:szCs w:val="24"/>
        </w:rPr>
        <w:t>, which may be beneficial for other group foragers.</w:t>
      </w:r>
      <w:r w:rsidR="00B92F90">
        <w:rPr>
          <w:rFonts w:ascii="Cambria" w:hAnsi="Cambria"/>
          <w:sz w:val="24"/>
          <w:szCs w:val="24"/>
        </w:rPr>
        <w:t xml:space="preserve">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{"citationItems":[{"id":"ITEM-1","itemData":{"DOI":"10.1111/faf.12072","ISBN":"1467-2979","ISSN":"14672979","abstract":"There is increasing evidence that fish gain energetic benefits when they swim in a school. The most recent indications of such benefits are a lower tail (or fin) beat at the back of a school and reduced oxygen consumption in schooling fish versus solitary ones. How such advantages may arise is poorly understood. Current hydrodynamic theories concern either fish swimming side by side or in a diamond configuration and they largely ignore effects of viscosity and interactions among wakes and individuals. In reality, however, hydrodynamic effects are complex and fish swim in many configurations. Since these hydrodynamic effects are difficult to study empirically, we investigate them in a computer model by incorporating viscosity and interactions among wakes and with individuals. We compare swimming efficiency of mullets of 12.6 cm travelling solitarily and in schools of four different configurations at several inter-individual distances. The resulting Reynolds number (based on fish length) is approximately 1150. We show that these fish always swim more efficiently in a school than alone (except in a dense phalanx). We indicate how this efficiency may emerge from several kinds of interactions among wakes and individuals. Since individuals in our simulations are not even intending to exploit the wake, gains in efficiency are obtained more easily than previously thought.","author":[{"dropping-particle":"","family":"Hemelrijk, C.K., Reid, D.A.P., Hildenbrandt, H. &amp; Padding","given":"J.T.","non-dropping-particle":"","parse-names":false,"suffix":""}],"container-title":"Fish and Fisheries","id":"ITEM-1","issue":"3","issued":{"date-parts":[["2015"]]},"page":"511-521","title":"The increased efficiency of fish swimming in a school","type":"article-journal","volume":"16"},"uris":["http://www.mendeley.com/documents/?uuid=74e28662-b47d-40f5-ba5d-3fbbf2f8840e","http://www.mendeley.com/documents/?uuid=f2935fe7-cf59-46bc-ba87-6a8e6e741cac"]}],"mendeley":{"formattedCitation":"(Hemelrijk, C.K., Reid, D.A.P., Hildenbrandt, H. &amp; Padding, 2015)","manualFormatting":"Hemelrijk et al. (2015)","plainTextFormattedCitation":"(Hemelrijk, C.K., Reid, D.A.P., Hildenbrandt, H. &amp; Padding, 2015)","previouslyFormattedCitation":"(Hemelrijk, C.K., Reid, D.A.P., Hildenbrandt, H. &amp; Padding, 2015)"},"properties":{"noteIndex":0},"schema":"https://github.com/citation-style-language/schema/raw/master/csl-citation.json"}</w:instrText>
      </w:r>
      <w:r w:rsidRPr="00AD5112">
        <w:rPr>
          <w:rFonts w:ascii="Cambria" w:hAnsi="Cambria"/>
          <w:sz w:val="24"/>
          <w:szCs w:val="24"/>
        </w:rPr>
        <w:fldChar w:fldCharType="separate"/>
      </w:r>
      <w:r w:rsidRPr="00AD5112">
        <w:rPr>
          <w:rFonts w:ascii="Cambria" w:hAnsi="Cambria"/>
          <w:noProof/>
          <w:sz w:val="24"/>
          <w:szCs w:val="24"/>
        </w:rPr>
        <w:t>Hemelrijk et al. (2015)</w:t>
      </w:r>
      <w:r w:rsidRPr="00AD5112">
        <w:rPr>
          <w:rFonts w:ascii="Cambria" w:hAnsi="Cambria"/>
          <w:sz w:val="24"/>
          <w:szCs w:val="24"/>
        </w:rPr>
        <w:fldChar w:fldCharType="end"/>
      </w:r>
      <w:r w:rsidRPr="00AD5112">
        <w:rPr>
          <w:rFonts w:ascii="Cambria" w:hAnsi="Cambria"/>
          <w:sz w:val="24"/>
          <w:szCs w:val="24"/>
        </w:rPr>
        <w:t xml:space="preserve"> examines the theory of hydrodynamic formations benefiting schooling fish, with followers saving energy by using the wake of the leading conspecific to reduce energy expenditure as presented by Weihs (197</w:t>
      </w:r>
      <w:r w:rsidR="00D515AC">
        <w:rPr>
          <w:rFonts w:ascii="Cambria" w:hAnsi="Cambria"/>
          <w:sz w:val="24"/>
          <w:szCs w:val="24"/>
        </w:rPr>
        <w:t>3</w:t>
      </w:r>
      <w:r w:rsidRPr="00AD5112">
        <w:rPr>
          <w:rFonts w:ascii="Cambria" w:hAnsi="Cambria"/>
          <w:sz w:val="24"/>
          <w:szCs w:val="24"/>
        </w:rPr>
        <w:t xml:space="preserve">). Group leaders have optimal access to prey but will experience the greatest energy expenditure, while animals positioned behind benefit from energy saving while compromising on food intake (Weihs 1973, 1975; </w:t>
      </w:r>
      <w:r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{"citationItems":[{"id":"ITEM-1","itemData":{"DOI":"10.1006/yjtbi.3065","ISBN":"0022-5193","ISSN":"00225193","PMID":"12297066","abstract":"We present a self-organizing model of group formation in three-dimensional space, and use it to investigate the spatial dynamics of animal groups such as fish schools and bird flocks. We reveal the existence of major group-level behavioural transitions related to minor changes in individual-level interactions. Further, we present the first evidence for collective memory in such animal groups (where the previous history of group structure influences the collective behaviour exhibited as individual interactions change) during the transition of a group from one type of collective behaviour to another. The model is then used to show how differences among individuals influence group structure, and how individuals employing simple, local rules of thumb, can accurately change their spatial position within a group (e.g. to move to the centre, the front, or the periphery) in the absence of information on their current position within the group as a whole. These results are considered in the context of the evolution and ecological importance of animal groups.","author":[{"dropping-particle":"","family":"Couzin, I.D., Krause, J., James, R., Ruxton, G.D. &amp; Franks","given":"N.R.","non-dropping-particle":"","parse-names":false,"suffix":""}],"container-title":"Journal of Theoretical Biologyology","id":"ITEM-1","issue":"1","issued":{"date-parts":[["2002"]]},"page":"1-11","title":"Collective memory and spatial sorting in animal groups.","type":"article-journal","volume":"218"},"uris":["http://www.mendeley.com/documents/?uuid=923f0b9e-79c3-425e-969b-47439aeb24e1","http://www.mendeley.com/documents/?uuid=da6f0fa6-a181-4127-9e13-eed7818a999d"]}],"mendeley":{"formattedCitation":"(Couzin, I.D., Krause, J., James, R., Ruxton, G.D. &amp; Franks, 2002)","manualFormatting":"Couzin et al. 2002","plainTextFormattedCitation":"(Couzin, I.D., Krause, J., James, R., Ruxton, G.D. &amp; Franks, 2002)","previouslyFormattedCitation":"(Couzin, I.D., Krause, J., James, R., Ruxton, G.D. &amp; Franks, 2002)"},"properties":{"noteIndex":0},"schema":"https://github.com/citation-style-language/schema/raw/master/csl-citation.json"}</w:instrText>
      </w:r>
      <w:r w:rsidRPr="00AD5112">
        <w:rPr>
          <w:rFonts w:ascii="Cambria" w:hAnsi="Cambria"/>
          <w:sz w:val="24"/>
          <w:szCs w:val="24"/>
        </w:rPr>
        <w:fldChar w:fldCharType="separate"/>
      </w:r>
      <w:r w:rsidRPr="00AD5112">
        <w:rPr>
          <w:rFonts w:ascii="Cambria" w:hAnsi="Cambria"/>
          <w:noProof/>
          <w:sz w:val="24"/>
          <w:szCs w:val="24"/>
        </w:rPr>
        <w:t>Couzin et al. 2002</w:t>
      </w:r>
      <w:r w:rsidRPr="00AD5112">
        <w:rPr>
          <w:rFonts w:ascii="Cambria" w:hAnsi="Cambria"/>
          <w:sz w:val="24"/>
          <w:szCs w:val="24"/>
        </w:rPr>
        <w:fldChar w:fldCharType="end"/>
      </w:r>
      <w:r w:rsidRPr="00AD5112">
        <w:rPr>
          <w:rFonts w:ascii="Cambria" w:hAnsi="Cambria"/>
          <w:sz w:val="24"/>
          <w:szCs w:val="24"/>
        </w:rPr>
        <w:t xml:space="preserve">; Krause &amp; Ruxton 2002). The formation of lengthy feeding chains by groups of </w:t>
      </w:r>
      <w:r w:rsidRPr="00AD5112">
        <w:rPr>
          <w:rFonts w:ascii="Cambria" w:hAnsi="Cambria"/>
          <w:i/>
          <w:sz w:val="24"/>
          <w:szCs w:val="24"/>
        </w:rPr>
        <w:t>M. alfredi,</w:t>
      </w:r>
      <w:r w:rsidRPr="00AD5112">
        <w:rPr>
          <w:rFonts w:ascii="Cambria" w:hAnsi="Cambria"/>
          <w:sz w:val="24"/>
          <w:szCs w:val="24"/>
        </w:rPr>
        <w:t xml:space="preserve"> first described by Stevens (2016), potentially benefit from this energy saving and thus explains the </w:t>
      </w:r>
      <w:r w:rsidR="00DD7C94">
        <w:rPr>
          <w:rFonts w:ascii="Cambria" w:hAnsi="Cambria"/>
          <w:sz w:val="24"/>
          <w:szCs w:val="24"/>
        </w:rPr>
        <w:t>increased</w:t>
      </w:r>
      <w:r w:rsidRPr="00AD5112">
        <w:rPr>
          <w:rFonts w:ascii="Cambria" w:hAnsi="Cambria"/>
          <w:sz w:val="24"/>
          <w:szCs w:val="24"/>
        </w:rPr>
        <w:t xml:space="preserve"> group foraging observed under higher food availability in this study. However, </w:t>
      </w:r>
      <w:r w:rsidRPr="00AD5112">
        <w:rPr>
          <w:rFonts w:ascii="Cambria" w:hAnsi="Cambria"/>
          <w:i/>
          <w:sz w:val="24"/>
          <w:szCs w:val="24"/>
        </w:rPr>
        <w:t xml:space="preserve">M. alfredi </w:t>
      </w:r>
      <w:r w:rsidRPr="00AD5112">
        <w:rPr>
          <w:rFonts w:ascii="Cambria" w:hAnsi="Cambria"/>
          <w:sz w:val="24"/>
          <w:szCs w:val="24"/>
        </w:rPr>
        <w:t>formed the largest foraging groups when overall aggregations were smallest, indicating that the benefits of coordinated foraging were felt most when competition was lowest.</w:t>
      </w:r>
    </w:p>
    <w:p w14:paraId="31AB7465" w14:textId="4D8D7F27" w:rsidR="001E38F8" w:rsidRDefault="00621DB2" w:rsidP="00695731">
      <w:pPr>
        <w:spacing w:line="480" w:lineRule="auto"/>
        <w:ind w:firstLine="720"/>
        <w:jc w:val="both"/>
        <w:rPr>
          <w:rFonts w:ascii="Cambria" w:hAnsi="Cambria"/>
          <w:sz w:val="24"/>
          <w:szCs w:val="24"/>
        </w:rPr>
      </w:pPr>
      <w:r>
        <w:rPr>
          <w:rFonts w:ascii="Cambria" w:hAnsi="Cambria"/>
          <w:sz w:val="24"/>
          <w:szCs w:val="24"/>
        </w:rPr>
        <w:t>My</w:t>
      </w:r>
      <w:r w:rsidR="00AD5112" w:rsidRPr="00AD5112">
        <w:rPr>
          <w:rFonts w:ascii="Cambria" w:hAnsi="Cambria"/>
          <w:sz w:val="24"/>
          <w:szCs w:val="24"/>
        </w:rPr>
        <w:t xml:space="preserve"> study showed that position in group was also highly influenced by the number of manta rays, with the more animals present, the less likely individuals </w:t>
      </w:r>
      <w:r w:rsidR="00DD7C94">
        <w:rPr>
          <w:rFonts w:ascii="Cambria" w:hAnsi="Cambria"/>
          <w:sz w:val="24"/>
          <w:szCs w:val="24"/>
        </w:rPr>
        <w:t>we</w:t>
      </w:r>
      <w:r w:rsidR="00AD5112" w:rsidRPr="00AD5112">
        <w:rPr>
          <w:rFonts w:ascii="Cambria" w:hAnsi="Cambria"/>
          <w:sz w:val="24"/>
          <w:szCs w:val="24"/>
        </w:rPr>
        <w:t xml:space="preserve">re to be positioned towards the front. </w:t>
      </w:r>
      <w:r w:rsidR="00255F83">
        <w:rPr>
          <w:rFonts w:ascii="Cambria" w:hAnsi="Cambria"/>
          <w:sz w:val="24"/>
          <w:szCs w:val="24"/>
        </w:rPr>
        <w:t>However, this result could potentially be due to a simple issue of probability, the more individuals present</w:t>
      </w:r>
      <w:r w:rsidR="005B4203">
        <w:rPr>
          <w:rFonts w:ascii="Cambria" w:hAnsi="Cambria"/>
          <w:sz w:val="24"/>
          <w:szCs w:val="24"/>
        </w:rPr>
        <w:t xml:space="preserve"> </w:t>
      </w:r>
      <w:bookmarkStart w:id="235" w:name="_Hlk14632587"/>
      <w:r w:rsidR="005B4203">
        <w:rPr>
          <w:rFonts w:ascii="Cambria" w:hAnsi="Cambria"/>
          <w:sz w:val="24"/>
          <w:szCs w:val="24"/>
        </w:rPr>
        <w:t>in a chain</w:t>
      </w:r>
      <w:bookmarkEnd w:id="235"/>
      <w:r w:rsidR="00255F83">
        <w:rPr>
          <w:rFonts w:ascii="Cambria" w:hAnsi="Cambria"/>
          <w:sz w:val="24"/>
          <w:szCs w:val="24"/>
        </w:rPr>
        <w:t xml:space="preserve">, the more “follower” positions available. </w:t>
      </w:r>
      <w:r w:rsidR="00AD5112" w:rsidRPr="00AD5112">
        <w:rPr>
          <w:rFonts w:ascii="Cambria" w:hAnsi="Cambria"/>
          <w:sz w:val="24"/>
          <w:szCs w:val="24"/>
        </w:rPr>
        <w:t xml:space="preserve">Individual fitness often relates to within-group spatial position, </w:t>
      </w:r>
      <w:r w:rsidR="00AD5112" w:rsidRPr="00AD5112">
        <w:rPr>
          <w:rFonts w:ascii="Cambria" w:hAnsi="Cambria"/>
          <w:sz w:val="24"/>
          <w:szCs w:val="24"/>
        </w:rPr>
        <w:lastRenderedPageBreak/>
        <w:t xml:space="preserve">with fitness costs and benefits driving the position adopted by individuals </w:t>
      </w:r>
      <w:r w:rsidR="00AD5112" w:rsidRPr="00AD5112">
        <w:rPr>
          <w:rFonts w:ascii="Cambria" w:hAnsi="Cambria"/>
          <w:sz w:val="24"/>
          <w:szCs w:val="24"/>
        </w:rPr>
        <w:fldChar w:fldCharType="begin" w:fldLock="1"/>
      </w:r>
      <w:r w:rsidR="00BD46CC">
        <w:rPr>
          <w:rFonts w:ascii="Cambria" w:hAnsi="Cambria"/>
          <w:sz w:val="24"/>
          <w:szCs w:val="24"/>
        </w:rPr>
        <w:instrText>ADDIN CSL_CITATION {"citationItems":[{"id":"ITEM-1","itemData":{"DOI":"10.1111/j.1469-185X.1994.tb01505.x","ISBN":"1469-185X","ISSN":"1464-7931","PMID":"8054444","abstract":"1. A general overview of position-related fitness differences in group-living animals is given for the first time. 2. Differential fitness returns in groups are often related to competition for resources among group members due to resource limitation. If resources are very scarce, then competition may finally lead to the disbandment of groups. The encounter-dilution effect predicts that grouping confers a benefit if the conspicuousness of large groups does not outweigh the dilution effect and each predator or parasite attacks only one (or a few) prey per encounter (Uetz &amp; Hieber, 1993). While the encounter-dilution effect limits the number of predators and parasites a group is faced with at a given time, marginal predation and communal defence are probably the most important factors for position-related differences in predation risk. 3. Limitation of resources increases competition between groups members and should widen the gap between fitness returns of dominant and subordinate group members. In some group-living animals such as schooling fish, however, predator pressure has apparently selected for uniformity in morphology and behaviour which presumably restricts the potential for resource competition (Magurran &amp; Seghers, 1991). 4. A general problem of assessing individual fitness returns in that different short-term strategies may achieve the same long term goals (Magurran, 1993). The use of feeding rates and predation risks as currencies for fitness returns over short time periods is therefore questionable and can only be a first step. So far, hardly any information is available on long-term effects of differences in positioning behaviour. 5. Food availability and food intake rates tend to be higher in edge positions, whereas energy expenditure does not differ significantly with group position in non-roosting mobile groups. This suggests that edge positions achieve a higher net-energy pay-off and should therefore be preferred by individuals with low energy reserves. 6. Differential predation risks are well documented for stationary and colony-breeding species, but there is a lack of data for mobile, non-breeding species. The reason for the latter is that predation is rarely observed (in the field) and often difficult to relate to group position in fast-moving species such as flocks of birds. Further studies, especially in the field, are needed. 7. Vigilance rates and attack rates do not necessarily give a true reflection of mortality risk. Vigilance…","author":[{"dropping-particle":"","family":"Krause","given":"Jens","non-dropping-particle":"","parse-names":false,"suffix":""}],"container-title":"Biological Reviews","id":"ITEM-1","issue":"2","issued":{"date-parts":[["1994"]]},"page":"187-206","title":"Differential Fitness Returns in Relation To Spatial Position in Groups","type":"article-journal","volume":"69"},"uris":["http://www.mendeley.com/documents/?uuid=5267e03a-0585-409e-b767-5c28e28b4e56","http://www.mendeley.com/documents/?uuid=49ae266d-2bcd-4d13-be09-bdc6a77a00c4"]}],"mendeley":{"formattedCitation":"(Krause, 1994)","manualFormatting":"(Krause 1994","plainTextFormattedCitation":"(Krause, 1994)","previouslyFormattedCitation":"(Krause, 1994)"},"properties":{"noteIndex":0},"schema":"https://github.com/citation-style-language/schema/raw/master/csl-citation.json"}</w:instrText>
      </w:r>
      <w:r w:rsidR="00AD5112" w:rsidRPr="00AD5112">
        <w:rPr>
          <w:rFonts w:ascii="Cambria" w:hAnsi="Cambria"/>
          <w:sz w:val="24"/>
          <w:szCs w:val="24"/>
        </w:rPr>
        <w:fldChar w:fldCharType="separate"/>
      </w:r>
      <w:r w:rsidR="00AD5112" w:rsidRPr="00AD5112">
        <w:rPr>
          <w:rFonts w:ascii="Cambria" w:hAnsi="Cambria"/>
          <w:noProof/>
          <w:sz w:val="24"/>
          <w:szCs w:val="24"/>
        </w:rPr>
        <w:t>(Krause 1994</w:t>
      </w:r>
      <w:r w:rsidR="00AD5112" w:rsidRPr="00AD5112">
        <w:rPr>
          <w:rFonts w:ascii="Cambria" w:hAnsi="Cambria"/>
          <w:sz w:val="24"/>
          <w:szCs w:val="24"/>
        </w:rPr>
        <w:fldChar w:fldCharType="end"/>
      </w:r>
      <w:r w:rsidR="00AD5112" w:rsidRPr="00AD5112">
        <w:rPr>
          <w:rFonts w:ascii="Cambria" w:hAnsi="Cambria"/>
          <w:sz w:val="24"/>
          <w:szCs w:val="24"/>
        </w:rPr>
        <w:t xml:space="preserve">; </w:t>
      </w:r>
      <w:r w:rsidR="00AD5112" w:rsidRPr="00AD5112">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{"citationItems":[{"id":"ITEM-1","itemData":{"author":[{"dropping-particle":"","family":"Barelli. C., Boesch. C.","given":"Heistermann. M. &amp; Reichard. U. H.","non-dropping-particle":"","parse-names":false,"suffix":""}],"container-title":"Behaviour","id":"ITEM-1","issue":"7","issued":{"date-parts":[["2008"]]},"page":"965-981","title":"Female White-Handed Gibbons (Hylobates lar) Lead Group Movements and Have Priority of Access to Food Resources","type":"article-journal","volume":"145"},"uris":["http://www.mendeley.com/documents/?uuid=39c4a244-a99b-45f1-8af3-aa0504d78182","http://www.mendeley.com/documents/?uuid=00024e09-1070-4804-b17b-a8445f845621"]},{"id":"ITEM-2","itemData":{"DOI":"10.1016/j.anbehav.2006.10.012","ISBN":"0003-3472","ISSN":"00033472","abstract":"In animal groups, collective movements emerge from individual interactions. Biologists seek to identify how characteristics of actors in these groups, and their relationships, influence the decision-making process. We distinguished two basic factors determining leadership in group choices: identity and state. We hypothesized that identity is more important to leadership in groups with stable relationships, which permit the development of habitual roles. In groups with fluid membership, particular individuals or subgroups are less likely to emerge as consistent leaders. Instead, we predicted that movement initiation in unstable groups depends on individual state at the time of the decision. We characterized how identity and reproductive state influenced leadership patterns in the movements of plains zebra. As in many other mammals, lactation in this species significantly alters water and energy needs. We investigated leadership in tightly knit harems and loosely bonded herds of multiple harems. Harem females tended to have habitual roles in the initiation of harem movement. In herds, however, we found no consistent leaders among harems. At both levels of social organization, lactation was a key determinant of leadership. In harems, lactating females were more likely to initiate movement than nonlactating females. In turn, harems containing lactating females were more likely to lead herd movements. Thus, we conclude that social relationships and reproductive state together shape the interactions that produce group behaviours. One benefit to lactating females of leading herd movements is preferential access to scarce water. Thus, leadership roles in group decisions may have fitness consequences. © 2007 The Association for the Study of Animal Behaviour.","author":[{"dropping-particle":"","family":"Fischhoff, I.R., Sundaresan, S.R., Cordingley, J., Larkin, H.M., Sellier, M.J. &amp; Rubenstein","given":"D.I.","non-dropping-particle":"","parse-names":false,"suffix":""}],"container-title":"Animal Behaviour","id":"ITEM-2","issue":"5","issued":{"date-parts":[["2007"]]},"page":"825-831","title":"Social relationships and reproductive state influence leadership roles in movements of plains zebra, Equus burchellii","type":"article-journal","volume":"73"},"uris":["http://www.mendeley.com/documents/?uuid=68ed0b03-76b3-434a-af9e-a798e4ebf3cc","http://www.mendeley.com/documents/?uuid=27758e4c-8417-46d6-b08f-39050e956ddd"]}],"mendeley":{"formattedCitation":"(Fischhoff, I.R., Sundaresan, S.R., Cordingley, J., Larkin, H.M., Sellier, M.J. &amp; Rubenstein, 2007; Barelli. C., Boesch. C., 2008)","manualFormatting":"Fischhoff et al. 2007; Barelli et al. 2008)","plainTextFormattedCitation":"(Fischhoff, I.R., Sundaresan, S.R., Cordingley, J., Larkin, H.M., Sellier, M.J. &amp; Rubenstein, 2007; Barelli. C., Boesch. C., 2008)","previouslyFormattedCitation":"(Fischhoff, I.R., Sundaresan, S.R., Cordingley, J., Larkin, H.M., Sellier, M.J. &amp; Rubenstein, 2007; Barelli. C., Boesch. C., 2008)"},"properties":{"noteIndex":0},"schema":"https://github.com/citation-style-language/schema/raw/master/csl-citation.json"}</w:instrText>
      </w:r>
      <w:r w:rsidR="00AD5112" w:rsidRPr="00AD5112">
        <w:rPr>
          <w:rFonts w:ascii="Cambria" w:hAnsi="Cambria"/>
          <w:sz w:val="24"/>
          <w:szCs w:val="24"/>
        </w:rPr>
        <w:fldChar w:fldCharType="separate"/>
      </w:r>
      <w:r w:rsidR="00AD5112" w:rsidRPr="00AD5112">
        <w:rPr>
          <w:rFonts w:ascii="Cambria" w:hAnsi="Cambria"/>
          <w:noProof/>
          <w:sz w:val="24"/>
          <w:szCs w:val="24"/>
        </w:rPr>
        <w:t>Fischhoff et al. 2007; Barelli et al. 2008)</w:t>
      </w:r>
      <w:r w:rsidR="00AD5112" w:rsidRPr="00AD5112">
        <w:rPr>
          <w:rFonts w:ascii="Cambria" w:hAnsi="Cambria"/>
          <w:sz w:val="24"/>
          <w:szCs w:val="24"/>
        </w:rPr>
        <w:fldChar w:fldCharType="end"/>
      </w:r>
      <w:r w:rsidR="00AD5112" w:rsidRPr="00AD5112">
        <w:rPr>
          <w:rFonts w:ascii="Cambria" w:hAnsi="Cambria"/>
          <w:sz w:val="24"/>
          <w:szCs w:val="24"/>
        </w:rPr>
        <w:t xml:space="preserve">. </w:t>
      </w:r>
      <w:r w:rsidR="00AD5112"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{"citationItems":[{"id":"ITEM-1","itemData":{"DOI":"10.1073/pnas.1524178113","ISBN":"0027-8424","ISSN":"0027-8424","PMID":"27035973","abstract":"Predation risk is a major ecological factor selecting for group living. It is largely ignored, however, as an evolutionary driver of social complexity and cooperative breeding, which is attributed mainly to a combination of habitat saturation and enhanced relatedness levels. Social cichlids neither suffer from habitat saturation, nor are their groups composed primarily of relatives. This demands alternative ecological explanations for the evolution of advanced social organization. To address this question, we compared the ecology of eight populations ofNeolamprologus pulcher, a cichlid fish arguably representing the pinnacle of social evolution in poikilothermic vertebrates. Results show that variation in social organization and behavior of these fish is primarily explained by predation risk and related ecological factors. Remarkably, ecology affects group structure more strongly than group size, with predation inversely affecting small and large group members. High predation and shelter limitation leads to groups containing few small but many large members, which is an effect enhanced at low population densities. Apparently, enhanced safety from predators by cooperative defense and shelter construction are the primary benefits of sociality. This finding suggests that predation risk can be fundamental for the transition toward complex social organization, which is generally undervalued.","author":[{"dropping-particle":"","family":"Groenewoud, F., Frommen, J.G., Josi, D., Tanaka, H., Jungwirth, A. &amp; Taborsky","given":"M.","non-dropping-particle":"","parse-names":false,"suffix":""}],"container-title":"Proceedings of the National Academy of Sciences","id":"ITEM-1","issue":"15","issued":{"date-parts":[["2016"]]},"page":"4104-4109","title":"Predation risk drives social complexity in cooperative breeders","type":"article-journal","volume":"113"},"uris":["http://www.mendeley.com/documents/?uuid=6cf72204-aebb-4d22-a0ed-ccd25c8c8fa1","http://www.mendeley.com/documents/?uuid=963c8671-18d2-46f3-a6bd-519e059fcc10"]}],"mendeley":{"formattedCitation":"(Groenewoud, F., Frommen, J.G., Josi, D., Tanaka, H., Jungwirth, A. &amp; Taborsky, 2016)","manualFormatting":"Hirsch (2007) ","plainTextFormattedCitation":"(Groenewoud, F., Frommen, J.G., Josi, D., Tanaka, H., Jungwirth, A. &amp; Taborsky, 2016)","previouslyFormattedCitation":"(Groenewoud, F., Frommen, J.G., Josi, D., Tanaka, H., Jungwirth, A. &amp; Taborsky, 2016)"},"properties":{"noteIndex":0},"schema":"https://github.com/citation-style-language/schema/raw/master/csl-citation.json"}</w:instrText>
      </w:r>
      <w:r w:rsidR="00AD5112" w:rsidRPr="00AD5112">
        <w:rPr>
          <w:rFonts w:ascii="Cambria" w:hAnsi="Cambria"/>
          <w:sz w:val="24"/>
          <w:szCs w:val="24"/>
        </w:rPr>
        <w:fldChar w:fldCharType="separate"/>
      </w:r>
      <w:r w:rsidR="00AD5112" w:rsidRPr="00AD5112">
        <w:rPr>
          <w:rFonts w:ascii="Cambria" w:hAnsi="Cambria"/>
          <w:noProof/>
          <w:sz w:val="24"/>
          <w:szCs w:val="24"/>
        </w:rPr>
        <w:t xml:space="preserve">Hirsch (2007) </w:t>
      </w:r>
      <w:r w:rsidR="00AD5112" w:rsidRPr="00AD5112">
        <w:rPr>
          <w:rFonts w:ascii="Cambria" w:hAnsi="Cambria"/>
          <w:sz w:val="24"/>
          <w:szCs w:val="24"/>
        </w:rPr>
        <w:fldChar w:fldCharType="end"/>
      </w:r>
      <w:r w:rsidR="00AD5112" w:rsidRPr="00AD5112">
        <w:rPr>
          <w:rFonts w:ascii="Cambria" w:hAnsi="Cambria"/>
          <w:sz w:val="24"/>
          <w:szCs w:val="24"/>
        </w:rPr>
        <w:t xml:space="preserve">hypothesises that when food resources deplete quickly, foraging success will be found at the front of the group and individuals have higher feeding rates, specifically in fish populations </w:t>
      </w:r>
      <w:r w:rsidR="00AD5112" w:rsidRPr="00AD5112">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Krause","given":"Jens","non-dropping-particle":"","parse-names":false,"suffix":""}],"container-title":"Oecologia","id":"ITEM-1","issue":"3","issued":{"date-parts":[["1993"]]},"page":"356-359","title":"The relationship between foraging and shoal position in a mixed shoal of roach (Rutilus rutilus) and chub (Leuciscus cephalus): a field study.","type":"article-journal","volume":"93"},"uris":["http://www.mendeley.com/documents/?uuid=c46e6a75-9076-458f-a9db-61197a6b2d12","http://www.mendeley.com/documents/?uuid=03e5393e-6867-44db-87d1-f7acad28a78b"]},{"id":"ITEM-2","itemData":{"DOI":"10.1007/BF00166700","ISSN":"03405443","abstract":"Position preferences of well-fed and food-deprived juvenile roach were investigated in schools of 2 and 4 fish in the laboratory. Food-deprived fish appeared significantly more often in the front position than their well-fed conspecifics. For fish at the same hunger level, individuals at the front of the school had the highest feeding rate. These results represent the first evidence for a relationship between the nutritional state of individual fish and their positions in a school and suggest a functional advantage of the preference.","author":[{"dropping-particle":"","family":"Krause","given":"Jens","non-dropping-particle":"","parse-names":false,"suffix":""},{"dropping-particle":"","family":"Bumann","given":"Dirk","non-dropping-particle":"","parse-names":false,"suffix":""},{"dropping-particle":"","family":"Todt","given":"Dietmar","non-dropping-particle":"","parse-names":false,"suffix":""}],"container-title":"Behavioral Ecology and Sociobiology","id":"ITEM-2","issue":"3-4","issued":{"date-parts":[["1992"]]},"page":"177-180","title":"Relationship between the position preference and nutritional state of individuals in schools of juvenile roach (Rutilus rutilus)","type":"article-journal","volume":"30"},"uris":["http://www.mendeley.com/documents/?uuid=eb535795-8c96-49ae-a44d-b212e2e54c8f","http://www.mendeley.com/documents/?uuid=4be6c6af-a6ba-4ef1-87fe-b5632733951f"]}],"mendeley":{"formattedCitation":"(Krause, Bumann and Todt, 1992; Krause, 1993)","plainTextFormattedCitation":"(Krause, Bumann and Todt, 1992; Krause, 1993)","previouslyFormattedCitation":"(Krause, Bumann and Todt, 1992; Krause, 1993)"},"properties":{"noteIndex":0},"schema":"https://github.com/citation-style-language/schema/raw/master/csl-citation.json"}</w:instrText>
      </w:r>
      <w:r w:rsidR="00AD5112" w:rsidRPr="00AD5112">
        <w:rPr>
          <w:rFonts w:ascii="Cambria" w:hAnsi="Cambria"/>
          <w:sz w:val="24"/>
          <w:szCs w:val="24"/>
        </w:rPr>
        <w:fldChar w:fldCharType="separate"/>
      </w:r>
      <w:r w:rsidR="005F5ED4" w:rsidRPr="005F5ED4">
        <w:rPr>
          <w:rFonts w:ascii="Cambria" w:hAnsi="Cambria"/>
          <w:noProof/>
          <w:sz w:val="24"/>
          <w:szCs w:val="24"/>
        </w:rPr>
        <w:t>(Krause</w:t>
      </w:r>
      <w:r w:rsidR="00AB3D84">
        <w:rPr>
          <w:rFonts w:ascii="Cambria" w:hAnsi="Cambria"/>
          <w:noProof/>
          <w:sz w:val="24"/>
          <w:szCs w:val="24"/>
        </w:rPr>
        <w:t xml:space="preserve"> et al.</w:t>
      </w:r>
      <w:r w:rsidR="005F5ED4" w:rsidRPr="005F5ED4">
        <w:rPr>
          <w:rFonts w:ascii="Cambria" w:hAnsi="Cambria"/>
          <w:noProof/>
          <w:sz w:val="24"/>
          <w:szCs w:val="24"/>
        </w:rPr>
        <w:t xml:space="preserve"> 1992; Krause 1993)</w:t>
      </w:r>
      <w:r w:rsidR="00AD5112" w:rsidRPr="00AD5112">
        <w:rPr>
          <w:rFonts w:ascii="Cambria" w:hAnsi="Cambria"/>
          <w:sz w:val="24"/>
          <w:szCs w:val="24"/>
        </w:rPr>
        <w:fldChar w:fldCharType="end"/>
      </w:r>
      <w:r w:rsidR="00AD5112" w:rsidRPr="00AD5112">
        <w:rPr>
          <w:rFonts w:ascii="Cambria" w:hAnsi="Cambria"/>
          <w:sz w:val="24"/>
          <w:szCs w:val="24"/>
        </w:rPr>
        <w:t xml:space="preserve">. However, this is contested in other studies, suggesting central positions are rewarded as foraging in close proximity to neighbours enhances success, especially when food is spatially or temporally clumped, as well as providing increased predator protection </w:t>
      </w:r>
      <w:r w:rsidR="00AD5112"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{"citationItems":[{"id":"ITEM-1","itemData":{"DOI":"10.1086/676943","ISBN":"1630130044","ISSN":"10773711","PMID":"17891731","author":[{"dropping-particle":"","family":"Hirsch","given":"Ben. T","non-dropping-particle":"","parse-names":false,"suffix":""}],"container-title":"The University of Chicago Press","id":"ITEM-1","issue":"1","issued":{"date-parts":[["2007"]]},"page":"9 - 27","title":"Costs and benefits of within-group spatial position: A feeding competition model","type":"article-journal","volume":"82"},"uris":["http://www.mendeley.com/documents/?uuid=44e0aebb-3cb8-4bb1-9236-fcca5e4e2151","http://www.mendeley.com/documents/?uuid=857cd795-07cc-41ce-8061-9cbeae0d68ac"]},{"id":"ITEM-2","itemData":{"DOI":"10.1016/S0003-3472(81)80057-7","ISBN":"0003-3472","ISSN":"00033472","abstract":"Individuals in foraging groups of wedge-capped capuchin monkeys, Cebus nigrivittatus, are organized in consistent and predictable configurations. This study examines how an individual's position in space, as characterized by its position relative to other animals and by its proximity to neighbours, influences its (a) capture success when foraging for invertebrates, (b) access to fruiting trees, and (c) time spent in vigilance (a measure of its vulnerability to predators). The dominant male and female and animals tolerated by this female occupy the advantageous centre-front positions. The positions of other animals depend on their respective age-sex classes, and are discussed relative to the risk of predation and foraging requirements of the different age-sex classes. © 1981.","author":[{"dropping-particle":"","family":"Robinson","given":"John G.","non-dropping-particle":"","parse-names":false,"suffix":""}],"container-title":"Animal Behaviour","id":"ITEM-2","issue":"4","issued":{"date-parts":[["1981"]]},"page":"1036-1056","title":"Spatial structure in foraging groups of wedge-capped capuchin monkeys Cebus nigrivittatus","type":"article-journal","volume":"29"},"uris":["http://www.mendeley.com/documents/?uuid=b84de454-bb56-4983-b677-9709b6c6f022","http://www.mendeley.com/documents/?uuid=7abde589-1f90-49b4-8c31-2a7dd3bc31d8"]},{"id":"ITEM-3","itemData":{"DOI":"10.1007/BF00299041","ISBN":"0340-5443","ISSN":"03405443","abstract":"The impact of aggressive competition on food intake at all the resources used is analysed for every member of a group of brown capuchin monkeys (Cebus apella) in the Manu National Park, Peru, where they live in groups of 8-14 ani- mals. An individual's food intake at a given tree was affected independently both by its dominance rank (Fig. 1) and by how much aggression it re- ceived (Table 5). Food intake was not strongly af- fected by body size when dominance rank was held constant by partial correlation. At food sources where high rates of fighting occurred, an individ- ual's food intake depended more on its dominance status than on the rate of aggression it received (Fig. 2). However, food intake at resources where rates of fighting were low depended mostly on the rate of aggression received. When aggression over food was absent, the food intakes of dominants and subordinates were equal. Dominants had sig- nificantly greater total energy intake (20.5% more) than did subordinates, even though more than one third of their diet came from food sources where little or no fighting occurred (Fig. 3). Energy in- take was also significantly greater for individuals that received little aggression. The only adult that emigrated from the main study group was the indi- vidual with the lowest energy intake. Competition for food within groups was more than ten times as intense as competition between brown capuchin groups. Introduction","author":[{"dropping-particle":"","family":"Janson","given":"Charles","non-dropping-particle":"","parse-names":false,"suffix":""}],"container-title":"Behavioral Ecology and Sociobiology","id":"ITEM-3","issue":"2","issued":{"date-parts":[["1985"]]},"page":"125-138","title":"Aggresive competition and individual food consumption in wild brown capuchin monkeys (Cebus apella)","type":"article-journal","volume":"18"},"uris":["http://www.mendeley.com/documents/?uuid=bdd580b6-85f4-4639-8459-070af0dbe4f3","http://www.mendeley.com/documents/?uuid=38de2ee5-1e8c-42f7-8d14-192cb9b57c17"]},{"id":"ITEM-4","itemData":{"DOI":"10.1016/S0003-3472(05)80994-7","ISBN":"0003-3472","ISSN":"00033472","PMID":"709","abstract":"528&gt; &lt;&lt;vol 11 (04)&gt;","author":[{"dropping-particle":"","family":"Janson","given":"C H","non-dropping-particle":"","parse-names":false,"suffix":""}],"container-title":"Animal Behavior","id":"ITEM-4","issue":"5","issued":{"date-parts":[["1990"]]},"page":"922-934","title":"Ecological Consequences of Individual spatial choices in foraging groups of brown capuchin monkeys, Cebus apella","type":"article-journal","volume":"40"},"uris":["http://www.mendeley.com/documents/?uuid=d894dfe3-3274-4da0-8402-9e5fbccfe7b7","http://www.mendeley.com/documents/?uuid=a2e701a7-fb7b-4ecb-910d-0f5355209273"]},{"id":"ITEM-5","itemData":{"author":[{"dropping-particle":"","family":"vvan Schaik, C.P. and Maria","given":"A.","non-dropping-particle":"","parse-names":false,"suffix":""}],"container-title":"Behaviour","id":"ITEM-5","issue":"3","issued":{"date-parts":[["1986"]]},"page":"296-315","title":"The Hidden Costs of Sociality : Intra-Group Variation in Feeding Strategies in Sumatran Long-Tailed Macaques ( Macaca fascicularis )","type":"article-journal","volume":"99"},"uris":["http://www.mendeley.com/documents/?uuid=bea0572a-95a8-472a-a9f4-9730c0f23ee1","http://www.mendeley.com/documents/?uuid=ba9148e3-b2ba-4819-a653-50c983a9fb75"]},{"id":"ITEM-6","itemData":{"author":[{"dropping-particle":"","family":"Schaik, C.P. &amp; Van Noordwijk","given":"M.A","non-dropping-particle":"Van","parse-names":false,"suffix":""}],"container-title":"Behaviour","id":"ITEM-6","issue":"1","issued":{"date-parts":[["1988"]]},"page":"77-98","title":"Scramble and Contest in Feeding Competition among Female Long-Tailed Macaques (Macaca fascicularis)","type":"article-journal","volume":"105"},"uris":["http://www.mendeley.com/documents/?uuid=5f468e01-6d4e-4357-b8f3-f7625a93c697","http://www.mendeley.com/documents/?uuid=47ad581e-c2f0-43f6-aa0a-2d5cbbd3a778"]},{"id":"ITEM-7","itemData":{"author":[{"dropping-particle":"","family":"Barton","given":"R.A.","non-dropping-particle":"","parse-names":false,"suffix":""}],"container-title":"Animal Behaviour","id":"ITEM-7","issue":"4","issued":{"date-parts":[["1993"]]},"page":"791-80","title":"Sociospatial mechanisms of feeding competition in female olive baboons, Papio anubis","type":"article-journal","volume":"46"},"uris":["http://www.mendeley.com/documents/?uuid=0ec0b62b-bd86-4660-b45c-fe6a4383f53d","http://www.mendeley.com/documents/?uuid=558ed1e9-a307-4811-b6b6-bb2410253f99"]},{"id":"ITEM-8","itemData":{"DOI":"10.1006/anbe.2001.1891","ISBN":"0003-3472","ISSN":"00033472","PMID":"200200116657","abstract":"Optimality models designed to explain the occurrence of feeding territoriality predict that the frequency or intensity of aggression will peak at intermediate levels of food abundance. To test whether this prediction applies to the competition for ephemeral patches of food, we manipulated food abundance over a broad range of values in two separate experiments (24- and 64-fold, respectively) while monitoring the aggressive behaviour of juvenile convict cichlids, Archocentrus nigrofasciatum, competing for the food. In both experiments, the rate of aggression was low when food was scarce, increased as food abundance increased, and decreased when food was provided in excess. This dome-shaped pattern of aggression was caused partly by higher encounter rates between fish and partly by a higher proportion of encounters resulting in aggression, when food was at intermediate levels of abundance. Our results suggest that convict cichlids display behavioural flexibility: in response to changes in food abundance, they appear to change both their likelihood of using aggression when encountering a conspecific and their willingness to enter an occupied patch. © 2002 The Association for the Study of Animal Behaviour.","author":[{"dropping-particle":"","family":"Grant, J.W., Girard, I.L., Breau, C. &amp; Weir","given":"L.K.","non-dropping-particle":"","parse-names":false,"suffix":""}],"container-title":"Animal Behaviour","id":"ITEM-8","issue":"2","issued":{"date-parts":[["2002"]]},"page":"323-330","title":"Influence of food abundance on competitive aggression in juvenile convict cichlids","type":"article-journal","volume":"63"},"uris":["http://www.mendeley.com/documents/?uuid=a9e38cad-0a71-4209-ba20-4c19b8f7ef9c","http://www.mendeley.com/documents/?uuid=f11af700-7118-4b85-a998-dcf2d5d9ca50"]}],"mendeley":{"formattedCitation":"(Robinson, 1981; Janson, 1985, 1990; vvan Schaik, C.P. and Maria, 1986; Van Schaik, C.P. &amp; Van Noordwijk, 1988; Barton, 1993; Grant, J.W., Girard, I.L., Breau, C. &amp; Weir, 2002; Hirsch, 2007)","manualFormatting":"(Hirsch 2007; Robinson 1981; Janson 1985; 1990; van Schaik &amp; Maria 1986; van Noordwijk &amp; van Schaik 1988; Barton 1993; Grant et al. 2002)","plainTextFormattedCitation":"(Robinson, 1981; Janson, 1985, 1990; vvan Schaik, C.P. and Maria, 1986; Van Schaik, C.P. &amp; Van Noordwijk, 1988; Barton, 1993; Grant, J.W., Girard, I.L., Breau, C. &amp; Weir, 2002; Hirsch, 2007)","previouslyFormattedCitation":"(Robinson, 1981; Janson, 1985, 1990; vvan Schaik, C.P. and Maria, 1986; Van Schaik, C.P. &amp; Van Noordwijk, 1988; Barton, 1993; Grant, J.W., Girard, I.L., Breau, C. &amp; Weir, 2002; Hirsch, 2007)"},"properties":{"noteIndex":0},"schema":"https://github.com/citation-style-language/schema/raw/master/csl-citation.json"}</w:instrText>
      </w:r>
      <w:r w:rsidR="00AD5112" w:rsidRPr="00AD5112">
        <w:rPr>
          <w:rFonts w:ascii="Cambria" w:hAnsi="Cambria"/>
          <w:sz w:val="24"/>
          <w:szCs w:val="24"/>
        </w:rPr>
        <w:fldChar w:fldCharType="separate"/>
      </w:r>
      <w:r w:rsidR="00187135" w:rsidRPr="00187135">
        <w:rPr>
          <w:rFonts w:ascii="Cambria" w:hAnsi="Cambria"/>
          <w:noProof/>
          <w:sz w:val="24"/>
          <w:szCs w:val="24"/>
        </w:rPr>
        <w:t xml:space="preserve">(Hirsch 2007; </w:t>
      </w:r>
      <w:r w:rsidR="00187135" w:rsidRPr="00847B7D">
        <w:rPr>
          <w:rFonts w:ascii="Cambria" w:hAnsi="Cambria"/>
          <w:noProof/>
          <w:sz w:val="24"/>
          <w:szCs w:val="24"/>
        </w:rPr>
        <w:t>Robinson 1981; Janson 1985; 1990;</w:t>
      </w:r>
      <w:r w:rsidR="00FA5A51" w:rsidRPr="00847B7D">
        <w:rPr>
          <w:rFonts w:ascii="Cambria" w:hAnsi="Cambria"/>
          <w:noProof/>
          <w:sz w:val="24"/>
          <w:szCs w:val="24"/>
        </w:rPr>
        <w:t xml:space="preserve"> van Schaik &amp; Maria 1986</w:t>
      </w:r>
      <w:r w:rsidR="00187135" w:rsidRPr="00847B7D">
        <w:rPr>
          <w:rFonts w:ascii="Cambria" w:hAnsi="Cambria"/>
          <w:noProof/>
          <w:sz w:val="24"/>
          <w:szCs w:val="24"/>
        </w:rPr>
        <w:t xml:space="preserve">; van </w:t>
      </w:r>
      <w:r w:rsidR="006F76FE" w:rsidRPr="00847B7D">
        <w:rPr>
          <w:rFonts w:ascii="Cambria" w:hAnsi="Cambria"/>
          <w:noProof/>
          <w:sz w:val="24"/>
          <w:szCs w:val="24"/>
        </w:rPr>
        <w:t xml:space="preserve">Noordwijk </w:t>
      </w:r>
      <w:r w:rsidR="002F1661" w:rsidRPr="00847B7D">
        <w:rPr>
          <w:rFonts w:ascii="Cambria" w:hAnsi="Cambria"/>
          <w:noProof/>
          <w:sz w:val="24"/>
          <w:szCs w:val="24"/>
        </w:rPr>
        <w:t>&amp;</w:t>
      </w:r>
      <w:r w:rsidR="00187135" w:rsidRPr="00847B7D">
        <w:rPr>
          <w:rFonts w:ascii="Cambria" w:hAnsi="Cambria"/>
          <w:noProof/>
          <w:sz w:val="24"/>
          <w:szCs w:val="24"/>
        </w:rPr>
        <w:t xml:space="preserve"> van </w:t>
      </w:r>
      <w:r w:rsidR="006F76FE" w:rsidRPr="00847B7D">
        <w:rPr>
          <w:rFonts w:ascii="Cambria" w:hAnsi="Cambria"/>
          <w:noProof/>
          <w:sz w:val="24"/>
          <w:szCs w:val="24"/>
        </w:rPr>
        <w:t>Schaik</w:t>
      </w:r>
      <w:r w:rsidR="00187135" w:rsidRPr="00847B7D">
        <w:rPr>
          <w:rFonts w:ascii="Cambria" w:hAnsi="Cambria"/>
          <w:noProof/>
          <w:sz w:val="24"/>
          <w:szCs w:val="24"/>
        </w:rPr>
        <w:t xml:space="preserve"> 1988; Barton 1993; Grant</w:t>
      </w:r>
      <w:r w:rsidR="002F1661">
        <w:rPr>
          <w:rFonts w:ascii="Cambria" w:hAnsi="Cambria"/>
          <w:noProof/>
          <w:sz w:val="24"/>
          <w:szCs w:val="24"/>
        </w:rPr>
        <w:t xml:space="preserve"> et al.</w:t>
      </w:r>
      <w:r w:rsidR="00187135" w:rsidRPr="00187135">
        <w:rPr>
          <w:rFonts w:ascii="Cambria" w:hAnsi="Cambria"/>
          <w:noProof/>
          <w:sz w:val="24"/>
          <w:szCs w:val="24"/>
        </w:rPr>
        <w:t xml:space="preserve"> 2002)</w:t>
      </w:r>
      <w:r w:rsidR="00AD5112" w:rsidRPr="00AD5112">
        <w:rPr>
          <w:rFonts w:ascii="Cambria" w:hAnsi="Cambria"/>
          <w:sz w:val="24"/>
          <w:szCs w:val="24"/>
        </w:rPr>
        <w:fldChar w:fldCharType="end"/>
      </w:r>
      <w:r w:rsidR="00AD5112" w:rsidRPr="00AD5112">
        <w:rPr>
          <w:rFonts w:ascii="Cambria" w:hAnsi="Cambria"/>
          <w:sz w:val="24"/>
          <w:szCs w:val="24"/>
        </w:rPr>
        <w:t xml:space="preserve">. </w:t>
      </w:r>
      <w:r w:rsidR="00FA507A">
        <w:rPr>
          <w:rFonts w:ascii="Cambria" w:hAnsi="Cambria"/>
          <w:sz w:val="24"/>
          <w:szCs w:val="24"/>
        </w:rPr>
        <w:t xml:space="preserve"> </w:t>
      </w:r>
      <w:r w:rsidR="00AD5112" w:rsidRPr="00AD5112">
        <w:rPr>
          <w:rFonts w:ascii="Cambria" w:hAnsi="Cambria"/>
          <w:sz w:val="24"/>
          <w:szCs w:val="24"/>
        </w:rPr>
        <w:t xml:space="preserve">As </w:t>
      </w:r>
      <w:r w:rsidR="00AD5112" w:rsidRPr="00AD5112">
        <w:rPr>
          <w:rFonts w:ascii="Cambria" w:hAnsi="Cambria"/>
          <w:i/>
          <w:sz w:val="24"/>
          <w:szCs w:val="24"/>
        </w:rPr>
        <w:t>M. alfredi</w:t>
      </w:r>
      <w:r w:rsidR="00AD5112" w:rsidRPr="00AD5112">
        <w:rPr>
          <w:rFonts w:ascii="Cambria" w:hAnsi="Cambria"/>
          <w:sz w:val="24"/>
          <w:szCs w:val="24"/>
        </w:rPr>
        <w:t xml:space="preserve"> groups are linear in structure, frontal positions likely expose individuals to the highest food abundance making these places preferable to central positions. </w:t>
      </w:r>
    </w:p>
    <w:p w14:paraId="29E076E2" w14:textId="4EBBD736" w:rsidR="001E38F8" w:rsidRDefault="00DD7C94" w:rsidP="00695731">
      <w:pPr>
        <w:spacing w:line="480" w:lineRule="auto"/>
        <w:ind w:firstLine="720"/>
        <w:jc w:val="both"/>
        <w:rPr>
          <w:rFonts w:ascii="Cambria" w:hAnsi="Cambria"/>
          <w:sz w:val="24"/>
          <w:szCs w:val="24"/>
          <w:lang w:eastAsia="en-GB"/>
        </w:rPr>
      </w:pPr>
      <w:r>
        <w:rPr>
          <w:rFonts w:ascii="Cambria" w:hAnsi="Cambria"/>
          <w:sz w:val="24"/>
          <w:szCs w:val="24"/>
        </w:rPr>
        <w:t>A</w:t>
      </w:r>
      <w:r w:rsidR="00AD5112" w:rsidRPr="00AD5112">
        <w:rPr>
          <w:rFonts w:ascii="Cambria" w:hAnsi="Cambria"/>
          <w:sz w:val="24"/>
          <w:szCs w:val="24"/>
        </w:rPr>
        <w:t xml:space="preserve"> key motivator to leadership behaviour </w:t>
      </w:r>
      <w:r>
        <w:rPr>
          <w:rFonts w:ascii="Cambria" w:hAnsi="Cambria"/>
          <w:sz w:val="24"/>
          <w:szCs w:val="24"/>
        </w:rPr>
        <w:t>is</w:t>
      </w:r>
      <w:r w:rsidR="00AD5112" w:rsidRPr="00AD5112">
        <w:rPr>
          <w:rFonts w:ascii="Cambria" w:hAnsi="Cambria"/>
          <w:sz w:val="24"/>
          <w:szCs w:val="24"/>
        </w:rPr>
        <w:t xml:space="preserve"> individual </w:t>
      </w:r>
      <w:r>
        <w:rPr>
          <w:rFonts w:ascii="Cambria" w:hAnsi="Cambria"/>
          <w:sz w:val="24"/>
          <w:szCs w:val="24"/>
        </w:rPr>
        <w:t>state</w:t>
      </w:r>
      <w:r w:rsidR="00AD5112" w:rsidRPr="00AD5112">
        <w:rPr>
          <w:rFonts w:ascii="Cambria" w:hAnsi="Cambria"/>
          <w:sz w:val="24"/>
          <w:szCs w:val="24"/>
        </w:rPr>
        <w:t xml:space="preserve">, either stemming from a dominant personality or the need to optimise ones’ position, for example to increase nutritional intake, movement capabilities, foraging strategies or reduce predation risk </w:t>
      </w:r>
      <w:r w:rsidR="00AD5112"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{"citationItems":[{"id":"ITEM-1","itemData":{"DOI":"10.1016/j.beproc.2008.05.004","ISBN":"0376-6357","ISSN":"03766357","PMID":"18586413","abstract":"Studies on leadership during group movements in several lemur species showed that females were responsible for the travelling choices concerning time and direction. Interestingly, in these species females are dominant over males. We investigated the influence of social organisation upon leadership processes by studying a lemur species in which social organisation is characterized by the absence of female dominance: the brown lemur (Eulemur fulvus fulvus). The study was conducted on a semi-free ranging group of 11 individuals and the analysis performed on 69 group movements showed that all the individuals could initiate a group movement. In 34 cases, the whole group moved. There was no significant difference in the number of start attempts or in the number of group members involved from one initiator to another. Moreover, there was no effect of sex or age of the initiator on the number of individuals following it or on the speed of the joining process. Therefore, the leadership observed is widely distributed to all group members. These results support the hypothesis of an influence of social organisation upon the decision-making processes but still remain to be studied in a more relevant ecological context. © 2008 Elsevier B.V. All rights reserved.","author":[{"dropping-particle":"","family":"Jacobs","given":"A.","non-dropping-particle":"","parse-names":false,"suffix":""},{"dropping-particle":"","family":"Maumy","given":"M.","non-dropping-particle":"","parse-names":false,"suffix":""},{"dropping-particle":"","family":"Petit","given":"O.","non-dropping-particle":"","parse-names":false,"suffix":""}],"container-title":"Behavioural Processes","id":"ITEM-1","issue":"2","issued":{"date-parts":[["2008"]]},"page":"111-113","title":"The influence of social organisation on leadership in brown lemurs (Eulemur fulvus fulvus) in a controlled environment","type":"article-journal","volume":"79"},"uris":["http://www.mendeley.com/documents/?uuid=9437efa6-8d90-4784-a0f3-23077d43433c","http://www.mendeley.com/documents/?uuid=93ae360b-de7a-4e5b-b20e-cd2ce5d2c4c9"]},{"id":"ITEM-2","itemData":{"DOI":"10.1098/rspb.2014.1700","ISBN":"0962-8452","ISSN":"0962-8452","PMID":"25320163","abstract":"The challenges of maintaining cohesion while making collective decisions in social or aggregating insects can result in the emergence of a leader or leaders. Larval aggregations of the steel-blue sawfly Perga affinis forage nocturnally, and some larvae lead the aggregation on foraging trips more often than expected by chance. We investigated the relationship between these leader and follower roles by comparing the weight and growth of individual larvae with different roles. Our observations reveal no significant difference between the growth of leaders and followers, suggesting that the role of leadership may not provide direct foraging benefits. However, by experimentally manipulating the social structure of larval aggregations, we found that individuals within aggregations that comprise a mixture of leaders and followers enjoy higher growth rates than those in aggregations comprising a single behavioural type. These data demonstrate, for the first time, individual benefits to maintaining a balance of leader and follower roles within larval aggregations, and highlight the importance of considering the perspectives of both leaders and followers when investigating the evolutionary significance of this behavioural variation within animal groups.","author":[{"dropping-particle":"","family":"Hodgkin","given":"L. K.","non-dropping-particle":"","parse-names":false,"suffix":""},{"dropping-particle":"","family":"Symonds","given":"M. R. E.","non-dropping-particle":"","parse-names":false,"suffix":""},{"dropping-particle":"","family":"Elgar","given":"M. A.","non-dropping-particle":"","parse-names":false,"suffix":""}],"container-title":"Proceedings of the Royal Society B: Biological Sciences","id":"ITEM-2","issue":"1796","issued":{"date-parts":[["2014"]]},"page":"20141700-20141700","title":"Leaders benefit followers in the collective movement of a social sawfly","type":"article-journal","volume":"281"},"uris":["http://www.mendeley.com/documents/?uuid=8e1e080e-8d16-408f-ba24-e43a1a0a2b17","http://www.mendeley.com/documents/?uuid=66414051-6f04-4474-a261-3a02ab5ebe48"]}],"mendeley":{"formattedCitation":"(Jacobs, Maumy and Petit, 2008; Hodgkin, Symonds and Elgar, 2014)","plainTextFormattedCitation":"(Jacobs, Maumy and Petit, 2008; Hodgkin, Symonds and Elgar, 2014)","previouslyFormattedCitation":"(Jacobs, Maumy and Petit, 2008; Hodgkin, Symonds and Elgar, 2014)"},"properties":{"noteIndex":0},"schema":"https://github.com/citation-style-language/schema/raw/master/csl-citation.json"}</w:instrText>
      </w:r>
      <w:r w:rsidR="00AD5112" w:rsidRPr="00AD5112">
        <w:rPr>
          <w:rFonts w:ascii="Cambria" w:hAnsi="Cambria"/>
          <w:sz w:val="24"/>
          <w:szCs w:val="24"/>
        </w:rPr>
        <w:fldChar w:fldCharType="separate"/>
      </w:r>
      <w:r w:rsidR="005F5ED4" w:rsidRPr="005F5ED4">
        <w:rPr>
          <w:rFonts w:ascii="Cambria" w:hAnsi="Cambria"/>
          <w:noProof/>
          <w:sz w:val="24"/>
          <w:szCs w:val="24"/>
        </w:rPr>
        <w:t>(Jacobs</w:t>
      </w:r>
      <w:r w:rsidR="00AB3D84">
        <w:rPr>
          <w:rFonts w:ascii="Cambria" w:hAnsi="Cambria"/>
          <w:noProof/>
          <w:sz w:val="24"/>
          <w:szCs w:val="24"/>
        </w:rPr>
        <w:t xml:space="preserve"> et al. </w:t>
      </w:r>
      <w:r w:rsidR="005F5ED4" w:rsidRPr="005F5ED4">
        <w:rPr>
          <w:rFonts w:ascii="Cambria" w:hAnsi="Cambria"/>
          <w:noProof/>
          <w:sz w:val="24"/>
          <w:szCs w:val="24"/>
        </w:rPr>
        <w:t>2008; Hodgkin</w:t>
      </w:r>
      <w:r w:rsidR="00AB3D84">
        <w:rPr>
          <w:rFonts w:ascii="Cambria" w:hAnsi="Cambria"/>
          <w:noProof/>
          <w:sz w:val="24"/>
          <w:szCs w:val="24"/>
        </w:rPr>
        <w:t xml:space="preserve"> et al.</w:t>
      </w:r>
      <w:r w:rsidR="005F5ED4" w:rsidRPr="005F5ED4">
        <w:rPr>
          <w:rFonts w:ascii="Cambria" w:hAnsi="Cambria"/>
          <w:noProof/>
          <w:sz w:val="24"/>
          <w:szCs w:val="24"/>
        </w:rPr>
        <w:t xml:space="preserve"> 2014)</w:t>
      </w:r>
      <w:r w:rsidR="00AD5112" w:rsidRPr="00AD5112">
        <w:rPr>
          <w:rFonts w:ascii="Cambria" w:hAnsi="Cambria"/>
          <w:sz w:val="24"/>
          <w:szCs w:val="24"/>
        </w:rPr>
        <w:fldChar w:fldCharType="end"/>
      </w:r>
      <w:r w:rsidR="00AD5112" w:rsidRPr="00AD5112">
        <w:rPr>
          <w:rFonts w:ascii="Cambria" w:hAnsi="Cambria"/>
          <w:sz w:val="24"/>
          <w:szCs w:val="24"/>
        </w:rPr>
        <w:t xml:space="preserve">.  </w:t>
      </w:r>
      <w:r w:rsidR="00621DB2">
        <w:rPr>
          <w:rFonts w:ascii="Cambria" w:hAnsi="Cambria"/>
          <w:sz w:val="24"/>
          <w:szCs w:val="24"/>
        </w:rPr>
        <w:t>My</w:t>
      </w:r>
      <w:r w:rsidR="00AD5112" w:rsidRPr="00AD5112">
        <w:rPr>
          <w:rFonts w:ascii="Cambria" w:hAnsi="Cambria"/>
          <w:sz w:val="24"/>
          <w:szCs w:val="24"/>
        </w:rPr>
        <w:t xml:space="preserve"> study </w:t>
      </w:r>
      <w:r>
        <w:rPr>
          <w:rFonts w:ascii="Cambria" w:hAnsi="Cambria"/>
          <w:sz w:val="24"/>
          <w:szCs w:val="24"/>
        </w:rPr>
        <w:t>found</w:t>
      </w:r>
      <w:r w:rsidR="00AD5112" w:rsidRPr="00AD5112">
        <w:rPr>
          <w:rFonts w:ascii="Cambria" w:hAnsi="Cambria"/>
          <w:sz w:val="24"/>
          <w:szCs w:val="24"/>
        </w:rPr>
        <w:t xml:space="preserve"> sex to be the most important factor in predicting the probability of leading the group, with females dominantly leading foraging groups. Female leadership is evident in other species, for example adult females act as leaders within the southern population of killer whales (</w:t>
      </w:r>
      <w:r w:rsidR="00AD5112" w:rsidRPr="00AD5112">
        <w:rPr>
          <w:rStyle w:val="Emphasis"/>
          <w:rFonts w:ascii="Cambria" w:hAnsi="Cambria" w:cs="Arial"/>
          <w:sz w:val="24"/>
          <w:szCs w:val="24"/>
        </w:rPr>
        <w:t>Orcinus orca</w:t>
      </w:r>
      <w:r w:rsidR="00AD5112" w:rsidRPr="00AD5112">
        <w:rPr>
          <w:rFonts w:ascii="Cambria" w:hAnsi="Cambria"/>
          <w:sz w:val="24"/>
          <w:szCs w:val="24"/>
        </w:rPr>
        <w:t xml:space="preserve">) </w:t>
      </w:r>
      <w:r w:rsidR="00AD5112"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{"citationItems":[{"id":"ITEM-1","itemData":{"DOI":"10.1016/j.cub.2015.01.037","ISBN":"1879-0445 (Electronic)\\r0960-9822 (Linking)","ISSN":"09609822","PMID":"25754636","abstract":"Classic life-history theory predicts that menopause should not occur because there should be no selection for survival after the cessation of reproduction [1]. Yet, human females routinely live 30 years after they have stopped reproducing [2]. Only two other species - killer whales (Orcinus orca) and short-finned pilot whales (Globicephala macrorhynchus) [3, 4] - have comparable postreproductive lifespans. In theory, menopause can evolve via inclusive fitness benefits [5, 6], but the mechanisms by which postreproductive females help their kin remain enigmatic. One hypothesis is that postreproductive females act as repositories of ecological knowledge and thereby buffer kin against environmental hardships [7, 8]. We provide the first test of this hypothesis using a unique long-term dataset on wild resident killer whales. We show three key results. First, postreproductively aged females lead groups during collective movement in salmon foraging grounds. Second, leadership by postreproductively aged females is especially prominent in difficult years when salmon abundance is low. This finding is critical because salmon abundance drives both mortality and reproductive success in resident killer whales [9, 10]. Third, females are more likely to lead their sons than they are to lead their daughters, supporting predictions of recent models [5] of the evolution of menopause based on kinship dynamics. Our results show that postreproductive females may boost the fitness of kin through the transfer of ecological knowledge. The value gained from the wisdom of elders can help explain why female resident killer whales and humans continue to live long after they have stopped reproducing.","author":[{"dropping-particle":"","family":"Brent, L.J., Franks, D.W., Foster, E.A., Balcomb, K.C., Cant, M.A. &amp; Croft","given":"D.P.","non-dropping-particle":"","parse-names":false,"suffix":""}],"container-title":"Current Biology","id":"ITEM-1","issue":"6","issued":{"date-parts":[["2015"]]},"page":"746-750","publisher":"The Authors","title":"Ecological knowledge, leadership, and the evolution of menopause in killer whales","type":"article-journal","volume":"25"},"uris":["http://www.mendeley.com/documents/?uuid=7c11e7ae-808f-462b-9135-b253be85eaf7","http://www.mendeley.com/documents/?uuid=016cdd81-0c7c-4684-a7f6-4c2c8dcb815a"]}],"mendeley":{"formattedCitation":"(Brent, L.J., Franks, D.W., Foster, E.A., Balcomb, K.C., Cant, M.A. &amp; Croft, 2015)","manualFormatting":"(Brent et al. 2015)","plainTextFormattedCitation":"(Brent, L.J., Franks, D.W., Foster, E.A., Balcomb, K.C., Cant, M.A. &amp; Croft, 2015)","previouslyFormattedCitation":"(Brent, L.J., Franks, D.W., Foster, E.A., Balcomb, K.C., Cant, M.A. &amp; Croft, 2015)"},"properties":{"noteIndex":0},"schema":"https://github.com/citation-style-language/schema/raw/master/csl-citation.json"}</w:instrText>
      </w:r>
      <w:r w:rsidR="00AD5112" w:rsidRPr="00AD5112">
        <w:rPr>
          <w:rFonts w:ascii="Cambria" w:hAnsi="Cambria"/>
          <w:sz w:val="24"/>
          <w:szCs w:val="24"/>
        </w:rPr>
        <w:fldChar w:fldCharType="separate"/>
      </w:r>
      <w:r w:rsidR="000E2171" w:rsidRPr="000E2171">
        <w:rPr>
          <w:rFonts w:ascii="Cambria" w:hAnsi="Cambria"/>
          <w:noProof/>
          <w:sz w:val="24"/>
          <w:szCs w:val="24"/>
        </w:rPr>
        <w:t>(Brent</w:t>
      </w:r>
      <w:r w:rsidR="00C9621A">
        <w:rPr>
          <w:rFonts w:ascii="Cambria" w:hAnsi="Cambria"/>
          <w:noProof/>
          <w:sz w:val="24"/>
          <w:szCs w:val="24"/>
        </w:rPr>
        <w:t xml:space="preserve"> et al.</w:t>
      </w:r>
      <w:r w:rsidR="000E2171" w:rsidRPr="000E2171">
        <w:rPr>
          <w:rFonts w:ascii="Cambria" w:hAnsi="Cambria"/>
          <w:noProof/>
          <w:sz w:val="24"/>
          <w:szCs w:val="24"/>
        </w:rPr>
        <w:t xml:space="preserve"> 2015)</w:t>
      </w:r>
      <w:r w:rsidR="00AD5112" w:rsidRPr="00AD5112">
        <w:rPr>
          <w:rFonts w:ascii="Cambria" w:hAnsi="Cambria"/>
          <w:sz w:val="24"/>
          <w:szCs w:val="24"/>
        </w:rPr>
        <w:fldChar w:fldCharType="end"/>
      </w:r>
      <w:r w:rsidR="00AD5112" w:rsidRPr="00AD5112">
        <w:rPr>
          <w:rFonts w:ascii="Cambria" w:hAnsi="Cambria"/>
          <w:sz w:val="24"/>
          <w:szCs w:val="24"/>
        </w:rPr>
        <w:t xml:space="preserve"> and amongst groups of hamadryas baboons (</w:t>
      </w:r>
      <w:r w:rsidR="00AD5112" w:rsidRPr="00AD5112">
        <w:rPr>
          <w:rFonts w:ascii="Cambria" w:hAnsi="Cambria" w:cs="Arial"/>
          <w:i/>
          <w:color w:val="222222"/>
          <w:sz w:val="24"/>
          <w:szCs w:val="24"/>
          <w:shd w:val="clear" w:color="auto" w:fill="FFFFFF"/>
        </w:rPr>
        <w:t>Papio hamadryas</w:t>
      </w:r>
      <w:r w:rsidR="00AD5112" w:rsidRPr="00AD5112">
        <w:rPr>
          <w:rFonts w:ascii="Cambria" w:hAnsi="Cambria" w:cs="Arial"/>
          <w:color w:val="222222"/>
          <w:sz w:val="24"/>
          <w:szCs w:val="24"/>
          <w:shd w:val="clear" w:color="auto" w:fill="FFFFFF"/>
        </w:rPr>
        <w:t>)</w:t>
      </w:r>
      <w:r w:rsidR="00AD5112" w:rsidRPr="00AD5112">
        <w:rPr>
          <w:rFonts w:ascii="Cambria" w:hAnsi="Cambria"/>
          <w:sz w:val="24"/>
          <w:szCs w:val="24"/>
        </w:rPr>
        <w:t xml:space="preserve">. Females influence movement timing and direction </w:t>
      </w:r>
      <w:r w:rsidR="00AD5112" w:rsidRPr="00AD5112">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{"citationItems":[{"id":"ITEM-1","itemData":{"author":[{"dropping-particle":"","family":"Erhart","given":"Elizabeth M","non-dropping-particle":"","parse-names":false,"suffix":""},{"dropping-particle":"","family":"Overdorff","given":"Deborah J","non-dropping-particle":"","parse-names":false,"suffix":""}],"id":"ITEM-1","issue":"6","issued":{"date-parts":[["1999"]]},"page":"927-940","title":"Female Coordination of Group Travel in Wild Propithecus and Eulemur","type":"article-journal","volume":"20"},"uris":["http://www.mendeley.com/documents/?uuid=d4afc4e5-1338-4d08-b9d3-0da0d1cc301f"]}],"mendeley":{"formattedCitation":"(Erhart and Overdorff, 1999)","plainTextFormattedCitation":"(Erhart and Overdorff, 1999)","previouslyFormattedCitation":"(Erhart and Overdorff, 1999)"},"properties":{"noteIndex":0},"schema":"https://github.com/citation-style-language/schema/raw/master/csl-citation.json"}</w:instrText>
      </w:r>
      <w:r w:rsidR="00AD5112" w:rsidRPr="00AD5112">
        <w:rPr>
          <w:rFonts w:ascii="Cambria" w:hAnsi="Cambria"/>
          <w:sz w:val="24"/>
          <w:szCs w:val="24"/>
        </w:rPr>
        <w:fldChar w:fldCharType="separate"/>
      </w:r>
      <w:r w:rsidR="005F5ED4" w:rsidRPr="005F5ED4">
        <w:rPr>
          <w:rFonts w:ascii="Cambria" w:hAnsi="Cambria"/>
          <w:noProof/>
          <w:sz w:val="24"/>
          <w:szCs w:val="24"/>
        </w:rPr>
        <w:t xml:space="preserve">(Erhart </w:t>
      </w:r>
      <w:r w:rsidR="00AB3D84">
        <w:rPr>
          <w:rFonts w:ascii="Cambria" w:hAnsi="Cambria"/>
          <w:noProof/>
          <w:sz w:val="24"/>
          <w:szCs w:val="24"/>
        </w:rPr>
        <w:t xml:space="preserve">&amp; </w:t>
      </w:r>
      <w:r w:rsidR="005F5ED4" w:rsidRPr="005F5ED4">
        <w:rPr>
          <w:rFonts w:ascii="Cambria" w:hAnsi="Cambria"/>
          <w:noProof/>
          <w:sz w:val="24"/>
          <w:szCs w:val="24"/>
        </w:rPr>
        <w:t>Overdorff</w:t>
      </w:r>
      <w:r w:rsidR="00AB3D84">
        <w:rPr>
          <w:rFonts w:ascii="Cambria" w:hAnsi="Cambria"/>
          <w:noProof/>
          <w:sz w:val="24"/>
          <w:szCs w:val="24"/>
        </w:rPr>
        <w:t xml:space="preserve"> </w:t>
      </w:r>
      <w:r w:rsidR="005F5ED4" w:rsidRPr="005F5ED4">
        <w:rPr>
          <w:rFonts w:ascii="Cambria" w:hAnsi="Cambria"/>
          <w:noProof/>
          <w:sz w:val="24"/>
          <w:szCs w:val="24"/>
        </w:rPr>
        <w:t xml:space="preserve"> 1999)</w:t>
      </w:r>
      <w:r w:rsidR="00AD5112" w:rsidRPr="00AD5112">
        <w:rPr>
          <w:rFonts w:ascii="Cambria" w:hAnsi="Cambria"/>
          <w:sz w:val="24"/>
          <w:szCs w:val="24"/>
        </w:rPr>
        <w:fldChar w:fldCharType="end"/>
      </w:r>
      <w:r w:rsidR="00AD5112" w:rsidRPr="00AD5112">
        <w:rPr>
          <w:rFonts w:ascii="Cambria" w:hAnsi="Cambria"/>
          <w:sz w:val="24"/>
          <w:szCs w:val="24"/>
        </w:rPr>
        <w:t>, with specific females exerting dominance amongst stable groups of ruffed lemurs (</w:t>
      </w:r>
      <w:r w:rsidR="00AD5112" w:rsidRPr="00AD5112">
        <w:rPr>
          <w:rFonts w:ascii="Cambria" w:hAnsi="Cambria"/>
          <w:i/>
          <w:sz w:val="24"/>
          <w:szCs w:val="24"/>
        </w:rPr>
        <w:t>Varecia variegat</w:t>
      </w:r>
      <w:r>
        <w:rPr>
          <w:rFonts w:ascii="Cambria" w:hAnsi="Cambria"/>
          <w:i/>
          <w:sz w:val="24"/>
          <w:szCs w:val="24"/>
        </w:rPr>
        <w:t>a</w:t>
      </w:r>
      <w:r w:rsidR="00AD5112" w:rsidRPr="00AD5112">
        <w:rPr>
          <w:rFonts w:ascii="Cambria" w:hAnsi="Cambria"/>
          <w:sz w:val="24"/>
          <w:szCs w:val="24"/>
        </w:rPr>
        <w:t xml:space="preserve">) </w:t>
      </w:r>
      <w:r w:rsidR="00AD5112" w:rsidRPr="00AD5112">
        <w:rPr>
          <w:rFonts w:ascii="Cambria" w:hAnsi="Cambria"/>
          <w:sz w:val="24"/>
          <w:szCs w:val="24"/>
        </w:rPr>
        <w:fldChar w:fldCharType="begin" w:fldLock="1"/>
      </w:r>
      <w:r w:rsidR="00BD46CC">
        <w:rPr>
          <w:rFonts w:ascii="Cambria" w:hAnsi="Cambria"/>
          <w:sz w:val="24"/>
          <w:szCs w:val="24"/>
        </w:rPr>
        <w:instrText>ADDIN CSL_CITATION {"citationItems":[{"id":"ITEM-1","itemData":{"DOI":"10.1002/ajp.20125","ISBN":"0275-2565","ISSN":"02752565","PMID":"15898069","abstract":"Although many Malagasy lemurs are thought to be female dominant and to have female feeding priority, to date the relationship between these behaviors has been rigorously established only in Lemur catta, and other ways that females might achieve feeding priority have not been examined closely. Erhart and Overdorff [International Journal of Primatology 20:927-940, 1999] suggested that one way female primates achieve feeding priority is to initiate and lead groups to food, thereby gaining access to the food first and positively influencing their food intake compared to other group members. Here we describe female dominance patterns and potential measures of feeding priority in two groups of black-and-white ruffed lemurs (Varecia variegata) that were observed over a 15-month period in southeastern Madagascar. We predicted that the females would 1) be consistently dominant to males, 2) lead groups to food sources more often than males, and 3) have higher feeding rates compared to males when they arrived at food sources first. The results were dissimilar between the study groups. During the study, the oldest adult female in group 1 died. There was no evidence for female dominance in this group, and the remaining (likely natal) female did not lead the group more often, nor did she have a higher food intake than males. Group 1 dispersed shortly after the time frame reported here. In contrast, the resident female in group 2 was dominant to group males (based on agonistic interactions), led the group to food sources more often, and experienced a higher food intake when she arrived first at a food source. How these patterns vary over time and are influenced by the number of females in groups, group stability, food quality, and reproductive condition will be examined in future analyses.","author":[{"dropping-particle":"","family":"Overdorff","given":"Deborah J.","non-dropping-particle":"","parse-names":false,"suffix":""},{"dropping-particle":"","family":"Erhart","given":"Elizabeth M.","non-dropping-particle":"","parse-names":false,"suffix":""},{"dropping-particle":"","family":"Mutschler","given":"Thomas","non-dropping-particle":"","parse-names":false,"suffix":""}],"container-title":"American Journal of Primatology","id":"ITEM-1","issue":"1","issued":{"date-parts":[["2005"]]},"page":"7-22","title":"Does female dominance facilitate feeding priority in black-and-white ruffed lemurs (Varecia variegata) in southeastern Madagascar?","type":"article-journal","volume":"66"},"uris":["http://www.mendeley.com/documents/?uuid=b94729d6-7c81-45b9-bd02-30d88ef1c7f4","http://www.mendeley.com/documents/?uuid=b6375d58-6a1c-43aa-a528-cf0ee2c6a61a"]}],"mendeley":{"formattedCitation":"(Overdorff, Erhart and Mutschler, 2005)","plainTextFormattedCitation":"(Overdorff, Erhart and Mutschler, 2005)","previouslyFormattedCitation":"(Overdorff, Erhart and Mutschler, 2005)"},"properties":{"noteIndex":0},"schema":"https://github.com/citation-style-language/schema/raw/master/csl-citation.json"}</w:instrText>
      </w:r>
      <w:r w:rsidR="00AD5112" w:rsidRPr="00AD5112">
        <w:rPr>
          <w:rFonts w:ascii="Cambria" w:hAnsi="Cambria"/>
          <w:sz w:val="24"/>
          <w:szCs w:val="24"/>
        </w:rPr>
        <w:fldChar w:fldCharType="separate"/>
      </w:r>
      <w:r w:rsidR="005F5ED4" w:rsidRPr="005F5ED4">
        <w:rPr>
          <w:rFonts w:ascii="Cambria" w:hAnsi="Cambria"/>
          <w:noProof/>
          <w:sz w:val="24"/>
          <w:szCs w:val="24"/>
        </w:rPr>
        <w:t>(Overdorff</w:t>
      </w:r>
      <w:r w:rsidR="00AB3D84">
        <w:rPr>
          <w:rFonts w:ascii="Cambria" w:hAnsi="Cambria"/>
          <w:noProof/>
          <w:sz w:val="24"/>
          <w:szCs w:val="24"/>
        </w:rPr>
        <w:t xml:space="preserve"> et al.</w:t>
      </w:r>
      <w:r w:rsidR="005F5ED4" w:rsidRPr="005F5ED4">
        <w:rPr>
          <w:rFonts w:ascii="Cambria" w:hAnsi="Cambria"/>
          <w:noProof/>
          <w:sz w:val="24"/>
          <w:szCs w:val="24"/>
        </w:rPr>
        <w:t xml:space="preserve"> 2005)</w:t>
      </w:r>
      <w:r w:rsidR="00AD5112" w:rsidRPr="00AD5112">
        <w:rPr>
          <w:rFonts w:ascii="Cambria" w:hAnsi="Cambria"/>
          <w:sz w:val="24"/>
          <w:szCs w:val="24"/>
        </w:rPr>
        <w:fldChar w:fldCharType="end"/>
      </w:r>
      <w:r w:rsidR="00AD5112" w:rsidRPr="00AD5112">
        <w:rPr>
          <w:rFonts w:ascii="Cambria" w:hAnsi="Cambria"/>
          <w:sz w:val="24"/>
          <w:szCs w:val="24"/>
        </w:rPr>
        <w:t xml:space="preserve">. Female members of </w:t>
      </w:r>
      <w:r>
        <w:rPr>
          <w:rFonts w:ascii="Cambria" w:hAnsi="Cambria"/>
          <w:sz w:val="24"/>
          <w:szCs w:val="24"/>
        </w:rPr>
        <w:t>the Hanifaru</w:t>
      </w:r>
      <w:r w:rsidR="00AD5112" w:rsidRPr="00AD5112">
        <w:rPr>
          <w:rFonts w:ascii="Cambria" w:hAnsi="Cambria"/>
          <w:sz w:val="24"/>
          <w:szCs w:val="24"/>
        </w:rPr>
        <w:t xml:space="preserve"> study population show significantly higher site fidelity than males across both feeding and cleaning sites </w:t>
      </w:r>
      <w:r w:rsidR="00AD5112" w:rsidRPr="00AD5112">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2016)","manualFormatting":"(Stevens 2016)","plainTextFormattedCitation":"(Stevens, 2016)","previouslyFormattedCitation":"(Stevens, 2016)"},"properties":{"noteIndex":0},"schema":"https://github.com/citation-style-language/schema/raw/master/csl-citation.json"}</w:instrText>
      </w:r>
      <w:r w:rsidR="00AD5112" w:rsidRPr="00AD5112">
        <w:rPr>
          <w:rFonts w:ascii="Cambria" w:hAnsi="Cambria"/>
          <w:sz w:val="24"/>
          <w:szCs w:val="24"/>
        </w:rPr>
        <w:fldChar w:fldCharType="separate"/>
      </w:r>
      <w:r w:rsidR="00AD5112" w:rsidRPr="00AD5112">
        <w:rPr>
          <w:rFonts w:ascii="Cambria" w:hAnsi="Cambria"/>
          <w:noProof/>
          <w:sz w:val="24"/>
          <w:szCs w:val="24"/>
        </w:rPr>
        <w:t>(Stevens 2016)</w:t>
      </w:r>
      <w:r w:rsidR="00AD5112" w:rsidRPr="00AD5112">
        <w:rPr>
          <w:rFonts w:ascii="Cambria" w:hAnsi="Cambria"/>
          <w:sz w:val="24"/>
          <w:szCs w:val="24"/>
        </w:rPr>
        <w:fldChar w:fldCharType="end"/>
      </w:r>
      <w:r w:rsidR="00AD5112" w:rsidRPr="00AD5112">
        <w:rPr>
          <w:rFonts w:ascii="Cambria" w:hAnsi="Cambria"/>
          <w:sz w:val="24"/>
          <w:szCs w:val="24"/>
        </w:rPr>
        <w:t xml:space="preserve"> which is not uncommon in pelagic species, as males travel more extensively and females remain close to a natal region </w:t>
      </w:r>
      <w:r w:rsidR="00AD5112" w:rsidRPr="00AD5112">
        <w:rPr>
          <w:rFonts w:ascii="Cambria" w:hAnsi="Cambria"/>
          <w:sz w:val="24"/>
          <w:szCs w:val="24"/>
        </w:rPr>
        <w:fldChar w:fldCharType="begin" w:fldLock="1"/>
      </w:r>
      <w:r w:rsidR="00BD46CC">
        <w:rPr>
          <w:rFonts w:ascii="Cambria" w:hAnsi="Cambria"/>
          <w:sz w:val="24"/>
          <w:szCs w:val="24"/>
        </w:rPr>
        <w:instrText>ADDIN CSL_CITATION {"citationItems":[{"id":"ITEM-1","itemData":{"DOI":"10.1111/j.1365-294X.2009.04355.x","ISBN":"0962-1083","ISSN":"09621083","PMID":"19769692","abstract":"The mechanisms that determine population structure in highly mobile marine species are poorly understood, but useful towards understanding the evolution of diversity, and essential for effective conservation and management. In this study, we compare putative sperm whale populations located in the Gulf of Mexico, western North Atlantic, Mediterranean Sea and North Sea using mtDNA control region sequence data and 16 polymorphic microsatellite loci. The Gulf of Mexico, western North Atlantic and North Sea populations each possessed similar low levels of haplotype and nucleotide diversity at the mtDNA locus, while the Mediterranean Sea population showed no detectable mtDNA diversity. Mitochondrial DNA results showed significant differentiation between all populations, while microsatellites showed significant differentiation only for comparisons with the Mediterranean Sea, and at a much lower level than seen for mtDNA. Samples from either side of the North Atlantic in coastal waters showed no differentiation for mtDNA, while North Atlantic samples from just outside the Gulf of Mexico (the western North Atlantic sample) were highly differentiated from samples within the Gulf at this locus. Our analyses indicate a previously unknown fidelity of females to coastal basins either side of the North Atlantic, and suggest the movement of males among these populations for breeding.","author":[{"dropping-particle":"","family":"Engelhaupt, D., Rus Hoelzel, A., Nicholson, C., Frantzis, A., Mesnick, S., Gero, S., Whitehead, H., Rendell, L., Miller, P., De Stefanis, R. &amp; Canadas","given":"A.","non-dropping-particle":"","parse-names":false,"suffix":""}],"container-title":"Molecular Ecology","id":"ITEM-1","issue":"20","issued":{"date-parts":[["2009"]]},"page":"4193-4205","title":"Female philopatry in coastal basins and male dispersion across the North Atlantic in a highly mobile marine species, the sperm whale (Physeter macrocephalus)","type":"article-journal","volume":"18"},"uris":["http://www.mendeley.com/documents/?uuid=fbafe025-17cc-43b2-b081-4d57891f6ef9","http://www.mendeley.com/documents/?uuid=05f5348c-0022-4843-9fca-6a30094189bb"]},{"id":"ITEM-2","itemData":{"DOI":"10.2960/J.v35.m493","ISBN":"0250-6408","ISSN":"18131859","abstract":"Evidence of philopatric behavior in diverse species of sharks is accumulating through various sources of data, including studies of shark behavior, genetics and fisheries. If sharks display natural tendencies to return to a home area, birthplace or another adopted locality during portions of their life cycles, as opposed to roaming and dispersing throughout their overall ranges, the impact of fisheries removals and habitat alterations on shark populations and stocks could be profound, and the use of shark catch data to assess stocks could be complicated. We review the accumulating evidence for philopatry in sharks and discuss its implications for fisheries management and conservation of shark species.","author":[{"dropping-particle":"","family":"Hueter, R.E., Heupel, M.R., Heist, E.J. &amp; Keeney","given":"D.B.","non-dropping-particle":"","parse-names":false,"suffix":""}],"container-title":"Journal of Northwest Atlantic Fishery Science","id":"ITEM-2","issued":{"date-parts":[["2005"]]},"page":"239-247","title":"Evidence of philopatry in sharks and implications for the management of shark fisheries","type":"article-journal","volume":"35"},"uris":["http://www.mendeley.com/documents/?uuid=acc3894e-377d-448a-b88d-eb1529862cae","http://www.mendeley.com/documents/?uuid=b1536a0b-434c-4257-adb0-d9a198ab64a8","http://www.mendeley.com/documents/?uuid=5ebe6037-c8bc-4f31-a7da-9a5bd8eebc38"]},{"id":"ITEM-3","itemData":{"DOI":"10.1111/j.1365-294X.2006.03115.x","ISBN":"0962-1083","ISSN":"09621083","PMID":"17181721","abstract":"It is well established that sea turtles return to natal rookeries to mate and lay their eggs, and that individual females are faithful to particular nesting sites within the rookery. Less certain is whether females are precisely returning to their natal beach. Attempts to demonstrate such precise natal philopatry with genetic data have had mixed success. Here we focused on the green turtles of three nesting sites in the Ascension Island rookery, separated by 5-15 km. Our approach differed from previous work in two key areas. First, we used male microsatellite data (five loci) reconstructed from samples collected from their offspring (N = 17) in addition to data for samples taken directly from females (N = 139). Second, we employed assignment methods in addition to the more traditional F-statistics. No significant genetic structure could be demonstrated with F(ST). However, when average assignment probabilities of females were examined, those for nesting populations in which they were sampled were indeed significantly higher than their probabilities for other populations (Mann-Whitney U-test: P &lt; 0.001). Further evidence was provided by a significant result for the mAI(C) test (P &lt; 0.001), supporting greater natal philopatry for females compared with males. The results suggest that female natal site fidelity was not sufficient for significant genetic differentiation among the nesting populations within the rookery, but detectable with assignment tests.","author":[{"dropping-particle":"","family":"Lee","given":"Patricia L M","non-dropping-particle":"","parse-names":false,"suffix":""},{"dropping-particle":"","family":"Luschi","given":"Paolo","non-dropping-particle":"","parse-names":false,"suffix":""},{"dropping-particle":"","family":"Hays","given":"Graeme C.","non-dropping-particle":"","parse-names":false,"suffix":""}],"container-title":"Molecular Ecology","id":"ITEM-3","issue":"1","issued":{"date-parts":[["2007"]]},"page":"61-74","title":"Detecting female precise natal philopatry in green turtles using assignment methods","type":"article-journal","volume":"16"},"uris":["http://www.mendeley.com/documents/?uuid=f7c8bb88-1444-42af-bee7-f43da4989099","http://www.mendeley.com/documents/?uuid=522557c3-d2b2-4713-8a0d-1a50911ecc17","http://www.mendeley.com/documents/?uuid=8ecffd05-9440-46b9-8f0c-a9b633b3ca2a"]}],"mendeley":{"formattedCitation":"(Hueter, R.E., Heupel, M.R., Heist, E.J. &amp; Keeney, 2005; Lee, Luschi and Hays, 2007; Engelhaupt, D., Rus Hoelzel, A., Nicholson, C., Frantzis, A., Mesnick, S., Gero, S., Whitehead, H., Rendell, L., Miller, P., De Stefanis, R. &amp; Canadas, 2009)","manualFormatting":"(Engelhaupt et al. 2009; Hueter et al. 2005; Lee et al. 2007)","plainTextFormattedCitation":"(Hueter, R.E., Heupel, M.R., Heist, E.J. &amp; Keeney, 2005; Lee, Luschi and Hays, 2007; Engelhaupt, D., Rus Hoelzel, A., Nicholson, C., Frantzis, A., Mesnick, S., Gero, S., Whitehead, H., Rendell, L., Miller, P., De Stefanis, R. &amp; Canadas, 2009)","previouslyFormattedCitation":"(Hueter, R.E., Heupel, M.R., Heist, E.J. &amp; Keeney, 2005; Lee, Luschi and Hays, 2007; Engelhaupt, D., Rus Hoelzel, A., Nicholson, C., Frantzis, A., Mesnick, S., Gero, S., Whitehead, H., Rendell, L., Miller, P., De Stefanis, R. &amp; Canadas, 2009)"},"properties":{"noteIndex":0},"schema":"https://github.com/citation-style-language/schema/raw/master/csl-citation.json"}</w:instrText>
      </w:r>
      <w:r w:rsidR="00AD5112" w:rsidRPr="00AD5112">
        <w:rPr>
          <w:rFonts w:ascii="Cambria" w:hAnsi="Cambria"/>
          <w:sz w:val="24"/>
          <w:szCs w:val="24"/>
        </w:rPr>
        <w:fldChar w:fldCharType="separate"/>
      </w:r>
      <w:r w:rsidR="00187135" w:rsidRPr="00187135">
        <w:rPr>
          <w:rFonts w:ascii="Cambria" w:hAnsi="Cambria"/>
          <w:noProof/>
          <w:sz w:val="24"/>
          <w:szCs w:val="24"/>
        </w:rPr>
        <w:t xml:space="preserve">(Engelhaupt </w:t>
      </w:r>
      <w:r w:rsidR="002F1661">
        <w:rPr>
          <w:rFonts w:ascii="Cambria" w:hAnsi="Cambria"/>
          <w:noProof/>
          <w:sz w:val="24"/>
          <w:szCs w:val="24"/>
        </w:rPr>
        <w:t xml:space="preserve">et al. </w:t>
      </w:r>
      <w:r w:rsidR="00187135" w:rsidRPr="00187135">
        <w:rPr>
          <w:rFonts w:ascii="Cambria" w:hAnsi="Cambria"/>
          <w:noProof/>
          <w:sz w:val="24"/>
          <w:szCs w:val="24"/>
        </w:rPr>
        <w:lastRenderedPageBreak/>
        <w:t>2009; Hueter</w:t>
      </w:r>
      <w:r w:rsidR="002F1661">
        <w:rPr>
          <w:rFonts w:ascii="Cambria" w:hAnsi="Cambria"/>
          <w:noProof/>
          <w:sz w:val="24"/>
          <w:szCs w:val="24"/>
        </w:rPr>
        <w:t xml:space="preserve"> et al.</w:t>
      </w:r>
      <w:r w:rsidR="00187135" w:rsidRPr="00187135">
        <w:rPr>
          <w:rFonts w:ascii="Cambria" w:hAnsi="Cambria"/>
          <w:noProof/>
          <w:sz w:val="24"/>
          <w:szCs w:val="24"/>
        </w:rPr>
        <w:t xml:space="preserve"> 2005; Lee et al. 2007)</w:t>
      </w:r>
      <w:r w:rsidR="00AD5112" w:rsidRPr="00AD5112">
        <w:rPr>
          <w:rFonts w:ascii="Cambria" w:hAnsi="Cambria"/>
          <w:sz w:val="24"/>
          <w:szCs w:val="24"/>
        </w:rPr>
        <w:fldChar w:fldCharType="end"/>
      </w:r>
      <w:r w:rsidR="00AD5112" w:rsidRPr="00AD5112">
        <w:rPr>
          <w:rFonts w:ascii="Cambria" w:hAnsi="Cambria"/>
          <w:sz w:val="24"/>
          <w:szCs w:val="24"/>
        </w:rPr>
        <w:t xml:space="preserve">. </w:t>
      </w:r>
      <w:r w:rsidR="00F2359C">
        <w:rPr>
          <w:rFonts w:ascii="Cambria" w:hAnsi="Cambria"/>
          <w:sz w:val="24"/>
          <w:szCs w:val="24"/>
        </w:rPr>
        <w:t>My</w:t>
      </w:r>
      <w:r w:rsidR="00AD5112" w:rsidRPr="00AD5112">
        <w:rPr>
          <w:rFonts w:ascii="Cambria" w:hAnsi="Cambria"/>
          <w:sz w:val="24"/>
          <w:szCs w:val="24"/>
        </w:rPr>
        <w:t xml:space="preserve"> study also showed </w:t>
      </w:r>
      <w:r w:rsidR="008C6135">
        <w:rPr>
          <w:rFonts w:ascii="Cambria" w:hAnsi="Cambria"/>
          <w:sz w:val="24"/>
          <w:szCs w:val="24"/>
        </w:rPr>
        <w:t xml:space="preserve">weak </w:t>
      </w:r>
      <w:r w:rsidR="00AD5112" w:rsidRPr="00AD5112">
        <w:rPr>
          <w:rFonts w:ascii="Cambria" w:hAnsi="Cambria"/>
          <w:sz w:val="24"/>
          <w:szCs w:val="24"/>
        </w:rPr>
        <w:t xml:space="preserve">significance </w:t>
      </w:r>
      <w:r w:rsidR="005B4203">
        <w:rPr>
          <w:rFonts w:ascii="Cambria" w:hAnsi="Cambria"/>
          <w:sz w:val="24"/>
          <w:szCs w:val="24"/>
        </w:rPr>
        <w:t xml:space="preserve">in </w:t>
      </w:r>
      <w:bookmarkStart w:id="236" w:name="_Hlk14632859"/>
      <w:r w:rsidR="005B4203">
        <w:rPr>
          <w:rFonts w:ascii="Cambria" w:hAnsi="Cambria"/>
          <w:sz w:val="24"/>
          <w:szCs w:val="24"/>
        </w:rPr>
        <w:t xml:space="preserve">the among-individual variance </w:t>
      </w:r>
      <w:bookmarkEnd w:id="236"/>
      <w:r w:rsidR="00AD5112" w:rsidRPr="00AD5112">
        <w:rPr>
          <w:rFonts w:ascii="Cambria" w:hAnsi="Cambria"/>
          <w:sz w:val="24"/>
          <w:szCs w:val="24"/>
        </w:rPr>
        <w:t xml:space="preserve">of individual ID in leadership behaviour, </w:t>
      </w:r>
      <w:r w:rsidR="00674ABF" w:rsidRPr="00AD5112">
        <w:rPr>
          <w:rFonts w:ascii="Cambria" w:hAnsi="Cambria"/>
          <w:sz w:val="24"/>
          <w:szCs w:val="24"/>
        </w:rPr>
        <w:t xml:space="preserve">with particular individuals more </w:t>
      </w:r>
      <w:r w:rsidR="00674ABF">
        <w:rPr>
          <w:rFonts w:ascii="Cambria" w:hAnsi="Cambria"/>
          <w:sz w:val="24"/>
          <w:szCs w:val="24"/>
        </w:rPr>
        <w:t xml:space="preserve">frequently seen </w:t>
      </w:r>
      <w:r w:rsidR="00674ABF" w:rsidRPr="00AD5112">
        <w:rPr>
          <w:rFonts w:ascii="Cambria" w:hAnsi="Cambria"/>
          <w:sz w:val="24"/>
          <w:szCs w:val="24"/>
        </w:rPr>
        <w:t>to lead</w:t>
      </w:r>
      <w:r w:rsidR="00AD5112" w:rsidRPr="00AD5112">
        <w:rPr>
          <w:rFonts w:ascii="Cambria" w:hAnsi="Cambria"/>
          <w:sz w:val="24"/>
          <w:szCs w:val="24"/>
        </w:rPr>
        <w:t>. Consistent leadership, even amongst fission-fusion groups can be beneficial to groups as demonstrated in the small, dynamic population of bottlenose dolphins (</w:t>
      </w:r>
      <w:r w:rsidR="00AD5112" w:rsidRPr="00AD5112">
        <w:rPr>
          <w:rFonts w:ascii="Cambria" w:hAnsi="Cambria"/>
          <w:i/>
          <w:sz w:val="24"/>
          <w:szCs w:val="24"/>
        </w:rPr>
        <w:t>Tursiops truncatus</w:t>
      </w:r>
      <w:r w:rsidR="00AD5112" w:rsidRPr="00AD5112">
        <w:rPr>
          <w:rFonts w:ascii="Cambria" w:hAnsi="Cambria"/>
          <w:sz w:val="24"/>
          <w:szCs w:val="24"/>
        </w:rPr>
        <w:t>)</w:t>
      </w:r>
      <w:r w:rsidR="00AD5112" w:rsidRPr="00AD5112">
        <w:rPr>
          <w:rFonts w:ascii="Cambria" w:hAnsi="Cambria"/>
        </w:rPr>
        <w:t xml:space="preserve"> </w:t>
      </w:r>
      <w:r w:rsidR="00AD5112" w:rsidRPr="00AD5112">
        <w:rPr>
          <w:rFonts w:ascii="Cambria" w:hAnsi="Cambria"/>
          <w:sz w:val="24"/>
          <w:szCs w:val="24"/>
        </w:rPr>
        <w:t xml:space="preserve">in the Lower Florida Keys </w:t>
      </w:r>
      <w:r w:rsidR="00AD5112" w:rsidRPr="00AD5112">
        <w:rPr>
          <w:rFonts w:ascii="Cambria" w:hAnsi="Cambria"/>
          <w:sz w:val="24"/>
          <w:szCs w:val="24"/>
        </w:rPr>
        <w:fldChar w:fldCharType="begin" w:fldLock="1"/>
      </w:r>
      <w:r w:rsidR="00BD46CC">
        <w:rPr>
          <w:rFonts w:ascii="Cambria" w:hAnsi="Cambria"/>
          <w:sz w:val="24"/>
          <w:szCs w:val="24"/>
        </w:rPr>
        <w:instrText>ADDIN CSL_CITATION {"citationItems":[{"id":"ITEM-1","itemData":{"DOI":"10.1163/1568539X-00003075","ISBN":"0005-7959","ISSN":"00057959","abstract":"In dynamic fission–fusion societies, following specific individuals consistently would not be expected in the absence of benefits to followers. Followers in groups may benefit if leaders have greater knowledge about habitats that are available for foraging and how to access these areas efficiently. A small residential population of bottlenose dolphins (Tursiops truncatus) in the Lower Florida Keys (LFK) demonstrates such specific individual leadership, but why others choose to follow is unknown. To determine whether consistent leaders demonstrated greater knowledge of resources and habitat we (1) compared habitat use patterns across areas that varied in prey abundance for groups led by consistent leaders and groups led by individuals that did not consistently lead, (2) compared directness of travel along with number of lead animal switches when traveling for these same two group types and (3) compared home range size and home range complexity between animals that consistently led and those that did not. Foraging groups led by consistent leaders were sighted more frequently over habitat with higher fish biomass, while those led by non-consistent leaders were sighted most often over habitat with lower fish biomass. Groups with consistent leaders had less frequent lead animal switches and took more direct paths when traveling than groups led by those that did not consistently lead. Home ranges of consistent leaders did not differ in size from other individuals, but were more complex. Our results indicate that followers in LFK dolphin groups could potentially benefit from those that consistently lead due to use of profitable habitat, ability to navigate efficiently and potentially the number of areas consistent leaders are familiar with.","author":[{"dropping-particle":"","family":"Heithaus","given":"M. R.","non-dropping-particle":"","parse-names":false,"suffix":""},{"dropping-particle":"","family":"Lewis","given":"J. S.","non-dropping-particle":"","parse-names":false,"suffix":""},{"dropping-particle":"","family":"Wartzok","given":"D.","non-dropping-particle":"","parse-names":false,"suffix":""}],"container-title":"Behaviour","id":"ITEM-1","issue":"6","issued":{"date-parts":[["2013"]]},"page":"635-657","title":"Individuals as information sources: Could followers benefit from leaders knowledge?","type":"article-journal","volume":"150"},"uris":["http://www.mendeley.com/documents/?uuid=ae9d61fa-4ce6-4a64-a001-54b0f5b1f29d","http://www.mendeley.com/documents/?uuid=d465bd87-3c3c-47ba-a61c-3d3f0617eff7"]}],"mendeley":{"formattedCitation":"(Heithaus, Lewis and Wartzok, 2013)","plainTextFormattedCitation":"(Heithaus, Lewis and Wartzok, 2013)","previouslyFormattedCitation":"(Heithaus, Lewis and Wartzok, 2013)"},"properties":{"noteIndex":0},"schema":"https://github.com/citation-style-language/schema/raw/master/csl-citation.json"}</w:instrText>
      </w:r>
      <w:r w:rsidR="00AD5112" w:rsidRPr="00AD5112">
        <w:rPr>
          <w:rFonts w:ascii="Cambria" w:hAnsi="Cambria"/>
          <w:sz w:val="24"/>
          <w:szCs w:val="24"/>
        </w:rPr>
        <w:fldChar w:fldCharType="separate"/>
      </w:r>
      <w:r w:rsidR="005F5ED4" w:rsidRPr="005F5ED4">
        <w:rPr>
          <w:rFonts w:ascii="Cambria" w:hAnsi="Cambria"/>
          <w:noProof/>
          <w:sz w:val="24"/>
          <w:szCs w:val="24"/>
        </w:rPr>
        <w:t>(Heithaus</w:t>
      </w:r>
      <w:r w:rsidR="00AB3D84">
        <w:rPr>
          <w:rFonts w:ascii="Cambria" w:hAnsi="Cambria"/>
          <w:noProof/>
          <w:sz w:val="24"/>
          <w:szCs w:val="24"/>
        </w:rPr>
        <w:t xml:space="preserve"> et al.</w:t>
      </w:r>
      <w:r w:rsidR="005F5ED4" w:rsidRPr="005F5ED4">
        <w:rPr>
          <w:rFonts w:ascii="Cambria" w:hAnsi="Cambria"/>
          <w:noProof/>
          <w:sz w:val="24"/>
          <w:szCs w:val="24"/>
        </w:rPr>
        <w:t xml:space="preserve"> 2013)</w:t>
      </w:r>
      <w:r w:rsidR="00AD5112" w:rsidRPr="00AD5112">
        <w:rPr>
          <w:rFonts w:ascii="Cambria" w:hAnsi="Cambria"/>
          <w:sz w:val="24"/>
          <w:szCs w:val="24"/>
        </w:rPr>
        <w:fldChar w:fldCharType="end"/>
      </w:r>
      <w:r w:rsidR="00AD5112" w:rsidRPr="00AD5112">
        <w:rPr>
          <w:rFonts w:ascii="Cambria" w:hAnsi="Cambria"/>
          <w:sz w:val="24"/>
          <w:szCs w:val="24"/>
        </w:rPr>
        <w:t xml:space="preserve">. During foraging, groups led by consistent leaders were more frequently recorded in areas of higher fish biomass, travelled more direct paths, experienced less leader switches, and had more complex home ranges than groups with non-consistent leaders </w:t>
      </w:r>
      <w:r w:rsidR="00AD5112" w:rsidRPr="00AD5112">
        <w:rPr>
          <w:rFonts w:ascii="Cambria" w:hAnsi="Cambria"/>
          <w:sz w:val="24"/>
          <w:szCs w:val="24"/>
        </w:rPr>
        <w:fldChar w:fldCharType="begin" w:fldLock="1"/>
      </w:r>
      <w:r w:rsidR="00BD46CC">
        <w:rPr>
          <w:rFonts w:ascii="Cambria" w:hAnsi="Cambria"/>
          <w:sz w:val="24"/>
          <w:szCs w:val="24"/>
        </w:rPr>
        <w:instrText>ADDIN CSL_CITATION {"citationItems":[{"id":"ITEM-1","itemData":{"DOI":"10.1163/1568539X-00003075","ISBN":"0005-7959","ISSN":"00057959","abstract":"In dynamic fission–fusion societies, following specific individuals consistently would not be expected in the absence of benefits to followers. Followers in groups may benefit if leaders have greater knowledge about habitats that are available for foraging and how to access these areas efficiently. A small residential population of bottlenose dolphins (Tursiops truncatus) in the Lower Florida Keys (LFK) demonstrates such specific individual leadership, but why others choose to follow is unknown. To determine whether consistent leaders demonstrated greater knowledge of resources and habitat we (1) compared habitat use patterns across areas that varied in prey abundance for groups led by consistent leaders and groups led by individuals that did not consistently lead, (2) compared directness of travel along with number of lead animal switches when traveling for these same two group types and (3) compared home range size and home range complexity between animals that consistently led and those that did not. Foraging groups led by consistent leaders were sighted more frequently over habitat with higher fish biomass, while those led by non-consistent leaders were sighted most often over habitat with lower fish biomass. Groups with consistent leaders had less frequent lead animal switches and took more direct paths when traveling than groups led by those that did not consistently lead. Home ranges of consistent leaders did not differ in size from other individuals, but were more complex. Our results indicate that followers in LFK dolphin groups could potentially benefit from those that consistently lead due to use of profitable habitat, ability to navigate efficiently and potentially the number of areas consistent leaders are familiar with.","author":[{"dropping-particle":"","family":"Heithaus","given":"M. R.","non-dropping-particle":"","parse-names":false,"suffix":""},{"dropping-particle":"","family":"Lewis","given":"J. S.","non-dropping-particle":"","parse-names":false,"suffix":""},{"dropping-particle":"","family":"Wartzok","given":"D.","non-dropping-particle":"","parse-names":false,"suffix":""}],"container-title":"Behaviour","id":"ITEM-1","issue":"6","issued":{"date-parts":[["2013"]]},"page":"635-657","title":"Individuals as information sources: Could followers benefit from leaders knowledge?","type":"article-journal","volume":"150"},"uris":["http://www.mendeley.com/documents/?uuid=d465bd87-3c3c-47ba-a61c-3d3f0617eff7","http://www.mendeley.com/documents/?uuid=ae9d61fa-4ce6-4a64-a001-54b0f5b1f29d"]}],"mendeley":{"formattedCitation":"(Heithaus, Lewis and Wartzok, 2013)","plainTextFormattedCitation":"(Heithaus, Lewis and Wartzok, 2013)","previouslyFormattedCitation":"(Heithaus, Lewis and Wartzok, 2013)"},"properties":{"noteIndex":0},"schema":"https://github.com/citation-style-language/schema/raw/master/csl-citation.json"}</w:instrText>
      </w:r>
      <w:r w:rsidR="00AD5112" w:rsidRPr="00AD5112">
        <w:rPr>
          <w:rFonts w:ascii="Cambria" w:hAnsi="Cambria"/>
          <w:sz w:val="24"/>
          <w:szCs w:val="24"/>
        </w:rPr>
        <w:fldChar w:fldCharType="separate"/>
      </w:r>
      <w:r w:rsidR="005F5ED4" w:rsidRPr="005F5ED4">
        <w:rPr>
          <w:rFonts w:ascii="Cambria" w:hAnsi="Cambria"/>
          <w:noProof/>
          <w:sz w:val="24"/>
          <w:szCs w:val="24"/>
        </w:rPr>
        <w:t>(Heithaus</w:t>
      </w:r>
      <w:r w:rsidR="00AB3D84">
        <w:rPr>
          <w:rFonts w:ascii="Cambria" w:hAnsi="Cambria"/>
          <w:noProof/>
          <w:sz w:val="24"/>
          <w:szCs w:val="24"/>
        </w:rPr>
        <w:t xml:space="preserve"> et al.</w:t>
      </w:r>
      <w:r w:rsidR="005F5ED4" w:rsidRPr="005F5ED4">
        <w:rPr>
          <w:rFonts w:ascii="Cambria" w:hAnsi="Cambria"/>
          <w:noProof/>
          <w:sz w:val="24"/>
          <w:szCs w:val="24"/>
        </w:rPr>
        <w:t xml:space="preserve"> 2013)</w:t>
      </w:r>
      <w:r w:rsidR="00AD5112" w:rsidRPr="00AD5112">
        <w:rPr>
          <w:rFonts w:ascii="Cambria" w:hAnsi="Cambria"/>
          <w:sz w:val="24"/>
          <w:szCs w:val="24"/>
        </w:rPr>
        <w:fldChar w:fldCharType="end"/>
      </w:r>
      <w:r w:rsidR="00AD5112" w:rsidRPr="00AD5112">
        <w:rPr>
          <w:rFonts w:ascii="Cambria" w:hAnsi="Cambria"/>
          <w:sz w:val="24"/>
          <w:szCs w:val="24"/>
        </w:rPr>
        <w:t xml:space="preserve">. Followers benefited from the prior ecological knowledge of the leaders, which appears consistent with </w:t>
      </w:r>
      <w:r w:rsidR="00621DB2">
        <w:rPr>
          <w:rFonts w:ascii="Cambria" w:hAnsi="Cambria"/>
          <w:sz w:val="24"/>
          <w:szCs w:val="24"/>
        </w:rPr>
        <w:t>my</w:t>
      </w:r>
      <w:r w:rsidR="00AD5112" w:rsidRPr="00AD5112">
        <w:rPr>
          <w:rFonts w:ascii="Cambria" w:hAnsi="Cambria"/>
          <w:sz w:val="24"/>
          <w:szCs w:val="24"/>
        </w:rPr>
        <w:t xml:space="preserve"> study</w:t>
      </w:r>
      <w:r w:rsidR="00EB587E">
        <w:rPr>
          <w:rFonts w:ascii="Cambria" w:hAnsi="Cambria"/>
          <w:sz w:val="24"/>
          <w:szCs w:val="24"/>
        </w:rPr>
        <w:t>; select individuals acted as leaders more frequently than others and at specific times, i.e. when resource density was highest, individuals were more likely to be located in a follower position</w:t>
      </w:r>
    </w:p>
    <w:p w14:paraId="0766D088" w14:textId="3BFBC446" w:rsidR="00AD5112" w:rsidRPr="00AD5112" w:rsidRDefault="00F2359C" w:rsidP="00695731">
      <w:pPr>
        <w:spacing w:line="480" w:lineRule="auto"/>
        <w:ind w:firstLine="720"/>
        <w:jc w:val="both"/>
        <w:rPr>
          <w:rFonts w:ascii="Cambria" w:hAnsi="Cambria"/>
          <w:sz w:val="24"/>
          <w:szCs w:val="24"/>
        </w:rPr>
      </w:pPr>
      <w:r>
        <w:rPr>
          <w:rFonts w:ascii="Cambria" w:hAnsi="Cambria"/>
          <w:sz w:val="24"/>
          <w:szCs w:val="24"/>
          <w:lang w:eastAsia="en-GB"/>
        </w:rPr>
        <w:t>My</w:t>
      </w:r>
      <w:r w:rsidR="00AD5112" w:rsidRPr="00AD5112">
        <w:rPr>
          <w:rFonts w:ascii="Cambria" w:hAnsi="Cambria"/>
          <w:sz w:val="24"/>
          <w:szCs w:val="24"/>
          <w:lang w:eastAsia="en-GB"/>
        </w:rPr>
        <w:t xml:space="preserve"> study has highlighted the </w:t>
      </w:r>
      <w:r w:rsidR="00DD7C94">
        <w:rPr>
          <w:rFonts w:ascii="Cambria" w:hAnsi="Cambria"/>
          <w:sz w:val="24"/>
          <w:szCs w:val="24"/>
          <w:lang w:eastAsia="en-GB"/>
        </w:rPr>
        <w:t>power</w:t>
      </w:r>
      <w:r w:rsidR="00AD5112" w:rsidRPr="00AD5112">
        <w:rPr>
          <w:rFonts w:ascii="Cambria" w:hAnsi="Cambria"/>
          <w:sz w:val="24"/>
          <w:szCs w:val="24"/>
          <w:lang w:eastAsia="en-GB"/>
        </w:rPr>
        <w:t xml:space="preserve"> of</w:t>
      </w:r>
      <w:r w:rsidR="00DD7C94">
        <w:rPr>
          <w:rFonts w:ascii="Cambria" w:hAnsi="Cambria"/>
          <w:sz w:val="24"/>
          <w:szCs w:val="24"/>
          <w:lang w:eastAsia="en-GB"/>
        </w:rPr>
        <w:t xml:space="preserve"> using models to measure</w:t>
      </w:r>
      <w:r w:rsidR="00AD5112" w:rsidRPr="00AD5112">
        <w:rPr>
          <w:rFonts w:ascii="Cambria" w:hAnsi="Cambria"/>
          <w:sz w:val="24"/>
          <w:szCs w:val="24"/>
          <w:lang w:eastAsia="en-GB"/>
        </w:rPr>
        <w:t xml:space="preserve"> residual within-individual variance. Using a repeated measures analysis, the residual variance include</w:t>
      </w:r>
      <w:r w:rsidR="00DD7C94">
        <w:rPr>
          <w:rFonts w:ascii="Cambria" w:hAnsi="Cambria"/>
          <w:sz w:val="24"/>
          <w:szCs w:val="24"/>
          <w:lang w:eastAsia="en-GB"/>
        </w:rPr>
        <w:t>d</w:t>
      </w:r>
      <w:r w:rsidR="00AD5112" w:rsidRPr="00AD5112">
        <w:rPr>
          <w:rFonts w:ascii="Cambria" w:hAnsi="Cambria"/>
          <w:sz w:val="24"/>
          <w:szCs w:val="24"/>
          <w:lang w:eastAsia="en-GB"/>
        </w:rPr>
        <w:t xml:space="preserve"> both the unobserved sources of variation as well as within-individual variance. Although it represents the amount of within-individual variance not represented in statistical models, it can potentially hold strong biological importance </w:t>
      </w:r>
      <w:r w:rsidR="00AD5112" w:rsidRPr="00AD5112">
        <w:rPr>
          <w:rFonts w:ascii="Cambria" w:hAnsi="Cambria"/>
          <w:sz w:val="24"/>
          <w:szCs w:val="24"/>
          <w:lang w:eastAsia="en-GB"/>
        </w:rPr>
        <w:fldChar w:fldCharType="begin" w:fldLock="1"/>
      </w:r>
      <w:r w:rsidR="00BD46CC">
        <w:rPr>
          <w:rFonts w:ascii="Cambria" w:hAnsi="Cambria"/>
          <w:sz w:val="24"/>
          <w:szCs w:val="24"/>
          <w:lang w:eastAsia="en-GB"/>
        </w:rPr>
        <w:instrText>ADDIN CSL_CITATION {"citationItems":[{"id":"ITEM-1","itemData":{"DOI":"10.1111/brv.12131","author":[{"dropping-particle":"","family":"Westneat","given":"David F","non-dropping-particle":"","parse-names":false,"suffix":""},{"dropping-particle":"","family":"Wright","given":"Jonathan","non-dropping-particle":"","parse-names":false,"suffix":""},{"dropping-particle":"","family":"Dingemanse","given":"Niels J","non-dropping-particle":"","parse-names":false,"suffix":""}],"id":"ITEM-1","issued":{"date-parts":[["2015"]]},"page":"729-743","title":"The biology hidden inside residual within-individual phenotypic variation","type":"article-journal","volume":"90"},"uris":["http://www.mendeley.com/documents/?uuid=4e375b2d-8da5-41f9-ab44-aed5aa7f8f32"]}],"mendeley":{"formattedCitation":"(Westneat, Wright and Dingemanse, 2015)","plainTextFormattedCitation":"(Westneat, Wright and Dingemanse, 2015)","previouslyFormattedCitation":"(Westneat, Wright and Dingemanse, 2015)"},"properties":{"noteIndex":0},"schema":"https://github.com/citation-style-language/schema/raw/master/csl-citation.json"}</w:instrText>
      </w:r>
      <w:r w:rsidR="00AD5112" w:rsidRPr="00AD5112">
        <w:rPr>
          <w:rFonts w:ascii="Cambria" w:hAnsi="Cambria"/>
          <w:sz w:val="24"/>
          <w:szCs w:val="24"/>
          <w:lang w:eastAsia="en-GB"/>
        </w:rPr>
        <w:fldChar w:fldCharType="separate"/>
      </w:r>
      <w:r w:rsidR="005F5ED4" w:rsidRPr="005F5ED4">
        <w:rPr>
          <w:rFonts w:ascii="Cambria" w:hAnsi="Cambria"/>
          <w:noProof/>
          <w:sz w:val="24"/>
          <w:szCs w:val="24"/>
          <w:lang w:eastAsia="en-GB"/>
        </w:rPr>
        <w:t xml:space="preserve">(Westneat </w:t>
      </w:r>
      <w:r w:rsidR="00AB3D84">
        <w:rPr>
          <w:rFonts w:ascii="Cambria" w:hAnsi="Cambria"/>
          <w:noProof/>
          <w:sz w:val="24"/>
          <w:szCs w:val="24"/>
          <w:lang w:eastAsia="en-GB"/>
        </w:rPr>
        <w:t>et al.</w:t>
      </w:r>
      <w:r w:rsidR="005F5ED4" w:rsidRPr="005F5ED4">
        <w:rPr>
          <w:rFonts w:ascii="Cambria" w:hAnsi="Cambria"/>
          <w:noProof/>
          <w:sz w:val="24"/>
          <w:szCs w:val="24"/>
          <w:lang w:eastAsia="en-GB"/>
        </w:rPr>
        <w:t xml:space="preserve"> 2015)</w:t>
      </w:r>
      <w:r w:rsidR="00AD5112" w:rsidRPr="00AD5112">
        <w:rPr>
          <w:rFonts w:ascii="Cambria" w:hAnsi="Cambria"/>
          <w:sz w:val="24"/>
          <w:szCs w:val="24"/>
          <w:lang w:eastAsia="en-GB"/>
        </w:rPr>
        <w:fldChar w:fldCharType="end"/>
      </w:r>
      <w:r w:rsidR="00AD5112" w:rsidRPr="00AD5112">
        <w:rPr>
          <w:rFonts w:ascii="Cambria" w:hAnsi="Cambria"/>
          <w:sz w:val="24"/>
          <w:szCs w:val="24"/>
          <w:lang w:eastAsia="en-GB"/>
        </w:rPr>
        <w:t xml:space="preserve">. The first explanation for high residual within-individual heterogeneity </w:t>
      </w:r>
      <w:r w:rsidR="005361FD">
        <w:rPr>
          <w:rFonts w:ascii="Cambria" w:hAnsi="Cambria"/>
          <w:sz w:val="24"/>
          <w:szCs w:val="24"/>
          <w:lang w:eastAsia="en-GB"/>
        </w:rPr>
        <w:t>may</w:t>
      </w:r>
      <w:r w:rsidR="00AD5112" w:rsidRPr="00AD5112">
        <w:rPr>
          <w:rFonts w:ascii="Cambria" w:hAnsi="Cambria"/>
          <w:sz w:val="24"/>
          <w:szCs w:val="24"/>
          <w:lang w:eastAsia="en-GB"/>
        </w:rPr>
        <w:t xml:space="preserve"> be incomplete model hypothesis. It is common for statistical models not to include all key explanatory variables for analysis (for example water temperature or turbidity), therefore leaving large amounts of variance unaccounted for </w:t>
      </w:r>
      <w:r w:rsidR="00AD5112" w:rsidRPr="00AD5112">
        <w:rPr>
          <w:rFonts w:ascii="Cambria" w:hAnsi="Cambria"/>
          <w:sz w:val="24"/>
          <w:szCs w:val="24"/>
          <w:lang w:eastAsia="en-GB"/>
        </w:rPr>
        <w:fldChar w:fldCharType="begin" w:fldLock="1"/>
      </w:r>
      <w:r w:rsidR="00BD46CC">
        <w:rPr>
          <w:rFonts w:ascii="Cambria" w:hAnsi="Cambria"/>
          <w:sz w:val="24"/>
          <w:szCs w:val="24"/>
          <w:lang w:eastAsia="en-GB"/>
        </w:rPr>
        <w:instrText>ADDIN CSL_CITATION {"citationItems":[{"id":"ITEM-1","itemData":{"DOI":"10.1111/brv.12131","author":[{"dropping-particle":"","family":"Westneat","given":"David F","non-dropping-particle":"","parse-names":false,"suffix":""},{"dropping-particle":"","family":"Wright","given":"Jonathan","non-dropping-particle":"","parse-names":false,"suffix":""},{"dropping-particle":"","family":"Dingemanse","given":"Niels J","non-dropping-particle":"","parse-names":false,"suffix":""}],"id":"ITEM-1","issued":{"date-parts":[["2015"]]},"page":"729-743","title":"The biology hidden inside residual within-individual phenotypic variation","type":"article-journal","volume":"90"},"uris":["http://www.mendeley.com/documents/?uuid=4e375b2d-8da5-41f9-ab44-aed5aa7f8f32"]}],"mendeley":{"formattedCitation":"(Westneat, Wright and Dingemanse, 2015)","plainTextFormattedCitation":"(Westneat, Wright and Dingemanse, 2015)","previouslyFormattedCitation":"(Westneat, Wright and Dingemanse, 2015)"},"properties":{"noteIndex":0},"schema":"https://github.com/citation-style-language/schema/raw/master/csl-citation.json"}</w:instrText>
      </w:r>
      <w:r w:rsidR="00AD5112" w:rsidRPr="00AD5112">
        <w:rPr>
          <w:rFonts w:ascii="Cambria" w:hAnsi="Cambria"/>
          <w:sz w:val="24"/>
          <w:szCs w:val="24"/>
          <w:lang w:eastAsia="en-GB"/>
        </w:rPr>
        <w:fldChar w:fldCharType="separate"/>
      </w:r>
      <w:r w:rsidR="005F5ED4" w:rsidRPr="005F5ED4">
        <w:rPr>
          <w:rFonts w:ascii="Cambria" w:hAnsi="Cambria"/>
          <w:noProof/>
          <w:sz w:val="24"/>
          <w:szCs w:val="24"/>
          <w:lang w:eastAsia="en-GB"/>
        </w:rPr>
        <w:t>(Westneat</w:t>
      </w:r>
      <w:r w:rsidR="00AB3D84">
        <w:rPr>
          <w:rFonts w:ascii="Cambria" w:hAnsi="Cambria"/>
          <w:noProof/>
          <w:sz w:val="24"/>
          <w:szCs w:val="24"/>
          <w:lang w:eastAsia="en-GB"/>
        </w:rPr>
        <w:t xml:space="preserve"> et al.</w:t>
      </w:r>
      <w:r w:rsidR="005F5ED4" w:rsidRPr="005F5ED4">
        <w:rPr>
          <w:rFonts w:ascii="Cambria" w:hAnsi="Cambria"/>
          <w:noProof/>
          <w:sz w:val="24"/>
          <w:szCs w:val="24"/>
          <w:lang w:eastAsia="en-GB"/>
        </w:rPr>
        <w:t xml:space="preserve"> 2015)</w:t>
      </w:r>
      <w:r w:rsidR="00AD5112" w:rsidRPr="00AD5112">
        <w:rPr>
          <w:rFonts w:ascii="Cambria" w:hAnsi="Cambria"/>
          <w:sz w:val="24"/>
          <w:szCs w:val="24"/>
          <w:lang w:eastAsia="en-GB"/>
        </w:rPr>
        <w:fldChar w:fldCharType="end"/>
      </w:r>
      <w:r w:rsidR="00AD5112" w:rsidRPr="00AD5112">
        <w:rPr>
          <w:rFonts w:ascii="Cambria" w:hAnsi="Cambria"/>
          <w:sz w:val="24"/>
          <w:szCs w:val="24"/>
          <w:lang w:eastAsia="en-GB"/>
        </w:rPr>
        <w:t xml:space="preserve">. The second </w:t>
      </w:r>
      <w:r w:rsidR="005361FD">
        <w:rPr>
          <w:rFonts w:ascii="Cambria" w:hAnsi="Cambria"/>
          <w:sz w:val="24"/>
          <w:szCs w:val="24"/>
          <w:lang w:eastAsia="en-GB"/>
        </w:rPr>
        <w:t xml:space="preserve">possible </w:t>
      </w:r>
      <w:r w:rsidR="00AD5112" w:rsidRPr="00AD5112">
        <w:rPr>
          <w:rFonts w:ascii="Cambria" w:hAnsi="Cambria"/>
          <w:sz w:val="24"/>
          <w:szCs w:val="24"/>
          <w:lang w:eastAsia="en-GB"/>
        </w:rPr>
        <w:t xml:space="preserve">explanation supports </w:t>
      </w:r>
      <w:r>
        <w:rPr>
          <w:rFonts w:ascii="Cambria" w:hAnsi="Cambria"/>
          <w:sz w:val="24"/>
          <w:szCs w:val="24"/>
          <w:lang w:eastAsia="en-GB"/>
        </w:rPr>
        <w:t>the</w:t>
      </w:r>
      <w:r w:rsidR="00AD5112" w:rsidRPr="00AD5112">
        <w:rPr>
          <w:rFonts w:ascii="Cambria" w:hAnsi="Cambria"/>
          <w:sz w:val="24"/>
          <w:szCs w:val="24"/>
          <w:lang w:eastAsia="en-GB"/>
        </w:rPr>
        <w:t xml:space="preserve"> null hypothesis that </w:t>
      </w:r>
      <w:r w:rsidR="00AD5112" w:rsidRPr="00AD5112">
        <w:rPr>
          <w:rFonts w:ascii="Cambria" w:hAnsi="Cambria"/>
          <w:i/>
          <w:sz w:val="24"/>
          <w:szCs w:val="24"/>
          <w:lang w:eastAsia="en-GB"/>
        </w:rPr>
        <w:t>M. alfredi</w:t>
      </w:r>
      <w:r w:rsidR="00AD5112" w:rsidRPr="00AD5112">
        <w:rPr>
          <w:rFonts w:ascii="Cambria" w:hAnsi="Cambria"/>
          <w:sz w:val="24"/>
          <w:szCs w:val="24"/>
          <w:lang w:eastAsia="en-GB"/>
        </w:rPr>
        <w:t xml:space="preserve"> are flexible in their individual foraging behavioural traits. Variance partitioning models for position in groups showed residual variance changed within sex </w:t>
      </w:r>
      <w:r w:rsidR="004D4266">
        <w:rPr>
          <w:rFonts w:ascii="Cambria" w:hAnsi="Cambria"/>
          <w:sz w:val="24"/>
          <w:szCs w:val="24"/>
          <w:lang w:eastAsia="en-GB"/>
        </w:rPr>
        <w:t>and age class</w:t>
      </w:r>
      <w:r w:rsidR="00AD5112" w:rsidRPr="00AD5112">
        <w:rPr>
          <w:rFonts w:ascii="Cambria" w:hAnsi="Cambria"/>
          <w:sz w:val="24"/>
          <w:szCs w:val="24"/>
          <w:lang w:eastAsia="en-GB"/>
        </w:rPr>
        <w:t xml:space="preserve">, with </w:t>
      </w:r>
      <w:r w:rsidR="00AD5112" w:rsidRPr="00AD5112">
        <w:rPr>
          <w:rFonts w:ascii="Cambria" w:hAnsi="Cambria"/>
          <w:sz w:val="24"/>
          <w:szCs w:val="24"/>
          <w:lang w:eastAsia="en-GB"/>
        </w:rPr>
        <w:lastRenderedPageBreak/>
        <w:t xml:space="preserve">elevated male </w:t>
      </w:r>
      <w:r w:rsidR="004D4266">
        <w:rPr>
          <w:rFonts w:ascii="Cambria" w:hAnsi="Cambria"/>
          <w:sz w:val="24"/>
          <w:szCs w:val="24"/>
          <w:lang w:eastAsia="en-GB"/>
        </w:rPr>
        <w:t xml:space="preserve">and juvenile </w:t>
      </w:r>
      <w:r w:rsidR="00AD5112" w:rsidRPr="00AD5112">
        <w:rPr>
          <w:rFonts w:ascii="Cambria" w:hAnsi="Cambria"/>
          <w:sz w:val="24"/>
          <w:szCs w:val="24"/>
          <w:lang w:eastAsia="en-GB"/>
        </w:rPr>
        <w:t>variance. This result suggests some biological variation captured in the model, namely that sex</w:t>
      </w:r>
      <w:r w:rsidR="001B579B">
        <w:rPr>
          <w:rFonts w:ascii="Cambria" w:hAnsi="Cambria"/>
          <w:sz w:val="24"/>
          <w:szCs w:val="24"/>
          <w:lang w:eastAsia="en-GB"/>
        </w:rPr>
        <w:t>es</w:t>
      </w:r>
      <w:r w:rsidR="004D4266">
        <w:rPr>
          <w:rFonts w:ascii="Cambria" w:hAnsi="Cambria"/>
          <w:sz w:val="24"/>
          <w:szCs w:val="24"/>
          <w:lang w:eastAsia="en-GB"/>
        </w:rPr>
        <w:t xml:space="preserve"> and age classes</w:t>
      </w:r>
      <w:r w:rsidR="001B579B">
        <w:rPr>
          <w:rFonts w:ascii="Cambria" w:hAnsi="Cambria"/>
          <w:sz w:val="24"/>
          <w:szCs w:val="24"/>
          <w:lang w:eastAsia="en-GB"/>
        </w:rPr>
        <w:t xml:space="preserve"> differ in behavioural flexibility</w:t>
      </w:r>
      <w:r w:rsidR="00AD5112" w:rsidRPr="00AD5112">
        <w:rPr>
          <w:rFonts w:ascii="Cambria" w:hAnsi="Cambria"/>
          <w:sz w:val="24"/>
          <w:szCs w:val="24"/>
          <w:lang w:eastAsia="en-GB"/>
        </w:rPr>
        <w:t xml:space="preserve">. Behavioural variation can be affected by physical processes leading to ‘passive’ plasticity in individuals (Scheiner 2006), for example fluctuations in prey density will lead to passive plasticity in an animal’s foraging success </w:t>
      </w:r>
      <w:r w:rsidR="00AD5112" w:rsidRPr="00AD5112">
        <w:rPr>
          <w:rFonts w:ascii="Cambria" w:hAnsi="Cambria"/>
          <w:sz w:val="24"/>
          <w:szCs w:val="24"/>
          <w:lang w:eastAsia="en-GB"/>
        </w:rPr>
        <w:fldChar w:fldCharType="begin" w:fldLock="1"/>
      </w:r>
      <w:r w:rsidR="00BD46CC">
        <w:rPr>
          <w:rFonts w:ascii="Cambria" w:hAnsi="Cambria"/>
          <w:sz w:val="24"/>
          <w:szCs w:val="24"/>
          <w:lang w:eastAsia="en-GB"/>
        </w:rPr>
        <w:instrText>ADDIN CSL_CITATION {"citationItems":[{"id":"ITEM-1","itemData":{"DOI":"10.1111/brv.12131","author":[{"dropping-particle":"","family":"Westneat","given":"David F","non-dropping-particle":"","parse-names":false,"suffix":""},{"dropping-particle":"","family":"Wright","given":"Jonathan","non-dropping-particle":"","parse-names":false,"suffix":""},{"dropping-particle":"","family":"Dingemanse","given":"Niels J","non-dropping-particle":"","parse-names":false,"suffix":""}],"id":"ITEM-1","issued":{"date-parts":[["2015"]]},"page":"729-743","title":"The biology hidden inside residual within-individual phenotypic variation","type":"article-journal","volume":"90"},"uris":["http://www.mendeley.com/documents/?uuid=4e375b2d-8da5-41f9-ab44-aed5aa7f8f32"]}],"mendeley":{"formattedCitation":"(Westneat, Wright and Dingemanse, 2015)","plainTextFormattedCitation":"(Westneat, Wright and Dingemanse, 2015)","previouslyFormattedCitation":"(Westneat, Wright and Dingemanse, 2015)"},"properties":{"noteIndex":0},"schema":"https://github.com/citation-style-language/schema/raw/master/csl-citation.json"}</w:instrText>
      </w:r>
      <w:r w:rsidR="00AD5112" w:rsidRPr="00AD5112">
        <w:rPr>
          <w:rFonts w:ascii="Cambria" w:hAnsi="Cambria"/>
          <w:sz w:val="24"/>
          <w:szCs w:val="24"/>
          <w:lang w:eastAsia="en-GB"/>
        </w:rPr>
        <w:fldChar w:fldCharType="separate"/>
      </w:r>
      <w:r w:rsidR="005F5ED4" w:rsidRPr="005F5ED4">
        <w:rPr>
          <w:rFonts w:ascii="Cambria" w:hAnsi="Cambria"/>
          <w:noProof/>
          <w:sz w:val="24"/>
          <w:szCs w:val="24"/>
          <w:lang w:eastAsia="en-GB"/>
        </w:rPr>
        <w:t>(Westneat</w:t>
      </w:r>
      <w:r w:rsidR="00AB3D84">
        <w:rPr>
          <w:rFonts w:ascii="Cambria" w:hAnsi="Cambria"/>
          <w:noProof/>
          <w:sz w:val="24"/>
          <w:szCs w:val="24"/>
          <w:lang w:eastAsia="en-GB"/>
        </w:rPr>
        <w:t xml:space="preserve"> et al.</w:t>
      </w:r>
      <w:r w:rsidR="005F5ED4" w:rsidRPr="005F5ED4">
        <w:rPr>
          <w:rFonts w:ascii="Cambria" w:hAnsi="Cambria"/>
          <w:noProof/>
          <w:sz w:val="24"/>
          <w:szCs w:val="24"/>
          <w:lang w:eastAsia="en-GB"/>
        </w:rPr>
        <w:t xml:space="preserve"> 2015)</w:t>
      </w:r>
      <w:r w:rsidR="00AD5112" w:rsidRPr="00AD5112">
        <w:rPr>
          <w:rFonts w:ascii="Cambria" w:hAnsi="Cambria"/>
          <w:sz w:val="24"/>
          <w:szCs w:val="24"/>
          <w:lang w:eastAsia="en-GB"/>
        </w:rPr>
        <w:fldChar w:fldCharType="end"/>
      </w:r>
      <w:r w:rsidR="00AD5112" w:rsidRPr="00AD5112">
        <w:rPr>
          <w:rFonts w:ascii="Cambria" w:hAnsi="Cambria"/>
          <w:sz w:val="24"/>
          <w:szCs w:val="24"/>
          <w:lang w:eastAsia="en-GB"/>
        </w:rPr>
        <w:t xml:space="preserve">. Secondly, adaptive residual within-individual variation may be present. Traits range from prey responses (the ‘battle of waits’ present between predator and prey </w:t>
      </w:r>
      <w:r w:rsidR="00AD5112" w:rsidRPr="00AD5112">
        <w:rPr>
          <w:rFonts w:ascii="Cambria" w:hAnsi="Cambria"/>
          <w:sz w:val="24"/>
          <w:szCs w:val="24"/>
          <w:lang w:eastAsia="en-GB"/>
        </w:rPr>
        <w:fldChar w:fldCharType="begin" w:fldLock="1"/>
      </w:r>
      <w:r w:rsidR="00BD46CC">
        <w:rPr>
          <w:rFonts w:ascii="Cambria" w:hAnsi="Cambria"/>
          <w:sz w:val="24"/>
          <w:szCs w:val="24"/>
          <w:lang w:eastAsia="en-GB"/>
        </w:rPr>
        <w:instrText>ADDIN CSL_CITATION {"citationItems":[{"id":"ITEM-1","itemData":{"DOI":"10.1093/beheco/arg054","ISBN":"1045-2249","ISSN":"10452249","abstract":"Many prey respond to the presence of a predator by retreating into a shell or burrow, or by taking refuge in some other way that guarantees their safety but restricts further information from being obtained about the predator’s continued presence. When this occurs, the individual predator and prey involved become opponents in a ‘‘waiting game.’’ The prey must decide how long to wait for the predator to depart before re-emerging and potentially exposing itself to attack. The predator must decide how long to wait for the prey to re-emerge before departing in search of other foraging opportunities. I use a numerical approach to determine the evolutionarily stable waiting strategy of both players and examine the effects of various parameters on the ESS. The model predicts that each player’s waiting distribution—the distribution of waiting times one would expect to observe for individuals in that role—will have a characteristic shape: the predator’s distribution should resemble a negative exponential function, whereas the waiting time of the prey is predicted to be more variable and follow a positively skewed distribution. The model also predicts that very little overlap will occur between the players’ waiting distributions, and that the predator will rarely outwait the prey. Empirical studies relating to the model and comparisons between the waiting game and the asymmetric war of attrition are discussed. Key words: antipredator behavior, evolutionary game theory, foraging behavior, hiding, predator-prey, war of attrition.","author":[{"dropping-particle":"","family":"Hugie","given":"Don M.","non-dropping-particle":"","parse-names":false,"suffix":""}],"container-title":"Behavioral Ecology","id":"ITEM-1","issue":"6","issued":{"date-parts":[["2003"]]},"page":"807-817","title":"The waiting game: A \"battle of waits\" between predator and prey","type":"article-journal","volume":"14"},"uris":["http://www.mendeley.com/documents/?uuid=df596241-6486-4180-959a-3f7dffebb83b","http://www.mendeley.com/documents/?uuid=d1f36f73-731a-4dd7-adbe-7a053e650cad"]},{"id":"ITEM-2","itemData":{"author":[{"dropping-particle":"","family":"Stevens","given":"G","non-dropping-particle":"","parse-names":false,"suffix":""}],"id":"ITEM-2","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Maldives","type":"thesis"},"uris":["http://www.mendeley.com/documents/?uuid=0a24b4d5-fe1c-4c02-98d2-d36e957f1df9","http://www.mendeley.com/documents/?uuid=0d5ecc5b-63b6-48dc-9e99-e83fbaa01b75"]}],"mendeley":{"formattedCitation":"(Hugie, 2003; Stevens, 2016)","manualFormatting":"(Hugie 2003; Stevens 2016)","plainTextFormattedCitation":"(Hugie, 2003; Stevens, 2016)","previouslyFormattedCitation":"(Hugie, 2003; Stevens, 2016)"},"properties":{"noteIndex":0},"schema":"https://github.com/citation-style-language/schema/raw/master/csl-citation.json"}</w:instrText>
      </w:r>
      <w:r w:rsidR="00AD5112" w:rsidRPr="00AD5112">
        <w:rPr>
          <w:rFonts w:ascii="Cambria" w:hAnsi="Cambria"/>
          <w:sz w:val="24"/>
          <w:szCs w:val="24"/>
          <w:lang w:eastAsia="en-GB"/>
        </w:rPr>
        <w:fldChar w:fldCharType="separate"/>
      </w:r>
      <w:r w:rsidR="00AD5112" w:rsidRPr="00AD5112">
        <w:rPr>
          <w:rFonts w:ascii="Cambria" w:hAnsi="Cambria"/>
          <w:noProof/>
          <w:sz w:val="24"/>
          <w:szCs w:val="24"/>
          <w:lang w:eastAsia="en-GB"/>
        </w:rPr>
        <w:t>(Hugie 2003; Stevens 2016)</w:t>
      </w:r>
      <w:r w:rsidR="00AD5112" w:rsidRPr="00AD5112">
        <w:rPr>
          <w:rFonts w:ascii="Cambria" w:hAnsi="Cambria"/>
          <w:sz w:val="24"/>
          <w:szCs w:val="24"/>
          <w:lang w:eastAsia="en-GB"/>
        </w:rPr>
        <w:fldChar w:fldCharType="end"/>
      </w:r>
      <w:r w:rsidR="00AD5112" w:rsidRPr="00AD5112">
        <w:rPr>
          <w:rFonts w:ascii="Cambria" w:hAnsi="Cambria"/>
          <w:sz w:val="24"/>
          <w:szCs w:val="24"/>
          <w:lang w:eastAsia="en-GB"/>
        </w:rPr>
        <w:t xml:space="preserve">) to task roles (within cooperative groups, individuals perform different tasks </w:t>
      </w:r>
      <w:r w:rsidR="00AD5112" w:rsidRPr="00AD5112">
        <w:rPr>
          <w:rFonts w:ascii="Cambria" w:hAnsi="Cambria"/>
          <w:sz w:val="24"/>
          <w:szCs w:val="24"/>
          <w:lang w:eastAsia="en-GB"/>
        </w:rPr>
        <w:fldChar w:fldCharType="begin" w:fldLock="1"/>
      </w:r>
      <w:r w:rsidR="00BD46CC">
        <w:rPr>
          <w:rFonts w:ascii="Cambria" w:hAnsi="Cambria"/>
          <w:sz w:val="24"/>
          <w:szCs w:val="24"/>
          <w:lang w:eastAsia="en-GB"/>
        </w:rPr>
        <w:instrText>ADDIN CSL_CITATION {"citationItems":[{"id":"ITEM-1","itemData":{"DOI":"10.1016/j.tree.2010.06.012","ISBN":"0169-5347","ISSN":"01695347","PMID":"20638151","abstract":"The existence of 'animal personality', i.e. consistent individual differences in behaviour across time and contexts, is an evolutionary puzzle that has recently generated considerable research interest. Although social factors are generally considered to be important, it is as yet unclear how they might select for personality. Drawing from ecological niche theory, we explore how social conflict and alternative social options can be key factors in the evolution and development of consistent individual differences in behaviour. We discuss how animal personality research might benefit from insights into the study of alternative tactics and illustrate how selection can favour behavioural diversification and consistency due to fitness benefits resulting from conflict reduction among social partners. © 2010 Elsevier Ltd.","author":[{"dropping-particle":"","family":"Bergmüller","given":"R.","non-dropping-particle":"","parse-names":false,"suffix":""},{"dropping-particle":"","family":"Taborsky","given":"Michael","non-dropping-particle":"","parse-names":false,"suffix":""}],"container-title":"Trends in Ecology and Evolution","id":"ITEM-1","issue":"9","issued":{"date-parts":[["2010"]]},"page":"504-511","title":"Animal personality due to social niche specialisation","type":"article-journal","volume":"25"},"uris":["http://www.mendeley.com/documents/?uuid=47510c8b-58ed-45c1-b920-50b046bf733e","http://www.mendeley.com/documents/?uuid=3f772e7a-20d7-4f8a-964f-2cdf53b10f42"]}],"mendeley":{"formattedCitation":"(Bergmüller and Taborsky, 2010)","plainTextFormattedCitation":"(Bergmüller and Taborsky, 2010)","previouslyFormattedCitation":"(Bergmüller and Taborsky, 2010)"},"properties":{"noteIndex":0},"schema":"https://github.com/citation-style-language/schema/raw/master/csl-citation.json"}</w:instrText>
      </w:r>
      <w:r w:rsidR="00AD5112" w:rsidRPr="00AD5112">
        <w:rPr>
          <w:rFonts w:ascii="Cambria" w:hAnsi="Cambria"/>
          <w:sz w:val="24"/>
          <w:szCs w:val="24"/>
          <w:lang w:eastAsia="en-GB"/>
        </w:rPr>
        <w:fldChar w:fldCharType="separate"/>
      </w:r>
      <w:r w:rsidR="005F5ED4" w:rsidRPr="005F5ED4">
        <w:rPr>
          <w:rFonts w:ascii="Cambria" w:hAnsi="Cambria"/>
          <w:noProof/>
          <w:sz w:val="24"/>
          <w:szCs w:val="24"/>
          <w:lang w:eastAsia="en-GB"/>
        </w:rPr>
        <w:t>(Bergmüller and Taborsky, 2010)</w:t>
      </w:r>
      <w:r w:rsidR="00AD5112" w:rsidRPr="00AD5112">
        <w:rPr>
          <w:rFonts w:ascii="Cambria" w:hAnsi="Cambria"/>
          <w:sz w:val="24"/>
          <w:szCs w:val="24"/>
          <w:lang w:eastAsia="en-GB"/>
        </w:rPr>
        <w:fldChar w:fldCharType="end"/>
      </w:r>
      <w:r w:rsidR="00AD5112" w:rsidRPr="00AD5112">
        <w:rPr>
          <w:rFonts w:ascii="Cambria" w:hAnsi="Cambria"/>
          <w:sz w:val="24"/>
          <w:szCs w:val="24"/>
          <w:lang w:eastAsia="en-GB"/>
        </w:rPr>
        <w:t xml:space="preserve">). Finally, trial-and-error learning may be present (where ‘learning rules’ as oppose to evolutionary change, influence phenotypic variation within a population </w:t>
      </w:r>
      <w:r w:rsidR="00AD5112" w:rsidRPr="00AD5112">
        <w:rPr>
          <w:rFonts w:ascii="Cambria" w:hAnsi="Cambria"/>
          <w:sz w:val="24"/>
          <w:szCs w:val="24"/>
          <w:lang w:eastAsia="en-GB"/>
        </w:rPr>
        <w:fldChar w:fldCharType="begin" w:fldLock="1"/>
      </w:r>
      <w:r w:rsidR="00BD46CC">
        <w:rPr>
          <w:rFonts w:ascii="Cambria" w:hAnsi="Cambria"/>
          <w:sz w:val="24"/>
          <w:szCs w:val="24"/>
          <w:lang w:eastAsia="en-GB"/>
        </w:rPr>
        <w:instrText>ADDIN CSL_CITATION {"citationItems":[{"id":"ITEM-1","itemData":{"DOI":"10.1007/s00265-009-0865-8","author":[{"dropping-particle":"","family":"Franks","given":"Daniel W","non-dropping-particle":"","parse-names":false,"suffix":""},{"dropping-particle":"","family":"Ruxton","given":"Graeme D","non-dropping-particle":"","parse-names":false,"suffix":""},{"dropping-particle":"","family":"James","given":"Richard","non-dropping-particle":"","parse-names":false,"suffix":""}],"id":"ITEM-1","issued":{"date-parts":[["2010"]]},"page":"493-503","title":"Sampling animal association networks with the gambit of the group","type":"article-journal"},"uris":["http://www.mendeley.com/documents/?uuid=d5d34543-4267-455a-ba9b-61c768744dff"]}],"mendeley":{"formattedCitation":"(Franks, Ruxton and James, 2010)","plainTextFormattedCitation":"(Franks, Ruxton and James, 2010)","previouslyFormattedCitation":"(Franks, Ruxton and James, 2010)"},"properties":{"noteIndex":0},"schema":"https://github.com/citation-style-language/schema/raw/master/csl-citation.json"}</w:instrText>
      </w:r>
      <w:r w:rsidR="00AD5112" w:rsidRPr="00AD5112">
        <w:rPr>
          <w:rFonts w:ascii="Cambria" w:hAnsi="Cambria"/>
          <w:sz w:val="24"/>
          <w:szCs w:val="24"/>
          <w:lang w:eastAsia="en-GB"/>
        </w:rPr>
        <w:fldChar w:fldCharType="separate"/>
      </w:r>
      <w:r w:rsidR="005F5ED4" w:rsidRPr="005F5ED4">
        <w:rPr>
          <w:rFonts w:ascii="Cambria" w:hAnsi="Cambria"/>
          <w:noProof/>
          <w:sz w:val="24"/>
          <w:szCs w:val="24"/>
          <w:lang w:eastAsia="en-GB"/>
        </w:rPr>
        <w:t>(Franks</w:t>
      </w:r>
      <w:r w:rsidR="006B5FEE">
        <w:rPr>
          <w:rFonts w:ascii="Cambria" w:hAnsi="Cambria"/>
          <w:noProof/>
          <w:sz w:val="24"/>
          <w:szCs w:val="24"/>
          <w:lang w:eastAsia="en-GB"/>
        </w:rPr>
        <w:t xml:space="preserve"> et al.</w:t>
      </w:r>
      <w:r w:rsidR="005F5ED4" w:rsidRPr="005F5ED4">
        <w:rPr>
          <w:rFonts w:ascii="Cambria" w:hAnsi="Cambria"/>
          <w:noProof/>
          <w:sz w:val="24"/>
          <w:szCs w:val="24"/>
          <w:lang w:eastAsia="en-GB"/>
        </w:rPr>
        <w:t xml:space="preserve"> 2010)</w:t>
      </w:r>
      <w:r w:rsidR="00AD5112" w:rsidRPr="00AD5112">
        <w:rPr>
          <w:rFonts w:ascii="Cambria" w:hAnsi="Cambria"/>
          <w:sz w:val="24"/>
          <w:szCs w:val="24"/>
          <w:lang w:eastAsia="en-GB"/>
        </w:rPr>
        <w:fldChar w:fldCharType="end"/>
      </w:r>
      <w:r w:rsidR="00AD5112" w:rsidRPr="00AD5112">
        <w:rPr>
          <w:rFonts w:ascii="Cambria" w:hAnsi="Cambria"/>
          <w:sz w:val="24"/>
          <w:szCs w:val="24"/>
          <w:lang w:eastAsia="en-GB"/>
        </w:rPr>
        <w:t xml:space="preserve">).  In terms of </w:t>
      </w:r>
      <w:r>
        <w:rPr>
          <w:rFonts w:ascii="Cambria" w:hAnsi="Cambria"/>
          <w:sz w:val="24"/>
          <w:szCs w:val="24"/>
          <w:lang w:eastAsia="en-GB"/>
        </w:rPr>
        <w:t>my</w:t>
      </w:r>
      <w:r w:rsidR="00AD5112" w:rsidRPr="00AD5112">
        <w:rPr>
          <w:rFonts w:ascii="Cambria" w:hAnsi="Cambria"/>
          <w:sz w:val="24"/>
          <w:szCs w:val="24"/>
          <w:lang w:eastAsia="en-GB"/>
        </w:rPr>
        <w:t xml:space="preserve"> study, both plasticity </w:t>
      </w:r>
      <w:r w:rsidR="001B579B">
        <w:rPr>
          <w:rFonts w:ascii="Cambria" w:hAnsi="Cambria"/>
          <w:sz w:val="24"/>
          <w:szCs w:val="24"/>
          <w:lang w:eastAsia="en-GB"/>
        </w:rPr>
        <w:t xml:space="preserve">(among-individual variance) </w:t>
      </w:r>
      <w:r w:rsidR="00AD5112" w:rsidRPr="00AD5112">
        <w:rPr>
          <w:rFonts w:ascii="Cambria" w:hAnsi="Cambria"/>
          <w:sz w:val="24"/>
          <w:szCs w:val="24"/>
          <w:lang w:eastAsia="en-GB"/>
        </w:rPr>
        <w:t xml:space="preserve">and adaptive residual within-individual variation could be influential. The ephemeral nature of zooplankton upwellings which can quickly disperse with the changing tidal currents </w:t>
      </w:r>
      <w:r w:rsidR="00AD5112" w:rsidRPr="00AD5112">
        <w:rPr>
          <w:rFonts w:ascii="Cambria" w:hAnsi="Cambria"/>
          <w:sz w:val="24"/>
          <w:szCs w:val="24"/>
          <w:lang w:eastAsia="en-GB"/>
        </w:rPr>
        <w:fldChar w:fldCharType="begin" w:fldLock="1"/>
      </w:r>
      <w:r w:rsidR="00BD46CC">
        <w:rPr>
          <w:rFonts w:ascii="Cambria" w:hAnsi="Cambria"/>
          <w:sz w:val="24"/>
          <w:szCs w:val="24"/>
          <w:lang w:eastAsia="en-GB"/>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2016)","manualFormatting":"(Stevens 2016)","plainTextFormattedCitation":"(Stevens, 2016)","previouslyFormattedCitation":"(Stevens, 2016)"},"properties":{"noteIndex":0},"schema":"https://github.com/citation-style-language/schema/raw/master/csl-citation.json"}</w:instrText>
      </w:r>
      <w:r w:rsidR="00AD5112" w:rsidRPr="00AD5112">
        <w:rPr>
          <w:rFonts w:ascii="Cambria" w:hAnsi="Cambria"/>
          <w:sz w:val="24"/>
          <w:szCs w:val="24"/>
          <w:lang w:eastAsia="en-GB"/>
        </w:rPr>
        <w:fldChar w:fldCharType="separate"/>
      </w:r>
      <w:r w:rsidR="00AD5112" w:rsidRPr="00AD5112">
        <w:rPr>
          <w:rFonts w:ascii="Cambria" w:hAnsi="Cambria"/>
          <w:noProof/>
          <w:sz w:val="24"/>
          <w:szCs w:val="24"/>
          <w:lang w:eastAsia="en-GB"/>
        </w:rPr>
        <w:t>(Stevens 2016)</w:t>
      </w:r>
      <w:r w:rsidR="00AD5112" w:rsidRPr="00AD5112">
        <w:rPr>
          <w:rFonts w:ascii="Cambria" w:hAnsi="Cambria"/>
          <w:sz w:val="24"/>
          <w:szCs w:val="24"/>
          <w:lang w:eastAsia="en-GB"/>
        </w:rPr>
        <w:fldChar w:fldCharType="end"/>
      </w:r>
      <w:r w:rsidR="00AD5112" w:rsidRPr="00AD5112">
        <w:rPr>
          <w:rFonts w:ascii="Cambria" w:hAnsi="Cambria"/>
          <w:sz w:val="24"/>
          <w:szCs w:val="24"/>
          <w:lang w:eastAsia="en-GB"/>
        </w:rPr>
        <w:t xml:space="preserve"> could lead to </w:t>
      </w:r>
      <w:r w:rsidR="001B579B">
        <w:rPr>
          <w:rFonts w:ascii="Cambria" w:hAnsi="Cambria"/>
          <w:sz w:val="24"/>
          <w:szCs w:val="24"/>
          <w:lang w:eastAsia="en-GB"/>
        </w:rPr>
        <w:t>flexibility</w:t>
      </w:r>
      <w:r w:rsidR="00AD5112" w:rsidRPr="00AD5112">
        <w:rPr>
          <w:rFonts w:ascii="Cambria" w:hAnsi="Cambria"/>
          <w:sz w:val="24"/>
          <w:szCs w:val="24"/>
          <w:lang w:eastAsia="en-GB"/>
        </w:rPr>
        <w:t xml:space="preserve"> in individuals’ foraging. Finally, this study suggests </w:t>
      </w:r>
      <w:r w:rsidR="001B579B">
        <w:rPr>
          <w:rFonts w:ascii="Cambria" w:hAnsi="Cambria"/>
          <w:sz w:val="24"/>
          <w:szCs w:val="24"/>
          <w:lang w:eastAsia="en-GB"/>
        </w:rPr>
        <w:t>flexibility</w:t>
      </w:r>
      <w:r w:rsidR="00AD5112" w:rsidRPr="00AD5112">
        <w:rPr>
          <w:rFonts w:ascii="Cambria" w:hAnsi="Cambria"/>
          <w:sz w:val="24"/>
          <w:szCs w:val="24"/>
          <w:lang w:eastAsia="en-GB"/>
        </w:rPr>
        <w:t xml:space="preserve"> in individual foraging behaviour, with individuals sorting themselves by a ‘first come, first serve’ structure</w:t>
      </w:r>
      <w:r w:rsidR="006749BE">
        <w:rPr>
          <w:rFonts w:ascii="Cambria" w:hAnsi="Cambria"/>
          <w:sz w:val="24"/>
          <w:szCs w:val="24"/>
          <w:lang w:eastAsia="en-GB"/>
        </w:rPr>
        <w:t xml:space="preserve"> </w:t>
      </w:r>
      <w:r w:rsidR="006749BE" w:rsidRPr="005C7717">
        <w:rPr>
          <w:rFonts w:ascii="Cambria" w:hAnsi="Cambria"/>
          <w:sz w:val="24"/>
          <w:szCs w:val="24"/>
          <w:lang w:eastAsia="en-GB"/>
        </w:rPr>
        <w:fldChar w:fldCharType="begin" w:fldLock="1"/>
      </w:r>
      <w:r w:rsidR="00BD46CC">
        <w:rPr>
          <w:rFonts w:ascii="Cambria" w:hAnsi="Cambria"/>
          <w:sz w:val="24"/>
          <w:szCs w:val="24"/>
          <w:lang w:eastAsia="en-GB"/>
        </w:rPr>
        <w:instrText>ADDIN CSL_CITATION {"citationItems":[{"id":"ITEM-1","itemData":{"author":[{"dropping-particle":"","family":"Gerald","given":"Melissa S","non-dropping-particle":"","parse-names":false,"suffix":""}],"container-title":"Primates","id":"ITEM-1","issue":"2","issued":{"date-parts":[["2002"]]},"page":"127-132","title":"The Finding of an Inverse Relationship between Social Dominance and Feeding Priority among Pairs of Unfamiliar Adult Male Vervet Monkeys (Cercopithecus aethiops sabaeus)","type":"article-journal","volume":"43"},"uris":["http://www.mendeley.com/documents/?uuid=64f6cc89-71ce-4a2f-bacd-a804830e2fa8","http://www.mendeley.com/documents/?uuid=2043561a-86ef-4e2e-ad51-db723081c8bc"]}],"mendeley":{"formattedCitation":"(Gerald, 2002)","plainTextFormattedCitation":"(Gerald, 2002)","previouslyFormattedCitation":"(Gerald, 2002)"},"properties":{"noteIndex":0},"schema":"https://github.com/citation-style-language/schema/raw/master/csl-citation.json"}</w:instrText>
      </w:r>
      <w:r w:rsidR="006749BE" w:rsidRPr="005C7717">
        <w:rPr>
          <w:rFonts w:ascii="Cambria" w:hAnsi="Cambria"/>
          <w:sz w:val="24"/>
          <w:szCs w:val="24"/>
          <w:lang w:eastAsia="en-GB"/>
        </w:rPr>
        <w:fldChar w:fldCharType="separate"/>
      </w:r>
      <w:r w:rsidR="005F5ED4" w:rsidRPr="005F5ED4">
        <w:rPr>
          <w:rFonts w:ascii="Cambria" w:hAnsi="Cambria"/>
          <w:noProof/>
          <w:sz w:val="24"/>
          <w:szCs w:val="24"/>
          <w:lang w:eastAsia="en-GB"/>
        </w:rPr>
        <w:t>(Gerald 2002)</w:t>
      </w:r>
      <w:r w:rsidR="006749BE" w:rsidRPr="005C7717">
        <w:rPr>
          <w:rFonts w:ascii="Cambria" w:hAnsi="Cambria"/>
          <w:sz w:val="24"/>
          <w:szCs w:val="24"/>
          <w:lang w:eastAsia="en-GB"/>
        </w:rPr>
        <w:fldChar w:fldCharType="end"/>
      </w:r>
      <w:r w:rsidR="00AD5112" w:rsidRPr="00AD5112">
        <w:rPr>
          <w:rFonts w:ascii="Cambria" w:hAnsi="Cambria"/>
          <w:sz w:val="24"/>
          <w:szCs w:val="24"/>
          <w:lang w:eastAsia="en-GB"/>
        </w:rPr>
        <w:t xml:space="preserve">, adapting their behaviour to successfully feed in a coordinated manner with conspecifics. Unlike other species, potentially there are fewer specific leaders or followers present as an observed phenotype within </w:t>
      </w:r>
      <w:r w:rsidR="00AD5112" w:rsidRPr="00AD5112">
        <w:rPr>
          <w:rFonts w:ascii="Cambria" w:hAnsi="Cambria"/>
          <w:i/>
          <w:sz w:val="24"/>
          <w:szCs w:val="24"/>
          <w:lang w:eastAsia="en-GB"/>
        </w:rPr>
        <w:t>M. alfredi</w:t>
      </w:r>
      <w:r w:rsidR="00AD5112" w:rsidRPr="00AD5112">
        <w:rPr>
          <w:rFonts w:ascii="Cambria" w:hAnsi="Cambria"/>
          <w:sz w:val="24"/>
          <w:szCs w:val="24"/>
          <w:lang w:eastAsia="en-GB"/>
        </w:rPr>
        <w:t xml:space="preserve"> populations. Changes in evolutionary traits come from adaptive plasticity, as </w:t>
      </w:r>
      <w:r w:rsidR="00952F1B">
        <w:rPr>
          <w:rFonts w:ascii="Cambria" w:hAnsi="Cambria"/>
          <w:sz w:val="24"/>
          <w:szCs w:val="24"/>
          <w:lang w:eastAsia="en-GB"/>
        </w:rPr>
        <w:t xml:space="preserve">over time </w:t>
      </w:r>
      <w:r w:rsidR="00AD5112" w:rsidRPr="00AD5112">
        <w:rPr>
          <w:rFonts w:ascii="Cambria" w:hAnsi="Cambria"/>
          <w:sz w:val="24"/>
          <w:szCs w:val="24"/>
          <w:lang w:eastAsia="en-GB"/>
        </w:rPr>
        <w:t>populations acclimatise</w:t>
      </w:r>
      <w:r w:rsidR="00952F1B">
        <w:rPr>
          <w:rFonts w:ascii="Cambria" w:hAnsi="Cambria"/>
          <w:sz w:val="24"/>
          <w:szCs w:val="24"/>
          <w:lang w:eastAsia="en-GB"/>
        </w:rPr>
        <w:t xml:space="preserve"> and adjust</w:t>
      </w:r>
      <w:r w:rsidR="00AD5112" w:rsidRPr="00AD5112">
        <w:rPr>
          <w:rFonts w:ascii="Cambria" w:hAnsi="Cambria"/>
          <w:sz w:val="24"/>
          <w:szCs w:val="24"/>
          <w:lang w:eastAsia="en-GB"/>
        </w:rPr>
        <w:t xml:space="preserve"> to </w:t>
      </w:r>
      <w:r w:rsidR="00952F1B">
        <w:rPr>
          <w:rFonts w:ascii="Cambria" w:hAnsi="Cambria"/>
          <w:sz w:val="24"/>
          <w:szCs w:val="24"/>
          <w:lang w:eastAsia="en-GB"/>
        </w:rPr>
        <w:t xml:space="preserve">changes in </w:t>
      </w:r>
      <w:r w:rsidR="00AD5112" w:rsidRPr="00AD5112">
        <w:rPr>
          <w:rFonts w:ascii="Cambria" w:hAnsi="Cambria"/>
          <w:sz w:val="24"/>
          <w:szCs w:val="24"/>
          <w:lang w:eastAsia="en-GB"/>
        </w:rPr>
        <w:t xml:space="preserve">environmental </w:t>
      </w:r>
      <w:r w:rsidR="00952F1B">
        <w:rPr>
          <w:rFonts w:ascii="Cambria" w:hAnsi="Cambria"/>
          <w:sz w:val="24"/>
          <w:szCs w:val="24"/>
          <w:lang w:eastAsia="en-GB"/>
        </w:rPr>
        <w:t>conditions</w:t>
      </w:r>
      <w:r w:rsidR="00952F1B" w:rsidRPr="00AD5112">
        <w:rPr>
          <w:rFonts w:ascii="Cambria" w:hAnsi="Cambria"/>
          <w:sz w:val="24"/>
          <w:szCs w:val="24"/>
          <w:lang w:eastAsia="en-GB"/>
        </w:rPr>
        <w:t xml:space="preserve"> </w:t>
      </w:r>
      <w:r w:rsidR="00952F1B">
        <w:rPr>
          <w:rFonts w:ascii="Cambria" w:hAnsi="Cambria"/>
          <w:sz w:val="24"/>
          <w:szCs w:val="24"/>
          <w:lang w:eastAsia="en-GB"/>
        </w:rPr>
        <w:t xml:space="preserve">or variations in traits occur due to heritability, i.e. genetic variation  </w:t>
      </w:r>
      <w:r w:rsidR="00AD5112" w:rsidRPr="00AD5112">
        <w:rPr>
          <w:rFonts w:ascii="Cambria" w:hAnsi="Cambria"/>
          <w:sz w:val="24"/>
          <w:szCs w:val="24"/>
          <w:lang w:eastAsia="en-GB"/>
        </w:rPr>
        <w:fldChar w:fldCharType="begin" w:fldLock="1"/>
      </w:r>
      <w:r w:rsidR="00BD46CC">
        <w:rPr>
          <w:rFonts w:ascii="Cambria" w:hAnsi="Cambria"/>
          <w:sz w:val="24"/>
          <w:szCs w:val="24"/>
          <w:lang w:eastAsia="en-GB"/>
        </w:rPr>
        <w:instrText>ADDIN CSL_CITATION {"citationItems":[{"id":"ITEM-1","itemData":{"DOI":"10.1016/j.cobeha.2015.09.008","ISSN":"23521546","abstract":"Although phenotypic variation within and among individuals in the same population may represent 'noise', it can also be the adaptive plasticity that allows organisms to adjust to varying environments or the heritable variation that fuels evolutionary change. Behavioral variation arises from a complex combination of adaptive and non-adaptive individual plasticity and consistency. Differentiating these sources of behavioral variation will require an integrated combination of evolutionary and mechanistic understanding. Yet, this integration comes with a variety of challenges. Here I argue that we will need concrete a priori predictions to make sense of the large and complex datasets this integration will require.","author":[{"dropping-particle":"","family":"Alonzo","given":"Suzanne H.","non-dropping-particle":"","parse-names":false,"suffix":""}],"container-title":"Current Opinion in Behavioral Sciences","id":"ITEM-1","issued":{"date-parts":[["2015"]]},"page":"69-75","publisher":"Elsevier Ltd","title":"Integrating the how and why of within-individual and among-individual variation and plasticity in behavior","type":"article-journal","volume":"6"},"uris":["http://www.mendeley.com/documents/?uuid=5a11f10d-b79a-40b8-a399-3235388bc031","http://www.mendeley.com/documents/?uuid=510319a2-2cce-450b-88cd-2690d41ac3f1"]}],"mendeley":{"formattedCitation":"(Alonzo, 2015)","plainTextFormattedCitation":"(Alonzo, 2015)","previouslyFormattedCitation":"(Alonzo, 2015)"},"properties":{"noteIndex":0},"schema":"https://github.com/citation-style-language/schema/raw/master/csl-citation.json"}</w:instrText>
      </w:r>
      <w:r w:rsidR="00AD5112" w:rsidRPr="00AD5112">
        <w:rPr>
          <w:rFonts w:ascii="Cambria" w:hAnsi="Cambria"/>
          <w:sz w:val="24"/>
          <w:szCs w:val="24"/>
          <w:lang w:eastAsia="en-GB"/>
        </w:rPr>
        <w:fldChar w:fldCharType="separate"/>
      </w:r>
      <w:r w:rsidR="005F5ED4" w:rsidRPr="005F5ED4">
        <w:rPr>
          <w:rFonts w:ascii="Cambria" w:hAnsi="Cambria"/>
          <w:noProof/>
          <w:sz w:val="24"/>
          <w:szCs w:val="24"/>
          <w:lang w:eastAsia="en-GB"/>
        </w:rPr>
        <w:t>(Alonzo 2015)</w:t>
      </w:r>
      <w:r w:rsidR="00AD5112" w:rsidRPr="00AD5112">
        <w:rPr>
          <w:rFonts w:ascii="Cambria" w:hAnsi="Cambria"/>
          <w:sz w:val="24"/>
          <w:szCs w:val="24"/>
          <w:lang w:eastAsia="en-GB"/>
        </w:rPr>
        <w:fldChar w:fldCharType="end"/>
      </w:r>
      <w:r w:rsidR="00AD5112" w:rsidRPr="00AD5112">
        <w:rPr>
          <w:rFonts w:ascii="Cambria" w:hAnsi="Cambria"/>
          <w:sz w:val="24"/>
          <w:szCs w:val="24"/>
          <w:lang w:eastAsia="en-GB"/>
        </w:rPr>
        <w:t>. These a</w:t>
      </w:r>
      <w:r w:rsidR="00AD5112" w:rsidRPr="00AD5112">
        <w:rPr>
          <w:rFonts w:ascii="Cambria" w:hAnsi="Cambria"/>
          <w:sz w:val="24"/>
          <w:szCs w:val="24"/>
        </w:rPr>
        <w:t xml:space="preserve">daptive capabilities are beneficial in light of fluctuating environmental conditions which may have strong implications. </w:t>
      </w:r>
    </w:p>
    <w:p w14:paraId="0E5A9899" w14:textId="77777777" w:rsidR="00AD5112" w:rsidRPr="00AD5112" w:rsidRDefault="00AD5112" w:rsidP="00695731">
      <w:pPr>
        <w:spacing w:line="480" w:lineRule="auto"/>
        <w:ind w:firstLine="480"/>
        <w:jc w:val="both"/>
        <w:rPr>
          <w:rFonts w:ascii="Cambria" w:hAnsi="Cambria"/>
          <w:sz w:val="24"/>
          <w:szCs w:val="24"/>
          <w:lang w:eastAsia="en-GB"/>
        </w:rPr>
      </w:pPr>
    </w:p>
    <w:p w14:paraId="449CD8FC" w14:textId="4297EF51" w:rsidR="00AD5112" w:rsidRPr="006E456B" w:rsidRDefault="00D63E93" w:rsidP="00695731">
      <w:pPr>
        <w:pStyle w:val="Heading2"/>
        <w:jc w:val="both"/>
        <w:rPr>
          <w:rFonts w:ascii="Cambria" w:hAnsi="Cambria"/>
          <w:b/>
          <w:i/>
          <w:color w:val="auto"/>
          <w:sz w:val="28"/>
          <w:szCs w:val="28"/>
        </w:rPr>
      </w:pPr>
      <w:bookmarkStart w:id="237" w:name="_Toc531877677"/>
      <w:bookmarkStart w:id="238" w:name="_Toc531878374"/>
      <w:bookmarkStart w:id="239" w:name="_Toc534982576"/>
      <w:bookmarkStart w:id="240" w:name="_Toc534982792"/>
      <w:bookmarkStart w:id="241" w:name="_Toc14464125"/>
      <w:r w:rsidRPr="006E456B">
        <w:rPr>
          <w:rFonts w:ascii="Cambria" w:hAnsi="Cambria"/>
          <w:b/>
          <w:i/>
          <w:color w:val="auto"/>
          <w:sz w:val="28"/>
          <w:szCs w:val="28"/>
        </w:rPr>
        <w:lastRenderedPageBreak/>
        <w:t xml:space="preserve">3.6 </w:t>
      </w:r>
      <w:r w:rsidR="00AD5112" w:rsidRPr="006E456B">
        <w:rPr>
          <w:rFonts w:ascii="Cambria" w:hAnsi="Cambria"/>
          <w:b/>
          <w:i/>
          <w:color w:val="auto"/>
          <w:sz w:val="28"/>
          <w:szCs w:val="28"/>
        </w:rPr>
        <w:t>Conclusions</w:t>
      </w:r>
      <w:bookmarkEnd w:id="237"/>
      <w:bookmarkEnd w:id="238"/>
      <w:bookmarkEnd w:id="239"/>
      <w:bookmarkEnd w:id="240"/>
      <w:bookmarkEnd w:id="241"/>
      <w:r w:rsidR="00AD5112" w:rsidRPr="006E456B">
        <w:rPr>
          <w:rFonts w:ascii="Cambria" w:hAnsi="Cambria"/>
          <w:b/>
          <w:i/>
          <w:color w:val="auto"/>
          <w:sz w:val="28"/>
          <w:szCs w:val="28"/>
        </w:rPr>
        <w:t xml:space="preserve"> </w:t>
      </w:r>
    </w:p>
    <w:p w14:paraId="709D4FCA" w14:textId="77777777" w:rsidR="002A2CC4" w:rsidRPr="002A2CC4" w:rsidRDefault="002A2CC4" w:rsidP="00695731">
      <w:pPr>
        <w:jc w:val="both"/>
      </w:pPr>
    </w:p>
    <w:p w14:paraId="503D0640" w14:textId="244BE79C" w:rsidR="00AD5112" w:rsidRDefault="00F2359C" w:rsidP="00695731">
      <w:pPr>
        <w:spacing w:line="480" w:lineRule="auto"/>
        <w:ind w:firstLine="720"/>
        <w:jc w:val="both"/>
        <w:rPr>
          <w:rFonts w:ascii="Cambria" w:hAnsi="Cambria"/>
          <w:sz w:val="24"/>
          <w:szCs w:val="24"/>
          <w:lang w:eastAsia="en-GB"/>
        </w:rPr>
      </w:pPr>
      <w:r>
        <w:rPr>
          <w:rFonts w:ascii="Cambria" w:hAnsi="Cambria"/>
          <w:sz w:val="24"/>
          <w:szCs w:val="24"/>
          <w:lang w:eastAsia="en-GB"/>
        </w:rPr>
        <w:t>My</w:t>
      </w:r>
      <w:r w:rsidR="00AD5112" w:rsidRPr="00AD5112">
        <w:rPr>
          <w:rFonts w:ascii="Cambria" w:hAnsi="Cambria"/>
          <w:sz w:val="24"/>
          <w:szCs w:val="24"/>
          <w:lang w:eastAsia="en-GB"/>
        </w:rPr>
        <w:t xml:space="preserve"> study examined the individual flexibility in foraging behaviour in </w:t>
      </w:r>
      <w:r w:rsidR="00AD5112" w:rsidRPr="00AD5112">
        <w:rPr>
          <w:rFonts w:ascii="Cambria" w:hAnsi="Cambria"/>
          <w:i/>
          <w:sz w:val="24"/>
          <w:szCs w:val="24"/>
          <w:lang w:eastAsia="en-GB"/>
        </w:rPr>
        <w:t>M. alfredi</w:t>
      </w:r>
      <w:r w:rsidR="00AD5112" w:rsidRPr="00AD5112">
        <w:rPr>
          <w:rFonts w:ascii="Cambria" w:hAnsi="Cambria"/>
          <w:sz w:val="24"/>
          <w:szCs w:val="24"/>
          <w:lang w:eastAsia="en-GB"/>
        </w:rPr>
        <w:t xml:space="preserve"> over a three-year period. Close examination of group size, position in group and leadership models all show that high levels of residual within-individual variation explain the observed foraging behaviour. There are various</w:t>
      </w:r>
      <w:r w:rsidR="005361FD">
        <w:rPr>
          <w:rFonts w:ascii="Cambria" w:hAnsi="Cambria"/>
          <w:sz w:val="24"/>
          <w:szCs w:val="24"/>
          <w:lang w:eastAsia="en-GB"/>
        </w:rPr>
        <w:t xml:space="preserve"> potential</w:t>
      </w:r>
      <w:r w:rsidR="00AD5112" w:rsidRPr="00AD5112">
        <w:rPr>
          <w:rFonts w:ascii="Cambria" w:hAnsi="Cambria"/>
          <w:sz w:val="24"/>
          <w:szCs w:val="24"/>
          <w:lang w:eastAsia="en-GB"/>
        </w:rPr>
        <w:t xml:space="preserve"> explanations, firstly that key variables have not been measured and analysed in models, which therefore should be considered for further analysis. Secondly, </w:t>
      </w:r>
      <w:r>
        <w:rPr>
          <w:rFonts w:ascii="Cambria" w:hAnsi="Cambria"/>
          <w:sz w:val="24"/>
          <w:szCs w:val="24"/>
          <w:lang w:eastAsia="en-GB"/>
        </w:rPr>
        <w:t>my</w:t>
      </w:r>
      <w:r w:rsidR="00AD5112" w:rsidRPr="00AD5112">
        <w:rPr>
          <w:rFonts w:ascii="Cambria" w:hAnsi="Cambria"/>
          <w:sz w:val="24"/>
          <w:szCs w:val="24"/>
          <w:lang w:eastAsia="en-GB"/>
        </w:rPr>
        <w:t xml:space="preserve"> results suggest that </w:t>
      </w:r>
      <w:r w:rsidR="00AD5112" w:rsidRPr="00AD5112">
        <w:rPr>
          <w:rFonts w:ascii="Cambria" w:hAnsi="Cambria"/>
          <w:i/>
          <w:sz w:val="24"/>
          <w:szCs w:val="24"/>
          <w:lang w:eastAsia="en-GB"/>
        </w:rPr>
        <w:t>M. alfredi</w:t>
      </w:r>
      <w:r w:rsidR="00AD5112" w:rsidRPr="00AD5112">
        <w:rPr>
          <w:rFonts w:ascii="Cambria" w:hAnsi="Cambria"/>
          <w:sz w:val="24"/>
          <w:szCs w:val="24"/>
          <w:lang w:eastAsia="en-GB"/>
        </w:rPr>
        <w:t xml:space="preserve"> are flexible in their individual foraging behaviour and that coordinated behaviour is </w:t>
      </w:r>
      <w:r w:rsidR="00D17BF1">
        <w:rPr>
          <w:rFonts w:ascii="Cambria" w:hAnsi="Cambria"/>
          <w:sz w:val="24"/>
          <w:szCs w:val="24"/>
          <w:lang w:eastAsia="en-GB"/>
        </w:rPr>
        <w:t xml:space="preserve">potentially </w:t>
      </w:r>
      <w:r w:rsidR="00AD5112" w:rsidRPr="00AD5112">
        <w:rPr>
          <w:rFonts w:ascii="Cambria" w:hAnsi="Cambria"/>
          <w:sz w:val="24"/>
          <w:szCs w:val="24"/>
          <w:lang w:eastAsia="en-GB"/>
        </w:rPr>
        <w:t xml:space="preserve">driven by a ‘first come, first serve’ process. </w:t>
      </w:r>
      <w:r w:rsidR="00AD5112" w:rsidRPr="00AD5112">
        <w:rPr>
          <w:rFonts w:ascii="Cambria" w:hAnsi="Cambria"/>
          <w:color w:val="000000"/>
          <w:sz w:val="24"/>
          <w:szCs w:val="24"/>
          <w:lang w:eastAsia="en-GB"/>
        </w:rPr>
        <w:t>Understanding this basic structure within feeding aggregations allows us to begin to understand the larger network of social interactions and relationships amongst these animals</w:t>
      </w:r>
      <w:r w:rsidR="00D17BF1">
        <w:rPr>
          <w:rFonts w:ascii="Cambria" w:hAnsi="Cambria"/>
          <w:color w:val="000000"/>
          <w:sz w:val="24"/>
          <w:szCs w:val="24"/>
          <w:lang w:eastAsia="en-GB"/>
        </w:rPr>
        <w:t xml:space="preserve">. </w:t>
      </w:r>
      <w:r w:rsidR="00AD5112" w:rsidRPr="00AD5112">
        <w:rPr>
          <w:rFonts w:ascii="Cambria" w:hAnsi="Cambria"/>
          <w:sz w:val="24"/>
          <w:szCs w:val="24"/>
          <w:lang w:eastAsia="en-GB"/>
        </w:rPr>
        <w:t>This behavioural flexibility could be key to continued foraging success in light of changing environmental conditions as demonstrated in this study.</w:t>
      </w:r>
    </w:p>
    <w:p w14:paraId="3AD395E8" w14:textId="622ABF91" w:rsidR="00B4741D" w:rsidRDefault="00B4741D" w:rsidP="00695731">
      <w:pPr>
        <w:spacing w:line="480" w:lineRule="auto"/>
        <w:ind w:firstLine="720"/>
        <w:jc w:val="both"/>
        <w:rPr>
          <w:rFonts w:ascii="Cambria" w:hAnsi="Cambria"/>
          <w:sz w:val="24"/>
          <w:szCs w:val="24"/>
          <w:lang w:eastAsia="en-GB"/>
        </w:rPr>
      </w:pPr>
    </w:p>
    <w:p w14:paraId="1D041929" w14:textId="1BC13A25" w:rsidR="00B4741D" w:rsidRDefault="00B4741D" w:rsidP="00695731">
      <w:pPr>
        <w:spacing w:line="480" w:lineRule="auto"/>
        <w:ind w:firstLine="720"/>
        <w:jc w:val="both"/>
        <w:rPr>
          <w:rFonts w:ascii="Cambria" w:hAnsi="Cambria"/>
          <w:sz w:val="24"/>
          <w:szCs w:val="24"/>
          <w:lang w:eastAsia="en-GB"/>
        </w:rPr>
      </w:pPr>
    </w:p>
    <w:p w14:paraId="5EE06333" w14:textId="42323197" w:rsidR="00B4741D" w:rsidRDefault="00B4741D" w:rsidP="00695731">
      <w:pPr>
        <w:spacing w:line="480" w:lineRule="auto"/>
        <w:ind w:firstLine="720"/>
        <w:jc w:val="both"/>
        <w:rPr>
          <w:rFonts w:ascii="Cambria" w:hAnsi="Cambria"/>
          <w:sz w:val="24"/>
          <w:szCs w:val="24"/>
          <w:lang w:eastAsia="en-GB"/>
        </w:rPr>
      </w:pPr>
    </w:p>
    <w:p w14:paraId="1AA54334" w14:textId="52A9FAE1" w:rsidR="00B4741D" w:rsidRDefault="00B4741D" w:rsidP="00695731">
      <w:pPr>
        <w:spacing w:line="480" w:lineRule="auto"/>
        <w:ind w:firstLine="720"/>
        <w:jc w:val="both"/>
        <w:rPr>
          <w:rFonts w:ascii="Cambria" w:hAnsi="Cambria"/>
          <w:sz w:val="24"/>
          <w:szCs w:val="24"/>
          <w:lang w:eastAsia="en-GB"/>
        </w:rPr>
      </w:pPr>
    </w:p>
    <w:p w14:paraId="5E0A5E68" w14:textId="68061A10" w:rsidR="00B4741D" w:rsidRDefault="00B4741D" w:rsidP="00695731">
      <w:pPr>
        <w:spacing w:line="480" w:lineRule="auto"/>
        <w:ind w:firstLine="720"/>
        <w:jc w:val="both"/>
        <w:rPr>
          <w:rFonts w:ascii="Cambria" w:hAnsi="Cambria"/>
          <w:sz w:val="24"/>
          <w:szCs w:val="24"/>
          <w:lang w:eastAsia="en-GB"/>
        </w:rPr>
      </w:pPr>
    </w:p>
    <w:p w14:paraId="4D22CC7A" w14:textId="046EB724" w:rsidR="00B4741D" w:rsidRDefault="00B4741D" w:rsidP="00695731">
      <w:pPr>
        <w:spacing w:line="480" w:lineRule="auto"/>
        <w:ind w:firstLine="720"/>
        <w:jc w:val="both"/>
        <w:rPr>
          <w:rFonts w:ascii="Cambria" w:hAnsi="Cambria"/>
          <w:sz w:val="24"/>
          <w:szCs w:val="24"/>
          <w:lang w:eastAsia="en-GB"/>
        </w:rPr>
      </w:pPr>
    </w:p>
    <w:p w14:paraId="2674A11E" w14:textId="25572D7E" w:rsidR="00B4741D" w:rsidRDefault="00B4741D" w:rsidP="00695731">
      <w:pPr>
        <w:spacing w:line="480" w:lineRule="auto"/>
        <w:ind w:firstLine="720"/>
        <w:jc w:val="both"/>
        <w:rPr>
          <w:rFonts w:ascii="Cambria" w:hAnsi="Cambria"/>
          <w:sz w:val="24"/>
          <w:szCs w:val="24"/>
          <w:lang w:eastAsia="en-GB"/>
        </w:rPr>
      </w:pPr>
    </w:p>
    <w:p w14:paraId="1C790568" w14:textId="6F0E85F7" w:rsidR="00B4741D" w:rsidRDefault="00B4741D" w:rsidP="00695731">
      <w:pPr>
        <w:spacing w:line="480" w:lineRule="auto"/>
        <w:ind w:firstLine="720"/>
        <w:jc w:val="both"/>
        <w:rPr>
          <w:rFonts w:ascii="Cambria" w:hAnsi="Cambria"/>
          <w:sz w:val="24"/>
          <w:szCs w:val="24"/>
          <w:lang w:eastAsia="en-GB"/>
        </w:rPr>
      </w:pPr>
    </w:p>
    <w:p w14:paraId="1B364859" w14:textId="5AFAC91B" w:rsidR="00B4741D" w:rsidRDefault="00B4741D" w:rsidP="00695731">
      <w:pPr>
        <w:spacing w:line="480" w:lineRule="auto"/>
        <w:ind w:firstLine="720"/>
        <w:jc w:val="both"/>
        <w:rPr>
          <w:rFonts w:ascii="Cambria" w:hAnsi="Cambria"/>
          <w:sz w:val="24"/>
          <w:szCs w:val="24"/>
          <w:lang w:eastAsia="en-GB"/>
        </w:rPr>
      </w:pPr>
    </w:p>
    <w:p w14:paraId="197D8C70" w14:textId="2C53DE5E" w:rsidR="00BB233C" w:rsidRPr="000670FA" w:rsidRDefault="005A59D4" w:rsidP="00E10B0E">
      <w:pPr>
        <w:pStyle w:val="Heading1"/>
        <w:spacing w:line="480" w:lineRule="auto"/>
        <w:jc w:val="center"/>
        <w:rPr>
          <w:rFonts w:ascii="Cambria" w:hAnsi="Cambria"/>
          <w:b/>
          <w:color w:val="auto"/>
        </w:rPr>
      </w:pPr>
      <w:bookmarkStart w:id="242" w:name="_Toc531877678"/>
      <w:bookmarkStart w:id="243" w:name="_Toc531878375"/>
      <w:bookmarkStart w:id="244" w:name="_Toc534982577"/>
      <w:bookmarkStart w:id="245" w:name="_Toc534982793"/>
      <w:bookmarkStart w:id="246" w:name="_Toc14464126"/>
      <w:bookmarkStart w:id="247" w:name="_Hlk529967436"/>
      <w:bookmarkStart w:id="248" w:name="_Hlk535428900"/>
      <w:r>
        <w:rPr>
          <w:rFonts w:ascii="Cambria" w:hAnsi="Cambria"/>
          <w:b/>
          <w:color w:val="auto"/>
        </w:rPr>
        <w:lastRenderedPageBreak/>
        <w:t xml:space="preserve">Chapter </w:t>
      </w:r>
      <w:r w:rsidR="00EB468D">
        <w:rPr>
          <w:rFonts w:ascii="Cambria" w:hAnsi="Cambria"/>
          <w:b/>
          <w:color w:val="auto"/>
        </w:rPr>
        <w:t>F</w:t>
      </w:r>
      <w:r>
        <w:rPr>
          <w:rFonts w:ascii="Cambria" w:hAnsi="Cambria"/>
          <w:b/>
          <w:color w:val="auto"/>
        </w:rPr>
        <w:t xml:space="preserve">our: </w:t>
      </w:r>
      <w:r w:rsidR="00BB233C" w:rsidRPr="000670FA">
        <w:rPr>
          <w:rFonts w:ascii="Cambria" w:hAnsi="Cambria"/>
          <w:b/>
          <w:color w:val="auto"/>
        </w:rPr>
        <w:t>Protecting the million-dollar mantas; creating an evidence-based code of conduct for manta ray tourism interactions</w:t>
      </w:r>
      <w:bookmarkEnd w:id="242"/>
      <w:bookmarkEnd w:id="243"/>
      <w:bookmarkEnd w:id="244"/>
      <w:bookmarkEnd w:id="245"/>
      <w:bookmarkEnd w:id="246"/>
    </w:p>
    <w:p w14:paraId="00816774" w14:textId="77777777" w:rsidR="00BB233C" w:rsidRPr="006E456B" w:rsidRDefault="00BB233C" w:rsidP="00695731">
      <w:pPr>
        <w:pStyle w:val="Articletitle"/>
        <w:spacing w:line="480" w:lineRule="auto"/>
        <w:jc w:val="both"/>
        <w:rPr>
          <w:rFonts w:ascii="Cambria" w:hAnsi="Cambria"/>
          <w:i/>
          <w:sz w:val="24"/>
        </w:rPr>
      </w:pPr>
    </w:p>
    <w:p w14:paraId="7F6A7A8B" w14:textId="5D78AB75" w:rsidR="00BB233C" w:rsidRPr="006E456B" w:rsidRDefault="009C06B9" w:rsidP="00695731">
      <w:pPr>
        <w:pStyle w:val="Heading2"/>
        <w:jc w:val="both"/>
        <w:rPr>
          <w:rFonts w:ascii="Cambria" w:hAnsi="Cambria"/>
          <w:b/>
          <w:i/>
          <w:color w:val="auto"/>
          <w:sz w:val="28"/>
          <w:szCs w:val="28"/>
        </w:rPr>
      </w:pPr>
      <w:bookmarkStart w:id="249" w:name="_Toc531877679"/>
      <w:bookmarkStart w:id="250" w:name="_Toc531878376"/>
      <w:bookmarkStart w:id="251" w:name="_Toc534982578"/>
      <w:bookmarkStart w:id="252" w:name="_Toc534982794"/>
      <w:bookmarkStart w:id="253" w:name="_Toc14464127"/>
      <w:r w:rsidRPr="006E456B">
        <w:rPr>
          <w:rFonts w:ascii="Cambria" w:hAnsi="Cambria"/>
          <w:b/>
          <w:i/>
          <w:color w:val="auto"/>
          <w:sz w:val="28"/>
          <w:szCs w:val="28"/>
        </w:rPr>
        <w:t xml:space="preserve">4.1 </w:t>
      </w:r>
      <w:r w:rsidR="00BB233C" w:rsidRPr="006E456B">
        <w:rPr>
          <w:rFonts w:ascii="Cambria" w:hAnsi="Cambria"/>
          <w:b/>
          <w:i/>
          <w:color w:val="auto"/>
          <w:sz w:val="28"/>
          <w:szCs w:val="28"/>
        </w:rPr>
        <w:t>Abstract</w:t>
      </w:r>
      <w:bookmarkEnd w:id="249"/>
      <w:bookmarkEnd w:id="250"/>
      <w:bookmarkEnd w:id="251"/>
      <w:bookmarkEnd w:id="252"/>
      <w:bookmarkEnd w:id="253"/>
      <w:r w:rsidR="00BB233C" w:rsidRPr="006E456B">
        <w:rPr>
          <w:rFonts w:ascii="Cambria" w:hAnsi="Cambria"/>
          <w:b/>
          <w:i/>
          <w:color w:val="auto"/>
          <w:sz w:val="28"/>
          <w:szCs w:val="28"/>
        </w:rPr>
        <w:t xml:space="preserve"> </w:t>
      </w:r>
    </w:p>
    <w:p w14:paraId="760F8D1B" w14:textId="77777777" w:rsidR="002A2CC4" w:rsidRPr="002A2CC4" w:rsidRDefault="002A2CC4" w:rsidP="00695731">
      <w:pPr>
        <w:jc w:val="both"/>
      </w:pPr>
    </w:p>
    <w:p w14:paraId="32EC298C" w14:textId="21EC28B3" w:rsidR="00BB233C" w:rsidRDefault="00BB233C" w:rsidP="00695731">
      <w:pPr>
        <w:pStyle w:val="ecxmsonormal"/>
        <w:shd w:val="clear" w:color="auto" w:fill="FFFFFF"/>
        <w:spacing w:before="0" w:beforeAutospacing="0" w:after="120" w:afterAutospacing="0" w:line="480" w:lineRule="auto"/>
        <w:jc w:val="both"/>
        <w:rPr>
          <w:rFonts w:ascii="Cambria" w:hAnsi="Cambria"/>
        </w:rPr>
      </w:pPr>
      <w:r w:rsidRPr="00BB233C">
        <w:rPr>
          <w:rFonts w:ascii="Cambria" w:hAnsi="Cambria"/>
        </w:rPr>
        <w:t>Tourist experiences with charismatic marine megafauna have become increasingly popular since the 1990s. Manta ray tourism is estimated to contribute US$ 140 million annually to the global economy. The multitudes of tourists interacting with manta rays potentially disturb the animals, yet few studies have examined interactions, and none ha</w:t>
      </w:r>
      <w:r w:rsidR="00E50E10">
        <w:rPr>
          <w:rFonts w:ascii="Cambria" w:hAnsi="Cambria"/>
        </w:rPr>
        <w:t>s</w:t>
      </w:r>
      <w:r w:rsidRPr="00BB233C">
        <w:rPr>
          <w:rFonts w:ascii="Cambria" w:hAnsi="Cambria"/>
        </w:rPr>
        <w:t xml:space="preserve"> quantified the effect of human behaviour on feeding manta rays. Using videos collected at feeding sites in the Maldives, </w:t>
      </w:r>
      <w:r w:rsidR="00CE1529">
        <w:rPr>
          <w:rFonts w:ascii="Cambria" w:hAnsi="Cambria"/>
        </w:rPr>
        <w:t>I</w:t>
      </w:r>
      <w:r w:rsidRPr="00BB233C">
        <w:rPr>
          <w:rFonts w:ascii="Cambria" w:hAnsi="Cambria"/>
        </w:rPr>
        <w:t xml:space="preserve"> found that of the </w:t>
      </w:r>
      <w:r w:rsidR="00560A52" w:rsidRPr="00BB233C">
        <w:rPr>
          <w:rFonts w:ascii="Cambria" w:hAnsi="Cambria"/>
        </w:rPr>
        <w:t>401-independent</w:t>
      </w:r>
      <w:r w:rsidRPr="00BB233C">
        <w:rPr>
          <w:rFonts w:ascii="Cambria" w:hAnsi="Cambria"/>
        </w:rPr>
        <w:t xml:space="preserve"> </w:t>
      </w:r>
      <w:r w:rsidR="00D36DE1">
        <w:rPr>
          <w:rFonts w:ascii="Cambria" w:hAnsi="Cambria"/>
        </w:rPr>
        <w:t xml:space="preserve">human-manta </w:t>
      </w:r>
      <w:r w:rsidRPr="00BB233C">
        <w:rPr>
          <w:rFonts w:ascii="Cambria" w:hAnsi="Cambria"/>
        </w:rPr>
        <w:t>interactions observed, only 44% complied with existing guidelines for snorkellers during tourism encounters. Human behaviours;</w:t>
      </w:r>
      <w:bookmarkStart w:id="254" w:name="_Hlk535238763"/>
      <w:r w:rsidRPr="00BB233C">
        <w:rPr>
          <w:rFonts w:ascii="Cambria" w:hAnsi="Cambria"/>
        </w:rPr>
        <w:t xml:space="preserve"> accidental obstruction, diving too near/in front, chasing, and approaching from the front,</w:t>
      </w:r>
      <w:bookmarkEnd w:id="254"/>
      <w:r w:rsidRPr="00BB233C">
        <w:rPr>
          <w:rFonts w:ascii="Cambria" w:hAnsi="Cambria"/>
        </w:rPr>
        <w:t xml:space="preserve"> all had a statistically significant negative effect on manta ray behaviour, resulting in feeding cessation</w:t>
      </w:r>
      <w:bookmarkStart w:id="255" w:name="_Hlk14291553"/>
      <w:r w:rsidR="002F7D3C">
        <w:rPr>
          <w:rFonts w:ascii="Cambria" w:hAnsi="Cambria"/>
        </w:rPr>
        <w:t>, while passive interactions resulted in significantly less disturbance and cessation reactions</w:t>
      </w:r>
      <w:bookmarkEnd w:id="255"/>
      <w:r w:rsidRPr="00BB233C">
        <w:rPr>
          <w:rFonts w:ascii="Cambria" w:hAnsi="Cambria"/>
        </w:rPr>
        <w:t xml:space="preserve">. </w:t>
      </w:r>
      <w:bookmarkStart w:id="256" w:name="_Hlk508134693"/>
      <w:r w:rsidRPr="00BB233C">
        <w:rPr>
          <w:rFonts w:ascii="Cambria" w:hAnsi="Cambria"/>
        </w:rPr>
        <w:t>A reduction in foraging will be detrimental</w:t>
      </w:r>
      <w:bookmarkEnd w:id="256"/>
      <w:r w:rsidRPr="00BB233C">
        <w:rPr>
          <w:rFonts w:ascii="Cambria" w:hAnsi="Cambria"/>
        </w:rPr>
        <w:t xml:space="preserve"> due to the transient nature of the manta rays’ zooplankton prey. Interactions within three metres</w:t>
      </w:r>
      <w:r w:rsidR="00E50E10">
        <w:rPr>
          <w:rFonts w:ascii="Cambria" w:hAnsi="Cambria"/>
        </w:rPr>
        <w:t xml:space="preserve"> </w:t>
      </w:r>
      <w:r w:rsidRPr="00BB233C">
        <w:rPr>
          <w:rFonts w:ascii="Cambria" w:hAnsi="Cambria"/>
        </w:rPr>
        <w:t xml:space="preserve">significantly increased avoidance behaviours. These findings </w:t>
      </w:r>
      <w:r w:rsidR="00C852D9">
        <w:rPr>
          <w:rFonts w:ascii="Cambria" w:hAnsi="Cambria"/>
        </w:rPr>
        <w:t xml:space="preserve">support the guidelines provided </w:t>
      </w:r>
      <w:r w:rsidR="00915D94">
        <w:rPr>
          <w:rFonts w:ascii="Cambria" w:hAnsi="Cambria"/>
        </w:rPr>
        <w:t>by</w:t>
      </w:r>
      <w:r w:rsidR="00C852D9">
        <w:rPr>
          <w:rFonts w:ascii="Cambria" w:hAnsi="Cambria"/>
        </w:rPr>
        <w:t xml:space="preserve"> the Manta Trusts’ </w:t>
      </w:r>
      <w:r w:rsidRPr="00BB233C">
        <w:rPr>
          <w:rFonts w:ascii="Cambria" w:hAnsi="Cambria"/>
        </w:rPr>
        <w:t>code of conduct,</w:t>
      </w:r>
      <w:r w:rsidR="00915D94">
        <w:rPr>
          <w:rFonts w:ascii="Cambria" w:hAnsi="Cambria"/>
        </w:rPr>
        <w:t xml:space="preserve"> which aims to </w:t>
      </w:r>
      <w:r w:rsidRPr="00BB233C">
        <w:rPr>
          <w:rFonts w:ascii="Cambria" w:hAnsi="Cambria"/>
        </w:rPr>
        <w:t>develop legislation in the Maldives and beyond</w:t>
      </w:r>
      <w:r w:rsidR="00E50E10">
        <w:rPr>
          <w:rFonts w:ascii="Cambria" w:hAnsi="Cambria"/>
        </w:rPr>
        <w:t xml:space="preserve"> so as</w:t>
      </w:r>
      <w:r w:rsidRPr="00BB233C">
        <w:rPr>
          <w:rFonts w:ascii="Cambria" w:hAnsi="Cambria"/>
        </w:rPr>
        <w:t xml:space="preserve"> to minimise disturbance of manta rays by tourism. </w:t>
      </w:r>
      <w:r w:rsidR="008841C3">
        <w:rPr>
          <w:rFonts w:ascii="Cambria" w:hAnsi="Cambria"/>
        </w:rPr>
        <w:t>My</w:t>
      </w:r>
      <w:r w:rsidRPr="00BB233C">
        <w:rPr>
          <w:rFonts w:ascii="Cambria" w:hAnsi="Cambria"/>
        </w:rPr>
        <w:t xml:space="preserve"> key recommendations aim to ensure that the manta ray tourism industry remains sustainable and non-detrimental to the animals’ natural behaviour.</w:t>
      </w:r>
    </w:p>
    <w:p w14:paraId="26B295B4" w14:textId="0752D228" w:rsidR="00303DE3" w:rsidRDefault="00303DE3" w:rsidP="00695731">
      <w:pPr>
        <w:pStyle w:val="ecxmsonormal"/>
        <w:shd w:val="clear" w:color="auto" w:fill="FFFFFF"/>
        <w:spacing w:before="0" w:beforeAutospacing="0" w:after="120" w:afterAutospacing="0" w:line="480" w:lineRule="auto"/>
        <w:jc w:val="both"/>
        <w:rPr>
          <w:rFonts w:ascii="Cambria" w:hAnsi="Cambria"/>
        </w:rPr>
      </w:pPr>
      <w:r>
        <w:rPr>
          <w:rFonts w:ascii="Cambria" w:hAnsi="Cambria"/>
          <w:b/>
          <w:i/>
        </w:rPr>
        <w:lastRenderedPageBreak/>
        <w:t xml:space="preserve">Keywords: </w:t>
      </w:r>
      <w:r w:rsidRPr="00303DE3">
        <w:rPr>
          <w:rFonts w:ascii="Cambria" w:hAnsi="Cambria"/>
        </w:rPr>
        <w:t>Conservation, Maldives,</w:t>
      </w:r>
      <w:r w:rsidRPr="00303DE3">
        <w:rPr>
          <w:rFonts w:ascii="Cambria" w:hAnsi="Cambria"/>
          <w:i/>
        </w:rPr>
        <w:t xml:space="preserve"> Mobula alfredi</w:t>
      </w:r>
      <w:r w:rsidRPr="00303DE3">
        <w:rPr>
          <w:rFonts w:ascii="Cambria" w:hAnsi="Cambria"/>
        </w:rPr>
        <w:t>, Sustainable tourism, Wildlife tourism.</w:t>
      </w:r>
    </w:p>
    <w:p w14:paraId="0F550B4C" w14:textId="77777777" w:rsidR="00252AAF" w:rsidRPr="00303DE3" w:rsidRDefault="00252AAF" w:rsidP="00695731">
      <w:pPr>
        <w:pStyle w:val="ecxmsonormal"/>
        <w:shd w:val="clear" w:color="auto" w:fill="FFFFFF"/>
        <w:spacing w:before="0" w:beforeAutospacing="0" w:after="120" w:afterAutospacing="0" w:line="480" w:lineRule="auto"/>
        <w:jc w:val="both"/>
        <w:rPr>
          <w:rFonts w:ascii="Cambria" w:hAnsi="Cambria"/>
        </w:rPr>
      </w:pPr>
    </w:p>
    <w:p w14:paraId="5E84D9DA" w14:textId="347D1F7B" w:rsidR="00BB233C" w:rsidRPr="006E456B" w:rsidRDefault="009C06B9" w:rsidP="00695731">
      <w:pPr>
        <w:pStyle w:val="Heading2"/>
        <w:jc w:val="both"/>
        <w:rPr>
          <w:rFonts w:ascii="Cambria" w:hAnsi="Cambria"/>
          <w:b/>
          <w:i/>
          <w:color w:val="auto"/>
          <w:sz w:val="28"/>
          <w:szCs w:val="28"/>
        </w:rPr>
      </w:pPr>
      <w:bookmarkStart w:id="257" w:name="_Toc531877680"/>
      <w:bookmarkStart w:id="258" w:name="_Toc531878377"/>
      <w:bookmarkStart w:id="259" w:name="_Toc534982579"/>
      <w:bookmarkStart w:id="260" w:name="_Toc534982795"/>
      <w:bookmarkStart w:id="261" w:name="_Toc14464128"/>
      <w:r w:rsidRPr="006E456B">
        <w:rPr>
          <w:rFonts w:ascii="Cambria" w:hAnsi="Cambria"/>
          <w:b/>
          <w:i/>
          <w:color w:val="auto"/>
          <w:sz w:val="28"/>
          <w:szCs w:val="28"/>
        </w:rPr>
        <w:t xml:space="preserve">4.2 </w:t>
      </w:r>
      <w:r w:rsidR="00BB233C" w:rsidRPr="006E456B">
        <w:rPr>
          <w:rFonts w:ascii="Cambria" w:hAnsi="Cambria"/>
          <w:b/>
          <w:i/>
          <w:color w:val="auto"/>
          <w:sz w:val="28"/>
          <w:szCs w:val="28"/>
        </w:rPr>
        <w:t>Introduction</w:t>
      </w:r>
      <w:bookmarkEnd w:id="257"/>
      <w:bookmarkEnd w:id="258"/>
      <w:bookmarkEnd w:id="259"/>
      <w:bookmarkEnd w:id="260"/>
      <w:bookmarkEnd w:id="261"/>
    </w:p>
    <w:p w14:paraId="2D909310" w14:textId="77777777" w:rsidR="002A2CC4" w:rsidRPr="002A2CC4" w:rsidRDefault="002A2CC4" w:rsidP="00695731">
      <w:pPr>
        <w:jc w:val="both"/>
      </w:pPr>
    </w:p>
    <w:p w14:paraId="4751A071" w14:textId="762DA100" w:rsidR="001E38F8" w:rsidRDefault="00BB233C" w:rsidP="00695731">
      <w:pPr>
        <w:pStyle w:val="CommentText"/>
        <w:spacing w:line="480" w:lineRule="auto"/>
        <w:ind w:firstLine="720"/>
        <w:jc w:val="both"/>
        <w:rPr>
          <w:rFonts w:ascii="Cambria" w:hAnsi="Cambria" w:cs="Times New Roman"/>
          <w:sz w:val="24"/>
          <w:szCs w:val="24"/>
        </w:rPr>
      </w:pPr>
      <w:r w:rsidRPr="00BB233C">
        <w:rPr>
          <w:rFonts w:ascii="Cambria" w:hAnsi="Cambria" w:cs="Times New Roman"/>
          <w:sz w:val="24"/>
          <w:szCs w:val="24"/>
        </w:rPr>
        <w:t xml:space="preserve">Over the last two decades, tourism focused on charismatic marine megafauna such as whales, turtles, sharks and manta rays has become increasingly popular (O’Malley et al. 2013; Gallagher &amp; Hammerschlag 2011; Cisneros-Montemayor &amp; Sumaila 2010; Higham </w:t>
      </w:r>
      <w:r w:rsidRPr="00E55872">
        <w:rPr>
          <w:rFonts w:ascii="Cambria" w:hAnsi="Cambria" w:cs="Times New Roman"/>
          <w:sz w:val="24"/>
          <w:szCs w:val="24"/>
        </w:rPr>
        <w:t xml:space="preserve">&amp; </w:t>
      </w:r>
      <w:r w:rsidR="00E55872" w:rsidRPr="00E55872">
        <w:rPr>
          <w:rFonts w:ascii="Cambria" w:hAnsi="Cambria" w:cs="Arial"/>
          <w:color w:val="222222"/>
          <w:sz w:val="24"/>
          <w:szCs w:val="24"/>
          <w:shd w:val="clear" w:color="auto" w:fill="FFFFFF"/>
        </w:rPr>
        <w:t>Lück</w:t>
      </w:r>
      <w:r w:rsidRPr="00E55872">
        <w:rPr>
          <w:rFonts w:ascii="Cambria" w:hAnsi="Cambria" w:cs="Times New Roman"/>
          <w:sz w:val="24"/>
          <w:szCs w:val="24"/>
        </w:rPr>
        <w:t xml:space="preserve"> 2</w:t>
      </w:r>
      <w:r w:rsidRPr="00BB233C">
        <w:rPr>
          <w:rFonts w:ascii="Cambria" w:hAnsi="Cambria" w:cs="Times New Roman"/>
          <w:sz w:val="24"/>
          <w:szCs w:val="24"/>
        </w:rPr>
        <w:t>007; Hoyt 2001). Globally, the number of marine mammal tourists more than doubled between 1991 and 1998, rising from over four million to nine million participants, with a 12.1% average increase in whale watching figures in the 1990s (Hoyt 2001). This figure continued to surge by a further 11.3% between 1998 and 2006, demonstrating ever increasing popularity (</w:t>
      </w:r>
      <w:r w:rsidRPr="00BB233C">
        <w:rPr>
          <w:rFonts w:ascii="Cambria" w:hAnsi="Cambria" w:cs="Times New Roman"/>
          <w:sz w:val="24"/>
          <w:szCs w:val="24"/>
          <w:shd w:val="clear" w:color="auto" w:fill="FFFFFF"/>
        </w:rPr>
        <w:t>Hoyt &amp; Iñíguez 2008)</w:t>
      </w:r>
      <w:r w:rsidRPr="00BB233C">
        <w:rPr>
          <w:rFonts w:ascii="Cambria" w:hAnsi="Cambria" w:cs="Times New Roman"/>
          <w:sz w:val="24"/>
          <w:szCs w:val="24"/>
        </w:rPr>
        <w:t xml:space="preserve">. </w:t>
      </w:r>
    </w:p>
    <w:p w14:paraId="492782F4" w14:textId="67B5D9E9" w:rsidR="001E38F8" w:rsidRDefault="00BB233C" w:rsidP="00695731">
      <w:pPr>
        <w:pStyle w:val="CommentText"/>
        <w:spacing w:line="480" w:lineRule="auto"/>
        <w:ind w:firstLine="720"/>
        <w:jc w:val="both"/>
        <w:rPr>
          <w:rFonts w:ascii="Cambria" w:hAnsi="Cambria"/>
          <w:sz w:val="24"/>
          <w:szCs w:val="24"/>
        </w:rPr>
      </w:pPr>
      <w:r w:rsidRPr="00BB233C">
        <w:rPr>
          <w:rFonts w:ascii="Cambria" w:hAnsi="Cambria" w:cs="Times New Roman"/>
          <w:sz w:val="24"/>
          <w:szCs w:val="24"/>
        </w:rPr>
        <w:t xml:space="preserve">While increased tourism and its network of support resources can generate significant economic benefits (O’Malley </w:t>
      </w:r>
      <w:bookmarkStart w:id="262" w:name="_Hlk513125800"/>
      <w:r w:rsidRPr="00847B7D">
        <w:rPr>
          <w:rFonts w:ascii="Cambria" w:hAnsi="Cambria" w:cs="Times New Roman"/>
          <w:sz w:val="24"/>
          <w:szCs w:val="24"/>
        </w:rPr>
        <w:t>et al.</w:t>
      </w:r>
      <w:r w:rsidRPr="00BB233C">
        <w:rPr>
          <w:rFonts w:ascii="Cambria" w:hAnsi="Cambria" w:cs="Times New Roman"/>
          <w:sz w:val="24"/>
          <w:szCs w:val="24"/>
        </w:rPr>
        <w:t xml:space="preserve"> </w:t>
      </w:r>
      <w:bookmarkEnd w:id="262"/>
      <w:r w:rsidRPr="00BB233C">
        <w:rPr>
          <w:rFonts w:ascii="Cambria" w:hAnsi="Cambria" w:cs="Times New Roman"/>
          <w:sz w:val="24"/>
          <w:szCs w:val="24"/>
        </w:rPr>
        <w:t>2013; Vianna</w:t>
      </w:r>
      <w:r w:rsidRPr="00BB233C">
        <w:rPr>
          <w:rFonts w:ascii="Cambria" w:hAnsi="Cambria" w:cs="Times New Roman"/>
          <w:i/>
          <w:sz w:val="24"/>
          <w:szCs w:val="24"/>
        </w:rPr>
        <w:t xml:space="preserve"> </w:t>
      </w:r>
      <w:r w:rsidRPr="00847B7D">
        <w:rPr>
          <w:rFonts w:ascii="Cambria" w:hAnsi="Cambria" w:cs="Times New Roman"/>
          <w:sz w:val="24"/>
          <w:szCs w:val="24"/>
        </w:rPr>
        <w:t>et al.</w:t>
      </w:r>
      <w:r w:rsidRPr="00BB233C">
        <w:rPr>
          <w:rFonts w:ascii="Cambria" w:hAnsi="Cambria" w:cs="Times New Roman"/>
          <w:sz w:val="24"/>
          <w:szCs w:val="24"/>
        </w:rPr>
        <w:t xml:space="preserve"> 2012), concerns exist regarding potential negative impacts on the focal species (Anderson</w:t>
      </w:r>
      <w:r w:rsidRPr="00BB233C">
        <w:rPr>
          <w:rFonts w:ascii="Cambria" w:hAnsi="Cambria" w:cs="Times New Roman"/>
          <w:i/>
          <w:sz w:val="24"/>
          <w:szCs w:val="24"/>
        </w:rPr>
        <w:t xml:space="preserve"> </w:t>
      </w:r>
      <w:r w:rsidRPr="00847B7D">
        <w:rPr>
          <w:rFonts w:ascii="Cambria" w:hAnsi="Cambria" w:cs="Times New Roman"/>
          <w:sz w:val="24"/>
          <w:szCs w:val="24"/>
        </w:rPr>
        <w:t>et al.</w:t>
      </w:r>
      <w:r w:rsidRPr="00BB233C">
        <w:rPr>
          <w:rFonts w:ascii="Cambria" w:hAnsi="Cambria" w:cs="Times New Roman"/>
          <w:sz w:val="24"/>
          <w:szCs w:val="24"/>
        </w:rPr>
        <w:t xml:space="preserve"> 2011</w:t>
      </w:r>
      <w:r w:rsidR="00115E88">
        <w:rPr>
          <w:rFonts w:ascii="Cambria" w:hAnsi="Cambria" w:cs="Times New Roman"/>
          <w:sz w:val="24"/>
          <w:szCs w:val="24"/>
        </w:rPr>
        <w:t>b</w:t>
      </w:r>
      <w:r w:rsidRPr="00BB233C">
        <w:rPr>
          <w:rFonts w:ascii="Cambria" w:hAnsi="Cambria" w:cs="Times New Roman"/>
          <w:sz w:val="24"/>
          <w:szCs w:val="24"/>
        </w:rPr>
        <w:t xml:space="preserve">; Graham 2007; Quiros 2007; Marshall </w:t>
      </w:r>
      <w:r w:rsidRPr="00847B7D">
        <w:rPr>
          <w:rFonts w:ascii="Cambria" w:hAnsi="Cambria" w:cs="Times New Roman"/>
          <w:sz w:val="24"/>
          <w:szCs w:val="24"/>
        </w:rPr>
        <w:t>et al.</w:t>
      </w:r>
      <w:r w:rsidRPr="00BB233C">
        <w:rPr>
          <w:rFonts w:ascii="Cambria" w:hAnsi="Cambria" w:cs="Times New Roman"/>
          <w:sz w:val="24"/>
          <w:szCs w:val="24"/>
        </w:rPr>
        <w:t xml:space="preserve"> 2011; Kessel et al. 2017). Human impact on marine wildlife can be both direct, such as causing a change to, or stopping, the animal’s natural behaviour, and indirect, by affecting the animal’s fitness </w:t>
      </w:r>
      <w:r w:rsidR="00E50E10">
        <w:rPr>
          <w:rFonts w:ascii="Cambria" w:hAnsi="Cambria" w:cs="Times New Roman"/>
          <w:sz w:val="24"/>
          <w:szCs w:val="24"/>
        </w:rPr>
        <w:t>through</w:t>
      </w:r>
      <w:r w:rsidRPr="00BB233C">
        <w:rPr>
          <w:rFonts w:ascii="Cambria" w:hAnsi="Cambria" w:cs="Times New Roman"/>
          <w:sz w:val="24"/>
          <w:szCs w:val="24"/>
        </w:rPr>
        <w:t xml:space="preserve"> disturbing feeding or cleaning long-term (Quiros 2007; Sorice </w:t>
      </w:r>
      <w:r w:rsidRPr="00847B7D">
        <w:rPr>
          <w:rFonts w:ascii="Cambria" w:hAnsi="Cambria" w:cs="Times New Roman"/>
          <w:sz w:val="24"/>
          <w:szCs w:val="24"/>
        </w:rPr>
        <w:t>et al.</w:t>
      </w:r>
      <w:r w:rsidRPr="00BB233C">
        <w:rPr>
          <w:rFonts w:ascii="Cambria" w:hAnsi="Cambria" w:cs="Times New Roman"/>
          <w:sz w:val="24"/>
          <w:szCs w:val="24"/>
        </w:rPr>
        <w:t xml:space="preserve"> 2003). Destructive impacts, including habitat damage and loss (Tisdell &amp; Wilson 2002), disruption of animals’ natural behaviour (Williams</w:t>
      </w:r>
      <w:r w:rsidRPr="00BB233C">
        <w:rPr>
          <w:rFonts w:ascii="Cambria" w:hAnsi="Cambria" w:cs="Times New Roman"/>
          <w:i/>
          <w:sz w:val="24"/>
          <w:szCs w:val="24"/>
        </w:rPr>
        <w:t xml:space="preserve"> </w:t>
      </w:r>
      <w:r w:rsidRPr="00847B7D">
        <w:rPr>
          <w:rFonts w:ascii="Cambria" w:hAnsi="Cambria" w:cs="Times New Roman"/>
          <w:sz w:val="24"/>
          <w:szCs w:val="24"/>
        </w:rPr>
        <w:t>et al.</w:t>
      </w:r>
      <w:r w:rsidRPr="00BB233C">
        <w:rPr>
          <w:rFonts w:ascii="Cambria" w:hAnsi="Cambria" w:cs="Times New Roman"/>
          <w:sz w:val="24"/>
          <w:szCs w:val="24"/>
        </w:rPr>
        <w:t xml:space="preserve"> 2002) and human-induced injuries, including boat strikes (</w:t>
      </w:r>
      <w:r w:rsidRPr="00BB233C">
        <w:rPr>
          <w:rFonts w:ascii="Cambria" w:hAnsi="Cambria" w:cs="Times New Roman"/>
          <w:sz w:val="24"/>
          <w:szCs w:val="24"/>
          <w:shd w:val="clear" w:color="auto" w:fill="FFFFFF"/>
        </w:rPr>
        <w:t xml:space="preserve">Denkinger </w:t>
      </w:r>
      <w:r w:rsidRPr="00847B7D">
        <w:rPr>
          <w:rFonts w:ascii="Cambria" w:hAnsi="Cambria" w:cs="Times New Roman"/>
          <w:sz w:val="24"/>
          <w:szCs w:val="24"/>
          <w:shd w:val="clear" w:color="auto" w:fill="FFFFFF"/>
        </w:rPr>
        <w:t xml:space="preserve">et al. </w:t>
      </w:r>
      <w:r w:rsidRPr="00BB233C">
        <w:rPr>
          <w:rFonts w:ascii="Cambria" w:hAnsi="Cambria" w:cs="Times New Roman"/>
          <w:sz w:val="24"/>
          <w:szCs w:val="24"/>
          <w:shd w:val="clear" w:color="auto" w:fill="FFFFFF"/>
        </w:rPr>
        <w:t xml:space="preserve">2013; </w:t>
      </w:r>
      <w:r w:rsidRPr="00BB233C">
        <w:rPr>
          <w:rFonts w:ascii="Cambria" w:hAnsi="Cambria" w:cs="Times New Roman"/>
          <w:sz w:val="24"/>
          <w:szCs w:val="24"/>
          <w:shd w:val="clear" w:color="auto" w:fill="FFFFFF"/>
        </w:rPr>
        <w:fldChar w:fldCharType="begin" w:fldLock="1"/>
      </w:r>
      <w:r w:rsidR="00BD46CC">
        <w:rPr>
          <w:rFonts w:ascii="Cambria" w:hAnsi="Cambria" w:cs="Times New Roman"/>
          <w:sz w:val="24"/>
          <w:szCs w:val="24"/>
          <w:shd w:val="clear" w:color="auto" w:fill="FFFFFF"/>
        </w:rPr>
        <w:instrText>ADDIN CSL_CITATION {"citationItems":[{"id":"ITEM-1","itemData":{"DOI":"10.1111/j.1095-8649.2008.01810.x","ISBN":"0022-1112\\r1095-8649","ISSN":"00221112","PMID":"20817493","abstract":"This study recorded the scarring rate and severity for whale sharks Rhincodon typus from three Indian Ocean aggregations (Australia, Seychelles and Mozambique), and examined whether scarring (mostly attributed to boat strikes and predator attacks) influences apparent survival rates using photo-identification libraries. Identifications were based on spot-and-stripe patterns that are unique to individual whale sharks. Scarring was most prevalent in the Seychelles aggregation (67% of individuals). Predator bites were the most frequent source of scarring (aside from minor nicks and abrasions) and 27% of individuals had scars consistent with predator attacks. A similar proportion of whale sharks had blunt trauma, laceration and amputation scars, the majority of which appeared to be caused by ship collisions. Predator bites were more common (44% of individuals) and scars from ship collisions were less common at Ningaloo Reef than at the other two locations (probability of among-site differences occurring randomly = 0.0007 based on a randomized multinomial contingency analysis). In all aggregations, scars occurred most often on the caudal fin, which may result from the fin being the body part closest to the surface when boats pass over, or they may provide a large target for predator attack. No evidence was found for an effect of scarring on apparent survival (phi; mean +/- S.E.) for the Ningaloo (not scarred phi = 0.858 +/- 0.033; scarred phi = 0.929 +/- 0.033) or Seychelles populations (not scarred phi = 0.502 +/- 0.060; scarred phi= 0.538 +/- 0.070). The lower apparent survival of the Seychelles population may be attributed to a high number of transient whale sharks in this aggregation that might bias estimates. This study indicates that while scarring from natural predators and smaller vessels appears to be unrelated to whale shark survival, the effect of deaths related to ship strike need to be quantified to assist in future management of this species. (c) 2008 The Authors Journal compilation (c) 2008 The Fisheries Society of the British Isles.","author":[{"dropping-particle":"","family":"Speed, C.W., Meekan, M.G., Rowat, D., Pierce, S.J., Marshall, A.D. &amp; Bradshaw","given":"C.J.A.","non-dropping-particle":"","parse-names":false,"suffix":""}],"container-title":"Journal of Fish Biology","id":"ITEM-1","issue":"6","issued":{"date-parts":[["2008"]]},"page":"1488-1503","title":"Scarring patterns and relative mortality rates of Indian Ocean whale sharks","type":"article-journal","volume":"72"},"uris":["http://www.mendeley.com/documents/?uuid=77738100-5fa0-41b9-98c7-bb2c4b3ae7ff","http://www.mendeley.com/documents/?uuid=5cb5c7fa-b6b5-44e5-b681-57272943fe02"]}],"mendeley":{"formattedCitation":"(Speed, C.W., Meekan, M.G., Rowat, D., Pierce, S.J., Marshall, A.D. &amp; Bradshaw, 2008)","manualFormatting":"Speed et al. 2008)","plainTextFormattedCitation":"(Speed, C.W., Meekan, M.G., Rowat, D., Pierce, S.J., Marshall, A.D. &amp; Bradshaw, 2008)","previouslyFormattedCitation":"(Speed, C.W., Meekan, M.G., Rowat, D., Pierce, S.J., Marshall, A.D. &amp; Bradshaw, 2008)"},"properties":{"noteIndex":0},"schema":"https://github.com/citation-style-language/schema/raw/master/csl-citation.json"}</w:instrText>
      </w:r>
      <w:r w:rsidRPr="00BB233C">
        <w:rPr>
          <w:rFonts w:ascii="Cambria" w:hAnsi="Cambria" w:cs="Times New Roman"/>
          <w:sz w:val="24"/>
          <w:szCs w:val="24"/>
          <w:shd w:val="clear" w:color="auto" w:fill="FFFFFF"/>
        </w:rPr>
        <w:fldChar w:fldCharType="separate"/>
      </w:r>
      <w:r w:rsidRPr="00BB233C">
        <w:rPr>
          <w:rFonts w:ascii="Cambria" w:hAnsi="Cambria" w:cs="Times New Roman"/>
          <w:noProof/>
          <w:sz w:val="24"/>
          <w:szCs w:val="24"/>
          <w:shd w:val="clear" w:color="auto" w:fill="FFFFFF"/>
        </w:rPr>
        <w:t>Speed et al. 2008)</w:t>
      </w:r>
      <w:r w:rsidRPr="00BB233C">
        <w:rPr>
          <w:rFonts w:ascii="Cambria" w:hAnsi="Cambria" w:cs="Times New Roman"/>
          <w:sz w:val="24"/>
          <w:szCs w:val="24"/>
          <w:shd w:val="clear" w:color="auto" w:fill="FFFFFF"/>
        </w:rPr>
        <w:fldChar w:fldCharType="end"/>
      </w:r>
      <w:r w:rsidRPr="00BB233C">
        <w:rPr>
          <w:rFonts w:ascii="Cambria" w:hAnsi="Cambria" w:cs="Times New Roman"/>
          <w:sz w:val="24"/>
          <w:szCs w:val="24"/>
          <w:shd w:val="clear" w:color="auto" w:fill="FFFFFF"/>
        </w:rPr>
        <w:t>,</w:t>
      </w:r>
      <w:r w:rsidRPr="00BB233C">
        <w:rPr>
          <w:rFonts w:ascii="Cambria" w:hAnsi="Cambria" w:cs="Times New Roman"/>
          <w:sz w:val="24"/>
          <w:szCs w:val="24"/>
        </w:rPr>
        <w:t xml:space="preserve"> are becoming more common. Such </w:t>
      </w:r>
      <w:r w:rsidR="00E50E10">
        <w:rPr>
          <w:rFonts w:ascii="Cambria" w:hAnsi="Cambria" w:cs="Times New Roman"/>
          <w:sz w:val="24"/>
          <w:szCs w:val="24"/>
        </w:rPr>
        <w:t>developments</w:t>
      </w:r>
      <w:r w:rsidRPr="00BB233C">
        <w:rPr>
          <w:rFonts w:ascii="Cambria" w:hAnsi="Cambria" w:cs="Times New Roman"/>
          <w:sz w:val="24"/>
          <w:szCs w:val="24"/>
        </w:rPr>
        <w:t xml:space="preserve"> </w:t>
      </w:r>
      <w:r w:rsidR="00E50E10">
        <w:rPr>
          <w:rFonts w:ascii="Cambria" w:hAnsi="Cambria" w:cs="Times New Roman"/>
          <w:sz w:val="24"/>
          <w:szCs w:val="24"/>
        </w:rPr>
        <w:t>are not compatible with</w:t>
      </w:r>
      <w:r w:rsidRPr="00BB233C">
        <w:rPr>
          <w:rFonts w:ascii="Cambria" w:hAnsi="Cambria" w:cs="Times New Roman"/>
          <w:sz w:val="24"/>
          <w:szCs w:val="24"/>
        </w:rPr>
        <w:t xml:space="preserve"> a safe or sustainable industry, an image </w:t>
      </w:r>
      <w:r w:rsidRPr="00BB233C">
        <w:rPr>
          <w:rFonts w:ascii="Cambria" w:hAnsi="Cambria" w:cs="Times New Roman"/>
          <w:sz w:val="24"/>
          <w:szCs w:val="24"/>
        </w:rPr>
        <w:lastRenderedPageBreak/>
        <w:t>commonly used as a selling point by operators advertising an eco-friendlier experience to attract potential consumers. Ecotourism is defined as ‘non-consumptive travel with minimal negative impacts that result in increased conservation and sustainability of natural and sociocultural resources and contributes to the well-being of local people’ (Sirakaya</w:t>
      </w:r>
      <w:r w:rsidRPr="00BB233C">
        <w:rPr>
          <w:rFonts w:ascii="Cambria" w:hAnsi="Cambria" w:cs="Times New Roman"/>
          <w:i/>
          <w:sz w:val="24"/>
          <w:szCs w:val="24"/>
        </w:rPr>
        <w:t xml:space="preserve"> </w:t>
      </w:r>
      <w:r w:rsidRPr="00847B7D">
        <w:rPr>
          <w:rFonts w:ascii="Cambria" w:hAnsi="Cambria" w:cs="Times New Roman"/>
          <w:sz w:val="24"/>
          <w:szCs w:val="24"/>
        </w:rPr>
        <w:t>et al.</w:t>
      </w:r>
      <w:r w:rsidR="00847B7D">
        <w:rPr>
          <w:rFonts w:ascii="Cambria" w:hAnsi="Cambria" w:cs="Times New Roman"/>
          <w:sz w:val="24"/>
          <w:szCs w:val="24"/>
        </w:rPr>
        <w:t xml:space="preserve"> </w:t>
      </w:r>
      <w:r w:rsidRPr="00BB233C">
        <w:rPr>
          <w:rFonts w:ascii="Cambria" w:hAnsi="Cambria" w:cs="Times New Roman"/>
          <w:sz w:val="24"/>
          <w:szCs w:val="24"/>
        </w:rPr>
        <w:t xml:space="preserve">1999, p. 171).  </w:t>
      </w:r>
    </w:p>
    <w:p w14:paraId="15A49A43" w14:textId="303DFA58" w:rsidR="00BB233C" w:rsidRPr="00BB233C" w:rsidRDefault="00BB233C" w:rsidP="00695731">
      <w:pPr>
        <w:spacing w:line="480" w:lineRule="auto"/>
        <w:ind w:firstLine="720"/>
        <w:jc w:val="both"/>
        <w:rPr>
          <w:rFonts w:ascii="Cambria" w:hAnsi="Cambria"/>
          <w:sz w:val="24"/>
          <w:szCs w:val="24"/>
        </w:rPr>
      </w:pPr>
      <w:r w:rsidRPr="00BB233C">
        <w:rPr>
          <w:rFonts w:ascii="Cambria" w:hAnsi="Cambria"/>
          <w:sz w:val="24"/>
          <w:szCs w:val="24"/>
        </w:rPr>
        <w:t>Manta rays (</w:t>
      </w:r>
      <w:r w:rsidRPr="00BB233C">
        <w:rPr>
          <w:rFonts w:ascii="Cambria" w:hAnsi="Cambria"/>
          <w:i/>
          <w:sz w:val="24"/>
          <w:szCs w:val="24"/>
        </w:rPr>
        <w:t>Mobula alfredi, M. birostris</w:t>
      </w:r>
      <w:r w:rsidRPr="00BB233C">
        <w:rPr>
          <w:rFonts w:ascii="Cambria" w:hAnsi="Cambria"/>
          <w:sz w:val="24"/>
          <w:szCs w:val="24"/>
        </w:rPr>
        <w:t>) are slow-growing, large-bodied animals that have among the lowest fecundity of all elasmobranchs, i.e. reproduc</w:t>
      </w:r>
      <w:r w:rsidR="00E50E10">
        <w:rPr>
          <w:rFonts w:ascii="Cambria" w:hAnsi="Cambria"/>
          <w:sz w:val="24"/>
          <w:szCs w:val="24"/>
        </w:rPr>
        <w:t>ing</w:t>
      </w:r>
      <w:r w:rsidRPr="00BB233C">
        <w:rPr>
          <w:rFonts w:ascii="Cambria" w:hAnsi="Cambria"/>
          <w:sz w:val="24"/>
          <w:szCs w:val="24"/>
        </w:rPr>
        <w:t xml:space="preserve"> infrequently (Dulvy </w:t>
      </w:r>
      <w:r w:rsidRPr="00847B7D">
        <w:rPr>
          <w:rFonts w:ascii="Cambria" w:hAnsi="Cambria"/>
          <w:sz w:val="24"/>
          <w:szCs w:val="24"/>
        </w:rPr>
        <w:t>et al.</w:t>
      </w:r>
      <w:r w:rsidRPr="00BB233C">
        <w:rPr>
          <w:rFonts w:ascii="Cambria" w:hAnsi="Cambria"/>
          <w:sz w:val="24"/>
          <w:szCs w:val="24"/>
        </w:rPr>
        <w:t xml:space="preserve"> 2014a; Stevens 2016). Their low rate of reproduction, late maturity, and small size of sub-populations makes these species particularly vulnerable to overexploitation in fisheries and extremely slow to recover from depletion (Dulvy</w:t>
      </w:r>
      <w:r w:rsidRPr="00BB233C">
        <w:rPr>
          <w:rFonts w:ascii="Cambria" w:hAnsi="Cambria"/>
          <w:i/>
          <w:sz w:val="24"/>
          <w:szCs w:val="24"/>
        </w:rPr>
        <w:t xml:space="preserve"> </w:t>
      </w:r>
      <w:r w:rsidRPr="00847B7D">
        <w:rPr>
          <w:rFonts w:ascii="Cambria" w:hAnsi="Cambria"/>
          <w:sz w:val="24"/>
          <w:szCs w:val="24"/>
        </w:rPr>
        <w:t>et al.</w:t>
      </w:r>
      <w:r w:rsidRPr="00BB233C">
        <w:rPr>
          <w:rFonts w:ascii="Cambria" w:hAnsi="Cambria"/>
          <w:sz w:val="24"/>
          <w:szCs w:val="24"/>
        </w:rPr>
        <w:t xml:space="preserve"> 2014b). Manta ray species are listed on Appendix II of the Convention on International Trade in Endangered Species, Appendices I and II of the Convention on the Conservation of Migratory Species of Wild Animals, and classified as “Vulnerable” on the IUCN’s Red list of Threatened Species</w:t>
      </w:r>
      <w:r w:rsidRPr="00BB233C">
        <w:rPr>
          <w:rFonts w:ascii="Cambria" w:hAnsi="Cambria"/>
          <w:sz w:val="24"/>
          <w:szCs w:val="24"/>
          <w:lang w:val="en-US"/>
        </w:rPr>
        <w:t xml:space="preserve"> (Lawson </w:t>
      </w:r>
      <w:r w:rsidRPr="00847B7D">
        <w:rPr>
          <w:rFonts w:ascii="Cambria" w:hAnsi="Cambria"/>
          <w:sz w:val="24"/>
          <w:szCs w:val="24"/>
          <w:lang w:val="en-US"/>
        </w:rPr>
        <w:t>et al.</w:t>
      </w:r>
      <w:r w:rsidRPr="00BB233C">
        <w:rPr>
          <w:rFonts w:ascii="Cambria" w:hAnsi="Cambria"/>
          <w:sz w:val="24"/>
          <w:szCs w:val="24"/>
          <w:lang w:val="en-US"/>
        </w:rPr>
        <w:t xml:space="preserve"> 2017; Marshall </w:t>
      </w:r>
      <w:r w:rsidRPr="00847B7D">
        <w:rPr>
          <w:rFonts w:ascii="Cambria" w:hAnsi="Cambria"/>
          <w:iCs/>
          <w:sz w:val="24"/>
          <w:szCs w:val="24"/>
          <w:lang w:val="en-US"/>
        </w:rPr>
        <w:t>et al.</w:t>
      </w:r>
      <w:r w:rsidRPr="00BB233C">
        <w:rPr>
          <w:rFonts w:ascii="Cambria" w:hAnsi="Cambria"/>
          <w:sz w:val="24"/>
          <w:szCs w:val="24"/>
          <w:lang w:val="en-US"/>
        </w:rPr>
        <w:t xml:space="preserve"> 2011)</w:t>
      </w:r>
      <w:r w:rsidRPr="00BB233C">
        <w:rPr>
          <w:rFonts w:ascii="Cambria" w:hAnsi="Cambria"/>
          <w:sz w:val="24"/>
          <w:szCs w:val="24"/>
        </w:rPr>
        <w:t xml:space="preserve">. Regional protection for manta rays has been implemented in certain areas. In 2014, Indonesia announced a ban on fishing manta rays, essentially creating the world’s largest manta ray sanctuary </w:t>
      </w:r>
      <w:bookmarkStart w:id="263" w:name="_Hlk508820400"/>
      <w:r w:rsidRPr="00BB233C">
        <w:rPr>
          <w:rFonts w:ascii="Cambria" w:hAnsi="Cambria"/>
          <w:sz w:val="24"/>
          <w:szCs w:val="24"/>
        </w:rPr>
        <w:t xml:space="preserve">(Ministry of Maritime Affairs and Fisheries 2014). </w:t>
      </w:r>
      <w:bookmarkEnd w:id="263"/>
      <w:r w:rsidRPr="00BB233C">
        <w:rPr>
          <w:rFonts w:ascii="Cambria" w:hAnsi="Cambria"/>
          <w:sz w:val="24"/>
          <w:szCs w:val="24"/>
        </w:rPr>
        <w:t xml:space="preserve">That same year the Maldives included all ray species on its nationwide protected species list, banning the capture, keeping or harming of all ray species (EPA 2014). The most prominent threats to manta rays globally are </w:t>
      </w:r>
      <w:r w:rsidR="00E50E10">
        <w:rPr>
          <w:rFonts w:ascii="Cambria" w:hAnsi="Cambria"/>
          <w:sz w:val="24"/>
          <w:szCs w:val="24"/>
        </w:rPr>
        <w:t xml:space="preserve">from </w:t>
      </w:r>
      <w:r w:rsidRPr="00BB233C">
        <w:rPr>
          <w:rFonts w:ascii="Cambria" w:hAnsi="Cambria"/>
          <w:sz w:val="24"/>
          <w:szCs w:val="24"/>
        </w:rPr>
        <w:t xml:space="preserve">directed and bycatch fisheries (Croll et al. 2016; </w:t>
      </w:r>
      <w:r w:rsidRPr="00BB233C">
        <w:rPr>
          <w:rFonts w:ascii="Cambria" w:hAnsi="Cambria"/>
          <w:sz w:val="24"/>
          <w:szCs w:val="24"/>
          <w:lang w:val="en-US"/>
        </w:rPr>
        <w:t xml:space="preserve">Lawson </w:t>
      </w:r>
      <w:r w:rsidRPr="00FD561D">
        <w:rPr>
          <w:rFonts w:ascii="Cambria" w:hAnsi="Cambria"/>
          <w:sz w:val="24"/>
          <w:szCs w:val="24"/>
          <w:lang w:val="en-US"/>
        </w:rPr>
        <w:t>et al.</w:t>
      </w:r>
      <w:r w:rsidRPr="00BB233C">
        <w:rPr>
          <w:rFonts w:ascii="Cambria" w:hAnsi="Cambria"/>
          <w:sz w:val="24"/>
          <w:szCs w:val="24"/>
          <w:lang w:val="en-US"/>
        </w:rPr>
        <w:t xml:space="preserve"> 2017)</w:t>
      </w:r>
      <w:r w:rsidRPr="00BB233C">
        <w:rPr>
          <w:rFonts w:ascii="Cambria" w:hAnsi="Cambria"/>
          <w:sz w:val="24"/>
          <w:szCs w:val="24"/>
        </w:rPr>
        <w:t>, primarily driven by increased demand for their gill plates, which are marketed as a pseudo-medicinal health tonic in southeast Asia (</w:t>
      </w:r>
      <w:r w:rsidR="00422736">
        <w:rPr>
          <w:rFonts w:ascii="Cambria" w:hAnsi="Cambria"/>
          <w:sz w:val="24"/>
          <w:szCs w:val="24"/>
        </w:rPr>
        <w:t>Lawson</w:t>
      </w:r>
      <w:r w:rsidRPr="00BB233C">
        <w:rPr>
          <w:rFonts w:ascii="Cambria" w:hAnsi="Cambria"/>
          <w:i/>
          <w:sz w:val="24"/>
          <w:szCs w:val="24"/>
        </w:rPr>
        <w:t xml:space="preserve"> </w:t>
      </w:r>
      <w:r w:rsidRPr="00847B7D">
        <w:rPr>
          <w:rFonts w:ascii="Cambria" w:hAnsi="Cambria"/>
          <w:sz w:val="24"/>
          <w:szCs w:val="24"/>
        </w:rPr>
        <w:t>et al.</w:t>
      </w:r>
      <w:r w:rsidRPr="00BB233C">
        <w:rPr>
          <w:rFonts w:ascii="Cambria" w:hAnsi="Cambria"/>
          <w:sz w:val="24"/>
          <w:szCs w:val="24"/>
        </w:rPr>
        <w:t xml:space="preserve"> 2017; Whitcraft</w:t>
      </w:r>
      <w:r w:rsidRPr="00BB233C">
        <w:rPr>
          <w:rFonts w:ascii="Cambria" w:hAnsi="Cambria"/>
          <w:i/>
          <w:sz w:val="24"/>
          <w:szCs w:val="24"/>
        </w:rPr>
        <w:t xml:space="preserve"> </w:t>
      </w:r>
      <w:r w:rsidRPr="00847B7D">
        <w:rPr>
          <w:rFonts w:ascii="Cambria" w:hAnsi="Cambria"/>
          <w:sz w:val="24"/>
          <w:szCs w:val="24"/>
        </w:rPr>
        <w:t>et al.</w:t>
      </w:r>
      <w:r w:rsidRPr="00BB233C">
        <w:rPr>
          <w:rFonts w:ascii="Cambria" w:hAnsi="Cambria"/>
          <w:sz w:val="24"/>
          <w:szCs w:val="24"/>
        </w:rPr>
        <w:t xml:space="preserve"> 2014).</w:t>
      </w:r>
    </w:p>
    <w:p w14:paraId="3CC4D297" w14:textId="2962AC91" w:rsidR="00BB233C" w:rsidRPr="00BB233C" w:rsidRDefault="00BB233C" w:rsidP="00695731">
      <w:pPr>
        <w:spacing w:line="480" w:lineRule="auto"/>
        <w:ind w:firstLine="720"/>
        <w:jc w:val="both"/>
        <w:rPr>
          <w:rFonts w:ascii="Cambria" w:hAnsi="Cambria"/>
          <w:sz w:val="24"/>
          <w:szCs w:val="24"/>
        </w:rPr>
      </w:pPr>
      <w:r w:rsidRPr="00BB233C">
        <w:rPr>
          <w:rFonts w:ascii="Cambria" w:hAnsi="Cambria"/>
          <w:sz w:val="24"/>
          <w:szCs w:val="24"/>
        </w:rPr>
        <w:lastRenderedPageBreak/>
        <w:t xml:space="preserve">Manta ray tourism is estimated to contribute US$ 140 million annually to the global economy </w:t>
      </w:r>
      <w:r w:rsidRPr="00BB233C">
        <w:rPr>
          <w:rFonts w:ascii="Cambria" w:hAnsi="Cambria"/>
          <w:sz w:val="24"/>
          <w:szCs w:val="24"/>
        </w:rPr>
        <w:fldChar w:fldCharType="begin" w:fldLock="1"/>
      </w:r>
      <w:r w:rsidR="00BD46CC">
        <w:rPr>
          <w:rFonts w:ascii="Cambria" w:hAnsi="Cambria"/>
          <w:sz w:val="24"/>
          <w:szCs w:val="24"/>
        </w:rPr>
        <w:instrText>ADDIN CSL_CITATION {"citationItems":[{"id":"ITEM-1","itemData":{"DOI":"10.1371/journal.pone.0065051","ISBN":"0171-8630","ISSN":"19326203","PMID":"23741450","abstract":"As manta rays face increased threats from targeted and bycatch fisheries, manta ray watching tourism, if managed properly, may present an attractive economic alternative to consumptive use of these species. Both species in the genus Manta (Manta alfredi and Manta birostris) are classified by the International Union for the Conservation of Nature Red List as species Vulnerable to extinction in the wild, and are considered unsustainable as fisheries resources due to their conservative life history characteristics, which considerably reduce their ability to recover population numbers when depleted. Utilising dive operator surveys, Internet research, and a literature review, this study provides the first global estimate of the direct economic impact of manta ray watching tourism and examines the potential socio-economic benefits of non-consumptive manta ray watching operations relative to consumptive use of manta rays as a fishery resource. In the 23 countries in which manta ray watching operations meeting our criteria were identified, we estimated direct revenue to dive operators from manta ray dives and snorkels at over US$73 million annually and direct economic impact, including associated tourism expenditures, of US$140 million annually. Ten countries account for almost 93% of the global revenue estimate, specifically Japan, Indonesia, the Maldives, Mozambique, Thailand, Australia, Mexico, United States, Federated States of Micronesia and Palau. In many of the areas where directed fisheries for manta rays are known to occur, these activities overlap with manta ray tourism sites or the migratory range of the mantas on which these sites depend, and are likely to be unsustainable and detrimental to manta ray watching tourism.","author":[{"dropping-particle":"","family":"O'Malley","given":"Mary P.","non-dropping-particle":"","parse-names":false,"suffix":""},{"dropping-particle":"","family":"Lee-Brooks","given":"Katie","non-dropping-particle":"","parse-names":false,"suffix":""},{"dropping-particle":"","family":"Medd","given":"Hannah B.","non-dropping-particle":"","parse-names":false,"suffix":""}],"container-title":"PLoS ONE","id":"ITEM-1","issued":{"date-parts":[["2013"]]},"title":"The Global Economic Impact of Manta Ray Watching Tourism","type":"article-journal"},"uris":["http://www.mendeley.com/documents/?uuid=1f7f4852-94e5-33ea-a0d5-cf03281fbff1"]}],"mendeley":{"formattedCitation":"(O’Malley, Lee-Brooks and Medd, 2013)","plainTextFormattedCitation":"(O’Malley, Lee-Brooks and Medd, 2013)","previouslyFormattedCitation":"(O’Malley, Lee-Brooks and Medd, 2013)"},"properties":{"noteIndex":0},"schema":"https://github.com/citation-style-language/schema/raw/master/csl-citation.json"}</w:instrText>
      </w:r>
      <w:r w:rsidRPr="00BB233C">
        <w:rPr>
          <w:rFonts w:ascii="Cambria" w:hAnsi="Cambria"/>
          <w:sz w:val="24"/>
          <w:szCs w:val="24"/>
        </w:rPr>
        <w:fldChar w:fldCharType="separate"/>
      </w:r>
      <w:r w:rsidR="005F5ED4" w:rsidRPr="005F5ED4">
        <w:rPr>
          <w:rFonts w:ascii="Cambria" w:hAnsi="Cambria"/>
          <w:noProof/>
          <w:sz w:val="24"/>
          <w:szCs w:val="24"/>
        </w:rPr>
        <w:t>(O’Malley</w:t>
      </w:r>
      <w:r w:rsidR="006B5FEE">
        <w:rPr>
          <w:rFonts w:ascii="Cambria" w:hAnsi="Cambria"/>
          <w:noProof/>
          <w:sz w:val="24"/>
          <w:szCs w:val="24"/>
        </w:rPr>
        <w:t xml:space="preserve"> et al.</w:t>
      </w:r>
      <w:r w:rsidR="005F5ED4" w:rsidRPr="005F5ED4">
        <w:rPr>
          <w:rFonts w:ascii="Cambria" w:hAnsi="Cambria"/>
          <w:noProof/>
          <w:sz w:val="24"/>
          <w:szCs w:val="24"/>
        </w:rPr>
        <w:t xml:space="preserve"> 2013)</w:t>
      </w:r>
      <w:r w:rsidRPr="00BB233C">
        <w:rPr>
          <w:rFonts w:ascii="Cambria" w:hAnsi="Cambria"/>
          <w:sz w:val="24"/>
          <w:szCs w:val="24"/>
        </w:rPr>
        <w:fldChar w:fldCharType="end"/>
      </w:r>
      <w:r w:rsidRPr="00BB233C">
        <w:rPr>
          <w:rFonts w:ascii="Cambria" w:hAnsi="Cambria"/>
          <w:sz w:val="24"/>
          <w:szCs w:val="24"/>
        </w:rPr>
        <w:t xml:space="preserve">, but interactions may have a negative effect by disturbing the species’ natural behaviour and degrading their habitat (Venables 2013; Anderson </w:t>
      </w:r>
      <w:r w:rsidRPr="00FD561D">
        <w:rPr>
          <w:rFonts w:ascii="Cambria" w:hAnsi="Cambria"/>
          <w:sz w:val="24"/>
          <w:szCs w:val="24"/>
        </w:rPr>
        <w:t>et al.</w:t>
      </w:r>
      <w:r w:rsidRPr="00BB233C">
        <w:rPr>
          <w:rFonts w:ascii="Cambria" w:hAnsi="Cambria"/>
          <w:sz w:val="24"/>
          <w:szCs w:val="24"/>
        </w:rPr>
        <w:t xml:space="preserve"> 2011</w:t>
      </w:r>
      <w:r w:rsidR="00115E88">
        <w:rPr>
          <w:rFonts w:ascii="Cambria" w:hAnsi="Cambria"/>
          <w:sz w:val="24"/>
          <w:szCs w:val="24"/>
        </w:rPr>
        <w:t>b</w:t>
      </w:r>
      <w:r w:rsidRPr="00BB233C">
        <w:rPr>
          <w:rFonts w:ascii="Cambria" w:hAnsi="Cambria"/>
          <w:sz w:val="24"/>
          <w:szCs w:val="24"/>
        </w:rPr>
        <w:t xml:space="preserve">), while potentially reducing fitness, disrupting reproduction and foraging (Colman 1997; </w:t>
      </w:r>
      <w:r w:rsidRPr="00FD561D">
        <w:rPr>
          <w:rFonts w:ascii="Cambria" w:hAnsi="Cambria"/>
          <w:sz w:val="24"/>
          <w:szCs w:val="24"/>
        </w:rPr>
        <w:t>Sorice et al.</w:t>
      </w:r>
      <w:r w:rsidRPr="00BB233C">
        <w:rPr>
          <w:rFonts w:ascii="Cambria" w:hAnsi="Cambria"/>
          <w:sz w:val="24"/>
          <w:szCs w:val="24"/>
        </w:rPr>
        <w:t xml:space="preserve"> 2003). Increased human presence has the potential also </w:t>
      </w:r>
      <w:r w:rsidR="00E50E10">
        <w:rPr>
          <w:rFonts w:ascii="Cambria" w:hAnsi="Cambria"/>
          <w:sz w:val="24"/>
          <w:szCs w:val="24"/>
        </w:rPr>
        <w:t xml:space="preserve">to </w:t>
      </w:r>
      <w:r w:rsidRPr="00BB233C">
        <w:rPr>
          <w:rFonts w:ascii="Cambria" w:hAnsi="Cambria"/>
          <w:sz w:val="24"/>
          <w:szCs w:val="24"/>
        </w:rPr>
        <w:t>induce animal stress (Müllner</w:t>
      </w:r>
      <w:r w:rsidRPr="00BB233C">
        <w:rPr>
          <w:rFonts w:ascii="Cambria" w:hAnsi="Cambria"/>
          <w:i/>
          <w:sz w:val="24"/>
          <w:szCs w:val="24"/>
        </w:rPr>
        <w:t xml:space="preserve"> </w:t>
      </w:r>
      <w:r w:rsidRPr="00FD561D">
        <w:rPr>
          <w:rFonts w:ascii="Cambria" w:hAnsi="Cambria"/>
          <w:sz w:val="24"/>
          <w:szCs w:val="24"/>
        </w:rPr>
        <w:t>et al.</w:t>
      </w:r>
      <w:r w:rsidRPr="00BB233C">
        <w:rPr>
          <w:rFonts w:ascii="Cambria" w:hAnsi="Cambria"/>
          <w:sz w:val="24"/>
          <w:szCs w:val="24"/>
        </w:rPr>
        <w:t xml:space="preserve"> 2004) and </w:t>
      </w:r>
      <w:r w:rsidR="00E50E10">
        <w:rPr>
          <w:rFonts w:ascii="Cambria" w:hAnsi="Cambria"/>
          <w:sz w:val="24"/>
          <w:szCs w:val="24"/>
        </w:rPr>
        <w:t xml:space="preserve">to </w:t>
      </w:r>
      <w:r w:rsidRPr="00BB233C">
        <w:rPr>
          <w:rFonts w:ascii="Cambria" w:hAnsi="Cambria"/>
          <w:sz w:val="24"/>
          <w:szCs w:val="24"/>
        </w:rPr>
        <w:t>increase the rate of injuries due to higher boat traffic (</w:t>
      </w:r>
      <w:r w:rsidRPr="00BB233C">
        <w:rPr>
          <w:rFonts w:ascii="Cambria" w:hAnsi="Cambria"/>
          <w:sz w:val="24"/>
          <w:szCs w:val="24"/>
          <w:shd w:val="clear" w:color="auto" w:fill="FFFFFF"/>
        </w:rPr>
        <w:t>Cárdenas</w:t>
      </w:r>
      <w:r w:rsidRPr="00BB233C">
        <w:rPr>
          <w:rFonts w:ascii="Cambria" w:hAnsi="Cambria"/>
          <w:sz w:val="24"/>
          <w:szCs w:val="24"/>
        </w:rPr>
        <w:t>-Torres</w:t>
      </w:r>
      <w:r w:rsidRPr="00BB233C">
        <w:rPr>
          <w:rFonts w:ascii="Cambria" w:hAnsi="Cambria"/>
          <w:i/>
          <w:sz w:val="24"/>
          <w:szCs w:val="24"/>
        </w:rPr>
        <w:t xml:space="preserve"> </w:t>
      </w:r>
      <w:r w:rsidRPr="00FD561D">
        <w:rPr>
          <w:rFonts w:ascii="Cambria" w:hAnsi="Cambria"/>
          <w:sz w:val="24"/>
          <w:szCs w:val="24"/>
        </w:rPr>
        <w:t>et al.</w:t>
      </w:r>
      <w:r w:rsidRPr="00BB233C">
        <w:rPr>
          <w:rFonts w:ascii="Cambria" w:hAnsi="Cambria"/>
          <w:sz w:val="24"/>
          <w:szCs w:val="24"/>
        </w:rPr>
        <w:t xml:space="preserve"> 2007; Stevens </w:t>
      </w:r>
      <w:r w:rsidRPr="00FD561D">
        <w:rPr>
          <w:rFonts w:ascii="Cambria" w:hAnsi="Cambria"/>
          <w:sz w:val="24"/>
          <w:szCs w:val="24"/>
        </w:rPr>
        <w:t>et al.</w:t>
      </w:r>
      <w:r w:rsidRPr="00BB233C">
        <w:rPr>
          <w:rFonts w:ascii="Cambria" w:hAnsi="Cambria"/>
          <w:sz w:val="24"/>
          <w:szCs w:val="24"/>
        </w:rPr>
        <w:t xml:space="preserve"> 2018). Norman (2005, p. 242-245) noted a reduction in </w:t>
      </w:r>
      <w:r w:rsidR="00E50E10">
        <w:rPr>
          <w:rFonts w:ascii="Cambria" w:hAnsi="Cambria"/>
          <w:sz w:val="24"/>
          <w:szCs w:val="24"/>
        </w:rPr>
        <w:t xml:space="preserve">the </w:t>
      </w:r>
      <w:r w:rsidRPr="00BB233C">
        <w:rPr>
          <w:rFonts w:ascii="Cambria" w:hAnsi="Cambria"/>
          <w:sz w:val="24"/>
          <w:szCs w:val="24"/>
        </w:rPr>
        <w:t>return rate of whale sharks (</w:t>
      </w:r>
      <w:r w:rsidRPr="00BB233C">
        <w:rPr>
          <w:rFonts w:ascii="Cambria" w:hAnsi="Cambria"/>
          <w:i/>
          <w:sz w:val="24"/>
          <w:szCs w:val="24"/>
        </w:rPr>
        <w:t>Rhincodon typus</w:t>
      </w:r>
      <w:r w:rsidRPr="00BB233C">
        <w:rPr>
          <w:rFonts w:ascii="Cambria" w:hAnsi="Cambria"/>
          <w:sz w:val="24"/>
          <w:szCs w:val="24"/>
        </w:rPr>
        <w:t xml:space="preserve">) due to tourist stress and aggravation, </w:t>
      </w:r>
      <w:r w:rsidR="00E50E10">
        <w:rPr>
          <w:rFonts w:ascii="Cambria" w:hAnsi="Cambria"/>
          <w:sz w:val="24"/>
          <w:szCs w:val="24"/>
        </w:rPr>
        <w:t>while</w:t>
      </w:r>
      <w:r w:rsidRPr="00BB233C">
        <w:rPr>
          <w:rFonts w:ascii="Cambria" w:hAnsi="Cambria"/>
          <w:sz w:val="24"/>
          <w:szCs w:val="24"/>
        </w:rPr>
        <w:t xml:space="preserve"> Quiros (2007) observ</w:t>
      </w:r>
      <w:r w:rsidR="00E50E10">
        <w:rPr>
          <w:rFonts w:ascii="Cambria" w:hAnsi="Cambria"/>
          <w:sz w:val="24"/>
          <w:szCs w:val="24"/>
        </w:rPr>
        <w:t>ed</w:t>
      </w:r>
      <w:r w:rsidRPr="00BB233C">
        <w:rPr>
          <w:rFonts w:ascii="Cambria" w:hAnsi="Cambria"/>
          <w:sz w:val="24"/>
          <w:szCs w:val="24"/>
        </w:rPr>
        <w:t xml:space="preserve"> whale sharks’ rapid diving movements and avoidance reactions in response to tourist presence. Constantine (2001) also recorded increased avoidance behaviour by bottlenose dolphins (</w:t>
      </w:r>
      <w:r w:rsidRPr="00BB233C">
        <w:rPr>
          <w:rFonts w:ascii="Cambria" w:hAnsi="Cambria"/>
          <w:i/>
          <w:sz w:val="24"/>
          <w:szCs w:val="24"/>
          <w:shd w:val="clear" w:color="auto" w:fill="FFFFFF"/>
        </w:rPr>
        <w:t>Tursiops truncatus</w:t>
      </w:r>
      <w:r w:rsidRPr="00BB233C">
        <w:rPr>
          <w:rFonts w:ascii="Cambria" w:hAnsi="Cambria"/>
          <w:sz w:val="24"/>
          <w:szCs w:val="24"/>
        </w:rPr>
        <w:t xml:space="preserve">) in the Bay of Islands, New Zealand, in response to increased tourism and swim-with excursions. Giese (1998) examined the impact of tourists approaching </w:t>
      </w:r>
      <w:r w:rsidRPr="00BB233C">
        <w:rPr>
          <w:rFonts w:ascii="Cambria" w:hAnsi="Cambria"/>
          <w:sz w:val="24"/>
          <w:szCs w:val="24"/>
          <w:shd w:val="clear" w:color="auto" w:fill="FFFFFF"/>
        </w:rPr>
        <w:t>Adélie penguins (</w:t>
      </w:r>
      <w:r w:rsidRPr="00BB233C">
        <w:rPr>
          <w:rFonts w:ascii="Cambria" w:hAnsi="Cambria"/>
          <w:i/>
          <w:sz w:val="24"/>
          <w:szCs w:val="24"/>
          <w:shd w:val="clear" w:color="auto" w:fill="FFFFFF"/>
        </w:rPr>
        <w:t>Pygoscelis adeliae</w:t>
      </w:r>
      <w:r w:rsidRPr="00BB233C">
        <w:rPr>
          <w:rFonts w:ascii="Cambria" w:hAnsi="Cambria"/>
          <w:sz w:val="24"/>
          <w:szCs w:val="24"/>
          <w:shd w:val="clear" w:color="auto" w:fill="FFFFFF"/>
        </w:rPr>
        <w:t xml:space="preserve">) in Antarctica. Approaches of </w:t>
      </w:r>
      <w:r w:rsidR="00C852D9">
        <w:rPr>
          <w:rFonts w:ascii="Cambria" w:hAnsi="Cambria"/>
          <w:sz w:val="24"/>
          <w:szCs w:val="24"/>
          <w:shd w:val="clear" w:color="auto" w:fill="FFFFFF"/>
        </w:rPr>
        <w:t xml:space="preserve">5m </w:t>
      </w:r>
      <w:r w:rsidRPr="00BB233C">
        <w:rPr>
          <w:rFonts w:ascii="Cambria" w:hAnsi="Cambria"/>
          <w:sz w:val="24"/>
          <w:szCs w:val="24"/>
          <w:shd w:val="clear" w:color="auto" w:fill="FFFFFF"/>
        </w:rPr>
        <w:t xml:space="preserve">resulted in elevated heart rates and the cessation of incubation behaviour, with such a period of cooling risking chick survival and hatching success. In comparison, approaches of 30 metres had no effect on either </w:t>
      </w:r>
      <w:r w:rsidR="00E50E10">
        <w:rPr>
          <w:rFonts w:ascii="Cambria" w:hAnsi="Cambria"/>
          <w:sz w:val="24"/>
          <w:szCs w:val="24"/>
          <w:shd w:val="clear" w:color="auto" w:fill="FFFFFF"/>
        </w:rPr>
        <w:t xml:space="preserve">the </w:t>
      </w:r>
      <w:r w:rsidRPr="00BB233C">
        <w:rPr>
          <w:rFonts w:ascii="Cambria" w:hAnsi="Cambria"/>
          <w:sz w:val="24"/>
          <w:szCs w:val="24"/>
          <w:shd w:val="clear" w:color="auto" w:fill="FFFFFF"/>
        </w:rPr>
        <w:t xml:space="preserve">incubation behaviour or recorded heart rates of penguins (Giese 1998). </w:t>
      </w:r>
      <w:r w:rsidRPr="00BB233C">
        <w:rPr>
          <w:rFonts w:ascii="Cambria" w:hAnsi="Cambria"/>
          <w:sz w:val="24"/>
          <w:szCs w:val="24"/>
        </w:rPr>
        <w:t>Such stressors highlight the need to monitor and regulate tourism involving wildlife.</w:t>
      </w:r>
    </w:p>
    <w:p w14:paraId="6CC2A8F7" w14:textId="3D1432E1" w:rsidR="00BB233C" w:rsidRPr="00BB233C" w:rsidRDefault="00BB233C" w:rsidP="00695731">
      <w:pPr>
        <w:spacing w:line="480" w:lineRule="auto"/>
        <w:ind w:firstLine="720"/>
        <w:jc w:val="both"/>
        <w:rPr>
          <w:rFonts w:ascii="Cambria" w:hAnsi="Cambria"/>
          <w:sz w:val="24"/>
          <w:szCs w:val="24"/>
        </w:rPr>
      </w:pPr>
      <w:r w:rsidRPr="00BB233C">
        <w:rPr>
          <w:rFonts w:ascii="Cambria" w:hAnsi="Cambria"/>
          <w:sz w:val="24"/>
          <w:szCs w:val="24"/>
        </w:rPr>
        <w:t xml:space="preserve">Like many other marine fish and mammals, manta rays adopt group feeding strategies in order to increase feeding efficiency (Stevens 2016). These large aggregations of feeding manta rays also attract a large number of tourists. Anderson </w:t>
      </w:r>
      <w:r w:rsidRPr="00275DED">
        <w:rPr>
          <w:rFonts w:ascii="Cambria" w:hAnsi="Cambria"/>
          <w:sz w:val="24"/>
          <w:szCs w:val="24"/>
        </w:rPr>
        <w:t>et al.</w:t>
      </w:r>
      <w:r w:rsidRPr="00BB233C">
        <w:rPr>
          <w:rFonts w:ascii="Cambria" w:hAnsi="Cambria"/>
          <w:sz w:val="24"/>
          <w:szCs w:val="24"/>
        </w:rPr>
        <w:t xml:space="preserve"> (2011</w:t>
      </w:r>
      <w:r w:rsidR="00115E88">
        <w:rPr>
          <w:rFonts w:ascii="Cambria" w:hAnsi="Cambria"/>
          <w:sz w:val="24"/>
          <w:szCs w:val="24"/>
        </w:rPr>
        <w:t>b</w:t>
      </w:r>
      <w:r w:rsidRPr="00BB233C">
        <w:rPr>
          <w:rFonts w:ascii="Cambria" w:hAnsi="Cambria"/>
          <w:sz w:val="24"/>
          <w:szCs w:val="24"/>
        </w:rPr>
        <w:t xml:space="preserve">) indicates that manta rays can be interrupted at feeding aggregations by divers and snorkellers, as humans may block the manta rays’ natural feeding routes, startle the manta ray(s) by approaching from behind, or even cause them to stop </w:t>
      </w:r>
      <w:r w:rsidRPr="00BB233C">
        <w:rPr>
          <w:rFonts w:ascii="Cambria" w:hAnsi="Cambria"/>
          <w:sz w:val="24"/>
          <w:szCs w:val="24"/>
        </w:rPr>
        <w:lastRenderedPageBreak/>
        <w:t xml:space="preserve">feeding. </w:t>
      </w:r>
      <w:bookmarkStart w:id="264" w:name="_Hlk535250068"/>
      <w:r w:rsidRPr="00BB233C">
        <w:rPr>
          <w:rFonts w:ascii="Cambria" w:hAnsi="Cambria"/>
          <w:sz w:val="24"/>
          <w:szCs w:val="24"/>
        </w:rPr>
        <w:t xml:space="preserve">Given that aggregations of manta rays are attracted to ephemeral upwellings of zooplankton which disappear with the changing tidal currents, any interruptions to feeding </w:t>
      </w:r>
      <w:r w:rsidR="00E50E10">
        <w:rPr>
          <w:rFonts w:ascii="Cambria" w:hAnsi="Cambria"/>
          <w:sz w:val="24"/>
          <w:szCs w:val="24"/>
        </w:rPr>
        <w:t>can be</w:t>
      </w:r>
      <w:r w:rsidRPr="00BB233C">
        <w:rPr>
          <w:rFonts w:ascii="Cambria" w:hAnsi="Cambria"/>
          <w:sz w:val="24"/>
          <w:szCs w:val="24"/>
        </w:rPr>
        <w:t xml:space="preserve"> predicted to decrease food intake</w:t>
      </w:r>
      <w:r w:rsidR="00CE1529">
        <w:rPr>
          <w:rFonts w:ascii="Cambria" w:hAnsi="Cambria"/>
          <w:sz w:val="24"/>
          <w:szCs w:val="24"/>
        </w:rPr>
        <w:t xml:space="preserve"> </w:t>
      </w:r>
      <w:r w:rsidR="00573B76">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2016)","plainTextFormattedCitation":"(Stevens, 2016)","previouslyFormattedCitation":"(Stevens, 2016)"},"properties":{"noteIndex":0},"schema":"https://github.com/citation-style-language/schema/raw/master/csl-citation.json"}</w:instrText>
      </w:r>
      <w:r w:rsidR="00573B76">
        <w:rPr>
          <w:rFonts w:ascii="Cambria" w:hAnsi="Cambria"/>
          <w:sz w:val="24"/>
          <w:szCs w:val="24"/>
        </w:rPr>
        <w:fldChar w:fldCharType="separate"/>
      </w:r>
      <w:r w:rsidR="005F5ED4" w:rsidRPr="005F5ED4">
        <w:rPr>
          <w:rFonts w:ascii="Cambria" w:hAnsi="Cambria"/>
          <w:noProof/>
          <w:sz w:val="24"/>
          <w:szCs w:val="24"/>
        </w:rPr>
        <w:t>(Stevens 2016)</w:t>
      </w:r>
      <w:r w:rsidR="00573B76">
        <w:rPr>
          <w:rFonts w:ascii="Cambria" w:hAnsi="Cambria"/>
          <w:sz w:val="24"/>
          <w:szCs w:val="24"/>
        </w:rPr>
        <w:fldChar w:fldCharType="end"/>
      </w:r>
      <w:r w:rsidRPr="00BB233C">
        <w:rPr>
          <w:rFonts w:ascii="Cambria" w:hAnsi="Cambria"/>
          <w:sz w:val="24"/>
          <w:szCs w:val="24"/>
        </w:rPr>
        <w:t>.</w:t>
      </w:r>
      <w:bookmarkEnd w:id="264"/>
      <w:r w:rsidRPr="00BB233C">
        <w:rPr>
          <w:rFonts w:ascii="Cambria" w:hAnsi="Cambria"/>
          <w:sz w:val="24"/>
          <w:szCs w:val="24"/>
        </w:rPr>
        <w:t xml:space="preserve"> Manta rays are also commonly observed when they visit areas of the reef hosting client fish (commonly various species of wrasse), known as ‘cleaning stations’, to socialise, </w:t>
      </w:r>
      <w:r w:rsidR="00E50E10">
        <w:rPr>
          <w:rFonts w:ascii="Cambria" w:hAnsi="Cambria"/>
          <w:sz w:val="24"/>
          <w:szCs w:val="24"/>
        </w:rPr>
        <w:t xml:space="preserve">and to </w:t>
      </w:r>
      <w:r w:rsidRPr="00BB233C">
        <w:rPr>
          <w:rFonts w:ascii="Cambria" w:hAnsi="Cambria"/>
          <w:sz w:val="24"/>
          <w:szCs w:val="24"/>
        </w:rPr>
        <w:t>have ectoparasites, dead or injured skin or mucus removed from their bodies (O’Shea</w:t>
      </w:r>
      <w:r w:rsidRPr="00BB233C">
        <w:rPr>
          <w:rFonts w:ascii="Cambria" w:hAnsi="Cambria"/>
          <w:i/>
          <w:sz w:val="24"/>
          <w:szCs w:val="24"/>
        </w:rPr>
        <w:t xml:space="preserve"> </w:t>
      </w:r>
      <w:r w:rsidRPr="00275DED">
        <w:rPr>
          <w:rFonts w:ascii="Cambria" w:hAnsi="Cambria"/>
          <w:sz w:val="24"/>
          <w:szCs w:val="24"/>
        </w:rPr>
        <w:t>et al</w:t>
      </w:r>
      <w:r w:rsidR="00067EEB" w:rsidRPr="00275DED">
        <w:rPr>
          <w:rFonts w:ascii="Cambria" w:hAnsi="Cambria"/>
          <w:sz w:val="24"/>
          <w:szCs w:val="24"/>
        </w:rPr>
        <w:t>.</w:t>
      </w:r>
      <w:r w:rsidRPr="00BB233C">
        <w:rPr>
          <w:rFonts w:ascii="Cambria" w:hAnsi="Cambria"/>
          <w:sz w:val="24"/>
          <w:szCs w:val="24"/>
        </w:rPr>
        <w:t xml:space="preserve"> 2010). Humans can also disturb manta ray activities at cleaning stations by approaching the rays too closely, causing the manta rays to leave, and often damaging the fragile coral ecosystem around the cleaning station through poor buoyancy control (Tratalos &amp; Austin 2001). </w:t>
      </w:r>
      <w:bookmarkStart w:id="265" w:name="_Hlk512505202"/>
      <w:r w:rsidRPr="00BB233C">
        <w:rPr>
          <w:rFonts w:ascii="Cambria" w:hAnsi="Cambria"/>
          <w:sz w:val="24"/>
          <w:szCs w:val="24"/>
        </w:rPr>
        <w:t xml:space="preserve">Cleaning stations are important aggregation sites for this species (Stevens </w:t>
      </w:r>
      <w:r w:rsidRPr="00275DED">
        <w:rPr>
          <w:rFonts w:ascii="Cambria" w:hAnsi="Cambria"/>
          <w:sz w:val="24"/>
          <w:szCs w:val="24"/>
        </w:rPr>
        <w:t>et al</w:t>
      </w:r>
      <w:r w:rsidRPr="00BB233C">
        <w:rPr>
          <w:rFonts w:ascii="Cambria" w:hAnsi="Cambria"/>
          <w:i/>
          <w:sz w:val="24"/>
          <w:szCs w:val="24"/>
        </w:rPr>
        <w:t>.</w:t>
      </w:r>
      <w:r w:rsidRPr="00BB233C">
        <w:rPr>
          <w:rFonts w:ascii="Cambria" w:hAnsi="Cambria"/>
          <w:sz w:val="24"/>
          <w:szCs w:val="24"/>
        </w:rPr>
        <w:t xml:space="preserve"> 2018) and therefore negative impacts on them by humans should be kept to a minimum.</w:t>
      </w:r>
    </w:p>
    <w:bookmarkEnd w:id="265"/>
    <w:p w14:paraId="5A724FBE" w14:textId="4078FFE5" w:rsidR="00BB233C" w:rsidRPr="00BB233C" w:rsidRDefault="00BB233C" w:rsidP="00695731">
      <w:pPr>
        <w:spacing w:line="480" w:lineRule="auto"/>
        <w:ind w:firstLine="720"/>
        <w:jc w:val="both"/>
        <w:rPr>
          <w:rFonts w:ascii="Cambria" w:hAnsi="Cambria"/>
          <w:sz w:val="24"/>
          <w:szCs w:val="24"/>
        </w:rPr>
      </w:pPr>
      <w:r w:rsidRPr="00BB233C">
        <w:rPr>
          <w:rFonts w:ascii="Cambria" w:hAnsi="Cambria"/>
          <w:sz w:val="24"/>
          <w:szCs w:val="24"/>
        </w:rPr>
        <w:t>The use of specific guidelines for tourism interactions reduces the negative effect</w:t>
      </w:r>
      <w:r w:rsidR="00E50E10">
        <w:rPr>
          <w:rFonts w:ascii="Cambria" w:hAnsi="Cambria"/>
          <w:sz w:val="24"/>
          <w:szCs w:val="24"/>
        </w:rPr>
        <w:t>s</w:t>
      </w:r>
      <w:r w:rsidRPr="00BB233C">
        <w:rPr>
          <w:rFonts w:ascii="Cambria" w:hAnsi="Cambria"/>
          <w:sz w:val="24"/>
          <w:szCs w:val="24"/>
        </w:rPr>
        <w:t xml:space="preserve"> </w:t>
      </w:r>
      <w:r w:rsidR="00E50E10">
        <w:rPr>
          <w:rFonts w:ascii="Cambria" w:hAnsi="Cambria"/>
          <w:sz w:val="24"/>
          <w:szCs w:val="24"/>
        </w:rPr>
        <w:t xml:space="preserve">which </w:t>
      </w:r>
      <w:r w:rsidRPr="00BB233C">
        <w:rPr>
          <w:rFonts w:ascii="Cambria" w:hAnsi="Cambria"/>
          <w:sz w:val="24"/>
          <w:szCs w:val="24"/>
        </w:rPr>
        <w:t>humans have on animals (Brunnschweiler 2010; Mau 2008; Pierce</w:t>
      </w:r>
      <w:r w:rsidRPr="00BB233C">
        <w:rPr>
          <w:rFonts w:ascii="Cambria" w:hAnsi="Cambria"/>
          <w:i/>
          <w:sz w:val="24"/>
          <w:szCs w:val="24"/>
        </w:rPr>
        <w:t xml:space="preserve"> </w:t>
      </w:r>
      <w:r w:rsidRPr="00FD561D">
        <w:rPr>
          <w:rFonts w:ascii="Cambria" w:hAnsi="Cambria"/>
          <w:sz w:val="24"/>
          <w:szCs w:val="24"/>
        </w:rPr>
        <w:t>et al.</w:t>
      </w:r>
      <w:r w:rsidRPr="00BB233C">
        <w:rPr>
          <w:rFonts w:ascii="Cambria" w:hAnsi="Cambria"/>
          <w:sz w:val="24"/>
          <w:szCs w:val="24"/>
        </w:rPr>
        <w:t xml:space="preserve"> 2010), and together with interpretative and educational briefings, can </w:t>
      </w:r>
      <w:r w:rsidR="00E50E10">
        <w:rPr>
          <w:rFonts w:ascii="Cambria" w:hAnsi="Cambria"/>
          <w:sz w:val="24"/>
          <w:szCs w:val="24"/>
        </w:rPr>
        <w:t>also enhance</w:t>
      </w:r>
      <w:r w:rsidRPr="00BB233C">
        <w:rPr>
          <w:rFonts w:ascii="Cambria" w:hAnsi="Cambria"/>
          <w:sz w:val="24"/>
          <w:szCs w:val="24"/>
        </w:rPr>
        <w:t xml:space="preserve"> tourists</w:t>
      </w:r>
      <w:r w:rsidR="00E50E10">
        <w:rPr>
          <w:rFonts w:ascii="Cambria" w:hAnsi="Cambria"/>
          <w:sz w:val="24"/>
          <w:szCs w:val="24"/>
        </w:rPr>
        <w:t>’</w:t>
      </w:r>
      <w:r w:rsidRPr="00BB233C">
        <w:rPr>
          <w:rFonts w:ascii="Cambria" w:hAnsi="Cambria"/>
          <w:sz w:val="24"/>
          <w:szCs w:val="24"/>
        </w:rPr>
        <w:t xml:space="preserve"> experience (Zeppel &amp; Muloin 2008; Quiros 2007). Snorkelling tours in the Ningaloo Marine Park, Australia, set recommended guidelines, limiting boat speed to five knots when within 30 metres</w:t>
      </w:r>
      <w:r w:rsidR="00E50E10">
        <w:rPr>
          <w:rFonts w:ascii="Cambria" w:hAnsi="Cambria"/>
          <w:sz w:val="24"/>
          <w:szCs w:val="24"/>
        </w:rPr>
        <w:t xml:space="preserve"> of manta rays</w:t>
      </w:r>
      <w:r w:rsidRPr="00BB233C">
        <w:rPr>
          <w:rFonts w:ascii="Cambria" w:hAnsi="Cambria"/>
          <w:sz w:val="24"/>
          <w:szCs w:val="24"/>
        </w:rPr>
        <w:t xml:space="preserve">, and eight knots when within 100 metres, of manta rays </w:t>
      </w:r>
      <w:bookmarkStart w:id="266" w:name="_Hlk514080102"/>
      <w:r w:rsidRPr="00BB233C">
        <w:rPr>
          <w:rFonts w:ascii="Cambria" w:hAnsi="Cambria"/>
          <w:sz w:val="24"/>
          <w:szCs w:val="24"/>
        </w:rPr>
        <w:t>(</w:t>
      </w:r>
      <w:hyperlink r:id="rId125" w:history="1">
        <w:r w:rsidRPr="00BB233C">
          <w:rPr>
            <w:rStyle w:val="Hyperlink"/>
            <w:rFonts w:ascii="Cambria" w:hAnsi="Cambria"/>
            <w:sz w:val="24"/>
            <w:szCs w:val="24"/>
          </w:rPr>
          <w:t>www.mantaraycoralbay.com.au</w:t>
        </w:r>
      </w:hyperlink>
      <w:r w:rsidRPr="00BB233C">
        <w:rPr>
          <w:rFonts w:ascii="Cambria" w:hAnsi="Cambria"/>
          <w:sz w:val="24"/>
          <w:szCs w:val="24"/>
        </w:rPr>
        <w:t>)</w:t>
      </w:r>
      <w:bookmarkEnd w:id="266"/>
      <w:r w:rsidRPr="00BB233C">
        <w:rPr>
          <w:rFonts w:ascii="Cambria" w:hAnsi="Cambria"/>
          <w:sz w:val="24"/>
          <w:szCs w:val="24"/>
        </w:rPr>
        <w:t>. Snorkellers are advised to form a semi-circle two metres behind manta rays, with spotters positioned behind the group (</w:t>
      </w:r>
      <w:hyperlink r:id="rId126" w:history="1">
        <w:r w:rsidRPr="00BB233C">
          <w:rPr>
            <w:rStyle w:val="Hyperlink"/>
            <w:rFonts w:ascii="Cambria" w:hAnsi="Cambria"/>
            <w:sz w:val="24"/>
            <w:szCs w:val="24"/>
          </w:rPr>
          <w:t>www.mantaraycoralbay.com.au</w:t>
        </w:r>
      </w:hyperlink>
      <w:r w:rsidRPr="00BB233C">
        <w:rPr>
          <w:rFonts w:ascii="Cambria" w:hAnsi="Cambria"/>
          <w:sz w:val="24"/>
          <w:szCs w:val="24"/>
        </w:rPr>
        <w:t xml:space="preserve">). In Queensland, Australia, divers are advised to maintain their distance, remain calm and still, and allow the manta to control the interaction (Project Manta 2012). In some areas of the Maldives a code of conduct developed by the Manta Trust </w:t>
      </w:r>
      <w:r w:rsidR="00D36DE1">
        <w:rPr>
          <w:rFonts w:ascii="Cambria" w:hAnsi="Cambria"/>
          <w:sz w:val="24"/>
          <w:szCs w:val="24"/>
        </w:rPr>
        <w:t xml:space="preserve">for snorkel interactions </w:t>
      </w:r>
      <w:r w:rsidRPr="00BB233C">
        <w:rPr>
          <w:rFonts w:ascii="Cambria" w:hAnsi="Cambria"/>
          <w:sz w:val="24"/>
          <w:szCs w:val="24"/>
        </w:rPr>
        <w:t>is in practice</w:t>
      </w:r>
      <w:r w:rsidR="00E50E10">
        <w:rPr>
          <w:rFonts w:ascii="Cambria" w:hAnsi="Cambria"/>
          <w:sz w:val="24"/>
          <w:szCs w:val="24"/>
        </w:rPr>
        <w:t>, but</w:t>
      </w:r>
      <w:r w:rsidRPr="00BB233C">
        <w:rPr>
          <w:rFonts w:ascii="Cambria" w:hAnsi="Cambria"/>
          <w:sz w:val="24"/>
          <w:szCs w:val="24"/>
        </w:rPr>
        <w:t xml:space="preserve"> the in-water recommendations differ </w:t>
      </w:r>
      <w:r w:rsidR="00E50E10">
        <w:rPr>
          <w:rFonts w:ascii="Cambria" w:hAnsi="Cambria"/>
          <w:sz w:val="24"/>
          <w:szCs w:val="24"/>
        </w:rPr>
        <w:t>from the</w:t>
      </w:r>
      <w:r w:rsidRPr="00BB233C">
        <w:rPr>
          <w:rFonts w:ascii="Cambria" w:hAnsi="Cambria"/>
          <w:sz w:val="24"/>
          <w:szCs w:val="24"/>
        </w:rPr>
        <w:t xml:space="preserve"> Ningaloo recommendations. The approach buffer </w:t>
      </w:r>
      <w:r w:rsidRPr="00BB233C">
        <w:rPr>
          <w:rFonts w:ascii="Cambria" w:hAnsi="Cambria"/>
          <w:sz w:val="24"/>
          <w:szCs w:val="24"/>
        </w:rPr>
        <w:lastRenderedPageBreak/>
        <w:t>zone is set at three metres, and position</w:t>
      </w:r>
      <w:r w:rsidR="00E50E10">
        <w:rPr>
          <w:rFonts w:ascii="Cambria" w:hAnsi="Cambria"/>
          <w:sz w:val="24"/>
          <w:szCs w:val="24"/>
        </w:rPr>
        <w:t>s</w:t>
      </w:r>
      <w:r w:rsidRPr="00BB233C">
        <w:rPr>
          <w:rFonts w:ascii="Cambria" w:hAnsi="Cambria"/>
          <w:sz w:val="24"/>
          <w:szCs w:val="24"/>
        </w:rPr>
        <w:t xml:space="preserve"> snorkellers to the side of manta rays </w:t>
      </w:r>
      <w:r w:rsidR="00E50E10">
        <w:rPr>
          <w:rFonts w:ascii="Cambria" w:hAnsi="Cambria"/>
          <w:sz w:val="24"/>
          <w:szCs w:val="24"/>
        </w:rPr>
        <w:t xml:space="preserve">so as </w:t>
      </w:r>
      <w:r w:rsidRPr="00BB233C">
        <w:rPr>
          <w:rFonts w:ascii="Cambria" w:hAnsi="Cambria"/>
          <w:sz w:val="24"/>
          <w:szCs w:val="24"/>
        </w:rPr>
        <w:t>to remain in their eye line (</w:t>
      </w:r>
      <w:hyperlink r:id="rId127" w:history="1">
        <w:r w:rsidRPr="00BB233C">
          <w:rPr>
            <w:rStyle w:val="Hyperlink"/>
            <w:rFonts w:ascii="Cambria" w:hAnsi="Cambria"/>
            <w:sz w:val="24"/>
            <w:szCs w:val="24"/>
          </w:rPr>
          <w:t>www.mantatrust.org</w:t>
        </w:r>
      </w:hyperlink>
      <w:r w:rsidRPr="00BB233C">
        <w:rPr>
          <w:rFonts w:ascii="Cambria" w:hAnsi="Cambria"/>
          <w:sz w:val="24"/>
          <w:szCs w:val="24"/>
        </w:rPr>
        <w:t xml:space="preserve">). However, few studies have examined the effect of tourism interactions on manta rays in detail, and no study has </w:t>
      </w:r>
      <w:r w:rsidR="00E50E10">
        <w:rPr>
          <w:rFonts w:ascii="Cambria" w:hAnsi="Cambria"/>
          <w:sz w:val="24"/>
          <w:szCs w:val="24"/>
        </w:rPr>
        <w:t xml:space="preserve">yet </w:t>
      </w:r>
      <w:r w:rsidRPr="00BB233C">
        <w:rPr>
          <w:rFonts w:ascii="Cambria" w:hAnsi="Cambria"/>
          <w:sz w:val="24"/>
          <w:szCs w:val="24"/>
        </w:rPr>
        <w:t>analysed and quantified the effect of human behaviour on feeding manta rays.</w:t>
      </w:r>
      <w:r w:rsidR="00D36DE1">
        <w:rPr>
          <w:rFonts w:ascii="Cambria" w:hAnsi="Cambria"/>
          <w:sz w:val="24"/>
          <w:szCs w:val="24"/>
        </w:rPr>
        <w:t xml:space="preserve"> </w:t>
      </w:r>
    </w:p>
    <w:p w14:paraId="74C8F3F3" w14:textId="5CD94CBC" w:rsidR="00BB233C" w:rsidRPr="00BB233C" w:rsidRDefault="00BB233C" w:rsidP="00695731">
      <w:pPr>
        <w:spacing w:line="480" w:lineRule="auto"/>
        <w:ind w:firstLine="720"/>
        <w:jc w:val="both"/>
        <w:rPr>
          <w:rFonts w:ascii="Cambria" w:hAnsi="Cambria"/>
          <w:sz w:val="24"/>
          <w:szCs w:val="24"/>
        </w:rPr>
      </w:pPr>
      <w:r w:rsidRPr="00BB233C">
        <w:rPr>
          <w:rFonts w:ascii="Cambria" w:hAnsi="Cambria"/>
          <w:sz w:val="24"/>
          <w:szCs w:val="24"/>
        </w:rPr>
        <w:t>Situated in the Indian Ocean, the Republic of Maldives is widely recognised as a hotspot for marine wildlife interactions, hosting a high abundance of marine megafauna (Cagua</w:t>
      </w:r>
      <w:r w:rsidRPr="00BB233C">
        <w:rPr>
          <w:rFonts w:ascii="Cambria" w:hAnsi="Cambria"/>
          <w:i/>
          <w:sz w:val="24"/>
          <w:szCs w:val="24"/>
        </w:rPr>
        <w:t xml:space="preserve"> </w:t>
      </w:r>
      <w:r w:rsidRPr="00FD561D">
        <w:rPr>
          <w:rFonts w:ascii="Cambria" w:hAnsi="Cambria"/>
          <w:sz w:val="24"/>
          <w:szCs w:val="24"/>
        </w:rPr>
        <w:t>et al.</w:t>
      </w:r>
      <w:r w:rsidRPr="00BB233C">
        <w:rPr>
          <w:rFonts w:ascii="Cambria" w:hAnsi="Cambria"/>
          <w:sz w:val="24"/>
          <w:szCs w:val="24"/>
        </w:rPr>
        <w:t xml:space="preserve"> 2014). The direct expenditure on whale shark tourism in the Maldives, for example, increased from US$ 2.3 million per annum in 1993 (Anderson </w:t>
      </w:r>
      <w:r w:rsidR="00FD561D">
        <w:rPr>
          <w:rFonts w:ascii="Cambria" w:hAnsi="Cambria"/>
          <w:sz w:val="24"/>
          <w:szCs w:val="24"/>
        </w:rPr>
        <w:t>&amp;</w:t>
      </w:r>
      <w:r w:rsidRPr="00BB233C">
        <w:rPr>
          <w:rFonts w:ascii="Cambria" w:hAnsi="Cambria"/>
          <w:sz w:val="24"/>
          <w:szCs w:val="24"/>
        </w:rPr>
        <w:t xml:space="preserve"> Ahmed 1993) to US$ 9.4 million per annum in 2013 (Cagua </w:t>
      </w:r>
      <w:r w:rsidRPr="00FD561D">
        <w:rPr>
          <w:rFonts w:ascii="Cambria" w:hAnsi="Cambria"/>
          <w:sz w:val="24"/>
          <w:szCs w:val="24"/>
        </w:rPr>
        <w:t>et al.</w:t>
      </w:r>
      <w:r w:rsidRPr="00BB233C">
        <w:rPr>
          <w:rFonts w:ascii="Cambria" w:hAnsi="Cambria"/>
          <w:sz w:val="24"/>
          <w:szCs w:val="24"/>
        </w:rPr>
        <w:t xml:space="preserve"> 2014). Tourism directed at swimming with manta rays in the Maldives has also increased greatly; estimated to contribute US$ 8.1 million in direct revenue in 2010 (Anderson </w:t>
      </w:r>
      <w:r w:rsidRPr="00FD561D">
        <w:rPr>
          <w:rFonts w:ascii="Cambria" w:hAnsi="Cambria"/>
          <w:sz w:val="24"/>
          <w:szCs w:val="24"/>
        </w:rPr>
        <w:t>et al.</w:t>
      </w:r>
      <w:r w:rsidRPr="00BB233C">
        <w:rPr>
          <w:rFonts w:ascii="Cambria" w:hAnsi="Cambria"/>
          <w:sz w:val="24"/>
          <w:szCs w:val="24"/>
        </w:rPr>
        <w:t xml:space="preserve"> 2011</w:t>
      </w:r>
      <w:r w:rsidR="00115E88">
        <w:rPr>
          <w:rFonts w:ascii="Cambria" w:hAnsi="Cambria"/>
          <w:sz w:val="24"/>
          <w:szCs w:val="24"/>
        </w:rPr>
        <w:t>b</w:t>
      </w:r>
      <w:r w:rsidRPr="00BB233C">
        <w:rPr>
          <w:rFonts w:ascii="Cambria" w:hAnsi="Cambria"/>
          <w:sz w:val="24"/>
          <w:szCs w:val="24"/>
        </w:rPr>
        <w:t xml:space="preserve">), it was valued at US$ 15.4 million in 2013 (O’Malley </w:t>
      </w:r>
      <w:r w:rsidRPr="00FD561D">
        <w:rPr>
          <w:rFonts w:ascii="Cambria" w:hAnsi="Cambria"/>
          <w:sz w:val="24"/>
          <w:szCs w:val="24"/>
        </w:rPr>
        <w:t>et al.</w:t>
      </w:r>
      <w:r w:rsidRPr="00BB233C">
        <w:rPr>
          <w:rFonts w:ascii="Cambria" w:hAnsi="Cambria"/>
          <w:sz w:val="24"/>
          <w:szCs w:val="24"/>
        </w:rPr>
        <w:t xml:space="preserve"> 2013). Tourism in the Maldives has grown substantially over the last decade, with over 1.2 million visitors in 2016 alone, with a 28% rise in resort, dive liveaboard and guest house occupancy since 2010 (Ministry of Tourism 2016).  With th</w:t>
      </w:r>
      <w:r w:rsidR="00E50E10">
        <w:rPr>
          <w:rFonts w:ascii="Cambria" w:hAnsi="Cambria"/>
          <w:sz w:val="24"/>
          <w:szCs w:val="24"/>
        </w:rPr>
        <w:t>is</w:t>
      </w:r>
      <w:r w:rsidRPr="00BB233C">
        <w:rPr>
          <w:rFonts w:ascii="Cambria" w:hAnsi="Cambria"/>
          <w:sz w:val="24"/>
          <w:szCs w:val="24"/>
        </w:rPr>
        <w:t xml:space="preserve"> increase in tourism over the last decade, the Maldives </w:t>
      </w:r>
      <w:r w:rsidR="00E50E10">
        <w:rPr>
          <w:rFonts w:ascii="Cambria" w:hAnsi="Cambria"/>
          <w:sz w:val="24"/>
          <w:szCs w:val="24"/>
        </w:rPr>
        <w:t xml:space="preserve">now </w:t>
      </w:r>
      <w:r w:rsidRPr="00BB233C">
        <w:rPr>
          <w:rFonts w:ascii="Cambria" w:hAnsi="Cambria"/>
          <w:sz w:val="24"/>
          <w:szCs w:val="24"/>
        </w:rPr>
        <w:t xml:space="preserve">faces increased pressure on its natural resources, including important </w:t>
      </w:r>
      <w:r w:rsidRPr="00BB233C">
        <w:rPr>
          <w:rFonts w:ascii="Cambria" w:hAnsi="Cambria"/>
          <w:i/>
          <w:sz w:val="24"/>
          <w:szCs w:val="24"/>
        </w:rPr>
        <w:t xml:space="preserve">M. alfredi </w:t>
      </w:r>
      <w:r w:rsidRPr="00BB233C">
        <w:rPr>
          <w:rFonts w:ascii="Cambria" w:hAnsi="Cambria"/>
          <w:sz w:val="24"/>
          <w:szCs w:val="24"/>
        </w:rPr>
        <w:t>cleaning and feeding sites (</w:t>
      </w:r>
      <w:r w:rsidR="00E50E10">
        <w:rPr>
          <w:rFonts w:ascii="Cambria" w:hAnsi="Cambria"/>
          <w:sz w:val="24"/>
          <w:szCs w:val="24"/>
        </w:rPr>
        <w:t>for example</w:t>
      </w:r>
      <w:r w:rsidRPr="00BB233C">
        <w:rPr>
          <w:rFonts w:ascii="Cambria" w:hAnsi="Cambria"/>
          <w:sz w:val="24"/>
          <w:szCs w:val="24"/>
        </w:rPr>
        <w:t xml:space="preserve"> Hanifaru Bay in Baa Atoll) which are regularly frequented by this species. Increased manta tourism in Baa Atoll over the last decade is evident </w:t>
      </w:r>
      <w:r w:rsidR="00E50E10">
        <w:rPr>
          <w:rFonts w:ascii="Cambria" w:hAnsi="Cambria"/>
          <w:sz w:val="24"/>
          <w:szCs w:val="24"/>
        </w:rPr>
        <w:t>in</w:t>
      </w:r>
      <w:r w:rsidRPr="00BB233C">
        <w:rPr>
          <w:rFonts w:ascii="Cambria" w:hAnsi="Cambria"/>
          <w:sz w:val="24"/>
          <w:szCs w:val="24"/>
        </w:rPr>
        <w:t xml:space="preserve"> more tour operators providing swim-with encounters each year, and by </w:t>
      </w:r>
      <w:r w:rsidR="00E50E10">
        <w:rPr>
          <w:rFonts w:ascii="Cambria" w:hAnsi="Cambria"/>
          <w:sz w:val="24"/>
          <w:szCs w:val="24"/>
        </w:rPr>
        <w:t xml:space="preserve">the statistic of </w:t>
      </w:r>
      <w:r w:rsidRPr="00BB233C">
        <w:rPr>
          <w:rFonts w:ascii="Cambria" w:hAnsi="Cambria"/>
          <w:sz w:val="24"/>
          <w:szCs w:val="24"/>
        </w:rPr>
        <w:t>over 25,000 manta tourists recorded at sites in eastern Baa Atoll during M</w:t>
      </w:r>
      <w:r w:rsidR="00275DED">
        <w:rPr>
          <w:rFonts w:ascii="Cambria" w:hAnsi="Cambria"/>
          <w:sz w:val="24"/>
          <w:szCs w:val="24"/>
        </w:rPr>
        <w:t xml:space="preserve">aldivian </w:t>
      </w:r>
      <w:r w:rsidRPr="00BB233C">
        <w:rPr>
          <w:rFonts w:ascii="Cambria" w:hAnsi="Cambria"/>
          <w:sz w:val="24"/>
          <w:szCs w:val="24"/>
        </w:rPr>
        <w:t>M</w:t>
      </w:r>
      <w:r w:rsidR="00275DED">
        <w:rPr>
          <w:rFonts w:ascii="Cambria" w:hAnsi="Cambria"/>
          <w:sz w:val="24"/>
          <w:szCs w:val="24"/>
        </w:rPr>
        <w:t xml:space="preserve">anta </w:t>
      </w:r>
      <w:r w:rsidRPr="00BB233C">
        <w:rPr>
          <w:rFonts w:ascii="Cambria" w:hAnsi="Cambria"/>
          <w:sz w:val="24"/>
          <w:szCs w:val="24"/>
        </w:rPr>
        <w:t>R</w:t>
      </w:r>
      <w:r w:rsidR="00275DED">
        <w:rPr>
          <w:rFonts w:ascii="Cambria" w:hAnsi="Cambria"/>
          <w:sz w:val="24"/>
          <w:szCs w:val="24"/>
        </w:rPr>
        <w:t xml:space="preserve">ay </w:t>
      </w:r>
      <w:r w:rsidRPr="00BB233C">
        <w:rPr>
          <w:rFonts w:ascii="Cambria" w:hAnsi="Cambria"/>
          <w:sz w:val="24"/>
          <w:szCs w:val="24"/>
        </w:rPr>
        <w:t>P</w:t>
      </w:r>
      <w:r w:rsidR="00275DED">
        <w:rPr>
          <w:rFonts w:ascii="Cambria" w:hAnsi="Cambria"/>
          <w:sz w:val="24"/>
          <w:szCs w:val="24"/>
        </w:rPr>
        <w:t>roject (MMRP)</w:t>
      </w:r>
      <w:r w:rsidRPr="00BB233C">
        <w:rPr>
          <w:rFonts w:ascii="Cambria" w:hAnsi="Cambria"/>
          <w:sz w:val="24"/>
          <w:szCs w:val="24"/>
        </w:rPr>
        <w:t xml:space="preserve"> surveys from 2010-2016 (</w:t>
      </w:r>
      <w:r w:rsidRPr="00043130">
        <w:rPr>
          <w:rFonts w:ascii="Cambria" w:hAnsi="Cambria"/>
          <w:sz w:val="24"/>
          <w:szCs w:val="24"/>
        </w:rPr>
        <w:t>MMRP unpublished data).</w:t>
      </w:r>
      <w:r w:rsidR="00E50E10">
        <w:rPr>
          <w:rFonts w:ascii="Cambria" w:hAnsi="Cambria"/>
          <w:sz w:val="24"/>
          <w:szCs w:val="24"/>
        </w:rPr>
        <w:t xml:space="preserve"> </w:t>
      </w:r>
      <w:r w:rsidRPr="00BB233C">
        <w:rPr>
          <w:rFonts w:ascii="Cambria" w:hAnsi="Cambria"/>
          <w:sz w:val="24"/>
          <w:szCs w:val="24"/>
        </w:rPr>
        <w:t>To avoid the risk of damaging this major source of touris</w:t>
      </w:r>
      <w:r w:rsidR="001D0014">
        <w:rPr>
          <w:rFonts w:ascii="Cambria" w:hAnsi="Cambria"/>
          <w:sz w:val="24"/>
          <w:szCs w:val="24"/>
        </w:rPr>
        <w:t>m</w:t>
      </w:r>
      <w:r w:rsidRPr="00BB233C">
        <w:rPr>
          <w:rFonts w:ascii="Cambria" w:hAnsi="Cambria"/>
          <w:sz w:val="24"/>
          <w:szCs w:val="24"/>
        </w:rPr>
        <w:t>, manta ray activities need to be monitored across all cleaning and feeding aggregation sites nationwide, rather than through isolated management programmes</w:t>
      </w:r>
      <w:r w:rsidR="00E50E10">
        <w:rPr>
          <w:rFonts w:ascii="Cambria" w:hAnsi="Cambria"/>
          <w:sz w:val="24"/>
          <w:szCs w:val="24"/>
        </w:rPr>
        <w:t>. Such a programme exists at</w:t>
      </w:r>
      <w:r w:rsidRPr="00BB233C">
        <w:rPr>
          <w:rFonts w:ascii="Cambria" w:hAnsi="Cambria"/>
          <w:sz w:val="24"/>
          <w:szCs w:val="24"/>
        </w:rPr>
        <w:t xml:space="preserve"> Hanifaru Bay</w:t>
      </w:r>
      <w:r w:rsidR="00FA4B18">
        <w:rPr>
          <w:rFonts w:ascii="Cambria" w:hAnsi="Cambria"/>
          <w:sz w:val="24"/>
          <w:szCs w:val="24"/>
        </w:rPr>
        <w:t xml:space="preserve"> </w:t>
      </w:r>
      <w:r w:rsidR="00FA4B18" w:rsidRPr="00BB233C">
        <w:rPr>
          <w:rFonts w:ascii="Cambria" w:hAnsi="Cambria"/>
          <w:sz w:val="24"/>
          <w:szCs w:val="24"/>
        </w:rPr>
        <w:t>marine protected area (MPA)</w:t>
      </w:r>
      <w:r w:rsidRPr="00BB233C">
        <w:rPr>
          <w:rFonts w:ascii="Cambria" w:hAnsi="Cambria"/>
          <w:sz w:val="24"/>
          <w:szCs w:val="24"/>
        </w:rPr>
        <w:t xml:space="preserve">. Hanifaru Bay is </w:t>
      </w:r>
      <w:r w:rsidRPr="00BB233C">
        <w:rPr>
          <w:rFonts w:ascii="Cambria" w:hAnsi="Cambria"/>
          <w:sz w:val="24"/>
          <w:szCs w:val="24"/>
        </w:rPr>
        <w:lastRenderedPageBreak/>
        <w:t xml:space="preserve">regulated by the Maldives Environmental Protection Agency and the Baa Atoll Biosphere Reserve. It became globally famous in 2009 due to media exposure showcasing the feeding aggregations of </w:t>
      </w:r>
      <w:r w:rsidRPr="00BB233C">
        <w:rPr>
          <w:rFonts w:ascii="Cambria" w:hAnsi="Cambria"/>
          <w:i/>
          <w:sz w:val="24"/>
          <w:szCs w:val="24"/>
        </w:rPr>
        <w:t>M. alfredi</w:t>
      </w:r>
      <w:r w:rsidRPr="00BB233C">
        <w:rPr>
          <w:rFonts w:ascii="Cambria" w:hAnsi="Cambria"/>
          <w:sz w:val="24"/>
          <w:szCs w:val="24"/>
        </w:rPr>
        <w:t xml:space="preserve"> and whale sharks that visit the bay. Regulations now prohibit </w:t>
      </w:r>
      <w:r w:rsidR="00FA4B18">
        <w:rPr>
          <w:rFonts w:ascii="Cambria" w:hAnsi="Cambria"/>
          <w:sz w:val="24"/>
          <w:szCs w:val="24"/>
        </w:rPr>
        <w:t>SCUBA</w:t>
      </w:r>
      <w:r w:rsidRPr="00BB233C">
        <w:rPr>
          <w:rFonts w:ascii="Cambria" w:hAnsi="Cambria"/>
          <w:sz w:val="24"/>
          <w:szCs w:val="24"/>
        </w:rPr>
        <w:t xml:space="preserve"> diving within the Bay, with a limit of 80 snorkellers and five boats at one time (</w:t>
      </w:r>
      <w:bookmarkStart w:id="267" w:name="_Hlk525053227"/>
      <w:r w:rsidRPr="00BB233C">
        <w:rPr>
          <w:rFonts w:ascii="Cambria" w:hAnsi="Cambria"/>
          <w:sz w:val="24"/>
          <w:szCs w:val="24"/>
        </w:rPr>
        <w:fldChar w:fldCharType="begin"/>
      </w:r>
      <w:r w:rsidRPr="00BB233C">
        <w:rPr>
          <w:rFonts w:ascii="Cambria" w:hAnsi="Cambria"/>
          <w:sz w:val="24"/>
          <w:szCs w:val="24"/>
        </w:rPr>
        <w:instrText xml:space="preserve"> HYPERLINK "http://en.epa.gov.mv/regulations" </w:instrText>
      </w:r>
      <w:r w:rsidRPr="00BB233C">
        <w:rPr>
          <w:rFonts w:ascii="Cambria" w:hAnsi="Cambria"/>
          <w:sz w:val="24"/>
          <w:szCs w:val="24"/>
        </w:rPr>
        <w:fldChar w:fldCharType="separate"/>
      </w:r>
      <w:r w:rsidRPr="00BB233C">
        <w:rPr>
          <w:rStyle w:val="Hyperlink"/>
          <w:rFonts w:ascii="Cambria" w:hAnsi="Cambria"/>
          <w:sz w:val="24"/>
          <w:szCs w:val="24"/>
        </w:rPr>
        <w:t>http://en.epa.gov.mv/regulation</w:t>
      </w:r>
      <w:bookmarkEnd w:id="267"/>
      <w:r w:rsidRPr="00BB233C">
        <w:rPr>
          <w:rStyle w:val="Hyperlink"/>
          <w:rFonts w:ascii="Cambria" w:hAnsi="Cambria"/>
          <w:sz w:val="24"/>
          <w:szCs w:val="24"/>
        </w:rPr>
        <w:t>s</w:t>
      </w:r>
      <w:r w:rsidRPr="00BB233C">
        <w:rPr>
          <w:rFonts w:ascii="Cambria" w:hAnsi="Cambria"/>
          <w:sz w:val="24"/>
          <w:szCs w:val="24"/>
        </w:rPr>
        <w:fldChar w:fldCharType="end"/>
      </w:r>
      <w:r w:rsidRPr="00BB233C">
        <w:rPr>
          <w:rFonts w:ascii="Cambria" w:hAnsi="Cambria"/>
          <w:sz w:val="24"/>
          <w:szCs w:val="24"/>
        </w:rPr>
        <w:t>), and a required entrance fee (</w:t>
      </w:r>
      <w:hyperlink r:id="rId128" w:history="1">
        <w:r w:rsidRPr="00BB233C">
          <w:rPr>
            <w:rStyle w:val="Hyperlink"/>
            <w:rFonts w:ascii="Cambria" w:hAnsi="Cambria"/>
            <w:sz w:val="24"/>
            <w:szCs w:val="24"/>
          </w:rPr>
          <w:t>www.broffice.gov.mv</w:t>
        </w:r>
      </w:hyperlink>
      <w:r w:rsidRPr="00BB233C">
        <w:rPr>
          <w:rFonts w:ascii="Cambria" w:hAnsi="Cambria"/>
          <w:sz w:val="24"/>
          <w:szCs w:val="24"/>
        </w:rPr>
        <w:t>).</w:t>
      </w:r>
    </w:p>
    <w:p w14:paraId="5C439B4D" w14:textId="6302F6D8" w:rsidR="00BB233C" w:rsidRPr="00BB233C" w:rsidRDefault="00BB233C" w:rsidP="00695731">
      <w:pPr>
        <w:autoSpaceDE w:val="0"/>
        <w:autoSpaceDN w:val="0"/>
        <w:adjustRightInd w:val="0"/>
        <w:spacing w:line="480" w:lineRule="auto"/>
        <w:ind w:firstLine="720"/>
        <w:jc w:val="both"/>
        <w:rPr>
          <w:rFonts w:ascii="Cambria" w:hAnsi="Cambria"/>
          <w:sz w:val="24"/>
          <w:szCs w:val="24"/>
        </w:rPr>
      </w:pPr>
      <w:r w:rsidRPr="00BB233C">
        <w:rPr>
          <w:rFonts w:ascii="Cambria" w:hAnsi="Cambria"/>
          <w:sz w:val="24"/>
          <w:szCs w:val="24"/>
        </w:rPr>
        <w:t xml:space="preserve">Developed from pilot studies, the </w:t>
      </w:r>
      <w:r w:rsidR="00A75EC3">
        <w:rPr>
          <w:rFonts w:ascii="Cambria" w:hAnsi="Cambria"/>
          <w:sz w:val="24"/>
          <w:szCs w:val="24"/>
        </w:rPr>
        <w:t xml:space="preserve">Manta Trusts’ </w:t>
      </w:r>
      <w:r w:rsidRPr="00BB233C">
        <w:rPr>
          <w:rFonts w:ascii="Cambria" w:hAnsi="Cambria"/>
          <w:sz w:val="24"/>
          <w:szCs w:val="24"/>
        </w:rPr>
        <w:t xml:space="preserve">Maldives code of conduct </w:t>
      </w:r>
      <w:r w:rsidR="00FA4B18">
        <w:rPr>
          <w:rFonts w:ascii="Cambria" w:hAnsi="Cambria"/>
          <w:sz w:val="24"/>
          <w:szCs w:val="24"/>
        </w:rPr>
        <w:t>was</w:t>
      </w:r>
      <w:r w:rsidRPr="00BB233C">
        <w:rPr>
          <w:rFonts w:ascii="Cambria" w:hAnsi="Cambria"/>
          <w:sz w:val="24"/>
          <w:szCs w:val="24"/>
        </w:rPr>
        <w:t xml:space="preserve"> the basis of this study, testing the specific recommendations; of maintaining a minimum three-metre distance from animals, remaining calm and still throughout interactions</w:t>
      </w:r>
      <w:r w:rsidR="00043130">
        <w:rPr>
          <w:rFonts w:ascii="Cambria" w:hAnsi="Cambria"/>
          <w:sz w:val="24"/>
          <w:szCs w:val="24"/>
        </w:rPr>
        <w:t xml:space="preserve"> </w:t>
      </w:r>
      <w:r w:rsidR="00043130" w:rsidRPr="005A4C3A">
        <w:rPr>
          <w:rFonts w:ascii="Cambria" w:hAnsi="Cambria"/>
          <w:sz w:val="24"/>
          <w:szCs w:val="24"/>
        </w:rPr>
        <w:t xml:space="preserve">(Figure </w:t>
      </w:r>
      <w:r w:rsidR="00043130">
        <w:rPr>
          <w:rFonts w:ascii="Cambria" w:hAnsi="Cambria"/>
          <w:sz w:val="24"/>
          <w:szCs w:val="24"/>
        </w:rPr>
        <w:t>4.</w:t>
      </w:r>
      <w:r w:rsidR="00043130" w:rsidRPr="005A4C3A">
        <w:rPr>
          <w:rFonts w:ascii="Cambria" w:hAnsi="Cambria"/>
          <w:sz w:val="24"/>
          <w:szCs w:val="24"/>
        </w:rPr>
        <w:t>1</w:t>
      </w:r>
      <w:r w:rsidR="00043130">
        <w:rPr>
          <w:rFonts w:ascii="Cambria" w:hAnsi="Cambria"/>
          <w:sz w:val="24"/>
          <w:szCs w:val="24"/>
        </w:rPr>
        <w:t>a</w:t>
      </w:r>
      <w:r w:rsidR="00043130" w:rsidRPr="005A4C3A">
        <w:rPr>
          <w:rFonts w:ascii="Cambria" w:hAnsi="Cambria"/>
          <w:sz w:val="24"/>
          <w:szCs w:val="24"/>
        </w:rPr>
        <w:t>)</w:t>
      </w:r>
      <w:r w:rsidRPr="00BB233C">
        <w:rPr>
          <w:rFonts w:ascii="Cambria" w:hAnsi="Cambria"/>
          <w:sz w:val="24"/>
          <w:szCs w:val="24"/>
        </w:rPr>
        <w:t>, and only approaching animals from the side, specifically avoiding positioning directly behind or in front of manta rays, i.e. in their blind spot</w:t>
      </w:r>
      <w:r w:rsidR="005A4C3A">
        <w:rPr>
          <w:rFonts w:ascii="Cambria" w:hAnsi="Cambria"/>
          <w:sz w:val="24"/>
          <w:szCs w:val="24"/>
        </w:rPr>
        <w:t xml:space="preserve"> </w:t>
      </w:r>
      <w:r w:rsidR="005A4C3A" w:rsidRPr="005A4C3A">
        <w:rPr>
          <w:rFonts w:ascii="Cambria" w:hAnsi="Cambria"/>
          <w:sz w:val="24"/>
          <w:szCs w:val="24"/>
        </w:rPr>
        <w:t xml:space="preserve">(Figure </w:t>
      </w:r>
      <w:r w:rsidR="005A4C3A">
        <w:rPr>
          <w:rFonts w:ascii="Cambria" w:hAnsi="Cambria"/>
          <w:sz w:val="24"/>
          <w:szCs w:val="24"/>
        </w:rPr>
        <w:t>4.</w:t>
      </w:r>
      <w:r w:rsidR="005A4C3A" w:rsidRPr="005A4C3A">
        <w:rPr>
          <w:rFonts w:ascii="Cambria" w:hAnsi="Cambria"/>
          <w:sz w:val="24"/>
          <w:szCs w:val="24"/>
        </w:rPr>
        <w:t>1</w:t>
      </w:r>
      <w:r w:rsidR="00043130">
        <w:rPr>
          <w:rFonts w:ascii="Cambria" w:hAnsi="Cambria"/>
          <w:sz w:val="24"/>
          <w:szCs w:val="24"/>
        </w:rPr>
        <w:t>b</w:t>
      </w:r>
      <w:r w:rsidR="005A4C3A" w:rsidRPr="005A4C3A">
        <w:rPr>
          <w:rFonts w:ascii="Cambria" w:hAnsi="Cambria"/>
          <w:sz w:val="24"/>
          <w:szCs w:val="24"/>
        </w:rPr>
        <w:t>)</w:t>
      </w:r>
      <w:r w:rsidRPr="005A4C3A">
        <w:rPr>
          <w:rFonts w:ascii="Cambria" w:hAnsi="Cambria"/>
          <w:sz w:val="24"/>
          <w:szCs w:val="24"/>
        </w:rPr>
        <w:t>.</w:t>
      </w:r>
      <w:r w:rsidRPr="00BB233C">
        <w:rPr>
          <w:rFonts w:ascii="Cambria" w:hAnsi="Cambria"/>
          <w:sz w:val="24"/>
          <w:szCs w:val="24"/>
        </w:rPr>
        <w:t xml:space="preserve"> These guidelines were developed in the Maldives following six years of in-water observations, including a </w:t>
      </w:r>
      <w:r w:rsidR="00AC630B" w:rsidRPr="00BB233C">
        <w:rPr>
          <w:rFonts w:ascii="Cambria" w:hAnsi="Cambria"/>
          <w:sz w:val="24"/>
          <w:szCs w:val="24"/>
        </w:rPr>
        <w:t>three</w:t>
      </w:r>
      <w:r w:rsidR="00AC630B">
        <w:rPr>
          <w:rFonts w:ascii="Cambria" w:hAnsi="Cambria"/>
          <w:sz w:val="24"/>
          <w:szCs w:val="24"/>
        </w:rPr>
        <w:t>-year</w:t>
      </w:r>
      <w:r w:rsidRPr="00BB233C">
        <w:rPr>
          <w:rFonts w:ascii="Cambria" w:hAnsi="Cambria"/>
          <w:sz w:val="24"/>
          <w:szCs w:val="24"/>
        </w:rPr>
        <w:t xml:space="preserve"> pilot study examining manta behaviour during snorkel trips with tourists </w:t>
      </w:r>
      <w:bookmarkStart w:id="268" w:name="_Hlk510621306"/>
      <w:r w:rsidRPr="00BB233C">
        <w:rPr>
          <w:rFonts w:ascii="Cambria" w:hAnsi="Cambria"/>
          <w:sz w:val="24"/>
          <w:szCs w:val="24"/>
        </w:rPr>
        <w:t xml:space="preserve">(see </w:t>
      </w:r>
      <w:r w:rsidR="00F31EB2">
        <w:rPr>
          <w:rFonts w:ascii="Cambria" w:hAnsi="Cambria"/>
          <w:sz w:val="24"/>
          <w:szCs w:val="24"/>
        </w:rPr>
        <w:t>Appendix II</w:t>
      </w:r>
      <w:r w:rsidRPr="00BB233C">
        <w:rPr>
          <w:rFonts w:ascii="Cambria" w:hAnsi="Cambria"/>
          <w:sz w:val="24"/>
          <w:szCs w:val="24"/>
        </w:rPr>
        <w:t>)</w:t>
      </w:r>
      <w:bookmarkEnd w:id="268"/>
      <w:r w:rsidRPr="00BB233C">
        <w:rPr>
          <w:rFonts w:ascii="Cambria" w:hAnsi="Cambria"/>
          <w:sz w:val="24"/>
          <w:szCs w:val="24"/>
        </w:rPr>
        <w:t>. To mitigate negative anthropogenic impacts on manta rays, researchers joined resort excursions, providing a pre-encounter briefing specifying the above recommendations - which until now have not been rigorously tested. Purely advisory, these guidelines advise tour operators on the appropriate human behaviours to ensure sustainable human-manta encounters. This study rigorously test</w:t>
      </w:r>
      <w:r w:rsidR="00FA4B18">
        <w:rPr>
          <w:rFonts w:ascii="Cambria" w:hAnsi="Cambria"/>
          <w:sz w:val="24"/>
          <w:szCs w:val="24"/>
        </w:rPr>
        <w:t>ed</w:t>
      </w:r>
      <w:r w:rsidRPr="00BB233C">
        <w:rPr>
          <w:rFonts w:ascii="Cambria" w:hAnsi="Cambria"/>
          <w:sz w:val="24"/>
          <w:szCs w:val="24"/>
        </w:rPr>
        <w:t xml:space="preserve"> the effect of these guidelines, with the view to providing scientific support for these recommendations which will drive increased protective legislation at manta ray aggregation sites globally. This study aims to link specific human behaviours with the resulting reactions by the manta rays, specifically (1) types of human behaviours during interactions, (2) closest observed distances between manta rays and humans, and (3) direction of human approaches towards animals. Finally, </w:t>
      </w:r>
      <w:r w:rsidR="00FA4B18">
        <w:rPr>
          <w:rFonts w:ascii="Cambria" w:hAnsi="Cambria"/>
          <w:sz w:val="24"/>
          <w:szCs w:val="24"/>
        </w:rPr>
        <w:t>I</w:t>
      </w:r>
      <w:r w:rsidRPr="00BB233C">
        <w:rPr>
          <w:rFonts w:ascii="Cambria" w:hAnsi="Cambria"/>
          <w:sz w:val="24"/>
          <w:szCs w:val="24"/>
        </w:rPr>
        <w:t xml:space="preserve"> test i</w:t>
      </w:r>
      <w:r w:rsidRPr="00BB233C">
        <w:rPr>
          <w:rFonts w:ascii="Cambria" w:hAnsi="Cambria"/>
          <w:color w:val="000000"/>
          <w:sz w:val="24"/>
          <w:szCs w:val="24"/>
        </w:rPr>
        <w:t xml:space="preserve">nter-site differences in tourist numbers. </w:t>
      </w:r>
    </w:p>
    <w:p w14:paraId="1B51CE47" w14:textId="441B6758" w:rsidR="00043130" w:rsidRDefault="00043130" w:rsidP="00043130">
      <w:pPr>
        <w:spacing w:line="480" w:lineRule="auto"/>
        <w:ind w:firstLine="709"/>
        <w:jc w:val="both"/>
        <w:rPr>
          <w:rFonts w:ascii="Cambria" w:hAnsi="Cambria"/>
          <w:sz w:val="24"/>
          <w:szCs w:val="24"/>
        </w:rPr>
      </w:pPr>
      <w:r w:rsidRPr="00043130">
        <w:rPr>
          <w:noProof/>
        </w:rPr>
        <w:lastRenderedPageBreak/>
        <mc:AlternateContent>
          <mc:Choice Requires="wpg">
            <w:drawing>
              <wp:anchor distT="0" distB="0" distL="114300" distR="114300" simplePos="0" relativeHeight="251741184" behindDoc="0" locked="0" layoutInCell="1" allowOverlap="1" wp14:anchorId="02969D3B" wp14:editId="7F4E37F8">
                <wp:simplePos x="0" y="0"/>
                <wp:positionH relativeFrom="column">
                  <wp:posOffset>0</wp:posOffset>
                </wp:positionH>
                <wp:positionV relativeFrom="paragraph">
                  <wp:posOffset>-71755</wp:posOffset>
                </wp:positionV>
                <wp:extent cx="5420995" cy="3437255"/>
                <wp:effectExtent l="19050" t="19050" r="27305" b="10795"/>
                <wp:wrapNone/>
                <wp:docPr id="280" name="Group 280"/>
                <wp:cNvGraphicFramePr/>
                <a:graphic xmlns:a="http://schemas.openxmlformats.org/drawingml/2006/main">
                  <a:graphicData uri="http://schemas.microsoft.com/office/word/2010/wordprocessingGroup">
                    <wpg:wgp>
                      <wpg:cNvGrpSpPr/>
                      <wpg:grpSpPr>
                        <a:xfrm>
                          <a:off x="0" y="0"/>
                          <a:ext cx="5420995" cy="3437255"/>
                          <a:chOff x="0" y="0"/>
                          <a:chExt cx="5420995" cy="3437255"/>
                        </a:xfrm>
                      </wpg:grpSpPr>
                      <wpg:grpSp>
                        <wpg:cNvPr id="281" name="Group 281"/>
                        <wpg:cNvGrpSpPr/>
                        <wpg:grpSpPr>
                          <a:xfrm>
                            <a:off x="0" y="0"/>
                            <a:ext cx="5420995" cy="3437255"/>
                            <a:chOff x="0" y="0"/>
                            <a:chExt cx="5420995" cy="3437255"/>
                          </a:xfrm>
                        </wpg:grpSpPr>
                        <wpg:grpSp>
                          <wpg:cNvPr id="282" name="Group 282"/>
                          <wpg:cNvGrpSpPr/>
                          <wpg:grpSpPr>
                            <a:xfrm>
                              <a:off x="0" y="0"/>
                              <a:ext cx="5420995" cy="3437255"/>
                              <a:chOff x="0" y="0"/>
                              <a:chExt cx="5420995" cy="3437255"/>
                            </a:xfrm>
                          </wpg:grpSpPr>
                          <pic:pic xmlns:pic="http://schemas.openxmlformats.org/drawingml/2006/picture">
                            <pic:nvPicPr>
                              <pic:cNvPr id="65" name="Picture 65"/>
                              <pic:cNvPicPr>
                                <a:picLocks noChangeAspect="1"/>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2286000" cy="3437255"/>
                              </a:xfrm>
                              <a:prstGeom prst="rect">
                                <a:avLst/>
                              </a:prstGeom>
                              <a:ln>
                                <a:solidFill>
                                  <a:schemeClr val="tx1"/>
                                </a:solidFill>
                              </a:ln>
                            </pic:spPr>
                          </pic:pic>
                          <pic:pic xmlns:pic="http://schemas.openxmlformats.org/drawingml/2006/picture">
                            <pic:nvPicPr>
                              <pic:cNvPr id="66" name="Picture 66"/>
                              <pic:cNvPicPr>
                                <a:picLocks noChangeAspect="1"/>
                              </pic:cNvPicPr>
                            </pic:nvPicPr>
                            <pic:blipFill>
                              <a:blip r:embed="rId130" cstate="print">
                                <a:extLst>
                                  <a:ext uri="{28A0092B-C50C-407E-A947-70E740481C1C}">
                                    <a14:useLocalDpi xmlns:a14="http://schemas.microsoft.com/office/drawing/2010/main" val="0"/>
                                  </a:ext>
                                </a:extLst>
                              </a:blip>
                              <a:stretch>
                                <a:fillRect/>
                              </a:stretch>
                            </pic:blipFill>
                            <pic:spPr>
                              <a:xfrm>
                                <a:off x="2286000" y="1350818"/>
                                <a:ext cx="3134995" cy="2084070"/>
                              </a:xfrm>
                              <a:prstGeom prst="rect">
                                <a:avLst/>
                              </a:prstGeom>
                              <a:ln>
                                <a:solidFill>
                                  <a:schemeClr val="tx1"/>
                                </a:solidFill>
                              </a:ln>
                            </pic:spPr>
                          </pic:pic>
                        </wpg:grpSp>
                        <wps:wsp>
                          <wps:cNvPr id="67" name="Text Box 44"/>
                          <wps:cNvSpPr txBox="1">
                            <a:spLocks noChangeArrowheads="1"/>
                          </wps:cNvSpPr>
                          <wps:spPr bwMode="auto">
                            <a:xfrm>
                              <a:off x="2722" y="2721"/>
                              <a:ext cx="342891" cy="327660"/>
                            </a:xfrm>
                            <a:prstGeom prst="rect">
                              <a:avLst/>
                            </a:prstGeom>
                            <a:noFill/>
                            <a:ln w="9525">
                              <a:noFill/>
                              <a:miter lim="800000"/>
                              <a:headEnd/>
                              <a:tailEnd/>
                            </a:ln>
                          </wps:spPr>
                          <wps:txbx>
                            <w:txbxContent>
                              <w:p w14:paraId="57F55B8C" w14:textId="77777777" w:rsidR="00BF772C" w:rsidRPr="00FD2D7A" w:rsidRDefault="00BF772C" w:rsidP="00043130">
                                <w:pPr>
                                  <w:rPr>
                                    <w:rFonts w:ascii="Cambria" w:hAnsi="Cambria"/>
                                    <w:color w:val="FFFFFF" w:themeColor="background1"/>
                                    <w:sz w:val="24"/>
                                    <w:szCs w:val="24"/>
                                  </w:rPr>
                                </w:pPr>
                                <w:r w:rsidRPr="00FD2D7A">
                                  <w:rPr>
                                    <w:rFonts w:ascii="Cambria" w:hAnsi="Cambria"/>
                                    <w:color w:val="FFFFFF" w:themeColor="background1"/>
                                    <w:sz w:val="24"/>
                                    <w:szCs w:val="24"/>
                                  </w:rPr>
                                  <w:t>a.</w:t>
                                </w:r>
                              </w:p>
                            </w:txbxContent>
                          </wps:txbx>
                          <wps:bodyPr rot="0" vert="horz" wrap="square" lIns="91440" tIns="45720" rIns="91440" bIns="45720" anchor="t" anchorCtr="0">
                            <a:noAutofit/>
                          </wps:bodyPr>
                        </wps:wsp>
                      </wpg:grpSp>
                      <wps:wsp>
                        <wps:cNvPr id="71" name="Text Box 44"/>
                        <wps:cNvSpPr txBox="1">
                          <a:spLocks noChangeArrowheads="1"/>
                        </wps:cNvSpPr>
                        <wps:spPr bwMode="auto">
                          <a:xfrm>
                            <a:off x="2288722" y="1352550"/>
                            <a:ext cx="342891" cy="327660"/>
                          </a:xfrm>
                          <a:prstGeom prst="rect">
                            <a:avLst/>
                          </a:prstGeom>
                          <a:noFill/>
                          <a:ln w="9525">
                            <a:noFill/>
                            <a:miter lim="800000"/>
                            <a:headEnd/>
                            <a:tailEnd/>
                          </a:ln>
                        </wps:spPr>
                        <wps:txbx>
                          <w:txbxContent>
                            <w:p w14:paraId="7AC5E69E" w14:textId="77777777" w:rsidR="00BF772C" w:rsidRPr="00FD2D7A" w:rsidRDefault="00BF772C" w:rsidP="00043130">
                              <w:pPr>
                                <w:rPr>
                                  <w:rFonts w:ascii="Cambria" w:hAnsi="Cambria"/>
                                  <w:color w:val="FFFFFF" w:themeColor="background1"/>
                                  <w:sz w:val="24"/>
                                  <w:szCs w:val="24"/>
                                </w:rPr>
                              </w:pPr>
                              <w:r w:rsidRPr="00FD2D7A">
                                <w:rPr>
                                  <w:rFonts w:ascii="Cambria" w:hAnsi="Cambria"/>
                                  <w:color w:val="FFFFFF" w:themeColor="background1"/>
                                  <w:sz w:val="24"/>
                                  <w:szCs w:val="24"/>
                                </w:rPr>
                                <w:t>b.</w:t>
                              </w:r>
                            </w:p>
                          </w:txbxContent>
                        </wps:txbx>
                        <wps:bodyPr rot="0" vert="horz" wrap="square" lIns="91440" tIns="45720" rIns="91440" bIns="45720" anchor="t" anchorCtr="0">
                          <a:noAutofit/>
                        </wps:bodyPr>
                      </wps:wsp>
                    </wpg:wgp>
                  </a:graphicData>
                </a:graphic>
              </wp:anchor>
            </w:drawing>
          </mc:Choice>
          <mc:Fallback>
            <w:pict>
              <v:group w14:anchorId="02969D3B" id="Group 280" o:spid="_x0000_s1299" style="position:absolute;left:0;text-align:left;margin-left:0;margin-top:-5.65pt;width:426.85pt;height:270.65pt;z-index:251741184" coordsize="54209,343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">
                <v:group id="Group 281" o:spid="_x0000_s1300" style="position:absolute;width:54209;height:34372" coordsize="54209,3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group id="Group 282" o:spid="_x0000_s1301" style="position:absolute;width:54209;height:34372" coordsize="54209,3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Picture 65" o:spid="_x0000_s1302" type="#_x0000_t75" style="position:absolute;width:22860;height:34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" stroked="t" strokecolor="black [3213]">
                      <v:imagedata r:id="rId131" o:title=""/>
                      <v:path arrowok="t"/>
                    </v:shape>
                    <v:shape id="Picture 66" o:spid="_x0000_s1303" type="#_x0000_t75" style="position:absolute;left:22860;top:13508;width:31349;height:20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" stroked="t" strokecolor="black [3213]">
                      <v:imagedata r:id="rId132" o:title=""/>
                      <v:path arrowok="t"/>
                    </v:shape>
                  </v:group>
                  <v:shape id="Text Box 44" o:spid="_x0000_s1304" type="#_x0000_t202" style="position:absolute;left:27;top:27;width:3429;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57F55B8C" w14:textId="77777777" w:rsidR="00BF772C" w:rsidRPr="00FD2D7A" w:rsidRDefault="00BF772C" w:rsidP="00043130">
                          <w:pPr>
                            <w:rPr>
                              <w:rFonts w:ascii="Cambria" w:hAnsi="Cambria"/>
                              <w:color w:val="FFFFFF" w:themeColor="background1"/>
                              <w:sz w:val="24"/>
                              <w:szCs w:val="24"/>
                            </w:rPr>
                          </w:pPr>
                          <w:r w:rsidRPr="00FD2D7A">
                            <w:rPr>
                              <w:rFonts w:ascii="Cambria" w:hAnsi="Cambria"/>
                              <w:color w:val="FFFFFF" w:themeColor="background1"/>
                              <w:sz w:val="24"/>
                              <w:szCs w:val="24"/>
                            </w:rPr>
                            <w:t>a.</w:t>
                          </w:r>
                        </w:p>
                      </w:txbxContent>
                    </v:textbox>
                  </v:shape>
                </v:group>
                <v:shape id="Text Box 44" o:spid="_x0000_s1305" type="#_x0000_t202" style="position:absolute;left:22887;top:13525;width:3429;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7AC5E69E" w14:textId="77777777" w:rsidR="00BF772C" w:rsidRPr="00FD2D7A" w:rsidRDefault="00BF772C" w:rsidP="00043130">
                        <w:pPr>
                          <w:rPr>
                            <w:rFonts w:ascii="Cambria" w:hAnsi="Cambria"/>
                            <w:color w:val="FFFFFF" w:themeColor="background1"/>
                            <w:sz w:val="24"/>
                            <w:szCs w:val="24"/>
                          </w:rPr>
                        </w:pPr>
                        <w:r w:rsidRPr="00FD2D7A">
                          <w:rPr>
                            <w:rFonts w:ascii="Cambria" w:hAnsi="Cambria"/>
                            <w:color w:val="FFFFFF" w:themeColor="background1"/>
                            <w:sz w:val="24"/>
                            <w:szCs w:val="24"/>
                          </w:rPr>
                          <w:t>b.</w:t>
                        </w:r>
                      </w:p>
                    </w:txbxContent>
                  </v:textbox>
                </v:shape>
              </v:group>
            </w:pict>
          </mc:Fallback>
        </mc:AlternateContent>
      </w:r>
    </w:p>
    <w:p w14:paraId="782AC66E" w14:textId="1C0B68D1" w:rsidR="00043130" w:rsidRDefault="00043130" w:rsidP="00043130">
      <w:pPr>
        <w:spacing w:line="480" w:lineRule="auto"/>
        <w:ind w:firstLine="709"/>
        <w:jc w:val="both"/>
        <w:rPr>
          <w:rFonts w:ascii="Cambria" w:hAnsi="Cambria"/>
          <w:sz w:val="24"/>
          <w:szCs w:val="24"/>
        </w:rPr>
      </w:pPr>
    </w:p>
    <w:p w14:paraId="7CC0E154" w14:textId="77777777" w:rsidR="00043130" w:rsidRDefault="00043130" w:rsidP="00043130">
      <w:pPr>
        <w:spacing w:line="480" w:lineRule="auto"/>
        <w:ind w:firstLine="709"/>
        <w:jc w:val="both"/>
        <w:rPr>
          <w:rFonts w:ascii="Cambria" w:hAnsi="Cambria"/>
          <w:sz w:val="24"/>
          <w:szCs w:val="24"/>
        </w:rPr>
      </w:pPr>
    </w:p>
    <w:p w14:paraId="0AFF3692" w14:textId="77777777" w:rsidR="00043130" w:rsidRDefault="00043130" w:rsidP="00043130">
      <w:pPr>
        <w:jc w:val="both"/>
      </w:pPr>
    </w:p>
    <w:p w14:paraId="7BDD4864" w14:textId="5B1C2C33" w:rsidR="00043130" w:rsidRDefault="00043130" w:rsidP="00043130">
      <w:pPr>
        <w:pStyle w:val="Caption"/>
        <w:jc w:val="both"/>
      </w:pPr>
    </w:p>
    <w:p w14:paraId="732F1DDC" w14:textId="77777777" w:rsidR="00043130" w:rsidRDefault="00043130" w:rsidP="00043130">
      <w:pPr>
        <w:pStyle w:val="Caption"/>
        <w:jc w:val="both"/>
      </w:pPr>
    </w:p>
    <w:p w14:paraId="719972BC" w14:textId="77777777" w:rsidR="00043130" w:rsidRDefault="00043130" w:rsidP="00043130">
      <w:pPr>
        <w:pStyle w:val="Caption"/>
        <w:jc w:val="both"/>
      </w:pPr>
    </w:p>
    <w:p w14:paraId="26D39334" w14:textId="67946CB6" w:rsidR="00043130" w:rsidRDefault="00043130" w:rsidP="00043130">
      <w:pPr>
        <w:pStyle w:val="Caption"/>
        <w:jc w:val="both"/>
      </w:pPr>
    </w:p>
    <w:p w14:paraId="1DC303F1" w14:textId="77777777" w:rsidR="00043130" w:rsidRDefault="00043130" w:rsidP="00043130">
      <w:pPr>
        <w:pStyle w:val="Caption"/>
        <w:jc w:val="both"/>
      </w:pPr>
    </w:p>
    <w:p w14:paraId="5D7AE40E" w14:textId="77777777" w:rsidR="00043130" w:rsidRDefault="00043130" w:rsidP="00043130">
      <w:pPr>
        <w:pStyle w:val="Caption"/>
        <w:jc w:val="both"/>
      </w:pPr>
    </w:p>
    <w:p w14:paraId="4E8BCD12" w14:textId="77777777" w:rsidR="00043130" w:rsidRDefault="00043130" w:rsidP="00043130">
      <w:pPr>
        <w:pStyle w:val="Caption"/>
        <w:jc w:val="both"/>
      </w:pPr>
    </w:p>
    <w:p w14:paraId="6446F92A" w14:textId="5334CF32" w:rsidR="00043130" w:rsidRPr="005A4C3A" w:rsidRDefault="00E4117D" w:rsidP="00E4117D">
      <w:pPr>
        <w:pStyle w:val="Caption"/>
      </w:pPr>
      <w:bookmarkStart w:id="269" w:name="_Toc1406616"/>
      <w:r>
        <w:t xml:space="preserve">Figure 4. </w:t>
      </w:r>
      <w:r w:rsidR="00D73531">
        <w:rPr>
          <w:noProof/>
        </w:rPr>
        <w:fldChar w:fldCharType="begin"/>
      </w:r>
      <w:r w:rsidR="00D73531">
        <w:rPr>
          <w:noProof/>
        </w:rPr>
        <w:instrText xml:space="preserve"> SEQ Figure_4. \* ARABIC </w:instrText>
      </w:r>
      <w:r w:rsidR="00D73531">
        <w:rPr>
          <w:noProof/>
        </w:rPr>
        <w:fldChar w:fldCharType="separate"/>
      </w:r>
      <w:r w:rsidR="00C76C6F">
        <w:rPr>
          <w:noProof/>
        </w:rPr>
        <w:t>1</w:t>
      </w:r>
      <w:r w:rsidR="00D73531">
        <w:rPr>
          <w:noProof/>
        </w:rPr>
        <w:fldChar w:fldCharType="end"/>
      </w:r>
      <w:r w:rsidR="00043130">
        <w:t>:</w:t>
      </w:r>
      <w:r w:rsidR="00043130" w:rsidRPr="005A4C3A">
        <w:t xml:space="preserve"> Human-manta interactions. </w:t>
      </w:r>
      <w:r>
        <w:t>(</w:t>
      </w:r>
      <w:r w:rsidR="00043130" w:rsidRPr="005A4C3A">
        <w:t>a</w:t>
      </w:r>
      <w:r>
        <w:t>)</w:t>
      </w:r>
      <w:r w:rsidR="00043130" w:rsidRPr="005A4C3A">
        <w:t xml:space="preserve"> Following the code of conduct guidelines, a snorkel</w:t>
      </w:r>
      <w:r w:rsidR="0064665D">
        <w:t>l</w:t>
      </w:r>
      <w:r w:rsidR="00043130" w:rsidRPr="005A4C3A">
        <w:t xml:space="preserve">er remains calm and still, whilst maintaining a safe distance, allowing the manta ray to control the interaction. </w:t>
      </w:r>
      <w:r>
        <w:t>(</w:t>
      </w:r>
      <w:r w:rsidR="00043130" w:rsidRPr="005A4C3A">
        <w:t>b</w:t>
      </w:r>
      <w:r>
        <w:t>)</w:t>
      </w:r>
      <w:r w:rsidR="00043130" w:rsidRPr="005A4C3A">
        <w:t xml:space="preserve"> Disregarding the code of conduct, a snorke</w:t>
      </w:r>
      <w:r w:rsidR="0064665D">
        <w:t>l</w:t>
      </w:r>
      <w:r w:rsidR="00043130" w:rsidRPr="005A4C3A">
        <w:t>ler approaches and touches the manta ray directly during an interaction. © Guy Stevens, Manta Trust 2009, 2010.</w:t>
      </w:r>
      <w:bookmarkEnd w:id="269"/>
    </w:p>
    <w:p w14:paraId="28A9B3B6" w14:textId="77777777" w:rsidR="00BB233C" w:rsidRPr="00BB233C" w:rsidRDefault="00BB233C" w:rsidP="00695731">
      <w:pPr>
        <w:autoSpaceDE w:val="0"/>
        <w:autoSpaceDN w:val="0"/>
        <w:adjustRightInd w:val="0"/>
        <w:spacing w:line="480" w:lineRule="auto"/>
        <w:jc w:val="both"/>
        <w:rPr>
          <w:rFonts w:ascii="Cambria" w:hAnsi="Cambria"/>
          <w:sz w:val="24"/>
          <w:szCs w:val="24"/>
        </w:rPr>
      </w:pPr>
    </w:p>
    <w:p w14:paraId="309278E0" w14:textId="1A44C373" w:rsidR="00BB233C" w:rsidRPr="006E456B" w:rsidRDefault="009C06B9" w:rsidP="00695731">
      <w:pPr>
        <w:pStyle w:val="Heading2"/>
        <w:jc w:val="both"/>
        <w:rPr>
          <w:rFonts w:ascii="Cambria" w:hAnsi="Cambria"/>
          <w:b/>
          <w:i/>
          <w:color w:val="auto"/>
          <w:sz w:val="28"/>
          <w:szCs w:val="28"/>
        </w:rPr>
      </w:pPr>
      <w:bookmarkStart w:id="270" w:name="_Toc531877681"/>
      <w:bookmarkStart w:id="271" w:name="_Toc531878378"/>
      <w:bookmarkStart w:id="272" w:name="_Toc534982580"/>
      <w:bookmarkStart w:id="273" w:name="_Toc534982796"/>
      <w:bookmarkStart w:id="274" w:name="_Toc14464129"/>
      <w:r w:rsidRPr="006E456B">
        <w:rPr>
          <w:rFonts w:ascii="Cambria" w:hAnsi="Cambria"/>
          <w:b/>
          <w:i/>
          <w:color w:val="auto"/>
          <w:sz w:val="28"/>
          <w:szCs w:val="28"/>
        </w:rPr>
        <w:t xml:space="preserve">4.3 </w:t>
      </w:r>
      <w:r w:rsidR="00BB233C" w:rsidRPr="006E456B">
        <w:rPr>
          <w:rFonts w:ascii="Cambria" w:hAnsi="Cambria"/>
          <w:b/>
          <w:i/>
          <w:color w:val="auto"/>
          <w:sz w:val="28"/>
          <w:szCs w:val="28"/>
        </w:rPr>
        <w:t>Methods</w:t>
      </w:r>
      <w:bookmarkEnd w:id="270"/>
      <w:bookmarkEnd w:id="271"/>
      <w:bookmarkEnd w:id="272"/>
      <w:bookmarkEnd w:id="273"/>
      <w:bookmarkEnd w:id="274"/>
      <w:r w:rsidR="00A138E1">
        <w:rPr>
          <w:rFonts w:ascii="Cambria" w:hAnsi="Cambria"/>
          <w:b/>
          <w:i/>
          <w:color w:val="auto"/>
          <w:sz w:val="28"/>
          <w:szCs w:val="28"/>
        </w:rPr>
        <w:t xml:space="preserve"> </w:t>
      </w:r>
    </w:p>
    <w:p w14:paraId="112A9D13" w14:textId="77777777" w:rsidR="002A2CC4" w:rsidRPr="006E456B" w:rsidRDefault="002A2CC4" w:rsidP="00695731">
      <w:pPr>
        <w:spacing w:line="480" w:lineRule="auto"/>
        <w:jc w:val="both"/>
        <w:rPr>
          <w:rFonts w:ascii="Cambria" w:hAnsi="Cambria"/>
          <w:b/>
          <w:i/>
          <w:sz w:val="24"/>
          <w:szCs w:val="24"/>
        </w:rPr>
      </w:pPr>
    </w:p>
    <w:p w14:paraId="5FF26285" w14:textId="0AE9FF9E" w:rsidR="00BB233C" w:rsidRPr="006E456B" w:rsidRDefault="009F7E99" w:rsidP="00695731">
      <w:pPr>
        <w:pStyle w:val="Heading3"/>
        <w:jc w:val="both"/>
        <w:rPr>
          <w:rFonts w:ascii="Cambria" w:hAnsi="Cambria"/>
          <w:i/>
          <w:color w:val="auto"/>
        </w:rPr>
      </w:pPr>
      <w:bookmarkStart w:id="275" w:name="_Toc531877682"/>
      <w:bookmarkStart w:id="276" w:name="_Toc531878379"/>
      <w:bookmarkStart w:id="277" w:name="_Toc534982581"/>
      <w:bookmarkStart w:id="278" w:name="_Toc534982797"/>
      <w:bookmarkStart w:id="279" w:name="_Toc14464130"/>
      <w:r w:rsidRPr="006E456B">
        <w:rPr>
          <w:rFonts w:ascii="Cambria" w:hAnsi="Cambria"/>
          <w:i/>
          <w:color w:val="auto"/>
        </w:rPr>
        <w:t xml:space="preserve">4.3.1 </w:t>
      </w:r>
      <w:r w:rsidR="00BB233C" w:rsidRPr="006E456B">
        <w:rPr>
          <w:rFonts w:ascii="Cambria" w:hAnsi="Cambria"/>
          <w:i/>
          <w:color w:val="auto"/>
        </w:rPr>
        <w:t>Study Site</w:t>
      </w:r>
      <w:bookmarkEnd w:id="275"/>
      <w:bookmarkEnd w:id="276"/>
      <w:bookmarkEnd w:id="277"/>
      <w:bookmarkEnd w:id="278"/>
      <w:bookmarkEnd w:id="279"/>
    </w:p>
    <w:p w14:paraId="4DFFF82F" w14:textId="77777777" w:rsidR="009A72C4" w:rsidRPr="009A72C4" w:rsidRDefault="009A72C4" w:rsidP="00695731">
      <w:pPr>
        <w:jc w:val="both"/>
      </w:pPr>
    </w:p>
    <w:p w14:paraId="70BA6048" w14:textId="0878C9DB" w:rsidR="00BB233C" w:rsidRPr="00BB233C" w:rsidRDefault="007B429D" w:rsidP="00695731">
      <w:pPr>
        <w:spacing w:line="480" w:lineRule="auto"/>
        <w:ind w:firstLine="709"/>
        <w:jc w:val="both"/>
        <w:rPr>
          <w:rFonts w:ascii="Cambria" w:hAnsi="Cambria"/>
          <w:bCs/>
          <w:sz w:val="24"/>
          <w:szCs w:val="24"/>
          <w:lang w:val="en-US"/>
        </w:rPr>
      </w:pPr>
      <w:r>
        <w:rPr>
          <w:rFonts w:ascii="Cambria" w:hAnsi="Cambria"/>
          <w:sz w:val="24"/>
          <w:szCs w:val="24"/>
        </w:rPr>
        <w:t>S</w:t>
      </w:r>
      <w:r w:rsidR="007A7A37">
        <w:rPr>
          <w:rFonts w:ascii="Cambria" w:hAnsi="Cambria"/>
          <w:sz w:val="24"/>
          <w:szCs w:val="24"/>
        </w:rPr>
        <w:t>ituated in the Indian Ocean and s</w:t>
      </w:r>
      <w:r>
        <w:rPr>
          <w:rFonts w:ascii="Cambria" w:hAnsi="Cambria"/>
          <w:sz w:val="24"/>
          <w:szCs w:val="24"/>
        </w:rPr>
        <w:t>tretching</w:t>
      </w:r>
      <w:r w:rsidRPr="004C3B6E">
        <w:rPr>
          <w:rFonts w:ascii="Cambria" w:hAnsi="Cambria"/>
          <w:sz w:val="24"/>
          <w:szCs w:val="24"/>
        </w:rPr>
        <w:t xml:space="preserve"> across 870 kilometres (540 miles), the 26 geographical atolls that </w:t>
      </w:r>
      <w:r w:rsidR="007A7A37">
        <w:rPr>
          <w:rFonts w:ascii="Cambria" w:hAnsi="Cambria"/>
          <w:sz w:val="24"/>
          <w:szCs w:val="24"/>
        </w:rPr>
        <w:t>make up</w:t>
      </w:r>
      <w:r w:rsidRPr="004C3B6E">
        <w:rPr>
          <w:rFonts w:ascii="Cambria" w:hAnsi="Cambria"/>
          <w:sz w:val="24"/>
          <w:szCs w:val="24"/>
        </w:rPr>
        <w:t xml:space="preserve"> the Maldives Archipelago are </w:t>
      </w:r>
      <w:r w:rsidRPr="004C3B6E">
        <w:rPr>
          <w:rFonts w:ascii="Cambria" w:hAnsi="Cambria" w:cs="Times New Roman"/>
          <w:sz w:val="24"/>
          <w:szCs w:val="24"/>
        </w:rPr>
        <w:t>situated south-west of India</w:t>
      </w:r>
      <w:r w:rsidR="007A7A37">
        <w:rPr>
          <w:rFonts w:ascii="Cambria" w:hAnsi="Cambria" w:cs="Times New Roman"/>
          <w:sz w:val="24"/>
          <w:szCs w:val="24"/>
        </w:rPr>
        <w:t xml:space="preserve">. </w:t>
      </w:r>
      <w:r>
        <w:rPr>
          <w:rFonts w:ascii="Cambria" w:hAnsi="Cambria"/>
          <w:sz w:val="24"/>
          <w:szCs w:val="24"/>
        </w:rPr>
        <w:t>T</w:t>
      </w:r>
      <w:r w:rsidR="00BB233C" w:rsidRPr="00BB233C">
        <w:rPr>
          <w:rFonts w:ascii="Cambria" w:hAnsi="Cambria"/>
          <w:sz w:val="24"/>
          <w:szCs w:val="24"/>
        </w:rPr>
        <w:t xml:space="preserve">he Maldives territorial waters encompass </w:t>
      </w:r>
      <w:r w:rsidR="00BB233C" w:rsidRPr="00BB233C">
        <w:rPr>
          <w:rFonts w:ascii="Cambria" w:hAnsi="Cambria"/>
          <w:sz w:val="24"/>
          <w:szCs w:val="24"/>
          <w:shd w:val="clear" w:color="auto" w:fill="FFFFFF"/>
        </w:rPr>
        <w:t xml:space="preserve">90,000 km² </w:t>
      </w:r>
      <w:r w:rsidR="00BB233C" w:rsidRPr="00BB233C">
        <w:rPr>
          <w:rFonts w:ascii="Cambria" w:hAnsi="Cambria"/>
          <w:sz w:val="24"/>
          <w:szCs w:val="24"/>
        </w:rPr>
        <w:t xml:space="preserve">of ocean, while the land area is only </w:t>
      </w:r>
      <w:r w:rsidR="00BB233C" w:rsidRPr="00BB233C">
        <w:rPr>
          <w:rFonts w:ascii="Cambria" w:hAnsi="Cambria"/>
          <w:sz w:val="24"/>
          <w:szCs w:val="24"/>
          <w:shd w:val="clear" w:color="auto" w:fill="FFFFFF"/>
        </w:rPr>
        <w:t>300 km²</w:t>
      </w:r>
      <w:r w:rsidR="0050103F">
        <w:rPr>
          <w:rFonts w:ascii="Cambria" w:hAnsi="Cambria"/>
          <w:sz w:val="24"/>
          <w:szCs w:val="24"/>
          <w:shd w:val="clear" w:color="auto" w:fill="FFFFFF"/>
        </w:rPr>
        <w:t xml:space="preserve"> </w:t>
      </w:r>
      <w:r w:rsidR="0050103F" w:rsidRPr="0050103F">
        <w:rPr>
          <w:rFonts w:ascii="Cambria" w:hAnsi="Cambria"/>
          <w:sz w:val="24"/>
          <w:szCs w:val="24"/>
        </w:rPr>
        <w:t>(Sea Around Us Project 2014)</w:t>
      </w:r>
      <w:r w:rsidR="00BB233C" w:rsidRPr="0050103F">
        <w:rPr>
          <w:rFonts w:ascii="Cambria" w:hAnsi="Cambria"/>
          <w:sz w:val="24"/>
          <w:szCs w:val="24"/>
          <w:shd w:val="clear" w:color="auto" w:fill="FFFFFF"/>
        </w:rPr>
        <w:t>,</w:t>
      </w:r>
      <w:r w:rsidR="00BB233C" w:rsidRPr="00BB233C">
        <w:rPr>
          <w:rFonts w:ascii="Cambria" w:hAnsi="Cambria"/>
          <w:sz w:val="24"/>
          <w:szCs w:val="24"/>
          <w:shd w:val="clear" w:color="auto" w:fill="FFFFFF"/>
        </w:rPr>
        <w:t xml:space="preserve"> with the highest natural point above sea level recorded at 2.4 metres. </w:t>
      </w:r>
      <w:r w:rsidR="00BB233C" w:rsidRPr="00BB233C">
        <w:rPr>
          <w:rFonts w:ascii="Cambria" w:hAnsi="Cambria"/>
          <w:bCs/>
          <w:sz w:val="24"/>
          <w:szCs w:val="24"/>
          <w:lang w:val="en-US"/>
        </w:rPr>
        <w:t>The Maldives hosts the world’s largest population of reef manta rays (</w:t>
      </w:r>
      <w:r w:rsidR="00BB233C" w:rsidRPr="00BB233C">
        <w:rPr>
          <w:rFonts w:ascii="Cambria" w:hAnsi="Cambria"/>
          <w:bCs/>
          <w:i/>
          <w:sz w:val="24"/>
          <w:szCs w:val="24"/>
          <w:lang w:val="en-US"/>
        </w:rPr>
        <w:t>M. alfredi</w:t>
      </w:r>
      <w:r w:rsidR="00BB233C" w:rsidRPr="00BB233C">
        <w:rPr>
          <w:rFonts w:ascii="Cambria" w:hAnsi="Cambria"/>
          <w:bCs/>
          <w:sz w:val="24"/>
          <w:szCs w:val="24"/>
          <w:lang w:val="en-US"/>
        </w:rPr>
        <w:t>) with over 4,</w:t>
      </w:r>
      <w:r w:rsidR="00085757">
        <w:rPr>
          <w:rFonts w:ascii="Cambria" w:hAnsi="Cambria"/>
          <w:bCs/>
          <w:sz w:val="24"/>
          <w:szCs w:val="24"/>
          <w:lang w:val="en-US"/>
        </w:rPr>
        <w:t>30</w:t>
      </w:r>
      <w:r w:rsidR="00BB233C" w:rsidRPr="00BB233C">
        <w:rPr>
          <w:rFonts w:ascii="Cambria" w:hAnsi="Cambria"/>
          <w:bCs/>
          <w:sz w:val="24"/>
          <w:szCs w:val="24"/>
          <w:lang w:val="en-US"/>
        </w:rPr>
        <w:t>0 identified individuals (Manta Trust 201</w:t>
      </w:r>
      <w:r w:rsidR="00043130">
        <w:rPr>
          <w:rFonts w:ascii="Cambria" w:hAnsi="Cambria"/>
          <w:bCs/>
          <w:sz w:val="24"/>
          <w:szCs w:val="24"/>
          <w:lang w:val="en-US"/>
        </w:rPr>
        <w:t>9</w:t>
      </w:r>
      <w:r w:rsidR="00BB233C" w:rsidRPr="00BB233C">
        <w:rPr>
          <w:rFonts w:ascii="Cambria" w:hAnsi="Cambria"/>
          <w:bCs/>
          <w:sz w:val="24"/>
          <w:szCs w:val="24"/>
          <w:lang w:val="en-US"/>
        </w:rPr>
        <w:t xml:space="preserve">; </w:t>
      </w:r>
      <w:r w:rsidR="00BB233C" w:rsidRPr="00BB233C">
        <w:rPr>
          <w:rFonts w:ascii="Cambria" w:hAnsi="Cambria"/>
          <w:sz w:val="24"/>
          <w:szCs w:val="24"/>
        </w:rPr>
        <w:t>Stevens 2016</w:t>
      </w:r>
      <w:r w:rsidR="00BB233C" w:rsidRPr="00BB233C">
        <w:rPr>
          <w:rFonts w:ascii="Cambria" w:hAnsi="Cambria"/>
          <w:bCs/>
          <w:sz w:val="24"/>
          <w:szCs w:val="24"/>
          <w:lang w:val="en-US"/>
        </w:rPr>
        <w:t xml:space="preserve">). </w:t>
      </w:r>
    </w:p>
    <w:p w14:paraId="319ACF17" w14:textId="765DFC59" w:rsidR="00BB233C" w:rsidRDefault="00BB233C" w:rsidP="00695731">
      <w:pPr>
        <w:spacing w:line="480" w:lineRule="auto"/>
        <w:ind w:firstLine="709"/>
        <w:jc w:val="both"/>
        <w:rPr>
          <w:rFonts w:ascii="Cambria" w:hAnsi="Cambria"/>
          <w:sz w:val="24"/>
          <w:szCs w:val="24"/>
        </w:rPr>
      </w:pPr>
      <w:r w:rsidRPr="00BB233C">
        <w:rPr>
          <w:rFonts w:ascii="Cambria" w:hAnsi="Cambria"/>
          <w:sz w:val="24"/>
          <w:szCs w:val="24"/>
        </w:rPr>
        <w:lastRenderedPageBreak/>
        <w:t>This study was conducted in Baa Atoll, northwest of the archipelago’s capital island of Malé. During the south-west monsoon (May through November), monsoonal currents and lunar tides produce a back-eddy concentrating the manta’s zooplankton prey into the body of the bay, attracting the filter feeding megafauna in large numbers (Stevens 2016), which in turn attract the majority of the tourist excursions.</w:t>
      </w:r>
    </w:p>
    <w:p w14:paraId="4D1383F2" w14:textId="488E22CD" w:rsidR="005349CF" w:rsidRDefault="005349CF" w:rsidP="00695731">
      <w:pPr>
        <w:spacing w:line="480" w:lineRule="auto"/>
        <w:ind w:firstLine="709"/>
        <w:jc w:val="both"/>
        <w:rPr>
          <w:rFonts w:ascii="Cambria" w:hAnsi="Cambria"/>
          <w:sz w:val="24"/>
          <w:szCs w:val="24"/>
        </w:rPr>
      </w:pPr>
    </w:p>
    <w:p w14:paraId="078DEB06" w14:textId="79EB9E8C" w:rsidR="00BB233C" w:rsidRDefault="009F7E99" w:rsidP="00695731">
      <w:pPr>
        <w:pStyle w:val="Heading3"/>
        <w:jc w:val="both"/>
        <w:rPr>
          <w:rFonts w:ascii="Cambria" w:hAnsi="Cambria"/>
          <w:i/>
          <w:color w:val="auto"/>
        </w:rPr>
      </w:pPr>
      <w:bookmarkStart w:id="280" w:name="_Toc531877683"/>
      <w:bookmarkStart w:id="281" w:name="_Toc531878380"/>
      <w:bookmarkStart w:id="282" w:name="_Toc534982582"/>
      <w:bookmarkStart w:id="283" w:name="_Toc534982798"/>
      <w:bookmarkStart w:id="284" w:name="_Toc14464131"/>
      <w:r>
        <w:rPr>
          <w:rFonts w:ascii="Cambria" w:hAnsi="Cambria"/>
          <w:i/>
          <w:color w:val="auto"/>
        </w:rPr>
        <w:t xml:space="preserve">4.3.2 </w:t>
      </w:r>
      <w:r w:rsidR="00BB233C" w:rsidRPr="002A2CC4">
        <w:rPr>
          <w:rFonts w:ascii="Cambria" w:hAnsi="Cambria"/>
          <w:i/>
          <w:color w:val="auto"/>
        </w:rPr>
        <w:t>Data Collection</w:t>
      </w:r>
      <w:bookmarkEnd w:id="280"/>
      <w:bookmarkEnd w:id="281"/>
      <w:bookmarkEnd w:id="282"/>
      <w:bookmarkEnd w:id="283"/>
      <w:bookmarkEnd w:id="284"/>
    </w:p>
    <w:p w14:paraId="484C3EDD" w14:textId="77777777" w:rsidR="002A2CC4" w:rsidRPr="002A2CC4" w:rsidRDefault="002A2CC4" w:rsidP="00695731">
      <w:pPr>
        <w:jc w:val="both"/>
      </w:pPr>
    </w:p>
    <w:p w14:paraId="7E2931A8" w14:textId="2A5DFFD1" w:rsidR="00BB233C" w:rsidRPr="00BB233C" w:rsidRDefault="00BB233C" w:rsidP="00695731">
      <w:pPr>
        <w:spacing w:line="480" w:lineRule="auto"/>
        <w:ind w:firstLine="709"/>
        <w:jc w:val="both"/>
        <w:rPr>
          <w:rFonts w:ascii="Cambria" w:hAnsi="Cambria"/>
          <w:sz w:val="24"/>
          <w:szCs w:val="24"/>
        </w:rPr>
      </w:pPr>
      <w:r w:rsidRPr="00BB233C">
        <w:rPr>
          <w:rFonts w:ascii="Cambria" w:hAnsi="Cambria"/>
          <w:sz w:val="24"/>
          <w:szCs w:val="24"/>
        </w:rPr>
        <w:t xml:space="preserve">Over a three-year period (2010-2012), a pilot study was conducted by the Manta Trust’s MMRP, testing various human approaches and behaviours to examine the resulting response from manta rays, in order to develop the code of conduct for manta ray tourism, published in 2017. The data collection methods </w:t>
      </w:r>
      <w:r w:rsidR="001D0014">
        <w:rPr>
          <w:rFonts w:ascii="Cambria" w:hAnsi="Cambria"/>
          <w:sz w:val="24"/>
          <w:szCs w:val="24"/>
        </w:rPr>
        <w:t xml:space="preserve">which were </w:t>
      </w:r>
      <w:r w:rsidRPr="00BB233C">
        <w:rPr>
          <w:rFonts w:ascii="Cambria" w:hAnsi="Cambria"/>
          <w:sz w:val="24"/>
          <w:szCs w:val="24"/>
        </w:rPr>
        <w:t>used in the pilot study (</w:t>
      </w:r>
      <w:r w:rsidR="00F31EB2" w:rsidRPr="00F31EB2">
        <w:rPr>
          <w:rFonts w:ascii="Cambria" w:hAnsi="Cambria"/>
          <w:sz w:val="24"/>
          <w:szCs w:val="24"/>
        </w:rPr>
        <w:t>Appendi</w:t>
      </w:r>
      <w:r w:rsidR="00F31EB2">
        <w:rPr>
          <w:rFonts w:ascii="Cambria" w:hAnsi="Cambria"/>
          <w:sz w:val="24"/>
          <w:szCs w:val="24"/>
        </w:rPr>
        <w:t>ces</w:t>
      </w:r>
      <w:r w:rsidRPr="00F31EB2">
        <w:rPr>
          <w:rFonts w:ascii="Cambria" w:hAnsi="Cambria"/>
          <w:sz w:val="24"/>
          <w:szCs w:val="24"/>
        </w:rPr>
        <w:t xml:space="preserve"> </w:t>
      </w:r>
      <w:r w:rsidR="00F31EB2">
        <w:rPr>
          <w:rFonts w:ascii="Cambria" w:hAnsi="Cambria"/>
          <w:sz w:val="24"/>
          <w:szCs w:val="24"/>
        </w:rPr>
        <w:t>III</w:t>
      </w:r>
      <w:r w:rsidRPr="00F31EB2">
        <w:rPr>
          <w:rFonts w:ascii="Cambria" w:hAnsi="Cambria"/>
          <w:sz w:val="24"/>
          <w:szCs w:val="24"/>
        </w:rPr>
        <w:t>-</w:t>
      </w:r>
      <w:r w:rsidR="00F31EB2">
        <w:rPr>
          <w:rFonts w:ascii="Cambria" w:hAnsi="Cambria"/>
          <w:sz w:val="24"/>
          <w:szCs w:val="24"/>
        </w:rPr>
        <w:t>V</w:t>
      </w:r>
      <w:r w:rsidRPr="00F31EB2">
        <w:rPr>
          <w:rFonts w:ascii="Cambria" w:hAnsi="Cambria"/>
          <w:sz w:val="24"/>
          <w:szCs w:val="24"/>
        </w:rPr>
        <w:t>)</w:t>
      </w:r>
      <w:r w:rsidRPr="00BB233C">
        <w:rPr>
          <w:rFonts w:ascii="Cambria" w:hAnsi="Cambria"/>
          <w:sz w:val="24"/>
          <w:szCs w:val="24"/>
        </w:rPr>
        <w:t xml:space="preserve"> were used to establish and implement a protocol for data collection</w:t>
      </w:r>
      <w:r w:rsidR="001D0014">
        <w:rPr>
          <w:rFonts w:ascii="Cambria" w:hAnsi="Cambria"/>
          <w:sz w:val="24"/>
          <w:szCs w:val="24"/>
        </w:rPr>
        <w:t xml:space="preserve"> in the current study,</w:t>
      </w:r>
      <w:r w:rsidRPr="00BB233C">
        <w:rPr>
          <w:rFonts w:ascii="Cambria" w:hAnsi="Cambria"/>
          <w:sz w:val="24"/>
          <w:szCs w:val="24"/>
        </w:rPr>
        <w:t xml:space="preserve"> including human and manta ray test variables and data analysis procedures (Brooks 2010; Atkins 2011; Lynam 2012). Study data were collected across 47 survey days in July and August 2016 as part of the MMRP daily surveys. Data were collected from feeding aggregation sites within Baa Atoll regularly visited by the MMRP research vessel and tourists, including Hanifaru Bay, Reethi Falhu, Veyofushi Falhu, Dhigu Thila, and Andagiri.</w:t>
      </w:r>
    </w:p>
    <w:p w14:paraId="0D62F285" w14:textId="6DF01A9E" w:rsidR="00BB233C" w:rsidRDefault="001D0014" w:rsidP="00695731">
      <w:pPr>
        <w:spacing w:line="480" w:lineRule="auto"/>
        <w:ind w:firstLine="709"/>
        <w:jc w:val="both"/>
        <w:rPr>
          <w:rFonts w:ascii="Cambria" w:hAnsi="Cambria"/>
          <w:sz w:val="24"/>
          <w:szCs w:val="24"/>
        </w:rPr>
      </w:pPr>
      <w:r>
        <w:rPr>
          <w:rFonts w:ascii="Cambria" w:hAnsi="Cambria"/>
          <w:sz w:val="24"/>
          <w:szCs w:val="24"/>
        </w:rPr>
        <w:t>In order t</w:t>
      </w:r>
      <w:r w:rsidR="00BB233C" w:rsidRPr="00BB233C">
        <w:rPr>
          <w:rFonts w:ascii="Cambria" w:hAnsi="Cambria"/>
          <w:sz w:val="24"/>
          <w:szCs w:val="24"/>
        </w:rPr>
        <w:t xml:space="preserve">o test the code of conduct, interactions between tourists and feeding manta rays were recorded using an SJCAM SJ4000 camera. At each site, a number of variables were collected: current strength, the density of zooplankton, the number of tourist boats, and the total number of people in the water during the observation period (including the researcher). To avoid pseudo-replication, footage was only used if the manta was clearly identifiable. Individuals </w:t>
      </w:r>
      <w:r>
        <w:rPr>
          <w:rFonts w:ascii="Cambria" w:hAnsi="Cambria"/>
          <w:sz w:val="24"/>
          <w:szCs w:val="24"/>
        </w:rPr>
        <w:t>we</w:t>
      </w:r>
      <w:r w:rsidR="00BB233C" w:rsidRPr="00BB233C">
        <w:rPr>
          <w:rFonts w:ascii="Cambria" w:hAnsi="Cambria"/>
          <w:sz w:val="24"/>
          <w:szCs w:val="24"/>
        </w:rPr>
        <w:t xml:space="preserve">re identified by examining the </w:t>
      </w:r>
      <w:r w:rsidR="00BB233C" w:rsidRPr="00BB233C">
        <w:rPr>
          <w:rFonts w:ascii="Cambria" w:hAnsi="Cambria"/>
          <w:sz w:val="24"/>
          <w:szCs w:val="24"/>
        </w:rPr>
        <w:lastRenderedPageBreak/>
        <w:t>unique spot-pattern on the ventral surface; matching this pattern with catalogued photographs in the regional branchial database allows for individual identification and sexing (Marshall &amp; Pierce 2012).</w:t>
      </w:r>
    </w:p>
    <w:p w14:paraId="4E1A9C9B" w14:textId="77777777" w:rsidR="00FA4B18" w:rsidRPr="00BB233C" w:rsidRDefault="00FA4B18" w:rsidP="00695731">
      <w:pPr>
        <w:spacing w:line="480" w:lineRule="auto"/>
        <w:ind w:firstLine="709"/>
        <w:jc w:val="both"/>
        <w:rPr>
          <w:rFonts w:ascii="Cambria" w:hAnsi="Cambria"/>
          <w:sz w:val="24"/>
          <w:szCs w:val="24"/>
        </w:rPr>
      </w:pPr>
    </w:p>
    <w:p w14:paraId="285AB9E4" w14:textId="2D0E30CC" w:rsidR="00BB233C" w:rsidRDefault="009F7E99" w:rsidP="00FA4B18">
      <w:pPr>
        <w:pStyle w:val="Heading3"/>
        <w:jc w:val="both"/>
        <w:rPr>
          <w:rFonts w:ascii="Cambria" w:hAnsi="Cambria"/>
          <w:i/>
          <w:color w:val="auto"/>
        </w:rPr>
      </w:pPr>
      <w:bookmarkStart w:id="285" w:name="_Toc531877684"/>
      <w:bookmarkStart w:id="286" w:name="_Toc531878381"/>
      <w:bookmarkStart w:id="287" w:name="_Toc534982583"/>
      <w:bookmarkStart w:id="288" w:name="_Toc534982799"/>
      <w:bookmarkStart w:id="289" w:name="_Toc14464132"/>
      <w:r>
        <w:rPr>
          <w:rFonts w:ascii="Cambria" w:hAnsi="Cambria"/>
          <w:i/>
          <w:color w:val="auto"/>
        </w:rPr>
        <w:t xml:space="preserve">4.3.3 </w:t>
      </w:r>
      <w:r w:rsidR="00BB233C" w:rsidRPr="002A2CC4">
        <w:rPr>
          <w:rFonts w:ascii="Cambria" w:hAnsi="Cambria"/>
          <w:i/>
          <w:color w:val="auto"/>
        </w:rPr>
        <w:t>Video Analysis</w:t>
      </w:r>
      <w:bookmarkEnd w:id="285"/>
      <w:bookmarkEnd w:id="286"/>
      <w:bookmarkEnd w:id="287"/>
      <w:bookmarkEnd w:id="288"/>
      <w:bookmarkEnd w:id="289"/>
    </w:p>
    <w:p w14:paraId="1472DE0D" w14:textId="77777777" w:rsidR="00FA4B18" w:rsidRPr="00FA4B18" w:rsidRDefault="00FA4B18" w:rsidP="00FA4B18"/>
    <w:p w14:paraId="2167A310" w14:textId="15BD4755" w:rsidR="00BB233C" w:rsidRPr="00BB233C" w:rsidRDefault="00BB233C" w:rsidP="00695731">
      <w:pPr>
        <w:spacing w:line="480" w:lineRule="auto"/>
        <w:ind w:firstLine="720"/>
        <w:jc w:val="both"/>
        <w:rPr>
          <w:rFonts w:ascii="Cambria" w:hAnsi="Cambria"/>
          <w:sz w:val="24"/>
          <w:szCs w:val="24"/>
        </w:rPr>
      </w:pPr>
      <w:r w:rsidRPr="00BB233C">
        <w:rPr>
          <w:rFonts w:ascii="Cambria" w:hAnsi="Cambria"/>
          <w:sz w:val="24"/>
          <w:szCs w:val="24"/>
        </w:rPr>
        <w:t>All video footage was analysed by the primary researcher and was assessed to identify the reactions of manta rays in response to tourist behaviour. Prior to data analyses, a test was created to ensure that researchers could accurately estimate distances between humans and manta rays in video footage. A buoyant yellow life jacket was attached to a rope which was held at one end by a research assistant. The rope was held at 1 m, 2 m, 3 m, 4 m and 5 m lengths successively, and each length was video recorded with the same camera used for data collection, from different angles and distances. Screenshots were then taken from each video at various points. The test comprised of 15 videos and 45 screenshots and involved identifying the distance between the person and the life jacket. The researcher was tested on distance estimation every day until consistently scoring more than 90%. Once this was achieved, testing was conducted three times a week during the two months of data collection to ensure accurate readings when analysing distances in video footage.</w:t>
      </w:r>
    </w:p>
    <w:p w14:paraId="1FE75217" w14:textId="4982F8C3" w:rsidR="00BB233C" w:rsidRDefault="00BB233C" w:rsidP="00695731">
      <w:pPr>
        <w:spacing w:line="480" w:lineRule="auto"/>
        <w:ind w:firstLine="720"/>
        <w:jc w:val="both"/>
        <w:rPr>
          <w:rFonts w:ascii="Cambria" w:hAnsi="Cambria"/>
          <w:sz w:val="24"/>
          <w:szCs w:val="24"/>
        </w:rPr>
      </w:pPr>
      <w:r w:rsidRPr="00BB233C">
        <w:rPr>
          <w:rFonts w:ascii="Cambria" w:hAnsi="Cambria"/>
          <w:sz w:val="24"/>
          <w:szCs w:val="24"/>
        </w:rPr>
        <w:t xml:space="preserve">During the training period, two researchers viewed each video until both consistently scored videos the same. The remaining video clips were viewed multiple times by the same researcher to ensure </w:t>
      </w:r>
      <w:r w:rsidR="00C852D9">
        <w:rPr>
          <w:rFonts w:ascii="Cambria" w:hAnsi="Cambria"/>
          <w:sz w:val="24"/>
          <w:szCs w:val="24"/>
        </w:rPr>
        <w:t>a precise</w:t>
      </w:r>
      <w:r w:rsidRPr="00BB233C">
        <w:rPr>
          <w:rFonts w:ascii="Cambria" w:hAnsi="Cambria"/>
          <w:sz w:val="24"/>
          <w:szCs w:val="24"/>
        </w:rPr>
        <w:t xml:space="preserve"> analysis of the manta behaviour and to ensure uniformity. Following pilot study observations and initial results, the following test criteria were chosen</w:t>
      </w:r>
      <w:r w:rsidR="001D0014">
        <w:rPr>
          <w:rFonts w:ascii="Cambria" w:hAnsi="Cambria"/>
          <w:sz w:val="24"/>
          <w:szCs w:val="24"/>
        </w:rPr>
        <w:t>.</w:t>
      </w:r>
      <w:r w:rsidRPr="00BB233C">
        <w:rPr>
          <w:rFonts w:ascii="Cambria" w:hAnsi="Cambria"/>
          <w:sz w:val="24"/>
          <w:szCs w:val="24"/>
        </w:rPr>
        <w:t xml:space="preserve"> </w:t>
      </w:r>
      <w:r w:rsidR="001D0014">
        <w:rPr>
          <w:rFonts w:ascii="Cambria" w:hAnsi="Cambria"/>
          <w:sz w:val="24"/>
          <w:szCs w:val="24"/>
        </w:rPr>
        <w:t>A</w:t>
      </w:r>
      <w:r w:rsidRPr="00BB233C">
        <w:rPr>
          <w:rFonts w:ascii="Cambria" w:hAnsi="Cambria"/>
          <w:sz w:val="24"/>
          <w:szCs w:val="24"/>
        </w:rPr>
        <w:t xml:space="preserve">n interaction was defined as when a tourist and manta came within </w:t>
      </w:r>
      <w:r w:rsidRPr="00BB233C">
        <w:rPr>
          <w:rFonts w:ascii="Cambria" w:hAnsi="Cambria"/>
          <w:sz w:val="24"/>
          <w:szCs w:val="24"/>
          <w:shd w:val="clear" w:color="auto" w:fill="FFFFFF"/>
        </w:rPr>
        <w:t>≤</w:t>
      </w:r>
      <w:r w:rsidRPr="00BB233C">
        <w:rPr>
          <w:rFonts w:ascii="Cambria" w:hAnsi="Cambria"/>
          <w:sz w:val="24"/>
          <w:szCs w:val="24"/>
        </w:rPr>
        <w:t xml:space="preserve">5 metres of each other. Distance (&lt;1 m, 1-2 m, 2–3 m, 3–4 m, 4–5 </w:t>
      </w:r>
      <w:r w:rsidRPr="00BB233C">
        <w:rPr>
          <w:rFonts w:ascii="Cambria" w:hAnsi="Cambria"/>
          <w:sz w:val="24"/>
          <w:szCs w:val="24"/>
        </w:rPr>
        <w:lastRenderedPageBreak/>
        <w:t>m) was estimated to the closest metre (Brooks 2010; Atkin</w:t>
      </w:r>
      <w:r w:rsidR="00043130">
        <w:rPr>
          <w:rFonts w:ascii="Cambria" w:hAnsi="Cambria"/>
          <w:sz w:val="24"/>
          <w:szCs w:val="24"/>
        </w:rPr>
        <w:t>s</w:t>
      </w:r>
      <w:r w:rsidRPr="00BB233C">
        <w:rPr>
          <w:rFonts w:ascii="Cambria" w:hAnsi="Cambria"/>
          <w:sz w:val="24"/>
          <w:szCs w:val="24"/>
        </w:rPr>
        <w:t xml:space="preserve"> 2011</w:t>
      </w:r>
      <w:r w:rsidR="00043130">
        <w:rPr>
          <w:rFonts w:ascii="Cambria" w:hAnsi="Cambria"/>
          <w:sz w:val="24"/>
          <w:szCs w:val="24"/>
        </w:rPr>
        <w:t>;</w:t>
      </w:r>
      <w:r w:rsidRPr="00BB233C">
        <w:rPr>
          <w:rFonts w:ascii="Cambria" w:hAnsi="Cambria"/>
          <w:sz w:val="24"/>
          <w:szCs w:val="24"/>
        </w:rPr>
        <w:t xml:space="preserve"> Lynam 2012). The categories of human behaviour, avoidance and cessation behaviours are </w:t>
      </w:r>
      <w:r w:rsidR="001D0014">
        <w:rPr>
          <w:rFonts w:ascii="Cambria" w:hAnsi="Cambria"/>
          <w:sz w:val="24"/>
          <w:szCs w:val="24"/>
        </w:rPr>
        <w:t>given</w:t>
      </w:r>
      <w:r w:rsidRPr="00BB233C">
        <w:rPr>
          <w:rFonts w:ascii="Cambria" w:hAnsi="Cambria"/>
          <w:sz w:val="24"/>
          <w:szCs w:val="24"/>
        </w:rPr>
        <w:t xml:space="preserve"> in Tables </w:t>
      </w:r>
      <w:r w:rsidR="009F7E99">
        <w:rPr>
          <w:rFonts w:ascii="Cambria" w:hAnsi="Cambria"/>
          <w:sz w:val="24"/>
          <w:szCs w:val="24"/>
        </w:rPr>
        <w:t>4.</w:t>
      </w:r>
      <w:r w:rsidRPr="00BB233C">
        <w:rPr>
          <w:rFonts w:ascii="Cambria" w:hAnsi="Cambria"/>
          <w:sz w:val="24"/>
          <w:szCs w:val="24"/>
        </w:rPr>
        <w:t xml:space="preserve">1, </w:t>
      </w:r>
      <w:r w:rsidR="009F7E99">
        <w:rPr>
          <w:rFonts w:ascii="Cambria" w:hAnsi="Cambria"/>
          <w:sz w:val="24"/>
          <w:szCs w:val="24"/>
        </w:rPr>
        <w:t>4.</w:t>
      </w:r>
      <w:r w:rsidRPr="00BB233C">
        <w:rPr>
          <w:rFonts w:ascii="Cambria" w:hAnsi="Cambria"/>
          <w:sz w:val="24"/>
          <w:szCs w:val="24"/>
        </w:rPr>
        <w:t xml:space="preserve">2 and </w:t>
      </w:r>
      <w:r w:rsidR="009F7E99">
        <w:rPr>
          <w:rFonts w:ascii="Cambria" w:hAnsi="Cambria"/>
          <w:sz w:val="24"/>
          <w:szCs w:val="24"/>
        </w:rPr>
        <w:t>4.</w:t>
      </w:r>
      <w:r w:rsidRPr="00BB233C">
        <w:rPr>
          <w:rFonts w:ascii="Cambria" w:hAnsi="Cambria"/>
          <w:sz w:val="24"/>
          <w:szCs w:val="24"/>
        </w:rPr>
        <w:t xml:space="preserve">3 respectively. </w:t>
      </w:r>
    </w:p>
    <w:p w14:paraId="5558CF6E" w14:textId="77777777" w:rsidR="00FD2D7A" w:rsidRPr="00256624" w:rsidRDefault="00FD2D7A" w:rsidP="00695731">
      <w:pPr>
        <w:jc w:val="both"/>
      </w:pPr>
    </w:p>
    <w:p w14:paraId="1AC79C9A" w14:textId="219FCD55" w:rsidR="00E3616B" w:rsidRPr="002E5670" w:rsidRDefault="00F35D31" w:rsidP="00F35D31">
      <w:pPr>
        <w:pStyle w:val="Caption"/>
      </w:pPr>
      <w:bookmarkStart w:id="290" w:name="_Toc1559439"/>
      <w:r>
        <w:t xml:space="preserve">Table 4. </w:t>
      </w:r>
      <w:r w:rsidR="00D73531">
        <w:rPr>
          <w:noProof/>
        </w:rPr>
        <w:fldChar w:fldCharType="begin"/>
      </w:r>
      <w:r w:rsidR="00D73531">
        <w:rPr>
          <w:noProof/>
        </w:rPr>
        <w:instrText xml:space="preserve"> SEQ Table_4. \* ARABIC </w:instrText>
      </w:r>
      <w:r w:rsidR="00D73531">
        <w:rPr>
          <w:noProof/>
        </w:rPr>
        <w:fldChar w:fldCharType="separate"/>
      </w:r>
      <w:r w:rsidR="00C76C6F">
        <w:rPr>
          <w:noProof/>
        </w:rPr>
        <w:t>1</w:t>
      </w:r>
      <w:r w:rsidR="00D73531">
        <w:rPr>
          <w:noProof/>
        </w:rPr>
        <w:fldChar w:fldCharType="end"/>
      </w:r>
      <w:r w:rsidR="00CF1BB0" w:rsidRPr="002E5670">
        <w:t>:</w:t>
      </w:r>
      <w:r w:rsidR="00E3616B" w:rsidRPr="002E5670">
        <w:t xml:space="preserve"> Definitions for human behaviour observed during interactions.</w:t>
      </w:r>
      <w:bookmarkEnd w:id="290"/>
    </w:p>
    <w:p w14:paraId="369DDB5C" w14:textId="77777777" w:rsidR="00E3616B" w:rsidRPr="00E3616B" w:rsidRDefault="00E3616B" w:rsidP="00695731">
      <w:pPr>
        <w:jc w:val="both"/>
        <w:rPr>
          <w:lang w:eastAsia="en-GB"/>
        </w:rPr>
      </w:pPr>
    </w:p>
    <w:tbl>
      <w:tblPr>
        <w:tblStyle w:val="TableGrid"/>
        <w:tblW w:w="9209" w:type="dxa"/>
        <w:tblLook w:val="04A0" w:firstRow="1" w:lastRow="0" w:firstColumn="1" w:lastColumn="0" w:noHBand="0" w:noVBand="1"/>
      </w:tblPr>
      <w:tblGrid>
        <w:gridCol w:w="3089"/>
        <w:gridCol w:w="4343"/>
        <w:gridCol w:w="1777"/>
      </w:tblGrid>
      <w:tr w:rsidR="005349CF" w:rsidRPr="00E3616B" w14:paraId="0A419735" w14:textId="1D4E3CDD" w:rsidTr="005349CF">
        <w:trPr>
          <w:trHeight w:val="371"/>
        </w:trPr>
        <w:tc>
          <w:tcPr>
            <w:tcW w:w="3089" w:type="dxa"/>
            <w:noWrap/>
            <w:hideMark/>
          </w:tcPr>
          <w:p w14:paraId="76CF772A" w14:textId="77777777" w:rsidR="005349CF" w:rsidRPr="00E3616B" w:rsidRDefault="005349CF" w:rsidP="00695731">
            <w:pPr>
              <w:jc w:val="both"/>
              <w:rPr>
                <w:rFonts w:ascii="Cambria" w:hAnsi="Cambria"/>
                <w:b/>
                <w:bCs/>
                <w:sz w:val="24"/>
                <w:szCs w:val="24"/>
              </w:rPr>
            </w:pPr>
            <w:bookmarkStart w:id="291" w:name="_Hlk499139850"/>
            <w:r w:rsidRPr="00E3616B">
              <w:rPr>
                <w:rFonts w:ascii="Cambria" w:hAnsi="Cambria"/>
                <w:b/>
                <w:bCs/>
                <w:sz w:val="24"/>
                <w:szCs w:val="24"/>
              </w:rPr>
              <w:t>Human behaviour</w:t>
            </w:r>
          </w:p>
        </w:tc>
        <w:tc>
          <w:tcPr>
            <w:tcW w:w="4343" w:type="dxa"/>
            <w:noWrap/>
            <w:hideMark/>
          </w:tcPr>
          <w:p w14:paraId="101B8171" w14:textId="77777777" w:rsidR="005349CF" w:rsidRPr="00E3616B" w:rsidRDefault="005349CF" w:rsidP="00695731">
            <w:pPr>
              <w:jc w:val="both"/>
              <w:rPr>
                <w:rFonts w:ascii="Cambria" w:hAnsi="Cambria"/>
                <w:b/>
                <w:bCs/>
                <w:sz w:val="24"/>
                <w:szCs w:val="24"/>
              </w:rPr>
            </w:pPr>
            <w:r w:rsidRPr="00E3616B">
              <w:rPr>
                <w:rFonts w:ascii="Cambria" w:hAnsi="Cambria"/>
                <w:b/>
                <w:bCs/>
                <w:sz w:val="24"/>
                <w:szCs w:val="24"/>
              </w:rPr>
              <w:t>Definition</w:t>
            </w:r>
          </w:p>
        </w:tc>
        <w:tc>
          <w:tcPr>
            <w:tcW w:w="1777" w:type="dxa"/>
          </w:tcPr>
          <w:p w14:paraId="5D81A181" w14:textId="71D24BA2" w:rsidR="005349CF" w:rsidRPr="00E3616B" w:rsidRDefault="005349CF" w:rsidP="00695731">
            <w:pPr>
              <w:jc w:val="both"/>
              <w:rPr>
                <w:rFonts w:ascii="Cambria" w:hAnsi="Cambria"/>
                <w:b/>
                <w:bCs/>
                <w:sz w:val="24"/>
                <w:szCs w:val="24"/>
              </w:rPr>
            </w:pPr>
            <w:r w:rsidRPr="00E3616B">
              <w:rPr>
                <w:rFonts w:ascii="Cambria" w:hAnsi="Cambria"/>
                <w:b/>
                <w:bCs/>
                <w:sz w:val="24"/>
                <w:szCs w:val="24"/>
              </w:rPr>
              <w:t>No. observations</w:t>
            </w:r>
          </w:p>
        </w:tc>
      </w:tr>
      <w:tr w:rsidR="005349CF" w:rsidRPr="00E3616B" w14:paraId="378E3150" w14:textId="511DCD0B" w:rsidTr="005349CF">
        <w:trPr>
          <w:trHeight w:val="371"/>
        </w:trPr>
        <w:tc>
          <w:tcPr>
            <w:tcW w:w="3089" w:type="dxa"/>
            <w:noWrap/>
            <w:hideMark/>
          </w:tcPr>
          <w:p w14:paraId="115286DA" w14:textId="77777777" w:rsidR="005349CF" w:rsidRPr="00E3616B" w:rsidRDefault="005349CF" w:rsidP="00695731">
            <w:pPr>
              <w:jc w:val="both"/>
              <w:rPr>
                <w:rFonts w:ascii="Cambria" w:hAnsi="Cambria"/>
                <w:b/>
                <w:bCs/>
                <w:sz w:val="24"/>
                <w:szCs w:val="24"/>
              </w:rPr>
            </w:pPr>
            <w:r w:rsidRPr="00E3616B">
              <w:rPr>
                <w:rFonts w:ascii="Cambria" w:hAnsi="Cambria"/>
                <w:b/>
                <w:bCs/>
                <w:sz w:val="24"/>
                <w:szCs w:val="24"/>
              </w:rPr>
              <w:t>Passive observation</w:t>
            </w:r>
          </w:p>
        </w:tc>
        <w:tc>
          <w:tcPr>
            <w:tcW w:w="4343" w:type="dxa"/>
            <w:noWrap/>
            <w:hideMark/>
          </w:tcPr>
          <w:p w14:paraId="260C0E52" w14:textId="77777777" w:rsidR="005349CF" w:rsidRPr="00E3616B" w:rsidRDefault="005349CF" w:rsidP="00695731">
            <w:pPr>
              <w:jc w:val="both"/>
              <w:rPr>
                <w:rFonts w:ascii="Cambria" w:hAnsi="Cambria"/>
                <w:i/>
                <w:iCs/>
                <w:sz w:val="24"/>
                <w:szCs w:val="24"/>
              </w:rPr>
            </w:pPr>
            <w:r w:rsidRPr="00E3616B">
              <w:rPr>
                <w:rFonts w:ascii="Cambria" w:hAnsi="Cambria"/>
                <w:i/>
                <w:iCs/>
                <w:sz w:val="24"/>
                <w:szCs w:val="24"/>
              </w:rPr>
              <w:t>Humans remain still and flat in the water</w:t>
            </w:r>
          </w:p>
        </w:tc>
        <w:tc>
          <w:tcPr>
            <w:tcW w:w="1777" w:type="dxa"/>
          </w:tcPr>
          <w:p w14:paraId="7F501082" w14:textId="074A7E0F" w:rsidR="005349CF" w:rsidRPr="005349CF" w:rsidRDefault="005349CF" w:rsidP="00695731">
            <w:pPr>
              <w:jc w:val="both"/>
              <w:rPr>
                <w:rFonts w:ascii="Cambria" w:hAnsi="Cambria"/>
                <w:iCs/>
                <w:sz w:val="24"/>
                <w:szCs w:val="24"/>
              </w:rPr>
            </w:pPr>
            <w:r>
              <w:rPr>
                <w:rFonts w:ascii="Cambria" w:hAnsi="Cambria"/>
                <w:iCs/>
                <w:sz w:val="24"/>
                <w:szCs w:val="24"/>
              </w:rPr>
              <w:t>158</w:t>
            </w:r>
          </w:p>
        </w:tc>
      </w:tr>
      <w:tr w:rsidR="005349CF" w:rsidRPr="00E3616B" w14:paraId="26965D3D" w14:textId="3D96528C" w:rsidTr="005349CF">
        <w:trPr>
          <w:trHeight w:val="371"/>
        </w:trPr>
        <w:tc>
          <w:tcPr>
            <w:tcW w:w="3089" w:type="dxa"/>
            <w:noWrap/>
            <w:hideMark/>
          </w:tcPr>
          <w:p w14:paraId="65069583" w14:textId="77777777" w:rsidR="005349CF" w:rsidRPr="00E3616B" w:rsidRDefault="005349CF" w:rsidP="00695731">
            <w:pPr>
              <w:jc w:val="both"/>
              <w:rPr>
                <w:rFonts w:ascii="Cambria" w:hAnsi="Cambria"/>
                <w:b/>
                <w:bCs/>
                <w:sz w:val="24"/>
                <w:szCs w:val="24"/>
              </w:rPr>
            </w:pPr>
            <w:r w:rsidRPr="00E3616B">
              <w:rPr>
                <w:rFonts w:ascii="Cambria" w:hAnsi="Cambria"/>
                <w:b/>
                <w:bCs/>
                <w:sz w:val="24"/>
                <w:szCs w:val="24"/>
              </w:rPr>
              <w:t>Accidental obstruction</w:t>
            </w:r>
          </w:p>
        </w:tc>
        <w:tc>
          <w:tcPr>
            <w:tcW w:w="4343" w:type="dxa"/>
            <w:noWrap/>
            <w:hideMark/>
          </w:tcPr>
          <w:p w14:paraId="48A2BF6C" w14:textId="77777777" w:rsidR="005349CF" w:rsidRPr="00E3616B" w:rsidRDefault="005349CF" w:rsidP="00695731">
            <w:pPr>
              <w:jc w:val="both"/>
              <w:rPr>
                <w:rFonts w:ascii="Cambria" w:hAnsi="Cambria"/>
                <w:i/>
                <w:iCs/>
                <w:sz w:val="24"/>
                <w:szCs w:val="24"/>
              </w:rPr>
            </w:pPr>
            <w:r w:rsidRPr="00E3616B">
              <w:rPr>
                <w:rFonts w:ascii="Cambria" w:hAnsi="Cambria"/>
                <w:i/>
                <w:iCs/>
                <w:sz w:val="24"/>
                <w:szCs w:val="24"/>
              </w:rPr>
              <w:t>Human accidentally obstructs the path of the manta ray or accidentally touches the manta ray</w:t>
            </w:r>
          </w:p>
        </w:tc>
        <w:tc>
          <w:tcPr>
            <w:tcW w:w="1777" w:type="dxa"/>
          </w:tcPr>
          <w:p w14:paraId="4AE9A07F" w14:textId="007EE8F4" w:rsidR="005349CF" w:rsidRPr="00483CF1" w:rsidRDefault="00483CF1" w:rsidP="00695731">
            <w:pPr>
              <w:jc w:val="both"/>
              <w:rPr>
                <w:rFonts w:ascii="Cambria" w:hAnsi="Cambria"/>
                <w:iCs/>
                <w:sz w:val="24"/>
                <w:szCs w:val="24"/>
              </w:rPr>
            </w:pPr>
            <w:r>
              <w:rPr>
                <w:rFonts w:ascii="Cambria" w:hAnsi="Cambria"/>
                <w:iCs/>
                <w:sz w:val="24"/>
                <w:szCs w:val="24"/>
              </w:rPr>
              <w:t>83</w:t>
            </w:r>
          </w:p>
        </w:tc>
      </w:tr>
      <w:tr w:rsidR="005349CF" w:rsidRPr="00E3616B" w14:paraId="062F27E7" w14:textId="7FBF0798" w:rsidTr="005349CF">
        <w:trPr>
          <w:trHeight w:val="371"/>
        </w:trPr>
        <w:tc>
          <w:tcPr>
            <w:tcW w:w="3089" w:type="dxa"/>
            <w:noWrap/>
            <w:hideMark/>
          </w:tcPr>
          <w:p w14:paraId="7183C02E" w14:textId="77777777" w:rsidR="005349CF" w:rsidRPr="00E3616B" w:rsidRDefault="005349CF" w:rsidP="00695731">
            <w:pPr>
              <w:jc w:val="both"/>
              <w:rPr>
                <w:rFonts w:ascii="Cambria" w:hAnsi="Cambria"/>
                <w:b/>
                <w:bCs/>
                <w:sz w:val="24"/>
                <w:szCs w:val="24"/>
              </w:rPr>
            </w:pPr>
            <w:r w:rsidRPr="00E3616B">
              <w:rPr>
                <w:rFonts w:ascii="Cambria" w:hAnsi="Cambria"/>
                <w:b/>
                <w:bCs/>
                <w:sz w:val="24"/>
                <w:szCs w:val="24"/>
              </w:rPr>
              <w:t>Diving too near/in front</w:t>
            </w:r>
          </w:p>
        </w:tc>
        <w:tc>
          <w:tcPr>
            <w:tcW w:w="4343" w:type="dxa"/>
            <w:noWrap/>
            <w:hideMark/>
          </w:tcPr>
          <w:p w14:paraId="66708870" w14:textId="77777777" w:rsidR="005349CF" w:rsidRPr="00E3616B" w:rsidRDefault="005349CF" w:rsidP="00695731">
            <w:pPr>
              <w:jc w:val="both"/>
              <w:rPr>
                <w:rFonts w:ascii="Cambria" w:hAnsi="Cambria"/>
                <w:i/>
                <w:iCs/>
                <w:sz w:val="24"/>
                <w:szCs w:val="24"/>
              </w:rPr>
            </w:pPr>
            <w:r w:rsidRPr="00E3616B">
              <w:rPr>
                <w:rFonts w:ascii="Cambria" w:hAnsi="Cambria"/>
                <w:i/>
                <w:iCs/>
                <w:sz w:val="24"/>
                <w:szCs w:val="24"/>
              </w:rPr>
              <w:t>Human dives too close or directly in front of the manta ray</w:t>
            </w:r>
          </w:p>
        </w:tc>
        <w:tc>
          <w:tcPr>
            <w:tcW w:w="1777" w:type="dxa"/>
          </w:tcPr>
          <w:p w14:paraId="5E933BCB" w14:textId="5D591CC3" w:rsidR="005349CF" w:rsidRPr="00483CF1" w:rsidRDefault="00483CF1" w:rsidP="00695731">
            <w:pPr>
              <w:jc w:val="both"/>
              <w:rPr>
                <w:rFonts w:ascii="Cambria" w:hAnsi="Cambria"/>
                <w:iCs/>
                <w:sz w:val="24"/>
                <w:szCs w:val="24"/>
              </w:rPr>
            </w:pPr>
            <w:r>
              <w:rPr>
                <w:rFonts w:ascii="Cambria" w:hAnsi="Cambria"/>
                <w:iCs/>
                <w:sz w:val="24"/>
                <w:szCs w:val="24"/>
              </w:rPr>
              <w:t>140</w:t>
            </w:r>
          </w:p>
        </w:tc>
      </w:tr>
      <w:tr w:rsidR="005349CF" w:rsidRPr="00E3616B" w14:paraId="4371B7B9" w14:textId="5169B209" w:rsidTr="005349CF">
        <w:trPr>
          <w:trHeight w:val="680"/>
        </w:trPr>
        <w:tc>
          <w:tcPr>
            <w:tcW w:w="3089" w:type="dxa"/>
            <w:noWrap/>
            <w:hideMark/>
          </w:tcPr>
          <w:p w14:paraId="5A1A7C05" w14:textId="77777777" w:rsidR="005349CF" w:rsidRPr="00E3616B" w:rsidRDefault="005349CF" w:rsidP="00695731">
            <w:pPr>
              <w:jc w:val="both"/>
              <w:rPr>
                <w:rFonts w:ascii="Cambria" w:hAnsi="Cambria"/>
                <w:b/>
                <w:bCs/>
                <w:sz w:val="24"/>
                <w:szCs w:val="24"/>
              </w:rPr>
            </w:pPr>
            <w:r w:rsidRPr="00E3616B">
              <w:rPr>
                <w:rFonts w:ascii="Cambria" w:hAnsi="Cambria"/>
                <w:b/>
                <w:bCs/>
                <w:sz w:val="24"/>
                <w:szCs w:val="24"/>
              </w:rPr>
              <w:t>Chasing</w:t>
            </w:r>
          </w:p>
        </w:tc>
        <w:tc>
          <w:tcPr>
            <w:tcW w:w="4343" w:type="dxa"/>
            <w:noWrap/>
            <w:hideMark/>
          </w:tcPr>
          <w:p w14:paraId="4514A103" w14:textId="77777777" w:rsidR="005349CF" w:rsidRPr="00E3616B" w:rsidRDefault="005349CF" w:rsidP="00695731">
            <w:pPr>
              <w:jc w:val="both"/>
              <w:rPr>
                <w:rFonts w:ascii="Cambria" w:hAnsi="Cambria"/>
                <w:i/>
                <w:iCs/>
                <w:sz w:val="24"/>
                <w:szCs w:val="24"/>
              </w:rPr>
            </w:pPr>
            <w:r w:rsidRPr="00E3616B">
              <w:rPr>
                <w:rFonts w:ascii="Cambria" w:hAnsi="Cambria"/>
                <w:i/>
                <w:iCs/>
                <w:sz w:val="24"/>
                <w:szCs w:val="24"/>
              </w:rPr>
              <w:t>Human actively chases the manta ray, swimming fast and splashing</w:t>
            </w:r>
          </w:p>
        </w:tc>
        <w:tc>
          <w:tcPr>
            <w:tcW w:w="1777" w:type="dxa"/>
          </w:tcPr>
          <w:p w14:paraId="5EDFF48F" w14:textId="5F724BC6" w:rsidR="005349CF" w:rsidRPr="005349CF" w:rsidRDefault="005349CF" w:rsidP="00695731">
            <w:pPr>
              <w:jc w:val="both"/>
              <w:rPr>
                <w:rFonts w:ascii="Cambria" w:hAnsi="Cambria"/>
                <w:iCs/>
                <w:sz w:val="24"/>
                <w:szCs w:val="24"/>
              </w:rPr>
            </w:pPr>
            <w:r>
              <w:rPr>
                <w:rFonts w:ascii="Cambria" w:hAnsi="Cambria"/>
                <w:iCs/>
                <w:sz w:val="24"/>
                <w:szCs w:val="24"/>
              </w:rPr>
              <w:t>20</w:t>
            </w:r>
          </w:p>
        </w:tc>
      </w:tr>
      <w:bookmarkEnd w:id="291"/>
    </w:tbl>
    <w:p w14:paraId="7CA2008E" w14:textId="77777777" w:rsidR="00E3616B" w:rsidRPr="00E3616B" w:rsidRDefault="00E3616B" w:rsidP="00695731">
      <w:pPr>
        <w:jc w:val="both"/>
        <w:rPr>
          <w:rFonts w:ascii="Cambria" w:hAnsi="Cambria"/>
          <w:sz w:val="24"/>
          <w:szCs w:val="24"/>
        </w:rPr>
      </w:pPr>
    </w:p>
    <w:p w14:paraId="6DFC4B4F" w14:textId="1CF6BB64" w:rsidR="00E3616B" w:rsidRPr="00E3616B" w:rsidRDefault="00E3616B" w:rsidP="00695731">
      <w:pPr>
        <w:spacing w:line="240" w:lineRule="auto"/>
        <w:jc w:val="both"/>
        <w:rPr>
          <w:rFonts w:ascii="Cambria" w:hAnsi="Cambria"/>
          <w:sz w:val="24"/>
          <w:szCs w:val="24"/>
        </w:rPr>
      </w:pPr>
    </w:p>
    <w:p w14:paraId="02E1FC21" w14:textId="12B81BA0" w:rsidR="00E3616B" w:rsidRPr="002E5670" w:rsidRDefault="00F35D31" w:rsidP="00F35D31">
      <w:pPr>
        <w:pStyle w:val="Caption"/>
      </w:pPr>
      <w:bookmarkStart w:id="292" w:name="_Toc1559440"/>
      <w:r>
        <w:t xml:space="preserve">Table 4. </w:t>
      </w:r>
      <w:r w:rsidR="00D73531">
        <w:rPr>
          <w:noProof/>
        </w:rPr>
        <w:fldChar w:fldCharType="begin"/>
      </w:r>
      <w:r w:rsidR="00D73531">
        <w:rPr>
          <w:noProof/>
        </w:rPr>
        <w:instrText xml:space="preserve"> SEQ Table_4. \* ARABIC </w:instrText>
      </w:r>
      <w:r w:rsidR="00D73531">
        <w:rPr>
          <w:noProof/>
        </w:rPr>
        <w:fldChar w:fldCharType="separate"/>
      </w:r>
      <w:r w:rsidR="00C76C6F">
        <w:rPr>
          <w:noProof/>
        </w:rPr>
        <w:t>2</w:t>
      </w:r>
      <w:r w:rsidR="00D73531">
        <w:rPr>
          <w:noProof/>
        </w:rPr>
        <w:fldChar w:fldCharType="end"/>
      </w:r>
      <w:r w:rsidR="00CF1BB0" w:rsidRPr="002E5670">
        <w:t>:</w:t>
      </w:r>
      <w:r w:rsidR="00E3616B" w:rsidRPr="002E5670">
        <w:t xml:space="preserve"> Definitions for manta ray </w:t>
      </w:r>
      <w:r w:rsidR="001D0014">
        <w:t xml:space="preserve">avoidance </w:t>
      </w:r>
      <w:r w:rsidR="00E3616B" w:rsidRPr="002E5670">
        <w:t>reaction behaviours observed during interactions.</w:t>
      </w:r>
      <w:bookmarkEnd w:id="292"/>
    </w:p>
    <w:p w14:paraId="3DF6ABFA" w14:textId="77777777" w:rsidR="00E3616B" w:rsidRPr="00E3616B" w:rsidRDefault="00E3616B" w:rsidP="00695731">
      <w:pPr>
        <w:jc w:val="both"/>
        <w:rPr>
          <w:rFonts w:ascii="Cambria" w:hAnsi="Cambria"/>
          <w:sz w:val="24"/>
          <w:szCs w:val="24"/>
        </w:rPr>
      </w:pPr>
    </w:p>
    <w:tbl>
      <w:tblPr>
        <w:tblStyle w:val="TableGrid"/>
        <w:tblW w:w="8032" w:type="dxa"/>
        <w:tblLook w:val="04A0" w:firstRow="1" w:lastRow="0" w:firstColumn="1" w:lastColumn="0" w:noHBand="0" w:noVBand="1"/>
      </w:tblPr>
      <w:tblGrid>
        <w:gridCol w:w="2405"/>
        <w:gridCol w:w="4061"/>
        <w:gridCol w:w="1654"/>
      </w:tblGrid>
      <w:tr w:rsidR="00E3616B" w:rsidRPr="00E3616B" w14:paraId="68B582DA" w14:textId="77777777" w:rsidTr="00743D26">
        <w:trPr>
          <w:trHeight w:val="363"/>
        </w:trPr>
        <w:tc>
          <w:tcPr>
            <w:tcW w:w="2405" w:type="dxa"/>
            <w:noWrap/>
            <w:hideMark/>
          </w:tcPr>
          <w:p w14:paraId="32923D27" w14:textId="77777777" w:rsidR="00E3616B" w:rsidRPr="00E3616B" w:rsidRDefault="00E3616B" w:rsidP="00695731">
            <w:pPr>
              <w:jc w:val="both"/>
              <w:rPr>
                <w:rFonts w:ascii="Cambria" w:hAnsi="Cambria"/>
                <w:b/>
                <w:bCs/>
                <w:sz w:val="24"/>
                <w:szCs w:val="24"/>
              </w:rPr>
            </w:pPr>
            <w:bookmarkStart w:id="293" w:name="_Hlk499139906"/>
            <w:r w:rsidRPr="00E3616B">
              <w:rPr>
                <w:rFonts w:ascii="Cambria" w:hAnsi="Cambria"/>
                <w:b/>
                <w:bCs/>
                <w:sz w:val="24"/>
                <w:szCs w:val="24"/>
              </w:rPr>
              <w:t>Manta ray reaction</w:t>
            </w:r>
          </w:p>
        </w:tc>
        <w:tc>
          <w:tcPr>
            <w:tcW w:w="4061" w:type="dxa"/>
            <w:noWrap/>
            <w:hideMark/>
          </w:tcPr>
          <w:p w14:paraId="2F40DFBB" w14:textId="77777777" w:rsidR="00E3616B" w:rsidRPr="00E3616B" w:rsidRDefault="00E3616B" w:rsidP="00695731">
            <w:pPr>
              <w:jc w:val="both"/>
              <w:rPr>
                <w:rFonts w:ascii="Cambria" w:hAnsi="Cambria"/>
                <w:b/>
                <w:bCs/>
                <w:sz w:val="24"/>
                <w:szCs w:val="24"/>
              </w:rPr>
            </w:pPr>
            <w:r w:rsidRPr="00E3616B">
              <w:rPr>
                <w:rFonts w:ascii="Cambria" w:hAnsi="Cambria"/>
                <w:b/>
                <w:bCs/>
                <w:sz w:val="24"/>
                <w:szCs w:val="24"/>
              </w:rPr>
              <w:t>Definition</w:t>
            </w:r>
          </w:p>
        </w:tc>
        <w:tc>
          <w:tcPr>
            <w:tcW w:w="1566" w:type="dxa"/>
          </w:tcPr>
          <w:p w14:paraId="66D3DC40" w14:textId="77777777" w:rsidR="00E3616B" w:rsidRPr="00E3616B" w:rsidRDefault="00E3616B" w:rsidP="00695731">
            <w:pPr>
              <w:jc w:val="both"/>
              <w:rPr>
                <w:rFonts w:ascii="Cambria" w:hAnsi="Cambria"/>
                <w:b/>
                <w:bCs/>
                <w:sz w:val="24"/>
                <w:szCs w:val="24"/>
              </w:rPr>
            </w:pPr>
            <w:r w:rsidRPr="00E3616B">
              <w:rPr>
                <w:rFonts w:ascii="Cambria" w:hAnsi="Cambria"/>
                <w:b/>
                <w:bCs/>
                <w:sz w:val="24"/>
                <w:szCs w:val="24"/>
              </w:rPr>
              <w:t>No. observations</w:t>
            </w:r>
          </w:p>
        </w:tc>
      </w:tr>
      <w:tr w:rsidR="00E3616B" w:rsidRPr="00E3616B" w14:paraId="77E19172" w14:textId="77777777" w:rsidTr="00743D26">
        <w:trPr>
          <w:trHeight w:val="363"/>
        </w:trPr>
        <w:tc>
          <w:tcPr>
            <w:tcW w:w="2405" w:type="dxa"/>
            <w:noWrap/>
            <w:hideMark/>
          </w:tcPr>
          <w:p w14:paraId="1669CBDA" w14:textId="77777777" w:rsidR="00E3616B" w:rsidRPr="00E3616B" w:rsidRDefault="00E3616B" w:rsidP="00695731">
            <w:pPr>
              <w:jc w:val="both"/>
              <w:rPr>
                <w:rFonts w:ascii="Cambria" w:hAnsi="Cambria"/>
                <w:b/>
                <w:bCs/>
                <w:sz w:val="24"/>
                <w:szCs w:val="24"/>
              </w:rPr>
            </w:pPr>
            <w:r w:rsidRPr="00E3616B">
              <w:rPr>
                <w:rFonts w:ascii="Cambria" w:hAnsi="Cambria"/>
                <w:b/>
                <w:bCs/>
                <w:sz w:val="24"/>
                <w:szCs w:val="24"/>
              </w:rPr>
              <w:t>No response</w:t>
            </w:r>
          </w:p>
        </w:tc>
        <w:tc>
          <w:tcPr>
            <w:tcW w:w="4061" w:type="dxa"/>
            <w:noWrap/>
            <w:hideMark/>
          </w:tcPr>
          <w:p w14:paraId="73BE17D3" w14:textId="77777777" w:rsidR="00E3616B" w:rsidRPr="00E3616B" w:rsidRDefault="00E3616B" w:rsidP="00695731">
            <w:pPr>
              <w:jc w:val="both"/>
              <w:rPr>
                <w:rFonts w:ascii="Cambria" w:hAnsi="Cambria"/>
                <w:i/>
                <w:iCs/>
                <w:sz w:val="24"/>
                <w:szCs w:val="24"/>
              </w:rPr>
            </w:pPr>
            <w:r w:rsidRPr="00E3616B">
              <w:rPr>
                <w:rFonts w:ascii="Cambria" w:hAnsi="Cambria"/>
                <w:i/>
                <w:iCs/>
                <w:sz w:val="24"/>
                <w:szCs w:val="24"/>
              </w:rPr>
              <w:t>Individual continues with current behaviour</w:t>
            </w:r>
          </w:p>
        </w:tc>
        <w:tc>
          <w:tcPr>
            <w:tcW w:w="1566" w:type="dxa"/>
          </w:tcPr>
          <w:p w14:paraId="5EA4EB3E" w14:textId="77777777" w:rsidR="00E3616B" w:rsidRPr="00E3616B" w:rsidRDefault="00E3616B" w:rsidP="00695731">
            <w:pPr>
              <w:jc w:val="both"/>
              <w:rPr>
                <w:rFonts w:ascii="Cambria" w:hAnsi="Cambria"/>
                <w:iCs/>
                <w:sz w:val="24"/>
                <w:szCs w:val="24"/>
              </w:rPr>
            </w:pPr>
            <w:r w:rsidRPr="00E3616B">
              <w:rPr>
                <w:rFonts w:ascii="Cambria" w:hAnsi="Cambria"/>
                <w:iCs/>
                <w:sz w:val="24"/>
                <w:szCs w:val="24"/>
              </w:rPr>
              <w:t>255</w:t>
            </w:r>
          </w:p>
        </w:tc>
      </w:tr>
      <w:tr w:rsidR="00E3616B" w:rsidRPr="00E3616B" w14:paraId="4815F5C7" w14:textId="77777777" w:rsidTr="00743D26">
        <w:trPr>
          <w:trHeight w:val="363"/>
        </w:trPr>
        <w:tc>
          <w:tcPr>
            <w:tcW w:w="2405" w:type="dxa"/>
            <w:noWrap/>
            <w:hideMark/>
          </w:tcPr>
          <w:p w14:paraId="2395C025" w14:textId="77777777" w:rsidR="00E3616B" w:rsidRPr="00E3616B" w:rsidRDefault="00E3616B" w:rsidP="00695731">
            <w:pPr>
              <w:jc w:val="both"/>
              <w:rPr>
                <w:rFonts w:ascii="Cambria" w:hAnsi="Cambria"/>
                <w:b/>
                <w:bCs/>
                <w:sz w:val="24"/>
                <w:szCs w:val="24"/>
              </w:rPr>
            </w:pPr>
            <w:r w:rsidRPr="00E3616B">
              <w:rPr>
                <w:rFonts w:ascii="Cambria" w:hAnsi="Cambria"/>
                <w:b/>
                <w:bCs/>
                <w:sz w:val="24"/>
                <w:szCs w:val="24"/>
              </w:rPr>
              <w:t>Slight reaction</w:t>
            </w:r>
          </w:p>
        </w:tc>
        <w:tc>
          <w:tcPr>
            <w:tcW w:w="4061" w:type="dxa"/>
            <w:noWrap/>
            <w:hideMark/>
          </w:tcPr>
          <w:p w14:paraId="42F91D7D" w14:textId="77777777" w:rsidR="00E3616B" w:rsidRPr="00E3616B" w:rsidRDefault="00E3616B" w:rsidP="00695731">
            <w:pPr>
              <w:jc w:val="both"/>
              <w:rPr>
                <w:rFonts w:ascii="Cambria" w:hAnsi="Cambria"/>
                <w:i/>
                <w:iCs/>
                <w:sz w:val="24"/>
                <w:szCs w:val="24"/>
              </w:rPr>
            </w:pPr>
            <w:r w:rsidRPr="00E3616B">
              <w:rPr>
                <w:rFonts w:ascii="Cambria" w:hAnsi="Cambria"/>
                <w:i/>
                <w:iCs/>
                <w:sz w:val="24"/>
                <w:szCs w:val="24"/>
              </w:rPr>
              <w:t>Minor direction changes to move away from obstruction</w:t>
            </w:r>
          </w:p>
        </w:tc>
        <w:tc>
          <w:tcPr>
            <w:tcW w:w="1566" w:type="dxa"/>
          </w:tcPr>
          <w:p w14:paraId="69ED1A47" w14:textId="77777777" w:rsidR="00E3616B" w:rsidRPr="00E3616B" w:rsidRDefault="00E3616B" w:rsidP="00695731">
            <w:pPr>
              <w:jc w:val="both"/>
              <w:rPr>
                <w:rFonts w:ascii="Cambria" w:hAnsi="Cambria"/>
                <w:iCs/>
                <w:sz w:val="24"/>
                <w:szCs w:val="24"/>
              </w:rPr>
            </w:pPr>
            <w:r w:rsidRPr="00E3616B">
              <w:rPr>
                <w:rFonts w:ascii="Cambria" w:hAnsi="Cambria"/>
                <w:iCs/>
                <w:sz w:val="24"/>
                <w:szCs w:val="24"/>
              </w:rPr>
              <w:t>68</w:t>
            </w:r>
          </w:p>
        </w:tc>
      </w:tr>
      <w:tr w:rsidR="00E3616B" w:rsidRPr="00E3616B" w14:paraId="626C1C36" w14:textId="77777777" w:rsidTr="00743D26">
        <w:trPr>
          <w:trHeight w:val="363"/>
        </w:trPr>
        <w:tc>
          <w:tcPr>
            <w:tcW w:w="2405" w:type="dxa"/>
            <w:noWrap/>
            <w:hideMark/>
          </w:tcPr>
          <w:p w14:paraId="0D82A0EC" w14:textId="77777777" w:rsidR="00E3616B" w:rsidRPr="00E3616B" w:rsidRDefault="00E3616B" w:rsidP="00695731">
            <w:pPr>
              <w:jc w:val="both"/>
              <w:rPr>
                <w:rFonts w:ascii="Cambria" w:hAnsi="Cambria"/>
                <w:b/>
                <w:bCs/>
                <w:sz w:val="24"/>
                <w:szCs w:val="24"/>
              </w:rPr>
            </w:pPr>
            <w:r w:rsidRPr="00E3616B">
              <w:rPr>
                <w:rFonts w:ascii="Cambria" w:hAnsi="Cambria"/>
                <w:b/>
                <w:bCs/>
                <w:sz w:val="24"/>
                <w:szCs w:val="24"/>
              </w:rPr>
              <w:t>Direction change</w:t>
            </w:r>
          </w:p>
        </w:tc>
        <w:tc>
          <w:tcPr>
            <w:tcW w:w="4061" w:type="dxa"/>
            <w:noWrap/>
            <w:hideMark/>
          </w:tcPr>
          <w:p w14:paraId="6764381A" w14:textId="77777777" w:rsidR="00E3616B" w:rsidRPr="00E3616B" w:rsidRDefault="00E3616B" w:rsidP="00695731">
            <w:pPr>
              <w:jc w:val="both"/>
              <w:rPr>
                <w:rFonts w:ascii="Cambria" w:hAnsi="Cambria"/>
                <w:i/>
                <w:iCs/>
                <w:sz w:val="24"/>
                <w:szCs w:val="24"/>
              </w:rPr>
            </w:pPr>
            <w:r w:rsidRPr="00E3616B">
              <w:rPr>
                <w:rFonts w:ascii="Cambria" w:hAnsi="Cambria"/>
                <w:i/>
                <w:iCs/>
                <w:sz w:val="24"/>
                <w:szCs w:val="24"/>
              </w:rPr>
              <w:t>Distinct direction changes to avoid obstruction</w:t>
            </w:r>
          </w:p>
        </w:tc>
        <w:tc>
          <w:tcPr>
            <w:tcW w:w="1566" w:type="dxa"/>
          </w:tcPr>
          <w:p w14:paraId="0AC92A65" w14:textId="77777777" w:rsidR="00E3616B" w:rsidRPr="00E3616B" w:rsidRDefault="00E3616B" w:rsidP="00695731">
            <w:pPr>
              <w:jc w:val="both"/>
              <w:rPr>
                <w:rFonts w:ascii="Cambria" w:hAnsi="Cambria"/>
                <w:iCs/>
                <w:sz w:val="24"/>
                <w:szCs w:val="24"/>
              </w:rPr>
            </w:pPr>
            <w:r w:rsidRPr="00E3616B">
              <w:rPr>
                <w:rFonts w:ascii="Cambria" w:hAnsi="Cambria"/>
                <w:iCs/>
                <w:sz w:val="24"/>
                <w:szCs w:val="24"/>
              </w:rPr>
              <w:t>69</w:t>
            </w:r>
          </w:p>
        </w:tc>
      </w:tr>
      <w:tr w:rsidR="00E3616B" w:rsidRPr="00E3616B" w14:paraId="011AC4BC" w14:textId="77777777" w:rsidTr="00743D26">
        <w:trPr>
          <w:trHeight w:val="363"/>
        </w:trPr>
        <w:tc>
          <w:tcPr>
            <w:tcW w:w="2405" w:type="dxa"/>
            <w:noWrap/>
            <w:hideMark/>
          </w:tcPr>
          <w:p w14:paraId="6883344F" w14:textId="77777777" w:rsidR="00E3616B" w:rsidRPr="00E3616B" w:rsidRDefault="00E3616B" w:rsidP="00695731">
            <w:pPr>
              <w:jc w:val="both"/>
              <w:rPr>
                <w:rFonts w:ascii="Cambria" w:hAnsi="Cambria"/>
                <w:b/>
                <w:bCs/>
                <w:sz w:val="24"/>
                <w:szCs w:val="24"/>
              </w:rPr>
            </w:pPr>
            <w:r w:rsidRPr="00E3616B">
              <w:rPr>
                <w:rFonts w:ascii="Cambria" w:hAnsi="Cambria"/>
                <w:b/>
                <w:bCs/>
                <w:sz w:val="24"/>
                <w:szCs w:val="24"/>
              </w:rPr>
              <w:t>Avoidance</w:t>
            </w:r>
          </w:p>
        </w:tc>
        <w:tc>
          <w:tcPr>
            <w:tcW w:w="4061" w:type="dxa"/>
            <w:noWrap/>
            <w:hideMark/>
          </w:tcPr>
          <w:p w14:paraId="0C7A9BBC" w14:textId="77777777" w:rsidR="00E3616B" w:rsidRPr="00E3616B" w:rsidRDefault="00E3616B" w:rsidP="00695731">
            <w:pPr>
              <w:jc w:val="both"/>
              <w:rPr>
                <w:rFonts w:ascii="Cambria" w:hAnsi="Cambria"/>
                <w:i/>
                <w:iCs/>
                <w:sz w:val="24"/>
                <w:szCs w:val="24"/>
              </w:rPr>
            </w:pPr>
            <w:r w:rsidRPr="00E3616B">
              <w:rPr>
                <w:rFonts w:ascii="Cambria" w:hAnsi="Cambria"/>
                <w:i/>
                <w:iCs/>
                <w:sz w:val="24"/>
                <w:szCs w:val="24"/>
              </w:rPr>
              <w:t>Complete alteration of behaviour to avoid obstruction</w:t>
            </w:r>
          </w:p>
        </w:tc>
        <w:tc>
          <w:tcPr>
            <w:tcW w:w="1566" w:type="dxa"/>
          </w:tcPr>
          <w:p w14:paraId="56B53763" w14:textId="77777777" w:rsidR="00E3616B" w:rsidRPr="00E3616B" w:rsidRDefault="00E3616B" w:rsidP="00695731">
            <w:pPr>
              <w:jc w:val="both"/>
              <w:rPr>
                <w:rFonts w:ascii="Cambria" w:hAnsi="Cambria"/>
                <w:iCs/>
                <w:sz w:val="24"/>
                <w:szCs w:val="24"/>
              </w:rPr>
            </w:pPr>
            <w:r w:rsidRPr="00E3616B">
              <w:rPr>
                <w:rFonts w:ascii="Cambria" w:hAnsi="Cambria"/>
                <w:iCs/>
                <w:sz w:val="24"/>
                <w:szCs w:val="24"/>
              </w:rPr>
              <w:t>9</w:t>
            </w:r>
          </w:p>
        </w:tc>
      </w:tr>
      <w:bookmarkEnd w:id="293"/>
    </w:tbl>
    <w:p w14:paraId="7AFA05C2" w14:textId="77777777" w:rsidR="00E3616B" w:rsidRPr="00E3616B" w:rsidRDefault="00E3616B" w:rsidP="00695731">
      <w:pPr>
        <w:jc w:val="both"/>
        <w:rPr>
          <w:rFonts w:ascii="Cambria" w:hAnsi="Cambria"/>
          <w:sz w:val="24"/>
          <w:szCs w:val="24"/>
        </w:rPr>
      </w:pPr>
    </w:p>
    <w:p w14:paraId="2ED43D4C" w14:textId="77777777" w:rsidR="00256624" w:rsidRPr="00E3616B" w:rsidRDefault="00256624" w:rsidP="00695731">
      <w:pPr>
        <w:spacing w:line="240" w:lineRule="auto"/>
        <w:jc w:val="both"/>
        <w:rPr>
          <w:rFonts w:ascii="Cambria" w:hAnsi="Cambria"/>
          <w:sz w:val="24"/>
          <w:szCs w:val="24"/>
        </w:rPr>
      </w:pPr>
    </w:p>
    <w:p w14:paraId="60B5EAFA" w14:textId="155BFEA1" w:rsidR="006E456B" w:rsidRDefault="006E456B" w:rsidP="006E456B"/>
    <w:p w14:paraId="05442056" w14:textId="77777777" w:rsidR="00560A52" w:rsidRDefault="00560A52" w:rsidP="006E456B"/>
    <w:p w14:paraId="48F7B724" w14:textId="77777777" w:rsidR="006E456B" w:rsidRDefault="006E456B" w:rsidP="006E456B"/>
    <w:p w14:paraId="1611F366" w14:textId="53151E4B" w:rsidR="00E3616B" w:rsidRPr="002E5670" w:rsidRDefault="00F35D31" w:rsidP="00F35D31">
      <w:pPr>
        <w:pStyle w:val="Caption"/>
      </w:pPr>
      <w:bookmarkStart w:id="294" w:name="_Toc1559441"/>
      <w:r>
        <w:lastRenderedPageBreak/>
        <w:t xml:space="preserve">Table 4. </w:t>
      </w:r>
      <w:r w:rsidR="00D73531">
        <w:rPr>
          <w:noProof/>
        </w:rPr>
        <w:fldChar w:fldCharType="begin"/>
      </w:r>
      <w:r w:rsidR="00D73531">
        <w:rPr>
          <w:noProof/>
        </w:rPr>
        <w:instrText xml:space="preserve"> SEQ Table_4. \* ARABIC </w:instrText>
      </w:r>
      <w:r w:rsidR="00D73531">
        <w:rPr>
          <w:noProof/>
        </w:rPr>
        <w:fldChar w:fldCharType="separate"/>
      </w:r>
      <w:r w:rsidR="00C76C6F">
        <w:rPr>
          <w:noProof/>
        </w:rPr>
        <w:t>3</w:t>
      </w:r>
      <w:r w:rsidR="00D73531">
        <w:rPr>
          <w:noProof/>
        </w:rPr>
        <w:fldChar w:fldCharType="end"/>
      </w:r>
      <w:r w:rsidR="00CF1BB0" w:rsidRPr="002E5670">
        <w:t>:</w:t>
      </w:r>
      <w:r w:rsidR="00E3616B" w:rsidRPr="002E5670">
        <w:t xml:space="preserve"> Definition for manta ray cessation behaviour observed during interactions.</w:t>
      </w:r>
      <w:bookmarkEnd w:id="294"/>
      <w:r w:rsidR="00E3616B" w:rsidRPr="002E5670">
        <w:t xml:space="preserve"> </w:t>
      </w:r>
    </w:p>
    <w:p w14:paraId="50FC5C28" w14:textId="77777777" w:rsidR="00E3616B" w:rsidRPr="00E3616B" w:rsidRDefault="00E3616B" w:rsidP="00695731">
      <w:pPr>
        <w:jc w:val="both"/>
        <w:rPr>
          <w:rFonts w:ascii="Cambria" w:hAnsi="Cambria"/>
          <w:sz w:val="24"/>
          <w:szCs w:val="24"/>
        </w:rPr>
      </w:pPr>
    </w:p>
    <w:tbl>
      <w:tblPr>
        <w:tblW w:w="8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4961"/>
        <w:gridCol w:w="1654"/>
      </w:tblGrid>
      <w:tr w:rsidR="00E3616B" w:rsidRPr="00E3616B" w14:paraId="0767E00C" w14:textId="77777777" w:rsidTr="00743D26">
        <w:trPr>
          <w:trHeight w:val="363"/>
        </w:trPr>
        <w:tc>
          <w:tcPr>
            <w:tcW w:w="2122" w:type="dxa"/>
            <w:noWrap/>
            <w:hideMark/>
          </w:tcPr>
          <w:p w14:paraId="49B34481" w14:textId="77777777" w:rsidR="00E3616B" w:rsidRPr="00E3616B" w:rsidRDefault="00E3616B" w:rsidP="00695731">
            <w:pPr>
              <w:spacing w:line="240" w:lineRule="auto"/>
              <w:jc w:val="both"/>
              <w:rPr>
                <w:rFonts w:ascii="Cambria" w:hAnsi="Cambria"/>
                <w:b/>
                <w:bCs/>
                <w:sz w:val="24"/>
                <w:szCs w:val="24"/>
              </w:rPr>
            </w:pPr>
            <w:r w:rsidRPr="00E3616B">
              <w:rPr>
                <w:rFonts w:ascii="Cambria" w:hAnsi="Cambria"/>
                <w:b/>
                <w:bCs/>
                <w:sz w:val="24"/>
                <w:szCs w:val="24"/>
              </w:rPr>
              <w:t>Cessation reaction</w:t>
            </w:r>
          </w:p>
        </w:tc>
        <w:tc>
          <w:tcPr>
            <w:tcW w:w="4961" w:type="dxa"/>
            <w:noWrap/>
            <w:hideMark/>
          </w:tcPr>
          <w:p w14:paraId="7D57E865" w14:textId="77777777" w:rsidR="00E3616B" w:rsidRPr="00E3616B" w:rsidRDefault="00E3616B" w:rsidP="00695731">
            <w:pPr>
              <w:spacing w:line="240" w:lineRule="auto"/>
              <w:jc w:val="both"/>
              <w:rPr>
                <w:rFonts w:ascii="Cambria" w:hAnsi="Cambria"/>
                <w:b/>
                <w:bCs/>
                <w:sz w:val="24"/>
                <w:szCs w:val="24"/>
              </w:rPr>
            </w:pPr>
            <w:r w:rsidRPr="00E3616B">
              <w:rPr>
                <w:rFonts w:ascii="Cambria" w:hAnsi="Cambria"/>
                <w:b/>
                <w:bCs/>
                <w:sz w:val="24"/>
                <w:szCs w:val="24"/>
              </w:rPr>
              <w:t>Definition</w:t>
            </w:r>
          </w:p>
        </w:tc>
        <w:tc>
          <w:tcPr>
            <w:tcW w:w="1510" w:type="dxa"/>
          </w:tcPr>
          <w:p w14:paraId="307B5B3C" w14:textId="77777777" w:rsidR="00E3616B" w:rsidRPr="00E3616B" w:rsidRDefault="00E3616B" w:rsidP="00695731">
            <w:pPr>
              <w:spacing w:line="240" w:lineRule="auto"/>
              <w:jc w:val="both"/>
              <w:rPr>
                <w:rFonts w:ascii="Cambria" w:hAnsi="Cambria"/>
                <w:b/>
                <w:bCs/>
                <w:sz w:val="24"/>
                <w:szCs w:val="24"/>
              </w:rPr>
            </w:pPr>
            <w:r w:rsidRPr="00E3616B">
              <w:rPr>
                <w:rFonts w:ascii="Cambria" w:hAnsi="Cambria"/>
                <w:b/>
                <w:bCs/>
                <w:sz w:val="24"/>
                <w:szCs w:val="24"/>
              </w:rPr>
              <w:t>No. observations</w:t>
            </w:r>
          </w:p>
        </w:tc>
      </w:tr>
      <w:tr w:rsidR="00E3616B" w:rsidRPr="00E3616B" w14:paraId="2089264D" w14:textId="77777777" w:rsidTr="00743D26">
        <w:trPr>
          <w:trHeight w:val="363"/>
        </w:trPr>
        <w:tc>
          <w:tcPr>
            <w:tcW w:w="2122" w:type="dxa"/>
            <w:noWrap/>
            <w:hideMark/>
          </w:tcPr>
          <w:p w14:paraId="370AD845" w14:textId="77777777" w:rsidR="00E3616B" w:rsidRPr="00E3616B" w:rsidRDefault="00E3616B" w:rsidP="00695731">
            <w:pPr>
              <w:spacing w:line="240" w:lineRule="auto"/>
              <w:jc w:val="both"/>
              <w:rPr>
                <w:rFonts w:ascii="Cambria" w:hAnsi="Cambria"/>
                <w:b/>
                <w:bCs/>
                <w:sz w:val="24"/>
                <w:szCs w:val="24"/>
              </w:rPr>
            </w:pPr>
            <w:r w:rsidRPr="00E3616B">
              <w:rPr>
                <w:rFonts w:ascii="Cambria" w:hAnsi="Cambria"/>
                <w:b/>
                <w:bCs/>
                <w:sz w:val="24"/>
                <w:szCs w:val="24"/>
              </w:rPr>
              <w:t>Yes</w:t>
            </w:r>
          </w:p>
        </w:tc>
        <w:tc>
          <w:tcPr>
            <w:tcW w:w="4961" w:type="dxa"/>
            <w:noWrap/>
          </w:tcPr>
          <w:p w14:paraId="3617937A" w14:textId="77777777" w:rsidR="00E3616B" w:rsidRPr="00E3616B" w:rsidRDefault="00E3616B" w:rsidP="00695731">
            <w:pPr>
              <w:spacing w:line="240" w:lineRule="auto"/>
              <w:jc w:val="both"/>
              <w:rPr>
                <w:rFonts w:ascii="Cambria" w:hAnsi="Cambria"/>
                <w:i/>
                <w:iCs/>
                <w:sz w:val="24"/>
                <w:szCs w:val="24"/>
              </w:rPr>
            </w:pPr>
            <w:r w:rsidRPr="00E3616B">
              <w:rPr>
                <w:rFonts w:ascii="Cambria" w:hAnsi="Cambria"/>
                <w:i/>
                <w:iCs/>
                <w:sz w:val="24"/>
                <w:szCs w:val="24"/>
              </w:rPr>
              <w:t>Manta ray stopped their original behaviour due to human interaction</w:t>
            </w:r>
          </w:p>
        </w:tc>
        <w:tc>
          <w:tcPr>
            <w:tcW w:w="1510" w:type="dxa"/>
          </w:tcPr>
          <w:p w14:paraId="418182F1" w14:textId="77777777" w:rsidR="00E3616B" w:rsidRPr="00E3616B" w:rsidRDefault="00E3616B" w:rsidP="00695731">
            <w:pPr>
              <w:spacing w:line="240" w:lineRule="auto"/>
              <w:jc w:val="both"/>
              <w:rPr>
                <w:rFonts w:ascii="Cambria" w:hAnsi="Cambria"/>
                <w:iCs/>
                <w:sz w:val="24"/>
                <w:szCs w:val="24"/>
              </w:rPr>
            </w:pPr>
            <w:r w:rsidRPr="00E3616B">
              <w:rPr>
                <w:rFonts w:ascii="Cambria" w:hAnsi="Cambria"/>
                <w:iCs/>
                <w:sz w:val="24"/>
                <w:szCs w:val="24"/>
              </w:rPr>
              <w:t>360</w:t>
            </w:r>
          </w:p>
        </w:tc>
      </w:tr>
      <w:tr w:rsidR="00E3616B" w:rsidRPr="00E3616B" w14:paraId="4CB85ABA" w14:textId="77777777" w:rsidTr="00743D26">
        <w:trPr>
          <w:trHeight w:val="363"/>
        </w:trPr>
        <w:tc>
          <w:tcPr>
            <w:tcW w:w="2122" w:type="dxa"/>
            <w:noWrap/>
            <w:hideMark/>
          </w:tcPr>
          <w:p w14:paraId="488F2E24" w14:textId="77777777" w:rsidR="00E3616B" w:rsidRPr="00E3616B" w:rsidRDefault="00E3616B" w:rsidP="00695731">
            <w:pPr>
              <w:spacing w:line="240" w:lineRule="auto"/>
              <w:jc w:val="both"/>
              <w:rPr>
                <w:rFonts w:ascii="Cambria" w:hAnsi="Cambria"/>
                <w:b/>
                <w:bCs/>
                <w:sz w:val="24"/>
                <w:szCs w:val="24"/>
              </w:rPr>
            </w:pPr>
            <w:r w:rsidRPr="00E3616B">
              <w:rPr>
                <w:rFonts w:ascii="Cambria" w:hAnsi="Cambria"/>
                <w:b/>
                <w:bCs/>
                <w:sz w:val="24"/>
                <w:szCs w:val="24"/>
              </w:rPr>
              <w:t>No</w:t>
            </w:r>
          </w:p>
        </w:tc>
        <w:tc>
          <w:tcPr>
            <w:tcW w:w="4961" w:type="dxa"/>
            <w:noWrap/>
          </w:tcPr>
          <w:p w14:paraId="37E9F092" w14:textId="77777777" w:rsidR="00E3616B" w:rsidRPr="00E3616B" w:rsidRDefault="00E3616B" w:rsidP="00695731">
            <w:pPr>
              <w:spacing w:line="240" w:lineRule="auto"/>
              <w:jc w:val="both"/>
              <w:rPr>
                <w:rFonts w:ascii="Cambria" w:hAnsi="Cambria"/>
                <w:i/>
                <w:iCs/>
                <w:sz w:val="24"/>
                <w:szCs w:val="24"/>
              </w:rPr>
            </w:pPr>
            <w:r w:rsidRPr="00E3616B">
              <w:rPr>
                <w:rFonts w:ascii="Cambria" w:hAnsi="Cambria"/>
                <w:i/>
                <w:iCs/>
                <w:sz w:val="24"/>
                <w:szCs w:val="24"/>
              </w:rPr>
              <w:t>Manta ray continued their original behaviour despite human interaction</w:t>
            </w:r>
          </w:p>
        </w:tc>
        <w:tc>
          <w:tcPr>
            <w:tcW w:w="1510" w:type="dxa"/>
          </w:tcPr>
          <w:p w14:paraId="24BEF48C" w14:textId="77777777" w:rsidR="00E3616B" w:rsidRPr="00E3616B" w:rsidRDefault="00E3616B" w:rsidP="00695731">
            <w:pPr>
              <w:spacing w:line="240" w:lineRule="auto"/>
              <w:jc w:val="both"/>
              <w:rPr>
                <w:rFonts w:ascii="Cambria" w:hAnsi="Cambria"/>
                <w:iCs/>
                <w:sz w:val="24"/>
                <w:szCs w:val="24"/>
              </w:rPr>
            </w:pPr>
            <w:r w:rsidRPr="00E3616B">
              <w:rPr>
                <w:rFonts w:ascii="Cambria" w:hAnsi="Cambria"/>
                <w:iCs/>
                <w:sz w:val="24"/>
                <w:szCs w:val="24"/>
              </w:rPr>
              <w:t>27</w:t>
            </w:r>
          </w:p>
        </w:tc>
      </w:tr>
    </w:tbl>
    <w:p w14:paraId="0844F574" w14:textId="77777777" w:rsidR="00BB233C" w:rsidRPr="00BB233C" w:rsidRDefault="00BB233C" w:rsidP="00695731">
      <w:pPr>
        <w:spacing w:line="480" w:lineRule="auto"/>
        <w:ind w:firstLine="720"/>
        <w:jc w:val="both"/>
        <w:rPr>
          <w:rFonts w:ascii="Cambria" w:hAnsi="Cambria"/>
          <w:sz w:val="24"/>
          <w:szCs w:val="24"/>
        </w:rPr>
      </w:pPr>
    </w:p>
    <w:p w14:paraId="209121EA" w14:textId="2D62C391" w:rsidR="00BB233C" w:rsidRDefault="009F7E99" w:rsidP="00695731">
      <w:pPr>
        <w:pStyle w:val="Heading3"/>
        <w:jc w:val="both"/>
        <w:rPr>
          <w:rFonts w:ascii="Cambria" w:hAnsi="Cambria"/>
          <w:i/>
          <w:color w:val="auto"/>
        </w:rPr>
      </w:pPr>
      <w:bookmarkStart w:id="295" w:name="_Toc531877685"/>
      <w:bookmarkStart w:id="296" w:name="_Toc531878382"/>
      <w:bookmarkStart w:id="297" w:name="_Toc534982584"/>
      <w:bookmarkStart w:id="298" w:name="_Toc534982800"/>
      <w:bookmarkStart w:id="299" w:name="_Toc14464133"/>
      <w:r>
        <w:rPr>
          <w:rFonts w:ascii="Cambria" w:hAnsi="Cambria"/>
          <w:i/>
          <w:color w:val="auto"/>
        </w:rPr>
        <w:t xml:space="preserve">4.3.3 </w:t>
      </w:r>
      <w:r w:rsidR="00BB233C" w:rsidRPr="002A2CC4">
        <w:rPr>
          <w:rFonts w:ascii="Cambria" w:hAnsi="Cambria"/>
          <w:i/>
          <w:color w:val="auto"/>
        </w:rPr>
        <w:t>Statistical Analysis</w:t>
      </w:r>
      <w:bookmarkEnd w:id="295"/>
      <w:bookmarkEnd w:id="296"/>
      <w:bookmarkEnd w:id="297"/>
      <w:bookmarkEnd w:id="298"/>
      <w:bookmarkEnd w:id="299"/>
    </w:p>
    <w:p w14:paraId="7F228D2B" w14:textId="77777777" w:rsidR="002A2CC4" w:rsidRPr="002A2CC4" w:rsidRDefault="002A2CC4" w:rsidP="00695731">
      <w:pPr>
        <w:jc w:val="both"/>
      </w:pPr>
    </w:p>
    <w:p w14:paraId="7ACED1F7" w14:textId="440A9BE7" w:rsidR="00BB233C" w:rsidRDefault="00BB233C" w:rsidP="00695731">
      <w:pPr>
        <w:spacing w:line="480" w:lineRule="auto"/>
        <w:ind w:firstLine="720"/>
        <w:jc w:val="both"/>
        <w:rPr>
          <w:rFonts w:ascii="Cambria" w:hAnsi="Cambria"/>
          <w:sz w:val="24"/>
          <w:szCs w:val="24"/>
        </w:rPr>
      </w:pPr>
      <w:r w:rsidRPr="00BB233C">
        <w:rPr>
          <w:rFonts w:ascii="Cambria" w:hAnsi="Cambria"/>
          <w:sz w:val="24"/>
          <w:szCs w:val="24"/>
        </w:rPr>
        <w:t xml:space="preserve">A Cumulative Link Mixed Model (CLMM) was used on the ordinal data to examine the effect of predictor variables on the manta response variable using individual manta-ID as the random effect. A CLMM with a flexible threshold was used to test whether the variables </w:t>
      </w:r>
      <w:bookmarkStart w:id="300" w:name="_Hlk511075242"/>
      <w:r w:rsidRPr="00BB233C">
        <w:rPr>
          <w:rFonts w:ascii="Cambria" w:hAnsi="Cambria"/>
          <w:sz w:val="24"/>
          <w:szCs w:val="24"/>
        </w:rPr>
        <w:t xml:space="preserve">(Human Behaviour, Distance, Position of Human, Direction of Human Approach, Site, Sex and Undisturbed Behaviour) </w:t>
      </w:r>
      <w:bookmarkEnd w:id="300"/>
      <w:r w:rsidRPr="00BB233C">
        <w:rPr>
          <w:rFonts w:ascii="Cambria" w:hAnsi="Cambria"/>
          <w:sz w:val="24"/>
          <w:szCs w:val="24"/>
        </w:rPr>
        <w:t>were statistically significant predictors of ‘Manta Response’</w:t>
      </w:r>
      <w:r w:rsidR="00FA4B18">
        <w:rPr>
          <w:rFonts w:ascii="Cambria" w:hAnsi="Cambria"/>
          <w:sz w:val="24"/>
          <w:szCs w:val="24"/>
        </w:rPr>
        <w:t>.</w:t>
      </w:r>
      <w:r w:rsidRPr="00BB233C">
        <w:rPr>
          <w:rFonts w:ascii="Cambria" w:hAnsi="Cambria"/>
          <w:sz w:val="24"/>
          <w:szCs w:val="24"/>
        </w:rPr>
        <w:t xml:space="preserve"> Variables which were not statistically significant in the initial model were tested individually; if they proved non-statistically significant, they were not controlled for in future models. As such, the variables ‘Sex’ and ‘Undisturbed Behaviour’ were dropped. As interactions were recorded at a feeding site, a second CLMM was used to test whether the remaining five variables were statistically significant predictors of ‘Cessation of Feeding’ across observations (Table </w:t>
      </w:r>
      <w:r w:rsidR="009F7E99">
        <w:rPr>
          <w:rFonts w:ascii="Cambria" w:hAnsi="Cambria"/>
          <w:sz w:val="24"/>
          <w:szCs w:val="24"/>
        </w:rPr>
        <w:t>4.</w:t>
      </w:r>
      <w:r w:rsidRPr="00BB233C">
        <w:rPr>
          <w:rFonts w:ascii="Cambria" w:hAnsi="Cambria"/>
          <w:sz w:val="24"/>
          <w:szCs w:val="24"/>
        </w:rPr>
        <w:t xml:space="preserve">3). The sample size was 387 as 14 records of cessation could not be confirmed. Non-statistically significant variables were removed from the model using stepwise regression; the final model included ‘Human Behaviour’ and ‘Direction of Approach’. The same procedure was followed as described above. The total number of people recorded at each site per day was calculated and a Kruskal-Wallis test used to test for statistical differences in tourist visitation per site, per day. </w:t>
      </w:r>
    </w:p>
    <w:p w14:paraId="730A0353" w14:textId="26DD0A6E" w:rsidR="00BB233C" w:rsidRPr="006E456B" w:rsidRDefault="009C06B9" w:rsidP="00695731">
      <w:pPr>
        <w:pStyle w:val="Heading2"/>
        <w:jc w:val="both"/>
        <w:rPr>
          <w:rFonts w:ascii="Cambria" w:hAnsi="Cambria"/>
          <w:b/>
          <w:i/>
          <w:color w:val="auto"/>
          <w:sz w:val="28"/>
          <w:szCs w:val="28"/>
        </w:rPr>
      </w:pPr>
      <w:bookmarkStart w:id="301" w:name="_Toc531877686"/>
      <w:bookmarkStart w:id="302" w:name="_Toc531878383"/>
      <w:bookmarkStart w:id="303" w:name="_Toc534982585"/>
      <w:bookmarkStart w:id="304" w:name="_Toc534982801"/>
      <w:bookmarkStart w:id="305" w:name="_Toc14464134"/>
      <w:r w:rsidRPr="006E456B">
        <w:rPr>
          <w:rFonts w:ascii="Cambria" w:hAnsi="Cambria"/>
          <w:b/>
          <w:i/>
          <w:color w:val="auto"/>
          <w:sz w:val="28"/>
          <w:szCs w:val="28"/>
        </w:rPr>
        <w:lastRenderedPageBreak/>
        <w:t xml:space="preserve">4.4 </w:t>
      </w:r>
      <w:r w:rsidR="00BB233C" w:rsidRPr="006E456B">
        <w:rPr>
          <w:rFonts w:ascii="Cambria" w:hAnsi="Cambria"/>
          <w:b/>
          <w:i/>
          <w:color w:val="auto"/>
          <w:sz w:val="28"/>
          <w:szCs w:val="28"/>
        </w:rPr>
        <w:t>Results</w:t>
      </w:r>
      <w:bookmarkEnd w:id="301"/>
      <w:bookmarkEnd w:id="302"/>
      <w:bookmarkEnd w:id="303"/>
      <w:bookmarkEnd w:id="304"/>
      <w:bookmarkEnd w:id="305"/>
    </w:p>
    <w:p w14:paraId="622E8F72" w14:textId="77777777" w:rsidR="00BB233C" w:rsidRPr="00BB233C" w:rsidRDefault="00BB233C" w:rsidP="00695731">
      <w:pPr>
        <w:spacing w:line="480" w:lineRule="auto"/>
        <w:jc w:val="both"/>
        <w:rPr>
          <w:rFonts w:ascii="Cambria" w:hAnsi="Cambria"/>
          <w:b/>
          <w:sz w:val="24"/>
          <w:szCs w:val="24"/>
        </w:rPr>
      </w:pPr>
    </w:p>
    <w:p w14:paraId="0FE78E63" w14:textId="48E8A31A" w:rsidR="00BB233C" w:rsidRPr="00BB233C" w:rsidRDefault="00BB233C" w:rsidP="00695731">
      <w:pPr>
        <w:spacing w:line="480" w:lineRule="auto"/>
        <w:ind w:firstLine="720"/>
        <w:jc w:val="both"/>
        <w:rPr>
          <w:rFonts w:ascii="Cambria" w:hAnsi="Cambria"/>
          <w:sz w:val="24"/>
          <w:szCs w:val="24"/>
        </w:rPr>
      </w:pPr>
      <w:r w:rsidRPr="00BB233C">
        <w:rPr>
          <w:rFonts w:ascii="Cambria" w:hAnsi="Cambria"/>
          <w:sz w:val="24"/>
          <w:szCs w:val="24"/>
        </w:rPr>
        <w:t xml:space="preserve">A total of 401 independent human-manta interactions were recorded during July and August of the 2016 south-west monsoon in eastern Baa Atoll. Videos were collected six days a week, at five sites across the data collection period. Passive interactions (n = 158) were the most common human behaviour recorded, while the most intrusive of human behaviours, chasing (n = 20), was the least recorded. Across the 401 interactions, tourists, who should </w:t>
      </w:r>
      <w:r w:rsidR="001D0014">
        <w:rPr>
          <w:rFonts w:ascii="Cambria" w:hAnsi="Cambria"/>
          <w:sz w:val="24"/>
          <w:szCs w:val="24"/>
        </w:rPr>
        <w:t xml:space="preserve">have </w:t>
      </w:r>
      <w:r w:rsidRPr="00BB233C">
        <w:rPr>
          <w:rFonts w:ascii="Cambria" w:hAnsi="Cambria"/>
          <w:sz w:val="24"/>
          <w:szCs w:val="24"/>
        </w:rPr>
        <w:t>be</w:t>
      </w:r>
      <w:r w:rsidR="001D0014">
        <w:rPr>
          <w:rFonts w:ascii="Cambria" w:hAnsi="Cambria"/>
          <w:sz w:val="24"/>
          <w:szCs w:val="24"/>
        </w:rPr>
        <w:t>en</w:t>
      </w:r>
      <w:r w:rsidRPr="00BB233C">
        <w:rPr>
          <w:rFonts w:ascii="Cambria" w:hAnsi="Cambria"/>
          <w:sz w:val="24"/>
          <w:szCs w:val="24"/>
        </w:rPr>
        <w:t xml:space="preserve"> briefed on in-water conduct prior to interactions were observed within one metre or closer to the animals during 30.1% of observations, and were recorded observing the recommended three metres or more rule during 44.1% of interactions. </w:t>
      </w:r>
    </w:p>
    <w:p w14:paraId="414E382B" w14:textId="1F508664" w:rsidR="00BB233C" w:rsidRDefault="00BB233C" w:rsidP="00695731">
      <w:pPr>
        <w:spacing w:line="480" w:lineRule="auto"/>
        <w:ind w:firstLine="720"/>
        <w:jc w:val="both"/>
        <w:rPr>
          <w:rFonts w:ascii="Cambria" w:hAnsi="Cambria"/>
          <w:sz w:val="24"/>
          <w:szCs w:val="24"/>
        </w:rPr>
      </w:pPr>
      <w:r w:rsidRPr="00BB233C">
        <w:rPr>
          <w:rFonts w:ascii="Cambria" w:hAnsi="Cambria"/>
          <w:sz w:val="24"/>
          <w:szCs w:val="24"/>
        </w:rPr>
        <w:t xml:space="preserve">The ‘Human Behaviour’ variable had the strongest influence on manta response, with accidental obstruction, diving too near/in front, and chasing statistically significant in higher levels of response (see statistical outputs in Table </w:t>
      </w:r>
      <w:r w:rsidR="009F7E99">
        <w:rPr>
          <w:rFonts w:ascii="Cambria" w:hAnsi="Cambria"/>
          <w:sz w:val="24"/>
          <w:szCs w:val="24"/>
        </w:rPr>
        <w:t>4.</w:t>
      </w:r>
      <w:r w:rsidRPr="00BB233C">
        <w:rPr>
          <w:rFonts w:ascii="Cambria" w:hAnsi="Cambria"/>
          <w:sz w:val="24"/>
          <w:szCs w:val="24"/>
        </w:rPr>
        <w:t xml:space="preserve">4a, Figure </w:t>
      </w:r>
      <w:r w:rsidR="009F7E99">
        <w:rPr>
          <w:rFonts w:ascii="Cambria" w:hAnsi="Cambria"/>
          <w:sz w:val="24"/>
          <w:szCs w:val="24"/>
        </w:rPr>
        <w:t>4.</w:t>
      </w:r>
      <w:r w:rsidR="005A4C3A">
        <w:rPr>
          <w:rFonts w:ascii="Cambria" w:hAnsi="Cambria"/>
          <w:sz w:val="24"/>
          <w:szCs w:val="24"/>
        </w:rPr>
        <w:t>2</w:t>
      </w:r>
      <w:r w:rsidRPr="00BB233C">
        <w:rPr>
          <w:rFonts w:ascii="Cambria" w:hAnsi="Cambria"/>
          <w:sz w:val="24"/>
          <w:szCs w:val="24"/>
        </w:rPr>
        <w:t xml:space="preserve">a-d). Estimated distances of 3 - 4 m and 4 - 5 m elicited significantly greater responses, but with a negative trend, meaning that manta rays were less likely to display higher levels of response (i.e. avoidance or flight) in such interactions (Figure </w:t>
      </w:r>
      <w:r w:rsidR="009F7E99">
        <w:rPr>
          <w:rFonts w:ascii="Cambria" w:hAnsi="Cambria"/>
          <w:sz w:val="24"/>
          <w:szCs w:val="24"/>
        </w:rPr>
        <w:t>4.</w:t>
      </w:r>
      <w:r w:rsidR="00043130">
        <w:rPr>
          <w:rFonts w:ascii="Cambria" w:hAnsi="Cambria"/>
          <w:sz w:val="24"/>
          <w:szCs w:val="24"/>
        </w:rPr>
        <w:t>3a</w:t>
      </w:r>
      <w:r w:rsidRPr="00BB233C">
        <w:rPr>
          <w:rFonts w:ascii="Cambria" w:hAnsi="Cambria"/>
          <w:sz w:val="24"/>
          <w:szCs w:val="24"/>
        </w:rPr>
        <w:t xml:space="preserve">). Human approaches from underwater were significantly less likely to cause a response in manta rays compared to surface approaches (see in Table </w:t>
      </w:r>
      <w:r w:rsidR="009F7E99">
        <w:rPr>
          <w:rFonts w:ascii="Cambria" w:hAnsi="Cambria"/>
          <w:sz w:val="24"/>
          <w:szCs w:val="24"/>
        </w:rPr>
        <w:t>4.</w:t>
      </w:r>
      <w:r w:rsidRPr="00BB233C">
        <w:rPr>
          <w:rFonts w:ascii="Cambria" w:hAnsi="Cambria"/>
          <w:sz w:val="24"/>
          <w:szCs w:val="24"/>
        </w:rPr>
        <w:t xml:space="preserve">4c). The variable ‘Direction of Human Approach’ was also statistically significant, with approaches from the front resulting in higher levels of manta response (see in Table </w:t>
      </w:r>
      <w:r w:rsidR="009F7E99">
        <w:rPr>
          <w:rFonts w:ascii="Cambria" w:hAnsi="Cambria"/>
          <w:sz w:val="24"/>
          <w:szCs w:val="24"/>
        </w:rPr>
        <w:t>4.</w:t>
      </w:r>
      <w:r w:rsidRPr="00BB233C">
        <w:rPr>
          <w:rFonts w:ascii="Cambria" w:hAnsi="Cambria"/>
          <w:sz w:val="24"/>
          <w:szCs w:val="24"/>
        </w:rPr>
        <w:t xml:space="preserve">4d, Figure </w:t>
      </w:r>
      <w:r w:rsidR="009F7E99">
        <w:rPr>
          <w:rFonts w:ascii="Cambria" w:hAnsi="Cambria"/>
          <w:sz w:val="24"/>
          <w:szCs w:val="24"/>
        </w:rPr>
        <w:t>4.</w:t>
      </w:r>
      <w:r w:rsidR="00043130">
        <w:rPr>
          <w:rFonts w:ascii="Cambria" w:hAnsi="Cambria"/>
          <w:sz w:val="24"/>
          <w:szCs w:val="24"/>
        </w:rPr>
        <w:t>3b</w:t>
      </w:r>
      <w:r w:rsidRPr="00BB233C">
        <w:rPr>
          <w:rFonts w:ascii="Cambria" w:hAnsi="Cambria"/>
          <w:sz w:val="24"/>
          <w:szCs w:val="24"/>
        </w:rPr>
        <w:t>). ‘Site’ proved an important influence on manta behaviour, with animals at Veyofushi Falhu exhibiting a statistically significant difference in disturbance behaviour t</w:t>
      </w:r>
      <w:r w:rsidR="001D0014">
        <w:rPr>
          <w:rFonts w:ascii="Cambria" w:hAnsi="Cambria"/>
          <w:sz w:val="24"/>
          <w:szCs w:val="24"/>
        </w:rPr>
        <w:t>o</w:t>
      </w:r>
      <w:r w:rsidRPr="00BB233C">
        <w:rPr>
          <w:rFonts w:ascii="Cambria" w:hAnsi="Cambria"/>
          <w:sz w:val="24"/>
          <w:szCs w:val="24"/>
        </w:rPr>
        <w:t xml:space="preserve"> manta rays at Hanifaru Bay (see in Table </w:t>
      </w:r>
      <w:r w:rsidR="009F7E99">
        <w:rPr>
          <w:rFonts w:ascii="Cambria" w:hAnsi="Cambria"/>
          <w:sz w:val="24"/>
          <w:szCs w:val="24"/>
        </w:rPr>
        <w:t>4.</w:t>
      </w:r>
      <w:r w:rsidRPr="00BB233C">
        <w:rPr>
          <w:rFonts w:ascii="Cambria" w:hAnsi="Cambria"/>
          <w:sz w:val="24"/>
          <w:szCs w:val="24"/>
        </w:rPr>
        <w:t xml:space="preserve">3e).   </w:t>
      </w:r>
    </w:p>
    <w:p w14:paraId="6F6396BB" w14:textId="76E28E3E" w:rsidR="00467EFD" w:rsidRPr="002E5670" w:rsidRDefault="00F35D31" w:rsidP="00F35D31">
      <w:pPr>
        <w:pStyle w:val="Caption"/>
      </w:pPr>
      <w:bookmarkStart w:id="306" w:name="_Toc1559442"/>
      <w:r>
        <w:lastRenderedPageBreak/>
        <w:t xml:space="preserve">Table 4. </w:t>
      </w:r>
      <w:r w:rsidR="00D73531">
        <w:rPr>
          <w:noProof/>
        </w:rPr>
        <w:fldChar w:fldCharType="begin"/>
      </w:r>
      <w:r w:rsidR="00D73531">
        <w:rPr>
          <w:noProof/>
        </w:rPr>
        <w:instrText xml:space="preserve"> SEQ Table_4. \* ARABIC </w:instrText>
      </w:r>
      <w:r w:rsidR="00D73531">
        <w:rPr>
          <w:noProof/>
        </w:rPr>
        <w:fldChar w:fldCharType="separate"/>
      </w:r>
      <w:r w:rsidR="00C76C6F">
        <w:rPr>
          <w:noProof/>
        </w:rPr>
        <w:t>4</w:t>
      </w:r>
      <w:r w:rsidR="00D73531">
        <w:rPr>
          <w:noProof/>
        </w:rPr>
        <w:fldChar w:fldCharType="end"/>
      </w:r>
      <w:r w:rsidR="00CF1BB0" w:rsidRPr="002E5670">
        <w:t>:</w:t>
      </w:r>
      <w:r w:rsidR="00467EFD" w:rsidRPr="002E5670">
        <w:t xml:space="preserve"> Cumulative Link Mixed Model of Avoidance Behaviours </w:t>
      </w:r>
      <w:r w:rsidR="00A75EC3">
        <w:t xml:space="preserve">(defined in Table 4.2) </w:t>
      </w:r>
      <w:r w:rsidR="00467EFD" w:rsidRPr="002E5670">
        <w:t>versus five predictor variables. Statistics include the probability of deviation from a slope of zero (</w:t>
      </w:r>
      <w:r w:rsidR="00467EFD" w:rsidRPr="002E5670">
        <w:rPr>
          <w:i/>
        </w:rPr>
        <w:t>p</w:t>
      </w:r>
      <w:r w:rsidR="00467EFD" w:rsidRPr="002E5670">
        <w:t>), direction of the trend (positive +, negative -), confidence intervals to a 95% level. (</w:t>
      </w:r>
      <w:r w:rsidR="00467EFD" w:rsidRPr="00FD561D">
        <w:t>n</w:t>
      </w:r>
      <w:r w:rsidR="00467EFD" w:rsidRPr="002E5670">
        <w:t xml:space="preserve"> = 401). </w:t>
      </w:r>
      <w:r w:rsidR="00035CD4" w:rsidRPr="002E5670">
        <w:t xml:space="preserve">Statistically significant results appear in bold. </w:t>
      </w:r>
      <w:r w:rsidR="00467EFD" w:rsidRPr="002E5670">
        <w:t xml:space="preserve">** Denotes a </w:t>
      </w:r>
      <w:r w:rsidR="00467EFD" w:rsidRPr="002E5670">
        <w:rPr>
          <w:i/>
        </w:rPr>
        <w:t>p</w:t>
      </w:r>
      <w:r w:rsidR="00467EFD" w:rsidRPr="002E5670">
        <w:t>-value of &lt;0.01.</w:t>
      </w:r>
      <w:bookmarkEnd w:id="306"/>
    </w:p>
    <w:p w14:paraId="5A9A6916" w14:textId="77777777" w:rsidR="00467EFD" w:rsidRPr="009E456E" w:rsidRDefault="00467EFD" w:rsidP="00695731">
      <w:pPr>
        <w:spacing w:line="360" w:lineRule="auto"/>
        <w:jc w:val="both"/>
      </w:pPr>
    </w:p>
    <w:tbl>
      <w:tblPr>
        <w:tblStyle w:val="TableGrid"/>
        <w:tblW w:w="9351" w:type="dxa"/>
        <w:tblLook w:val="04A0" w:firstRow="1" w:lastRow="0" w:firstColumn="1" w:lastColumn="0" w:noHBand="0" w:noVBand="1"/>
      </w:tblPr>
      <w:tblGrid>
        <w:gridCol w:w="836"/>
        <w:gridCol w:w="2088"/>
        <w:gridCol w:w="2218"/>
        <w:gridCol w:w="1181"/>
        <w:gridCol w:w="1565"/>
        <w:gridCol w:w="1463"/>
      </w:tblGrid>
      <w:tr w:rsidR="00467EFD" w:rsidRPr="00217DA4" w14:paraId="4E342715" w14:textId="77777777" w:rsidTr="00217DA4">
        <w:trPr>
          <w:trHeight w:val="314"/>
        </w:trPr>
        <w:tc>
          <w:tcPr>
            <w:tcW w:w="836" w:type="dxa"/>
            <w:noWrap/>
            <w:hideMark/>
          </w:tcPr>
          <w:p w14:paraId="70BE5338" w14:textId="77777777" w:rsidR="00467EFD" w:rsidRPr="00217DA4" w:rsidRDefault="00467EFD" w:rsidP="00695731">
            <w:pPr>
              <w:jc w:val="both"/>
              <w:rPr>
                <w:rFonts w:ascii="Cambria" w:hAnsi="Cambria"/>
                <w:b/>
                <w:bCs/>
                <w:i/>
                <w:iCs/>
              </w:rPr>
            </w:pPr>
            <w:bookmarkStart w:id="307" w:name="_Hlk499139953"/>
            <w:r w:rsidRPr="00217DA4">
              <w:rPr>
                <w:rFonts w:ascii="Cambria" w:hAnsi="Cambria"/>
                <w:b/>
                <w:bCs/>
                <w:i/>
                <w:iCs/>
              </w:rPr>
              <w:t>Model</w:t>
            </w:r>
          </w:p>
        </w:tc>
        <w:tc>
          <w:tcPr>
            <w:tcW w:w="2088" w:type="dxa"/>
            <w:noWrap/>
            <w:hideMark/>
          </w:tcPr>
          <w:p w14:paraId="508B9091" w14:textId="77777777" w:rsidR="00467EFD" w:rsidRPr="00217DA4" w:rsidRDefault="00467EFD" w:rsidP="00695731">
            <w:pPr>
              <w:jc w:val="both"/>
              <w:rPr>
                <w:rFonts w:ascii="Cambria" w:hAnsi="Cambria"/>
                <w:b/>
                <w:bCs/>
                <w:i/>
                <w:iCs/>
              </w:rPr>
            </w:pPr>
            <w:r w:rsidRPr="00217DA4">
              <w:rPr>
                <w:rFonts w:ascii="Cambria" w:hAnsi="Cambria"/>
                <w:b/>
                <w:bCs/>
                <w:i/>
                <w:iCs/>
              </w:rPr>
              <w:t>Predictor variables</w:t>
            </w:r>
          </w:p>
        </w:tc>
        <w:tc>
          <w:tcPr>
            <w:tcW w:w="2218" w:type="dxa"/>
            <w:noWrap/>
            <w:hideMark/>
          </w:tcPr>
          <w:p w14:paraId="1535E305" w14:textId="77777777" w:rsidR="00467EFD" w:rsidRPr="00217DA4" w:rsidRDefault="00467EFD" w:rsidP="00695731">
            <w:pPr>
              <w:jc w:val="both"/>
              <w:rPr>
                <w:rFonts w:ascii="Cambria" w:hAnsi="Cambria"/>
                <w:b/>
                <w:bCs/>
                <w:i/>
                <w:iCs/>
              </w:rPr>
            </w:pPr>
            <w:r w:rsidRPr="00217DA4">
              <w:rPr>
                <w:rFonts w:ascii="Cambria" w:hAnsi="Cambria"/>
                <w:b/>
                <w:bCs/>
                <w:i/>
                <w:iCs/>
              </w:rPr>
              <w:t>Logistic coefficient</w:t>
            </w:r>
          </w:p>
        </w:tc>
        <w:tc>
          <w:tcPr>
            <w:tcW w:w="1181" w:type="dxa"/>
            <w:noWrap/>
            <w:hideMark/>
          </w:tcPr>
          <w:p w14:paraId="4F52F036" w14:textId="77777777" w:rsidR="00467EFD" w:rsidRPr="00217DA4" w:rsidRDefault="00467EFD" w:rsidP="00695731">
            <w:pPr>
              <w:jc w:val="both"/>
              <w:rPr>
                <w:rFonts w:ascii="Cambria" w:hAnsi="Cambria"/>
                <w:b/>
                <w:bCs/>
                <w:i/>
                <w:iCs/>
              </w:rPr>
            </w:pPr>
            <w:r w:rsidRPr="00217DA4">
              <w:rPr>
                <w:rFonts w:ascii="Cambria" w:hAnsi="Cambria"/>
                <w:b/>
                <w:bCs/>
                <w:i/>
                <w:iCs/>
              </w:rPr>
              <w:t>p-value</w:t>
            </w:r>
          </w:p>
        </w:tc>
        <w:tc>
          <w:tcPr>
            <w:tcW w:w="1565" w:type="dxa"/>
            <w:noWrap/>
            <w:hideMark/>
          </w:tcPr>
          <w:p w14:paraId="3BD626B4" w14:textId="77777777" w:rsidR="00467EFD" w:rsidRPr="00217DA4" w:rsidRDefault="00467EFD" w:rsidP="00695731">
            <w:pPr>
              <w:jc w:val="both"/>
              <w:rPr>
                <w:rFonts w:ascii="Cambria" w:hAnsi="Cambria"/>
                <w:b/>
                <w:bCs/>
                <w:i/>
                <w:iCs/>
              </w:rPr>
            </w:pPr>
            <w:r w:rsidRPr="00217DA4">
              <w:rPr>
                <w:rFonts w:ascii="Cambria" w:hAnsi="Cambria"/>
                <w:b/>
                <w:bCs/>
                <w:i/>
                <w:iCs/>
              </w:rPr>
              <w:t>Standard error</w:t>
            </w:r>
          </w:p>
        </w:tc>
        <w:tc>
          <w:tcPr>
            <w:tcW w:w="1463" w:type="dxa"/>
            <w:noWrap/>
            <w:hideMark/>
          </w:tcPr>
          <w:p w14:paraId="21978E20" w14:textId="77777777" w:rsidR="00467EFD" w:rsidRPr="00217DA4" w:rsidRDefault="00467EFD" w:rsidP="00695731">
            <w:pPr>
              <w:jc w:val="both"/>
              <w:rPr>
                <w:rFonts w:ascii="Cambria" w:hAnsi="Cambria"/>
                <w:b/>
                <w:bCs/>
                <w:i/>
                <w:iCs/>
              </w:rPr>
            </w:pPr>
            <w:r w:rsidRPr="00217DA4">
              <w:rPr>
                <w:rFonts w:ascii="Cambria" w:hAnsi="Cambria"/>
                <w:b/>
                <w:bCs/>
              </w:rPr>
              <w:t>95% CI</w:t>
            </w:r>
          </w:p>
        </w:tc>
      </w:tr>
      <w:tr w:rsidR="00035CD4" w:rsidRPr="00217DA4" w14:paraId="61BB6941" w14:textId="77777777" w:rsidTr="00217DA4">
        <w:trPr>
          <w:trHeight w:val="314"/>
        </w:trPr>
        <w:tc>
          <w:tcPr>
            <w:tcW w:w="9351" w:type="dxa"/>
            <w:gridSpan w:val="6"/>
            <w:noWrap/>
            <w:hideMark/>
          </w:tcPr>
          <w:p w14:paraId="6C6B0C15" w14:textId="12774407" w:rsidR="00035CD4" w:rsidRPr="00217DA4" w:rsidRDefault="00035CD4" w:rsidP="00695731">
            <w:pPr>
              <w:jc w:val="both"/>
              <w:rPr>
                <w:rFonts w:ascii="Cambria" w:hAnsi="Cambria"/>
              </w:rPr>
            </w:pPr>
          </w:p>
        </w:tc>
      </w:tr>
      <w:tr w:rsidR="00035CD4" w:rsidRPr="00217DA4" w14:paraId="199ED208" w14:textId="77777777" w:rsidTr="00217DA4">
        <w:trPr>
          <w:trHeight w:val="314"/>
        </w:trPr>
        <w:tc>
          <w:tcPr>
            <w:tcW w:w="9351" w:type="dxa"/>
            <w:gridSpan w:val="6"/>
            <w:noWrap/>
          </w:tcPr>
          <w:p w14:paraId="5838E465" w14:textId="0F503112" w:rsidR="00035CD4" w:rsidRPr="00217DA4" w:rsidRDefault="00035CD4" w:rsidP="00695731">
            <w:pPr>
              <w:jc w:val="both"/>
              <w:rPr>
                <w:rFonts w:ascii="Cambria" w:hAnsi="Cambria"/>
              </w:rPr>
            </w:pPr>
            <w:r w:rsidRPr="00217DA4">
              <w:rPr>
                <w:rFonts w:ascii="Cambria" w:hAnsi="Cambria"/>
                <w:i/>
                <w:iCs/>
              </w:rPr>
              <w:t>a) Human behaviour</w:t>
            </w:r>
          </w:p>
        </w:tc>
      </w:tr>
      <w:tr w:rsidR="00035CD4" w:rsidRPr="00217DA4" w14:paraId="2247D299" w14:textId="77777777" w:rsidTr="00217DA4">
        <w:trPr>
          <w:trHeight w:val="314"/>
        </w:trPr>
        <w:tc>
          <w:tcPr>
            <w:tcW w:w="836" w:type="dxa"/>
            <w:noWrap/>
            <w:hideMark/>
          </w:tcPr>
          <w:p w14:paraId="6DC1C48B" w14:textId="77777777" w:rsidR="00035CD4" w:rsidRPr="00217DA4" w:rsidRDefault="00035CD4" w:rsidP="00695731">
            <w:pPr>
              <w:jc w:val="both"/>
              <w:rPr>
                <w:rFonts w:ascii="Cambria" w:hAnsi="Cambria"/>
                <w:i/>
                <w:iCs/>
              </w:rPr>
            </w:pPr>
            <w:r w:rsidRPr="00217DA4">
              <w:rPr>
                <w:rFonts w:ascii="Cambria" w:hAnsi="Cambria"/>
                <w:i/>
                <w:iCs/>
              </w:rPr>
              <w:t> </w:t>
            </w:r>
          </w:p>
        </w:tc>
        <w:tc>
          <w:tcPr>
            <w:tcW w:w="2088" w:type="dxa"/>
            <w:noWrap/>
            <w:hideMark/>
          </w:tcPr>
          <w:p w14:paraId="3D9DF1D9" w14:textId="77777777" w:rsidR="00035CD4" w:rsidRPr="00217DA4" w:rsidRDefault="00035CD4" w:rsidP="00695731">
            <w:pPr>
              <w:jc w:val="both"/>
              <w:rPr>
                <w:rFonts w:ascii="Cambria" w:hAnsi="Cambria"/>
              </w:rPr>
            </w:pPr>
            <w:r w:rsidRPr="00217DA4">
              <w:rPr>
                <w:rFonts w:ascii="Cambria" w:hAnsi="Cambria"/>
              </w:rPr>
              <w:t>Passive interaction</w:t>
            </w:r>
          </w:p>
        </w:tc>
        <w:tc>
          <w:tcPr>
            <w:tcW w:w="2218" w:type="dxa"/>
            <w:noWrap/>
            <w:hideMark/>
          </w:tcPr>
          <w:p w14:paraId="6F53D44A" w14:textId="77777777" w:rsidR="00035CD4" w:rsidRPr="00217DA4" w:rsidRDefault="00035CD4" w:rsidP="00695731">
            <w:pPr>
              <w:jc w:val="both"/>
              <w:rPr>
                <w:rFonts w:ascii="Cambria" w:hAnsi="Cambria"/>
              </w:rPr>
            </w:pPr>
          </w:p>
        </w:tc>
        <w:tc>
          <w:tcPr>
            <w:tcW w:w="1181" w:type="dxa"/>
            <w:noWrap/>
            <w:hideMark/>
          </w:tcPr>
          <w:p w14:paraId="7E041F81" w14:textId="77777777" w:rsidR="00035CD4" w:rsidRPr="00217DA4" w:rsidRDefault="00035CD4" w:rsidP="00695731">
            <w:pPr>
              <w:jc w:val="both"/>
              <w:rPr>
                <w:rFonts w:ascii="Cambria" w:hAnsi="Cambria"/>
              </w:rPr>
            </w:pPr>
          </w:p>
        </w:tc>
        <w:tc>
          <w:tcPr>
            <w:tcW w:w="1565" w:type="dxa"/>
            <w:noWrap/>
            <w:hideMark/>
          </w:tcPr>
          <w:p w14:paraId="7F39852E" w14:textId="77777777" w:rsidR="00035CD4" w:rsidRPr="00217DA4" w:rsidRDefault="00035CD4" w:rsidP="00695731">
            <w:pPr>
              <w:jc w:val="both"/>
              <w:rPr>
                <w:rFonts w:ascii="Cambria" w:hAnsi="Cambria"/>
              </w:rPr>
            </w:pPr>
          </w:p>
        </w:tc>
        <w:tc>
          <w:tcPr>
            <w:tcW w:w="1463" w:type="dxa"/>
            <w:noWrap/>
            <w:hideMark/>
          </w:tcPr>
          <w:p w14:paraId="7BB322B7" w14:textId="77777777" w:rsidR="00035CD4" w:rsidRPr="00217DA4" w:rsidRDefault="00035CD4" w:rsidP="00695731">
            <w:pPr>
              <w:jc w:val="both"/>
              <w:rPr>
                <w:rFonts w:ascii="Cambria" w:hAnsi="Cambria"/>
              </w:rPr>
            </w:pPr>
          </w:p>
        </w:tc>
      </w:tr>
      <w:tr w:rsidR="00467EFD" w:rsidRPr="00217DA4" w14:paraId="438961D8" w14:textId="77777777" w:rsidTr="00217DA4">
        <w:trPr>
          <w:trHeight w:val="314"/>
        </w:trPr>
        <w:tc>
          <w:tcPr>
            <w:tcW w:w="836" w:type="dxa"/>
            <w:noWrap/>
            <w:hideMark/>
          </w:tcPr>
          <w:p w14:paraId="386704D5" w14:textId="77777777" w:rsidR="00467EFD" w:rsidRPr="00217DA4" w:rsidRDefault="00467EFD" w:rsidP="00695731">
            <w:pPr>
              <w:jc w:val="both"/>
              <w:rPr>
                <w:rFonts w:ascii="Cambria" w:hAnsi="Cambria"/>
                <w:i/>
                <w:iCs/>
              </w:rPr>
            </w:pPr>
            <w:r w:rsidRPr="00217DA4">
              <w:rPr>
                <w:rFonts w:ascii="Cambria" w:hAnsi="Cambria"/>
                <w:i/>
                <w:iCs/>
              </w:rPr>
              <w:t> </w:t>
            </w:r>
          </w:p>
        </w:tc>
        <w:tc>
          <w:tcPr>
            <w:tcW w:w="2088" w:type="dxa"/>
            <w:noWrap/>
            <w:hideMark/>
          </w:tcPr>
          <w:p w14:paraId="633143A2" w14:textId="77777777" w:rsidR="00467EFD" w:rsidRPr="00217DA4" w:rsidRDefault="00467EFD" w:rsidP="00695731">
            <w:pPr>
              <w:jc w:val="both"/>
              <w:rPr>
                <w:rFonts w:ascii="Cambria" w:hAnsi="Cambria"/>
                <w:b/>
                <w:bCs/>
              </w:rPr>
            </w:pPr>
            <w:r w:rsidRPr="00217DA4">
              <w:rPr>
                <w:rFonts w:ascii="Cambria" w:hAnsi="Cambria"/>
                <w:b/>
                <w:bCs/>
              </w:rPr>
              <w:t>Accidental obstruction**</w:t>
            </w:r>
          </w:p>
        </w:tc>
        <w:tc>
          <w:tcPr>
            <w:tcW w:w="2218" w:type="dxa"/>
            <w:noWrap/>
            <w:hideMark/>
          </w:tcPr>
          <w:p w14:paraId="73FC7909" w14:textId="77777777" w:rsidR="00467EFD" w:rsidRPr="00217DA4" w:rsidRDefault="00467EFD" w:rsidP="00695731">
            <w:pPr>
              <w:jc w:val="both"/>
              <w:rPr>
                <w:rFonts w:ascii="Cambria" w:hAnsi="Cambria"/>
                <w:b/>
                <w:bCs/>
              </w:rPr>
            </w:pPr>
            <w:r w:rsidRPr="00217DA4">
              <w:rPr>
                <w:rFonts w:ascii="Cambria" w:hAnsi="Cambria"/>
                <w:b/>
                <w:bCs/>
              </w:rPr>
              <w:t>3.237</w:t>
            </w:r>
          </w:p>
        </w:tc>
        <w:tc>
          <w:tcPr>
            <w:tcW w:w="1181" w:type="dxa"/>
            <w:noWrap/>
            <w:hideMark/>
          </w:tcPr>
          <w:p w14:paraId="37BC50A5" w14:textId="77777777" w:rsidR="00467EFD" w:rsidRPr="00217DA4" w:rsidRDefault="00467EFD" w:rsidP="00695731">
            <w:pPr>
              <w:jc w:val="both"/>
              <w:rPr>
                <w:rFonts w:ascii="Cambria" w:hAnsi="Cambria"/>
                <w:b/>
                <w:bCs/>
              </w:rPr>
            </w:pPr>
            <w:r w:rsidRPr="00217DA4">
              <w:rPr>
                <w:rFonts w:ascii="Cambria" w:hAnsi="Cambria"/>
                <w:b/>
                <w:bCs/>
              </w:rPr>
              <w:t>3.11e-10</w:t>
            </w:r>
          </w:p>
        </w:tc>
        <w:tc>
          <w:tcPr>
            <w:tcW w:w="1565" w:type="dxa"/>
            <w:noWrap/>
            <w:hideMark/>
          </w:tcPr>
          <w:p w14:paraId="4E6EA5E1" w14:textId="77777777" w:rsidR="00467EFD" w:rsidRPr="00217DA4" w:rsidRDefault="00467EFD" w:rsidP="00695731">
            <w:pPr>
              <w:jc w:val="both"/>
              <w:rPr>
                <w:rFonts w:ascii="Cambria" w:hAnsi="Cambria"/>
                <w:b/>
              </w:rPr>
            </w:pPr>
            <w:r w:rsidRPr="00217DA4">
              <w:rPr>
                <w:rFonts w:ascii="Cambria" w:hAnsi="Cambria"/>
                <w:b/>
              </w:rPr>
              <w:t>0.5144</w:t>
            </w:r>
          </w:p>
        </w:tc>
        <w:tc>
          <w:tcPr>
            <w:tcW w:w="1463" w:type="dxa"/>
            <w:noWrap/>
          </w:tcPr>
          <w:p w14:paraId="05DE7DB6" w14:textId="77777777" w:rsidR="00467EFD" w:rsidRPr="00217DA4" w:rsidRDefault="00467EFD" w:rsidP="00695731">
            <w:pPr>
              <w:jc w:val="both"/>
              <w:rPr>
                <w:rFonts w:ascii="Cambria" w:hAnsi="Cambria"/>
                <w:b/>
              </w:rPr>
            </w:pPr>
            <w:r w:rsidRPr="00217DA4">
              <w:rPr>
                <w:rFonts w:ascii="Cambria" w:hAnsi="Cambria"/>
                <w:b/>
              </w:rPr>
              <w:t>2.23 – 4.25</w:t>
            </w:r>
          </w:p>
        </w:tc>
      </w:tr>
      <w:tr w:rsidR="00467EFD" w:rsidRPr="00217DA4" w14:paraId="3D766714" w14:textId="77777777" w:rsidTr="00217DA4">
        <w:trPr>
          <w:trHeight w:val="314"/>
        </w:trPr>
        <w:tc>
          <w:tcPr>
            <w:tcW w:w="836" w:type="dxa"/>
            <w:noWrap/>
            <w:hideMark/>
          </w:tcPr>
          <w:p w14:paraId="087B7430" w14:textId="77777777" w:rsidR="00467EFD" w:rsidRPr="00217DA4" w:rsidRDefault="00467EFD" w:rsidP="00695731">
            <w:pPr>
              <w:jc w:val="both"/>
              <w:rPr>
                <w:rFonts w:ascii="Cambria" w:hAnsi="Cambria"/>
                <w:i/>
                <w:iCs/>
              </w:rPr>
            </w:pPr>
            <w:r w:rsidRPr="00217DA4">
              <w:rPr>
                <w:rFonts w:ascii="Cambria" w:hAnsi="Cambria"/>
                <w:i/>
                <w:iCs/>
              </w:rPr>
              <w:t> </w:t>
            </w:r>
          </w:p>
        </w:tc>
        <w:tc>
          <w:tcPr>
            <w:tcW w:w="2088" w:type="dxa"/>
            <w:noWrap/>
            <w:hideMark/>
          </w:tcPr>
          <w:p w14:paraId="03250B51" w14:textId="77777777" w:rsidR="00467EFD" w:rsidRPr="00217DA4" w:rsidRDefault="00467EFD" w:rsidP="00695731">
            <w:pPr>
              <w:jc w:val="both"/>
              <w:rPr>
                <w:rFonts w:ascii="Cambria" w:hAnsi="Cambria"/>
                <w:b/>
                <w:bCs/>
              </w:rPr>
            </w:pPr>
            <w:r w:rsidRPr="00217DA4">
              <w:rPr>
                <w:rFonts w:ascii="Cambria" w:hAnsi="Cambria"/>
                <w:b/>
                <w:bCs/>
              </w:rPr>
              <w:t>Diving too near**</w:t>
            </w:r>
          </w:p>
        </w:tc>
        <w:tc>
          <w:tcPr>
            <w:tcW w:w="2218" w:type="dxa"/>
            <w:noWrap/>
            <w:hideMark/>
          </w:tcPr>
          <w:p w14:paraId="3F2FC68B" w14:textId="77777777" w:rsidR="00467EFD" w:rsidRPr="00217DA4" w:rsidRDefault="00467EFD" w:rsidP="00695731">
            <w:pPr>
              <w:jc w:val="both"/>
              <w:rPr>
                <w:rFonts w:ascii="Cambria" w:hAnsi="Cambria"/>
                <w:b/>
                <w:bCs/>
              </w:rPr>
            </w:pPr>
            <w:r w:rsidRPr="00217DA4">
              <w:rPr>
                <w:rFonts w:ascii="Cambria" w:hAnsi="Cambria"/>
                <w:b/>
                <w:bCs/>
              </w:rPr>
              <w:t>3.255</w:t>
            </w:r>
          </w:p>
        </w:tc>
        <w:tc>
          <w:tcPr>
            <w:tcW w:w="1181" w:type="dxa"/>
            <w:noWrap/>
            <w:hideMark/>
          </w:tcPr>
          <w:p w14:paraId="26E08B1B" w14:textId="77777777" w:rsidR="00467EFD" w:rsidRPr="00217DA4" w:rsidRDefault="00467EFD" w:rsidP="00695731">
            <w:pPr>
              <w:jc w:val="both"/>
              <w:rPr>
                <w:rFonts w:ascii="Cambria" w:hAnsi="Cambria"/>
                <w:b/>
                <w:bCs/>
              </w:rPr>
            </w:pPr>
            <w:r w:rsidRPr="00217DA4">
              <w:rPr>
                <w:rFonts w:ascii="Cambria" w:hAnsi="Cambria"/>
                <w:b/>
                <w:bCs/>
              </w:rPr>
              <w:t>4.09e-09</w:t>
            </w:r>
          </w:p>
        </w:tc>
        <w:tc>
          <w:tcPr>
            <w:tcW w:w="1565" w:type="dxa"/>
            <w:noWrap/>
            <w:hideMark/>
          </w:tcPr>
          <w:p w14:paraId="0F4555AA" w14:textId="77777777" w:rsidR="00467EFD" w:rsidRPr="00217DA4" w:rsidRDefault="00467EFD" w:rsidP="00695731">
            <w:pPr>
              <w:jc w:val="both"/>
              <w:rPr>
                <w:rFonts w:ascii="Cambria" w:hAnsi="Cambria"/>
                <w:b/>
              </w:rPr>
            </w:pPr>
            <w:r w:rsidRPr="00217DA4">
              <w:rPr>
                <w:rFonts w:ascii="Cambria" w:hAnsi="Cambria"/>
                <w:b/>
              </w:rPr>
              <w:t>0.5536</w:t>
            </w:r>
          </w:p>
        </w:tc>
        <w:tc>
          <w:tcPr>
            <w:tcW w:w="1463" w:type="dxa"/>
            <w:noWrap/>
          </w:tcPr>
          <w:p w14:paraId="71F41FD7" w14:textId="77777777" w:rsidR="00467EFD" w:rsidRPr="00217DA4" w:rsidRDefault="00467EFD" w:rsidP="00695731">
            <w:pPr>
              <w:jc w:val="both"/>
              <w:rPr>
                <w:rFonts w:ascii="Cambria" w:hAnsi="Cambria"/>
                <w:b/>
              </w:rPr>
            </w:pPr>
            <w:r w:rsidRPr="00217DA4">
              <w:rPr>
                <w:rFonts w:ascii="Cambria" w:hAnsi="Cambria"/>
                <w:b/>
              </w:rPr>
              <w:t>2.17 – 4.34</w:t>
            </w:r>
          </w:p>
        </w:tc>
      </w:tr>
      <w:tr w:rsidR="00467EFD" w:rsidRPr="00217DA4" w14:paraId="0846390E" w14:textId="77777777" w:rsidTr="00217DA4">
        <w:trPr>
          <w:trHeight w:val="314"/>
        </w:trPr>
        <w:tc>
          <w:tcPr>
            <w:tcW w:w="836" w:type="dxa"/>
            <w:noWrap/>
            <w:hideMark/>
          </w:tcPr>
          <w:p w14:paraId="025D3A5E" w14:textId="77777777" w:rsidR="00467EFD" w:rsidRPr="00217DA4" w:rsidRDefault="00467EFD" w:rsidP="00695731">
            <w:pPr>
              <w:jc w:val="both"/>
              <w:rPr>
                <w:rFonts w:ascii="Cambria" w:hAnsi="Cambria"/>
                <w:i/>
                <w:iCs/>
              </w:rPr>
            </w:pPr>
            <w:r w:rsidRPr="00217DA4">
              <w:rPr>
                <w:rFonts w:ascii="Cambria" w:hAnsi="Cambria"/>
                <w:i/>
                <w:iCs/>
              </w:rPr>
              <w:t> </w:t>
            </w:r>
          </w:p>
        </w:tc>
        <w:tc>
          <w:tcPr>
            <w:tcW w:w="2088" w:type="dxa"/>
            <w:noWrap/>
            <w:hideMark/>
          </w:tcPr>
          <w:p w14:paraId="4D94E24B" w14:textId="77777777" w:rsidR="00467EFD" w:rsidRPr="00217DA4" w:rsidRDefault="00467EFD" w:rsidP="00695731">
            <w:pPr>
              <w:jc w:val="both"/>
              <w:rPr>
                <w:rFonts w:ascii="Cambria" w:hAnsi="Cambria"/>
                <w:b/>
                <w:bCs/>
              </w:rPr>
            </w:pPr>
            <w:r w:rsidRPr="00217DA4">
              <w:rPr>
                <w:rFonts w:ascii="Cambria" w:hAnsi="Cambria"/>
                <w:b/>
                <w:bCs/>
              </w:rPr>
              <w:t>Chasing**</w:t>
            </w:r>
          </w:p>
        </w:tc>
        <w:tc>
          <w:tcPr>
            <w:tcW w:w="2218" w:type="dxa"/>
            <w:noWrap/>
            <w:hideMark/>
          </w:tcPr>
          <w:p w14:paraId="63BA2F4A" w14:textId="77777777" w:rsidR="00467EFD" w:rsidRPr="00217DA4" w:rsidRDefault="00467EFD" w:rsidP="00695731">
            <w:pPr>
              <w:jc w:val="both"/>
              <w:rPr>
                <w:rFonts w:ascii="Cambria" w:hAnsi="Cambria"/>
                <w:b/>
                <w:bCs/>
              </w:rPr>
            </w:pPr>
            <w:r w:rsidRPr="00217DA4">
              <w:rPr>
                <w:rFonts w:ascii="Cambria" w:hAnsi="Cambria"/>
                <w:b/>
                <w:bCs/>
              </w:rPr>
              <w:t>3.816</w:t>
            </w:r>
          </w:p>
        </w:tc>
        <w:tc>
          <w:tcPr>
            <w:tcW w:w="1181" w:type="dxa"/>
            <w:noWrap/>
            <w:hideMark/>
          </w:tcPr>
          <w:p w14:paraId="78B504C5" w14:textId="77777777" w:rsidR="00467EFD" w:rsidRPr="00217DA4" w:rsidRDefault="00467EFD" w:rsidP="00695731">
            <w:pPr>
              <w:jc w:val="both"/>
              <w:rPr>
                <w:rFonts w:ascii="Cambria" w:hAnsi="Cambria"/>
                <w:b/>
                <w:bCs/>
              </w:rPr>
            </w:pPr>
            <w:r w:rsidRPr="00217DA4">
              <w:rPr>
                <w:rFonts w:ascii="Cambria" w:hAnsi="Cambria"/>
                <w:b/>
                <w:bCs/>
              </w:rPr>
              <w:t>3.38e-07</w:t>
            </w:r>
          </w:p>
        </w:tc>
        <w:tc>
          <w:tcPr>
            <w:tcW w:w="1565" w:type="dxa"/>
            <w:noWrap/>
            <w:hideMark/>
          </w:tcPr>
          <w:p w14:paraId="5384E011" w14:textId="77777777" w:rsidR="00467EFD" w:rsidRPr="00217DA4" w:rsidRDefault="00467EFD" w:rsidP="00695731">
            <w:pPr>
              <w:jc w:val="both"/>
              <w:rPr>
                <w:rFonts w:ascii="Cambria" w:hAnsi="Cambria"/>
                <w:b/>
              </w:rPr>
            </w:pPr>
            <w:r w:rsidRPr="00217DA4">
              <w:rPr>
                <w:rFonts w:ascii="Cambria" w:hAnsi="Cambria"/>
                <w:b/>
              </w:rPr>
              <w:t>0.7481</w:t>
            </w:r>
          </w:p>
        </w:tc>
        <w:tc>
          <w:tcPr>
            <w:tcW w:w="1463" w:type="dxa"/>
            <w:noWrap/>
          </w:tcPr>
          <w:p w14:paraId="2B94D899" w14:textId="77777777" w:rsidR="00467EFD" w:rsidRPr="00217DA4" w:rsidRDefault="00467EFD" w:rsidP="00695731">
            <w:pPr>
              <w:jc w:val="both"/>
              <w:rPr>
                <w:rFonts w:ascii="Cambria" w:hAnsi="Cambria"/>
                <w:b/>
              </w:rPr>
            </w:pPr>
            <w:r w:rsidRPr="00217DA4">
              <w:rPr>
                <w:rFonts w:ascii="Cambria" w:hAnsi="Cambria"/>
                <w:b/>
              </w:rPr>
              <w:t>2.35 – 5.28</w:t>
            </w:r>
          </w:p>
        </w:tc>
      </w:tr>
      <w:tr w:rsidR="00035CD4" w:rsidRPr="00217DA4" w14:paraId="65F3A8C7" w14:textId="77777777" w:rsidTr="00217DA4">
        <w:trPr>
          <w:trHeight w:val="314"/>
        </w:trPr>
        <w:tc>
          <w:tcPr>
            <w:tcW w:w="9351" w:type="dxa"/>
            <w:gridSpan w:val="6"/>
            <w:noWrap/>
            <w:hideMark/>
          </w:tcPr>
          <w:p w14:paraId="0982473D" w14:textId="29F09C49" w:rsidR="00035CD4" w:rsidRPr="00217DA4" w:rsidRDefault="00035CD4" w:rsidP="00695731">
            <w:pPr>
              <w:jc w:val="both"/>
              <w:rPr>
                <w:rFonts w:ascii="Cambria" w:hAnsi="Cambria"/>
              </w:rPr>
            </w:pPr>
            <w:r w:rsidRPr="00217DA4">
              <w:rPr>
                <w:rFonts w:ascii="Cambria" w:hAnsi="Cambria"/>
                <w:i/>
                <w:iCs/>
              </w:rPr>
              <w:t> </w:t>
            </w:r>
          </w:p>
        </w:tc>
      </w:tr>
      <w:tr w:rsidR="00035CD4" w:rsidRPr="00217DA4" w14:paraId="32EA305C" w14:textId="77777777" w:rsidTr="00217DA4">
        <w:trPr>
          <w:trHeight w:val="314"/>
        </w:trPr>
        <w:tc>
          <w:tcPr>
            <w:tcW w:w="9351" w:type="dxa"/>
            <w:gridSpan w:val="6"/>
            <w:noWrap/>
            <w:hideMark/>
          </w:tcPr>
          <w:p w14:paraId="5DA23578" w14:textId="34C7C768" w:rsidR="00035CD4" w:rsidRPr="00217DA4" w:rsidRDefault="00035CD4" w:rsidP="00695731">
            <w:pPr>
              <w:jc w:val="both"/>
              <w:rPr>
                <w:rFonts w:ascii="Cambria" w:hAnsi="Cambria"/>
                <w:i/>
                <w:iCs/>
              </w:rPr>
            </w:pPr>
            <w:r w:rsidRPr="00217DA4">
              <w:rPr>
                <w:rFonts w:ascii="Cambria" w:hAnsi="Cambria"/>
                <w:i/>
                <w:iCs/>
              </w:rPr>
              <w:t>b) Distance</w:t>
            </w:r>
          </w:p>
        </w:tc>
      </w:tr>
      <w:tr w:rsidR="00035CD4" w:rsidRPr="00217DA4" w14:paraId="21561E49" w14:textId="77777777" w:rsidTr="00217DA4">
        <w:trPr>
          <w:trHeight w:val="314"/>
        </w:trPr>
        <w:tc>
          <w:tcPr>
            <w:tcW w:w="836" w:type="dxa"/>
            <w:noWrap/>
            <w:hideMark/>
          </w:tcPr>
          <w:p w14:paraId="5D4E053F" w14:textId="77777777" w:rsidR="00035CD4" w:rsidRPr="00217DA4" w:rsidRDefault="00035CD4" w:rsidP="00695731">
            <w:pPr>
              <w:jc w:val="both"/>
              <w:rPr>
                <w:rFonts w:ascii="Cambria" w:hAnsi="Cambria"/>
                <w:i/>
                <w:iCs/>
              </w:rPr>
            </w:pPr>
            <w:r w:rsidRPr="00217DA4">
              <w:rPr>
                <w:rFonts w:ascii="Cambria" w:hAnsi="Cambria"/>
                <w:i/>
                <w:iCs/>
              </w:rPr>
              <w:t> </w:t>
            </w:r>
          </w:p>
        </w:tc>
        <w:tc>
          <w:tcPr>
            <w:tcW w:w="2088" w:type="dxa"/>
            <w:noWrap/>
            <w:hideMark/>
          </w:tcPr>
          <w:p w14:paraId="152C3B33" w14:textId="77777777" w:rsidR="00035CD4" w:rsidRPr="00217DA4" w:rsidRDefault="00035CD4" w:rsidP="00695731">
            <w:pPr>
              <w:jc w:val="both"/>
              <w:rPr>
                <w:rFonts w:ascii="Cambria" w:hAnsi="Cambria"/>
              </w:rPr>
            </w:pPr>
            <w:r w:rsidRPr="00217DA4">
              <w:rPr>
                <w:rFonts w:ascii="Cambria" w:hAnsi="Cambria"/>
              </w:rPr>
              <w:t>&lt; 1 m</w:t>
            </w:r>
          </w:p>
        </w:tc>
        <w:tc>
          <w:tcPr>
            <w:tcW w:w="2218" w:type="dxa"/>
            <w:noWrap/>
            <w:hideMark/>
          </w:tcPr>
          <w:p w14:paraId="5CE7C9ED" w14:textId="77777777" w:rsidR="00035CD4" w:rsidRPr="00217DA4" w:rsidRDefault="00035CD4" w:rsidP="00695731">
            <w:pPr>
              <w:jc w:val="both"/>
              <w:rPr>
                <w:rFonts w:ascii="Cambria" w:hAnsi="Cambria"/>
              </w:rPr>
            </w:pPr>
          </w:p>
        </w:tc>
        <w:tc>
          <w:tcPr>
            <w:tcW w:w="1181" w:type="dxa"/>
            <w:noWrap/>
            <w:hideMark/>
          </w:tcPr>
          <w:p w14:paraId="433A5DFE" w14:textId="77777777" w:rsidR="00035CD4" w:rsidRPr="00217DA4" w:rsidRDefault="00035CD4" w:rsidP="00695731">
            <w:pPr>
              <w:jc w:val="both"/>
              <w:rPr>
                <w:rFonts w:ascii="Cambria" w:hAnsi="Cambria"/>
              </w:rPr>
            </w:pPr>
          </w:p>
        </w:tc>
        <w:tc>
          <w:tcPr>
            <w:tcW w:w="1565" w:type="dxa"/>
            <w:noWrap/>
            <w:hideMark/>
          </w:tcPr>
          <w:p w14:paraId="3134AB65" w14:textId="77777777" w:rsidR="00035CD4" w:rsidRPr="00217DA4" w:rsidRDefault="00035CD4" w:rsidP="00695731">
            <w:pPr>
              <w:jc w:val="both"/>
              <w:rPr>
                <w:rFonts w:ascii="Cambria" w:hAnsi="Cambria"/>
              </w:rPr>
            </w:pPr>
          </w:p>
        </w:tc>
        <w:tc>
          <w:tcPr>
            <w:tcW w:w="1463" w:type="dxa"/>
            <w:noWrap/>
            <w:hideMark/>
          </w:tcPr>
          <w:p w14:paraId="35BFFCE8" w14:textId="77777777" w:rsidR="00035CD4" w:rsidRPr="00217DA4" w:rsidRDefault="00035CD4" w:rsidP="00695731">
            <w:pPr>
              <w:jc w:val="both"/>
              <w:rPr>
                <w:rFonts w:ascii="Cambria" w:hAnsi="Cambria"/>
              </w:rPr>
            </w:pPr>
          </w:p>
        </w:tc>
      </w:tr>
      <w:tr w:rsidR="00467EFD" w:rsidRPr="00217DA4" w14:paraId="43022440" w14:textId="77777777" w:rsidTr="00217DA4">
        <w:trPr>
          <w:trHeight w:val="314"/>
        </w:trPr>
        <w:tc>
          <w:tcPr>
            <w:tcW w:w="836" w:type="dxa"/>
            <w:noWrap/>
            <w:hideMark/>
          </w:tcPr>
          <w:p w14:paraId="7FD48D5D" w14:textId="77777777" w:rsidR="00467EFD" w:rsidRPr="00217DA4" w:rsidRDefault="00467EFD" w:rsidP="00695731">
            <w:pPr>
              <w:jc w:val="both"/>
              <w:rPr>
                <w:rFonts w:ascii="Cambria" w:hAnsi="Cambria"/>
                <w:i/>
                <w:iCs/>
              </w:rPr>
            </w:pPr>
            <w:r w:rsidRPr="00217DA4">
              <w:rPr>
                <w:rFonts w:ascii="Cambria" w:hAnsi="Cambria"/>
                <w:i/>
                <w:iCs/>
              </w:rPr>
              <w:t> </w:t>
            </w:r>
          </w:p>
        </w:tc>
        <w:tc>
          <w:tcPr>
            <w:tcW w:w="2088" w:type="dxa"/>
            <w:noWrap/>
            <w:hideMark/>
          </w:tcPr>
          <w:p w14:paraId="1840277E" w14:textId="77777777" w:rsidR="00467EFD" w:rsidRPr="00217DA4" w:rsidRDefault="00467EFD" w:rsidP="00695731">
            <w:pPr>
              <w:jc w:val="both"/>
              <w:rPr>
                <w:rFonts w:ascii="Cambria" w:hAnsi="Cambria"/>
              </w:rPr>
            </w:pPr>
            <w:r w:rsidRPr="00217DA4">
              <w:rPr>
                <w:rFonts w:ascii="Cambria" w:hAnsi="Cambria"/>
              </w:rPr>
              <w:t xml:space="preserve">1 - 2 m </w:t>
            </w:r>
          </w:p>
        </w:tc>
        <w:tc>
          <w:tcPr>
            <w:tcW w:w="2218" w:type="dxa"/>
            <w:noWrap/>
            <w:hideMark/>
          </w:tcPr>
          <w:p w14:paraId="7037C63E" w14:textId="77777777" w:rsidR="00467EFD" w:rsidRPr="00217DA4" w:rsidRDefault="00467EFD" w:rsidP="00695731">
            <w:pPr>
              <w:jc w:val="both"/>
              <w:rPr>
                <w:rFonts w:ascii="Cambria" w:hAnsi="Cambria"/>
              </w:rPr>
            </w:pPr>
            <w:r w:rsidRPr="00217DA4">
              <w:rPr>
                <w:rFonts w:ascii="Cambria" w:hAnsi="Cambria"/>
              </w:rPr>
              <w:t>- 0.053</w:t>
            </w:r>
          </w:p>
        </w:tc>
        <w:tc>
          <w:tcPr>
            <w:tcW w:w="1181" w:type="dxa"/>
            <w:noWrap/>
            <w:hideMark/>
          </w:tcPr>
          <w:p w14:paraId="26BD1E94" w14:textId="77777777" w:rsidR="00467EFD" w:rsidRPr="00217DA4" w:rsidRDefault="00467EFD" w:rsidP="00695731">
            <w:pPr>
              <w:jc w:val="both"/>
              <w:rPr>
                <w:rFonts w:ascii="Cambria" w:hAnsi="Cambria"/>
              </w:rPr>
            </w:pPr>
            <w:r w:rsidRPr="00217DA4">
              <w:rPr>
                <w:rFonts w:ascii="Cambria" w:hAnsi="Cambria"/>
              </w:rPr>
              <w:t>0.868</w:t>
            </w:r>
          </w:p>
        </w:tc>
        <w:tc>
          <w:tcPr>
            <w:tcW w:w="1565" w:type="dxa"/>
            <w:noWrap/>
            <w:hideMark/>
          </w:tcPr>
          <w:p w14:paraId="404AD687" w14:textId="77777777" w:rsidR="00467EFD" w:rsidRPr="00217DA4" w:rsidRDefault="00467EFD" w:rsidP="00695731">
            <w:pPr>
              <w:jc w:val="both"/>
              <w:rPr>
                <w:rFonts w:ascii="Cambria" w:hAnsi="Cambria"/>
              </w:rPr>
            </w:pPr>
            <w:r w:rsidRPr="00217DA4">
              <w:rPr>
                <w:rFonts w:ascii="Cambria" w:hAnsi="Cambria"/>
              </w:rPr>
              <w:t>0.3192</w:t>
            </w:r>
          </w:p>
        </w:tc>
        <w:tc>
          <w:tcPr>
            <w:tcW w:w="1463" w:type="dxa"/>
            <w:noWrap/>
          </w:tcPr>
          <w:p w14:paraId="1214CCD1" w14:textId="77777777" w:rsidR="00467EFD" w:rsidRPr="00217DA4" w:rsidRDefault="00467EFD" w:rsidP="00695731">
            <w:pPr>
              <w:jc w:val="both"/>
              <w:rPr>
                <w:rFonts w:ascii="Cambria" w:hAnsi="Cambria"/>
              </w:rPr>
            </w:pPr>
            <w:r w:rsidRPr="00217DA4">
              <w:rPr>
                <w:rFonts w:ascii="Cambria" w:hAnsi="Cambria"/>
              </w:rPr>
              <w:t>-0.68 – 0.57</w:t>
            </w:r>
          </w:p>
        </w:tc>
      </w:tr>
      <w:tr w:rsidR="00467EFD" w:rsidRPr="00217DA4" w14:paraId="583F5EEF" w14:textId="77777777" w:rsidTr="00217DA4">
        <w:trPr>
          <w:trHeight w:val="314"/>
        </w:trPr>
        <w:tc>
          <w:tcPr>
            <w:tcW w:w="836" w:type="dxa"/>
            <w:noWrap/>
            <w:hideMark/>
          </w:tcPr>
          <w:p w14:paraId="4435792D" w14:textId="77777777" w:rsidR="00467EFD" w:rsidRPr="00217DA4" w:rsidRDefault="00467EFD" w:rsidP="00695731">
            <w:pPr>
              <w:jc w:val="both"/>
              <w:rPr>
                <w:rFonts w:ascii="Cambria" w:hAnsi="Cambria"/>
                <w:i/>
                <w:iCs/>
              </w:rPr>
            </w:pPr>
            <w:r w:rsidRPr="00217DA4">
              <w:rPr>
                <w:rFonts w:ascii="Cambria" w:hAnsi="Cambria"/>
                <w:i/>
                <w:iCs/>
              </w:rPr>
              <w:t> </w:t>
            </w:r>
          </w:p>
        </w:tc>
        <w:tc>
          <w:tcPr>
            <w:tcW w:w="2088" w:type="dxa"/>
            <w:noWrap/>
            <w:hideMark/>
          </w:tcPr>
          <w:p w14:paraId="52768997" w14:textId="77777777" w:rsidR="00467EFD" w:rsidRPr="00217DA4" w:rsidRDefault="00467EFD" w:rsidP="00695731">
            <w:pPr>
              <w:jc w:val="both"/>
              <w:rPr>
                <w:rFonts w:ascii="Cambria" w:hAnsi="Cambria"/>
              </w:rPr>
            </w:pPr>
            <w:r w:rsidRPr="00217DA4">
              <w:rPr>
                <w:rFonts w:ascii="Cambria" w:hAnsi="Cambria"/>
              </w:rPr>
              <w:t xml:space="preserve">2 - 3 m </w:t>
            </w:r>
          </w:p>
        </w:tc>
        <w:tc>
          <w:tcPr>
            <w:tcW w:w="2218" w:type="dxa"/>
            <w:noWrap/>
            <w:hideMark/>
          </w:tcPr>
          <w:p w14:paraId="28894252" w14:textId="77777777" w:rsidR="00467EFD" w:rsidRPr="00217DA4" w:rsidRDefault="00467EFD" w:rsidP="00695731">
            <w:pPr>
              <w:jc w:val="both"/>
              <w:rPr>
                <w:rFonts w:ascii="Cambria" w:hAnsi="Cambria"/>
              </w:rPr>
            </w:pPr>
            <w:r w:rsidRPr="00217DA4">
              <w:rPr>
                <w:rFonts w:ascii="Cambria" w:hAnsi="Cambria"/>
              </w:rPr>
              <w:t>- 0.173</w:t>
            </w:r>
          </w:p>
        </w:tc>
        <w:tc>
          <w:tcPr>
            <w:tcW w:w="1181" w:type="dxa"/>
            <w:noWrap/>
            <w:hideMark/>
          </w:tcPr>
          <w:p w14:paraId="34C1FCCF" w14:textId="77777777" w:rsidR="00467EFD" w:rsidRPr="00217DA4" w:rsidRDefault="00467EFD" w:rsidP="00695731">
            <w:pPr>
              <w:jc w:val="both"/>
              <w:rPr>
                <w:rFonts w:ascii="Cambria" w:hAnsi="Cambria"/>
              </w:rPr>
            </w:pPr>
            <w:r w:rsidRPr="00217DA4">
              <w:rPr>
                <w:rFonts w:ascii="Cambria" w:hAnsi="Cambria"/>
              </w:rPr>
              <w:t>0.658</w:t>
            </w:r>
          </w:p>
        </w:tc>
        <w:tc>
          <w:tcPr>
            <w:tcW w:w="1565" w:type="dxa"/>
            <w:noWrap/>
            <w:hideMark/>
          </w:tcPr>
          <w:p w14:paraId="110C73CF" w14:textId="77777777" w:rsidR="00467EFD" w:rsidRPr="00217DA4" w:rsidRDefault="00467EFD" w:rsidP="00695731">
            <w:pPr>
              <w:jc w:val="both"/>
              <w:rPr>
                <w:rFonts w:ascii="Cambria" w:hAnsi="Cambria"/>
              </w:rPr>
            </w:pPr>
            <w:r w:rsidRPr="00217DA4">
              <w:rPr>
                <w:rFonts w:ascii="Cambria" w:hAnsi="Cambria"/>
              </w:rPr>
              <w:t>0.3916</w:t>
            </w:r>
          </w:p>
        </w:tc>
        <w:tc>
          <w:tcPr>
            <w:tcW w:w="1463" w:type="dxa"/>
            <w:noWrap/>
          </w:tcPr>
          <w:p w14:paraId="25C3812D" w14:textId="77777777" w:rsidR="00467EFD" w:rsidRPr="00217DA4" w:rsidRDefault="00467EFD" w:rsidP="00695731">
            <w:pPr>
              <w:jc w:val="both"/>
              <w:rPr>
                <w:rFonts w:ascii="Cambria" w:hAnsi="Cambria"/>
              </w:rPr>
            </w:pPr>
            <w:r w:rsidRPr="00217DA4">
              <w:rPr>
                <w:rFonts w:ascii="Cambria" w:hAnsi="Cambria"/>
              </w:rPr>
              <w:t>-0.94 – 0.59</w:t>
            </w:r>
          </w:p>
        </w:tc>
      </w:tr>
      <w:tr w:rsidR="00467EFD" w:rsidRPr="00217DA4" w14:paraId="5F1EFC2F" w14:textId="77777777" w:rsidTr="00217DA4">
        <w:trPr>
          <w:trHeight w:val="314"/>
        </w:trPr>
        <w:tc>
          <w:tcPr>
            <w:tcW w:w="836" w:type="dxa"/>
            <w:noWrap/>
            <w:hideMark/>
          </w:tcPr>
          <w:p w14:paraId="1229CA86" w14:textId="77777777" w:rsidR="00467EFD" w:rsidRPr="00217DA4" w:rsidRDefault="00467EFD" w:rsidP="00695731">
            <w:pPr>
              <w:jc w:val="both"/>
              <w:rPr>
                <w:rFonts w:ascii="Cambria" w:hAnsi="Cambria"/>
                <w:i/>
                <w:iCs/>
              </w:rPr>
            </w:pPr>
            <w:r w:rsidRPr="00217DA4">
              <w:rPr>
                <w:rFonts w:ascii="Cambria" w:hAnsi="Cambria"/>
                <w:i/>
                <w:iCs/>
              </w:rPr>
              <w:t> </w:t>
            </w:r>
          </w:p>
        </w:tc>
        <w:tc>
          <w:tcPr>
            <w:tcW w:w="2088" w:type="dxa"/>
            <w:noWrap/>
            <w:hideMark/>
          </w:tcPr>
          <w:p w14:paraId="684B2608" w14:textId="77777777" w:rsidR="00467EFD" w:rsidRPr="00217DA4" w:rsidRDefault="00467EFD" w:rsidP="00695731">
            <w:pPr>
              <w:jc w:val="both"/>
              <w:rPr>
                <w:rFonts w:ascii="Cambria" w:hAnsi="Cambria"/>
                <w:b/>
                <w:bCs/>
              </w:rPr>
            </w:pPr>
            <w:r w:rsidRPr="00217DA4">
              <w:rPr>
                <w:rFonts w:ascii="Cambria" w:hAnsi="Cambria"/>
                <w:b/>
                <w:bCs/>
              </w:rPr>
              <w:t xml:space="preserve">3 - 4 m** </w:t>
            </w:r>
          </w:p>
        </w:tc>
        <w:tc>
          <w:tcPr>
            <w:tcW w:w="2218" w:type="dxa"/>
            <w:noWrap/>
            <w:hideMark/>
          </w:tcPr>
          <w:p w14:paraId="25FEF951" w14:textId="77777777" w:rsidR="00467EFD" w:rsidRPr="00217DA4" w:rsidRDefault="00467EFD" w:rsidP="00695731">
            <w:pPr>
              <w:jc w:val="both"/>
              <w:rPr>
                <w:rFonts w:ascii="Cambria" w:hAnsi="Cambria"/>
                <w:b/>
                <w:bCs/>
              </w:rPr>
            </w:pPr>
            <w:r w:rsidRPr="00217DA4">
              <w:rPr>
                <w:rFonts w:ascii="Cambria" w:hAnsi="Cambria"/>
                <w:b/>
                <w:bCs/>
              </w:rPr>
              <w:t>- 1.516</w:t>
            </w:r>
          </w:p>
        </w:tc>
        <w:tc>
          <w:tcPr>
            <w:tcW w:w="1181" w:type="dxa"/>
            <w:noWrap/>
            <w:hideMark/>
          </w:tcPr>
          <w:p w14:paraId="41AF6E4B" w14:textId="77777777" w:rsidR="00467EFD" w:rsidRPr="00217DA4" w:rsidRDefault="00467EFD" w:rsidP="00695731">
            <w:pPr>
              <w:jc w:val="both"/>
              <w:rPr>
                <w:rFonts w:ascii="Cambria" w:hAnsi="Cambria"/>
                <w:b/>
                <w:bCs/>
              </w:rPr>
            </w:pPr>
            <w:r w:rsidRPr="00217DA4">
              <w:rPr>
                <w:rFonts w:ascii="Cambria" w:hAnsi="Cambria"/>
                <w:b/>
                <w:bCs/>
              </w:rPr>
              <w:t xml:space="preserve"> 0.00599</w:t>
            </w:r>
          </w:p>
        </w:tc>
        <w:tc>
          <w:tcPr>
            <w:tcW w:w="1565" w:type="dxa"/>
            <w:noWrap/>
            <w:hideMark/>
          </w:tcPr>
          <w:p w14:paraId="0227133C" w14:textId="77777777" w:rsidR="00467EFD" w:rsidRPr="00217DA4" w:rsidRDefault="00467EFD" w:rsidP="00695731">
            <w:pPr>
              <w:jc w:val="both"/>
              <w:rPr>
                <w:rFonts w:ascii="Cambria" w:hAnsi="Cambria"/>
                <w:b/>
              </w:rPr>
            </w:pPr>
            <w:r w:rsidRPr="00217DA4">
              <w:rPr>
                <w:rFonts w:ascii="Cambria" w:hAnsi="Cambria"/>
                <w:b/>
              </w:rPr>
              <w:t>0.5517</w:t>
            </w:r>
          </w:p>
        </w:tc>
        <w:tc>
          <w:tcPr>
            <w:tcW w:w="1463" w:type="dxa"/>
            <w:noWrap/>
          </w:tcPr>
          <w:p w14:paraId="30198C10" w14:textId="77777777" w:rsidR="00467EFD" w:rsidRPr="00217DA4" w:rsidRDefault="00467EFD" w:rsidP="00695731">
            <w:pPr>
              <w:jc w:val="both"/>
              <w:rPr>
                <w:rFonts w:ascii="Cambria" w:hAnsi="Cambria"/>
                <w:b/>
              </w:rPr>
            </w:pPr>
            <w:r w:rsidRPr="00217DA4">
              <w:rPr>
                <w:rFonts w:ascii="Cambria" w:hAnsi="Cambria"/>
                <w:b/>
              </w:rPr>
              <w:t>-2.60 - -0.43</w:t>
            </w:r>
          </w:p>
        </w:tc>
      </w:tr>
      <w:tr w:rsidR="00467EFD" w:rsidRPr="00217DA4" w14:paraId="394370EA" w14:textId="77777777" w:rsidTr="00217DA4">
        <w:trPr>
          <w:trHeight w:val="314"/>
        </w:trPr>
        <w:tc>
          <w:tcPr>
            <w:tcW w:w="836" w:type="dxa"/>
            <w:noWrap/>
            <w:hideMark/>
          </w:tcPr>
          <w:p w14:paraId="42BD74A9" w14:textId="77777777" w:rsidR="00467EFD" w:rsidRPr="00217DA4" w:rsidRDefault="00467EFD" w:rsidP="00695731">
            <w:pPr>
              <w:jc w:val="both"/>
              <w:rPr>
                <w:rFonts w:ascii="Cambria" w:hAnsi="Cambria"/>
                <w:i/>
                <w:iCs/>
              </w:rPr>
            </w:pPr>
            <w:r w:rsidRPr="00217DA4">
              <w:rPr>
                <w:rFonts w:ascii="Cambria" w:hAnsi="Cambria"/>
                <w:i/>
                <w:iCs/>
              </w:rPr>
              <w:t> </w:t>
            </w:r>
          </w:p>
        </w:tc>
        <w:tc>
          <w:tcPr>
            <w:tcW w:w="2088" w:type="dxa"/>
            <w:noWrap/>
            <w:hideMark/>
          </w:tcPr>
          <w:p w14:paraId="79314C36" w14:textId="77777777" w:rsidR="00467EFD" w:rsidRPr="00217DA4" w:rsidRDefault="00467EFD" w:rsidP="00695731">
            <w:pPr>
              <w:jc w:val="both"/>
              <w:rPr>
                <w:rFonts w:ascii="Cambria" w:hAnsi="Cambria"/>
                <w:b/>
                <w:bCs/>
              </w:rPr>
            </w:pPr>
            <w:r w:rsidRPr="00217DA4">
              <w:rPr>
                <w:rFonts w:ascii="Cambria" w:hAnsi="Cambria"/>
                <w:b/>
                <w:bCs/>
              </w:rPr>
              <w:t>4 - 5 m**</w:t>
            </w:r>
          </w:p>
        </w:tc>
        <w:tc>
          <w:tcPr>
            <w:tcW w:w="2218" w:type="dxa"/>
            <w:noWrap/>
            <w:hideMark/>
          </w:tcPr>
          <w:p w14:paraId="7345A521" w14:textId="77777777" w:rsidR="00467EFD" w:rsidRPr="00217DA4" w:rsidRDefault="00467EFD" w:rsidP="00695731">
            <w:pPr>
              <w:jc w:val="both"/>
              <w:rPr>
                <w:rFonts w:ascii="Cambria" w:hAnsi="Cambria"/>
                <w:b/>
                <w:bCs/>
              </w:rPr>
            </w:pPr>
            <w:r w:rsidRPr="00217DA4">
              <w:rPr>
                <w:rFonts w:ascii="Cambria" w:hAnsi="Cambria"/>
                <w:b/>
                <w:bCs/>
              </w:rPr>
              <w:t>- 3.737</w:t>
            </w:r>
          </w:p>
        </w:tc>
        <w:tc>
          <w:tcPr>
            <w:tcW w:w="1181" w:type="dxa"/>
            <w:noWrap/>
            <w:hideMark/>
          </w:tcPr>
          <w:p w14:paraId="51DCEA62" w14:textId="77777777" w:rsidR="00467EFD" w:rsidRPr="00217DA4" w:rsidRDefault="00467EFD" w:rsidP="00695731">
            <w:pPr>
              <w:jc w:val="both"/>
              <w:rPr>
                <w:rFonts w:ascii="Cambria" w:hAnsi="Cambria"/>
                <w:b/>
                <w:bCs/>
              </w:rPr>
            </w:pPr>
            <w:r w:rsidRPr="00217DA4">
              <w:rPr>
                <w:rFonts w:ascii="Cambria" w:hAnsi="Cambria"/>
                <w:b/>
                <w:bCs/>
              </w:rPr>
              <w:t xml:space="preserve"> 0.00291</w:t>
            </w:r>
          </w:p>
        </w:tc>
        <w:tc>
          <w:tcPr>
            <w:tcW w:w="1565" w:type="dxa"/>
            <w:noWrap/>
            <w:hideMark/>
          </w:tcPr>
          <w:p w14:paraId="23189422" w14:textId="77777777" w:rsidR="00467EFD" w:rsidRPr="00217DA4" w:rsidRDefault="00467EFD" w:rsidP="00695731">
            <w:pPr>
              <w:jc w:val="both"/>
              <w:rPr>
                <w:rFonts w:ascii="Cambria" w:hAnsi="Cambria"/>
                <w:b/>
              </w:rPr>
            </w:pPr>
            <w:r w:rsidRPr="00217DA4">
              <w:rPr>
                <w:rFonts w:ascii="Cambria" w:hAnsi="Cambria"/>
                <w:b/>
              </w:rPr>
              <w:t>1.2552</w:t>
            </w:r>
          </w:p>
        </w:tc>
        <w:tc>
          <w:tcPr>
            <w:tcW w:w="1463" w:type="dxa"/>
            <w:noWrap/>
          </w:tcPr>
          <w:p w14:paraId="00F7B0BA" w14:textId="77777777" w:rsidR="00467EFD" w:rsidRPr="00217DA4" w:rsidRDefault="00467EFD" w:rsidP="00695731">
            <w:pPr>
              <w:jc w:val="both"/>
              <w:rPr>
                <w:rFonts w:ascii="Cambria" w:hAnsi="Cambria"/>
                <w:b/>
              </w:rPr>
            </w:pPr>
            <w:r w:rsidRPr="00217DA4">
              <w:rPr>
                <w:rFonts w:ascii="Cambria" w:hAnsi="Cambria"/>
                <w:b/>
              </w:rPr>
              <w:t>-6.20 - -1.28</w:t>
            </w:r>
          </w:p>
        </w:tc>
      </w:tr>
      <w:tr w:rsidR="00467EFD" w:rsidRPr="00217DA4" w14:paraId="72D3EB87" w14:textId="77777777" w:rsidTr="00217DA4">
        <w:trPr>
          <w:trHeight w:val="314"/>
        </w:trPr>
        <w:tc>
          <w:tcPr>
            <w:tcW w:w="836" w:type="dxa"/>
            <w:noWrap/>
            <w:hideMark/>
          </w:tcPr>
          <w:p w14:paraId="6B4F9454" w14:textId="77777777" w:rsidR="00467EFD" w:rsidRPr="00217DA4" w:rsidRDefault="00467EFD" w:rsidP="00695731">
            <w:pPr>
              <w:jc w:val="both"/>
              <w:rPr>
                <w:rFonts w:ascii="Cambria" w:hAnsi="Cambria"/>
                <w:i/>
                <w:iCs/>
              </w:rPr>
            </w:pPr>
            <w:r w:rsidRPr="00217DA4">
              <w:rPr>
                <w:rFonts w:ascii="Cambria" w:hAnsi="Cambria"/>
                <w:i/>
                <w:iCs/>
              </w:rPr>
              <w:t> </w:t>
            </w:r>
          </w:p>
        </w:tc>
        <w:tc>
          <w:tcPr>
            <w:tcW w:w="2088" w:type="dxa"/>
            <w:noWrap/>
            <w:hideMark/>
          </w:tcPr>
          <w:p w14:paraId="66FA3F38" w14:textId="77777777" w:rsidR="00467EFD" w:rsidRPr="00217DA4" w:rsidRDefault="00467EFD" w:rsidP="00695731">
            <w:pPr>
              <w:jc w:val="both"/>
              <w:rPr>
                <w:rFonts w:ascii="Cambria" w:hAnsi="Cambria"/>
              </w:rPr>
            </w:pPr>
            <w:r w:rsidRPr="00217DA4">
              <w:rPr>
                <w:rFonts w:ascii="Cambria" w:hAnsi="Cambria"/>
              </w:rPr>
              <w:t> </w:t>
            </w:r>
          </w:p>
        </w:tc>
        <w:tc>
          <w:tcPr>
            <w:tcW w:w="2218" w:type="dxa"/>
            <w:noWrap/>
            <w:hideMark/>
          </w:tcPr>
          <w:p w14:paraId="295825FB" w14:textId="77777777" w:rsidR="00467EFD" w:rsidRPr="00217DA4" w:rsidRDefault="00467EFD" w:rsidP="00695731">
            <w:pPr>
              <w:jc w:val="both"/>
              <w:rPr>
                <w:rFonts w:ascii="Cambria" w:hAnsi="Cambria"/>
              </w:rPr>
            </w:pPr>
          </w:p>
        </w:tc>
        <w:tc>
          <w:tcPr>
            <w:tcW w:w="1181" w:type="dxa"/>
            <w:noWrap/>
            <w:hideMark/>
          </w:tcPr>
          <w:p w14:paraId="35B5D178" w14:textId="77777777" w:rsidR="00467EFD" w:rsidRPr="00217DA4" w:rsidRDefault="00467EFD" w:rsidP="00695731">
            <w:pPr>
              <w:jc w:val="both"/>
              <w:rPr>
                <w:rFonts w:ascii="Cambria" w:hAnsi="Cambria"/>
              </w:rPr>
            </w:pPr>
            <w:r w:rsidRPr="00217DA4">
              <w:rPr>
                <w:rFonts w:ascii="Cambria" w:hAnsi="Cambria"/>
              </w:rPr>
              <w:t> </w:t>
            </w:r>
          </w:p>
        </w:tc>
        <w:tc>
          <w:tcPr>
            <w:tcW w:w="1565" w:type="dxa"/>
            <w:noWrap/>
            <w:hideMark/>
          </w:tcPr>
          <w:p w14:paraId="1B31C6C8" w14:textId="77777777" w:rsidR="00467EFD" w:rsidRPr="00217DA4" w:rsidRDefault="00467EFD" w:rsidP="00695731">
            <w:pPr>
              <w:jc w:val="both"/>
              <w:rPr>
                <w:rFonts w:ascii="Cambria" w:hAnsi="Cambria"/>
              </w:rPr>
            </w:pPr>
            <w:r w:rsidRPr="00217DA4">
              <w:rPr>
                <w:rFonts w:ascii="Cambria" w:hAnsi="Cambria"/>
              </w:rPr>
              <w:t> </w:t>
            </w:r>
          </w:p>
        </w:tc>
        <w:tc>
          <w:tcPr>
            <w:tcW w:w="1463" w:type="dxa"/>
            <w:noWrap/>
            <w:hideMark/>
          </w:tcPr>
          <w:p w14:paraId="243726B0" w14:textId="5EF32BEC" w:rsidR="00467EFD" w:rsidRPr="00217DA4" w:rsidRDefault="00467EFD" w:rsidP="00695731">
            <w:pPr>
              <w:jc w:val="both"/>
              <w:rPr>
                <w:rFonts w:ascii="Cambria" w:hAnsi="Cambria"/>
              </w:rPr>
            </w:pPr>
            <w:r w:rsidRPr="00217DA4">
              <w:rPr>
                <w:rFonts w:ascii="Cambria" w:hAnsi="Cambria"/>
              </w:rPr>
              <w:t>  </w:t>
            </w:r>
          </w:p>
        </w:tc>
      </w:tr>
      <w:tr w:rsidR="00035CD4" w:rsidRPr="00217DA4" w14:paraId="7368E6F2" w14:textId="77777777" w:rsidTr="00217DA4">
        <w:trPr>
          <w:trHeight w:val="314"/>
        </w:trPr>
        <w:tc>
          <w:tcPr>
            <w:tcW w:w="9351" w:type="dxa"/>
            <w:gridSpan w:val="6"/>
            <w:noWrap/>
            <w:hideMark/>
          </w:tcPr>
          <w:p w14:paraId="348BD4A1" w14:textId="654235B3" w:rsidR="00035CD4" w:rsidRPr="00217DA4" w:rsidRDefault="00035CD4" w:rsidP="00695731">
            <w:pPr>
              <w:jc w:val="both"/>
              <w:rPr>
                <w:rFonts w:ascii="Cambria" w:hAnsi="Cambria"/>
              </w:rPr>
            </w:pPr>
            <w:r w:rsidRPr="00217DA4">
              <w:rPr>
                <w:rFonts w:ascii="Cambria" w:hAnsi="Cambria"/>
                <w:i/>
                <w:iCs/>
              </w:rPr>
              <w:t>c) Position of human</w:t>
            </w:r>
          </w:p>
        </w:tc>
      </w:tr>
      <w:tr w:rsidR="00467EFD" w:rsidRPr="00217DA4" w14:paraId="0310B561" w14:textId="77777777" w:rsidTr="00217DA4">
        <w:trPr>
          <w:trHeight w:val="314"/>
        </w:trPr>
        <w:tc>
          <w:tcPr>
            <w:tcW w:w="836" w:type="dxa"/>
            <w:noWrap/>
            <w:hideMark/>
          </w:tcPr>
          <w:p w14:paraId="1A70D68A" w14:textId="77777777" w:rsidR="00467EFD" w:rsidRPr="00217DA4" w:rsidRDefault="00467EFD" w:rsidP="00695731">
            <w:pPr>
              <w:jc w:val="both"/>
              <w:rPr>
                <w:rFonts w:ascii="Cambria" w:hAnsi="Cambria"/>
                <w:i/>
                <w:iCs/>
              </w:rPr>
            </w:pPr>
            <w:r w:rsidRPr="00217DA4">
              <w:rPr>
                <w:rFonts w:ascii="Cambria" w:hAnsi="Cambria"/>
                <w:i/>
                <w:iCs/>
              </w:rPr>
              <w:t> </w:t>
            </w:r>
          </w:p>
        </w:tc>
        <w:tc>
          <w:tcPr>
            <w:tcW w:w="2088" w:type="dxa"/>
            <w:noWrap/>
            <w:hideMark/>
          </w:tcPr>
          <w:p w14:paraId="75E33316" w14:textId="77777777" w:rsidR="00467EFD" w:rsidRPr="00217DA4" w:rsidRDefault="00467EFD" w:rsidP="00695731">
            <w:pPr>
              <w:jc w:val="both"/>
              <w:rPr>
                <w:rFonts w:ascii="Cambria" w:hAnsi="Cambria"/>
              </w:rPr>
            </w:pPr>
            <w:r w:rsidRPr="00217DA4">
              <w:rPr>
                <w:rFonts w:ascii="Cambria" w:hAnsi="Cambria"/>
              </w:rPr>
              <w:t>Surface</w:t>
            </w:r>
          </w:p>
        </w:tc>
        <w:tc>
          <w:tcPr>
            <w:tcW w:w="2218" w:type="dxa"/>
            <w:noWrap/>
            <w:hideMark/>
          </w:tcPr>
          <w:p w14:paraId="282BD3B9" w14:textId="77777777" w:rsidR="00467EFD" w:rsidRPr="00217DA4" w:rsidRDefault="00467EFD" w:rsidP="00695731">
            <w:pPr>
              <w:jc w:val="both"/>
              <w:rPr>
                <w:rFonts w:ascii="Cambria" w:hAnsi="Cambria"/>
              </w:rPr>
            </w:pPr>
          </w:p>
        </w:tc>
        <w:tc>
          <w:tcPr>
            <w:tcW w:w="1181" w:type="dxa"/>
            <w:noWrap/>
            <w:hideMark/>
          </w:tcPr>
          <w:p w14:paraId="34661615" w14:textId="77777777" w:rsidR="00467EFD" w:rsidRPr="00217DA4" w:rsidRDefault="00467EFD" w:rsidP="00695731">
            <w:pPr>
              <w:jc w:val="both"/>
              <w:rPr>
                <w:rFonts w:ascii="Cambria" w:hAnsi="Cambria"/>
              </w:rPr>
            </w:pPr>
            <w:r w:rsidRPr="00217DA4">
              <w:rPr>
                <w:rFonts w:ascii="Cambria" w:hAnsi="Cambria"/>
              </w:rPr>
              <w:t> </w:t>
            </w:r>
          </w:p>
        </w:tc>
        <w:tc>
          <w:tcPr>
            <w:tcW w:w="1565" w:type="dxa"/>
            <w:noWrap/>
            <w:hideMark/>
          </w:tcPr>
          <w:p w14:paraId="4B69EE1B" w14:textId="77777777" w:rsidR="00467EFD" w:rsidRPr="00217DA4" w:rsidRDefault="00467EFD" w:rsidP="00695731">
            <w:pPr>
              <w:jc w:val="both"/>
              <w:rPr>
                <w:rFonts w:ascii="Cambria" w:hAnsi="Cambria"/>
              </w:rPr>
            </w:pPr>
            <w:r w:rsidRPr="00217DA4">
              <w:rPr>
                <w:rFonts w:ascii="Cambria" w:hAnsi="Cambria"/>
              </w:rPr>
              <w:t> </w:t>
            </w:r>
          </w:p>
        </w:tc>
        <w:tc>
          <w:tcPr>
            <w:tcW w:w="1463" w:type="dxa"/>
            <w:noWrap/>
            <w:hideMark/>
          </w:tcPr>
          <w:p w14:paraId="72535C81" w14:textId="2B451E09" w:rsidR="00467EFD" w:rsidRPr="00217DA4" w:rsidRDefault="00467EFD" w:rsidP="00695731">
            <w:pPr>
              <w:jc w:val="both"/>
              <w:rPr>
                <w:rFonts w:ascii="Cambria" w:hAnsi="Cambria"/>
              </w:rPr>
            </w:pPr>
            <w:r w:rsidRPr="00217DA4">
              <w:rPr>
                <w:rFonts w:ascii="Cambria" w:hAnsi="Cambria"/>
              </w:rPr>
              <w:t>  </w:t>
            </w:r>
          </w:p>
        </w:tc>
      </w:tr>
      <w:tr w:rsidR="00467EFD" w:rsidRPr="00217DA4" w14:paraId="37CDE93C" w14:textId="77777777" w:rsidTr="00217DA4">
        <w:trPr>
          <w:trHeight w:val="314"/>
        </w:trPr>
        <w:tc>
          <w:tcPr>
            <w:tcW w:w="836" w:type="dxa"/>
            <w:noWrap/>
            <w:hideMark/>
          </w:tcPr>
          <w:p w14:paraId="330B0F19" w14:textId="77777777" w:rsidR="00467EFD" w:rsidRPr="00217DA4" w:rsidRDefault="00467EFD" w:rsidP="00695731">
            <w:pPr>
              <w:jc w:val="both"/>
              <w:rPr>
                <w:rFonts w:ascii="Cambria" w:hAnsi="Cambria"/>
                <w:i/>
                <w:iCs/>
              </w:rPr>
            </w:pPr>
            <w:r w:rsidRPr="00217DA4">
              <w:rPr>
                <w:rFonts w:ascii="Cambria" w:hAnsi="Cambria"/>
                <w:i/>
                <w:iCs/>
              </w:rPr>
              <w:t> </w:t>
            </w:r>
          </w:p>
        </w:tc>
        <w:tc>
          <w:tcPr>
            <w:tcW w:w="2088" w:type="dxa"/>
            <w:noWrap/>
            <w:hideMark/>
          </w:tcPr>
          <w:p w14:paraId="4A4F0927" w14:textId="77777777" w:rsidR="00467EFD" w:rsidRPr="00217DA4" w:rsidRDefault="00467EFD" w:rsidP="00695731">
            <w:pPr>
              <w:jc w:val="both"/>
              <w:rPr>
                <w:rFonts w:ascii="Cambria" w:hAnsi="Cambria"/>
                <w:b/>
                <w:bCs/>
              </w:rPr>
            </w:pPr>
            <w:r w:rsidRPr="00217DA4">
              <w:rPr>
                <w:rFonts w:ascii="Cambria" w:hAnsi="Cambria"/>
                <w:b/>
                <w:bCs/>
              </w:rPr>
              <w:t>Under animal**</w:t>
            </w:r>
          </w:p>
        </w:tc>
        <w:tc>
          <w:tcPr>
            <w:tcW w:w="2218" w:type="dxa"/>
            <w:noWrap/>
            <w:hideMark/>
          </w:tcPr>
          <w:p w14:paraId="551EEA31" w14:textId="77777777" w:rsidR="00467EFD" w:rsidRPr="00217DA4" w:rsidRDefault="00467EFD" w:rsidP="00695731">
            <w:pPr>
              <w:jc w:val="both"/>
              <w:rPr>
                <w:rFonts w:ascii="Cambria" w:hAnsi="Cambria"/>
                <w:b/>
                <w:bCs/>
              </w:rPr>
            </w:pPr>
            <w:r w:rsidRPr="00217DA4">
              <w:rPr>
                <w:rFonts w:ascii="Cambria" w:hAnsi="Cambria"/>
                <w:b/>
                <w:bCs/>
              </w:rPr>
              <w:t>- 1.349</w:t>
            </w:r>
          </w:p>
        </w:tc>
        <w:tc>
          <w:tcPr>
            <w:tcW w:w="1181" w:type="dxa"/>
            <w:noWrap/>
            <w:hideMark/>
          </w:tcPr>
          <w:p w14:paraId="1E0B4F84" w14:textId="77777777" w:rsidR="00467EFD" w:rsidRPr="00217DA4" w:rsidRDefault="00467EFD" w:rsidP="00695731">
            <w:pPr>
              <w:jc w:val="both"/>
              <w:rPr>
                <w:rFonts w:ascii="Cambria" w:hAnsi="Cambria"/>
                <w:b/>
                <w:bCs/>
              </w:rPr>
            </w:pPr>
            <w:r w:rsidRPr="00217DA4">
              <w:rPr>
                <w:rFonts w:ascii="Cambria" w:hAnsi="Cambria"/>
                <w:b/>
                <w:bCs/>
              </w:rPr>
              <w:t>0.00768</w:t>
            </w:r>
          </w:p>
        </w:tc>
        <w:tc>
          <w:tcPr>
            <w:tcW w:w="1565" w:type="dxa"/>
            <w:noWrap/>
            <w:hideMark/>
          </w:tcPr>
          <w:p w14:paraId="32F63C24" w14:textId="77777777" w:rsidR="00467EFD" w:rsidRPr="00217DA4" w:rsidRDefault="00467EFD" w:rsidP="00695731">
            <w:pPr>
              <w:jc w:val="both"/>
              <w:rPr>
                <w:rFonts w:ascii="Cambria" w:hAnsi="Cambria"/>
                <w:b/>
              </w:rPr>
            </w:pPr>
            <w:r w:rsidRPr="00217DA4">
              <w:rPr>
                <w:rFonts w:ascii="Cambria" w:hAnsi="Cambria"/>
                <w:b/>
              </w:rPr>
              <w:t>1.3492</w:t>
            </w:r>
          </w:p>
        </w:tc>
        <w:tc>
          <w:tcPr>
            <w:tcW w:w="1463" w:type="dxa"/>
            <w:noWrap/>
            <w:hideMark/>
          </w:tcPr>
          <w:p w14:paraId="2B6E0BF8" w14:textId="77777777" w:rsidR="00467EFD" w:rsidRPr="00217DA4" w:rsidRDefault="00467EFD" w:rsidP="00695731">
            <w:pPr>
              <w:jc w:val="both"/>
              <w:rPr>
                <w:rFonts w:ascii="Cambria" w:hAnsi="Cambria"/>
                <w:b/>
              </w:rPr>
            </w:pPr>
            <w:r w:rsidRPr="00217DA4">
              <w:rPr>
                <w:rFonts w:ascii="Cambria" w:hAnsi="Cambria"/>
                <w:b/>
              </w:rPr>
              <w:t>-2.34 - -0.36</w:t>
            </w:r>
          </w:p>
        </w:tc>
      </w:tr>
      <w:tr w:rsidR="00035CD4" w:rsidRPr="00217DA4" w14:paraId="29C64FC8" w14:textId="77777777" w:rsidTr="00217DA4">
        <w:trPr>
          <w:trHeight w:val="314"/>
        </w:trPr>
        <w:tc>
          <w:tcPr>
            <w:tcW w:w="9351" w:type="dxa"/>
            <w:gridSpan w:val="6"/>
            <w:noWrap/>
            <w:hideMark/>
          </w:tcPr>
          <w:p w14:paraId="3A8209FF" w14:textId="185DFC4C" w:rsidR="00035CD4" w:rsidRPr="00217DA4" w:rsidRDefault="00035CD4" w:rsidP="00695731">
            <w:pPr>
              <w:jc w:val="both"/>
              <w:rPr>
                <w:rFonts w:ascii="Cambria" w:hAnsi="Cambria"/>
              </w:rPr>
            </w:pPr>
            <w:r w:rsidRPr="00217DA4">
              <w:rPr>
                <w:rFonts w:ascii="Cambria" w:hAnsi="Cambria"/>
                <w:i/>
                <w:iCs/>
              </w:rPr>
              <w:t> </w:t>
            </w:r>
            <w:r w:rsidRPr="00217DA4">
              <w:rPr>
                <w:rFonts w:ascii="Cambria" w:hAnsi="Cambria"/>
              </w:rPr>
              <w:t>  </w:t>
            </w:r>
          </w:p>
        </w:tc>
      </w:tr>
      <w:tr w:rsidR="00035CD4" w:rsidRPr="00217DA4" w14:paraId="2A481173" w14:textId="77777777" w:rsidTr="00217DA4">
        <w:trPr>
          <w:trHeight w:val="314"/>
        </w:trPr>
        <w:tc>
          <w:tcPr>
            <w:tcW w:w="9351" w:type="dxa"/>
            <w:gridSpan w:val="6"/>
            <w:noWrap/>
            <w:hideMark/>
          </w:tcPr>
          <w:p w14:paraId="79F43FFF" w14:textId="62A170BB" w:rsidR="00035CD4" w:rsidRPr="00217DA4" w:rsidRDefault="00035CD4" w:rsidP="00695731">
            <w:pPr>
              <w:jc w:val="both"/>
              <w:rPr>
                <w:rFonts w:ascii="Cambria" w:hAnsi="Cambria"/>
              </w:rPr>
            </w:pPr>
            <w:r w:rsidRPr="00217DA4">
              <w:rPr>
                <w:rFonts w:ascii="Cambria" w:hAnsi="Cambria"/>
                <w:i/>
                <w:iCs/>
              </w:rPr>
              <w:t> d) Direction of human approach</w:t>
            </w:r>
          </w:p>
        </w:tc>
      </w:tr>
      <w:tr w:rsidR="00467EFD" w:rsidRPr="00217DA4" w14:paraId="08FE4773" w14:textId="77777777" w:rsidTr="00217DA4">
        <w:trPr>
          <w:trHeight w:val="314"/>
        </w:trPr>
        <w:tc>
          <w:tcPr>
            <w:tcW w:w="836" w:type="dxa"/>
            <w:noWrap/>
            <w:hideMark/>
          </w:tcPr>
          <w:p w14:paraId="29D22D57" w14:textId="77777777" w:rsidR="00467EFD" w:rsidRPr="00217DA4" w:rsidRDefault="00467EFD" w:rsidP="00695731">
            <w:pPr>
              <w:jc w:val="both"/>
              <w:rPr>
                <w:rFonts w:ascii="Cambria" w:hAnsi="Cambria"/>
                <w:i/>
                <w:iCs/>
              </w:rPr>
            </w:pPr>
            <w:r w:rsidRPr="00217DA4">
              <w:rPr>
                <w:rFonts w:ascii="Cambria" w:hAnsi="Cambria"/>
                <w:i/>
                <w:iCs/>
              </w:rPr>
              <w:t> </w:t>
            </w:r>
          </w:p>
        </w:tc>
        <w:tc>
          <w:tcPr>
            <w:tcW w:w="2088" w:type="dxa"/>
            <w:noWrap/>
            <w:hideMark/>
          </w:tcPr>
          <w:p w14:paraId="7F221DCC" w14:textId="77777777" w:rsidR="00467EFD" w:rsidRPr="00217DA4" w:rsidRDefault="00467EFD" w:rsidP="00695731">
            <w:pPr>
              <w:jc w:val="both"/>
              <w:rPr>
                <w:rFonts w:ascii="Cambria" w:hAnsi="Cambria"/>
              </w:rPr>
            </w:pPr>
            <w:r w:rsidRPr="00217DA4">
              <w:rPr>
                <w:rFonts w:ascii="Cambria" w:hAnsi="Cambria"/>
              </w:rPr>
              <w:t>Side</w:t>
            </w:r>
          </w:p>
        </w:tc>
        <w:tc>
          <w:tcPr>
            <w:tcW w:w="2218" w:type="dxa"/>
            <w:noWrap/>
            <w:hideMark/>
          </w:tcPr>
          <w:p w14:paraId="5ADE07FB" w14:textId="77777777" w:rsidR="00467EFD" w:rsidRPr="00217DA4" w:rsidRDefault="00467EFD" w:rsidP="00695731">
            <w:pPr>
              <w:jc w:val="both"/>
              <w:rPr>
                <w:rFonts w:ascii="Cambria" w:hAnsi="Cambria"/>
              </w:rPr>
            </w:pPr>
          </w:p>
        </w:tc>
        <w:tc>
          <w:tcPr>
            <w:tcW w:w="1181" w:type="dxa"/>
            <w:noWrap/>
            <w:hideMark/>
          </w:tcPr>
          <w:p w14:paraId="12E4FF2E" w14:textId="77777777" w:rsidR="00467EFD" w:rsidRPr="00217DA4" w:rsidRDefault="00467EFD" w:rsidP="00695731">
            <w:pPr>
              <w:jc w:val="both"/>
              <w:rPr>
                <w:rFonts w:ascii="Cambria" w:hAnsi="Cambria"/>
              </w:rPr>
            </w:pPr>
            <w:r w:rsidRPr="00217DA4">
              <w:rPr>
                <w:rFonts w:ascii="Cambria" w:hAnsi="Cambria"/>
              </w:rPr>
              <w:t> </w:t>
            </w:r>
          </w:p>
        </w:tc>
        <w:tc>
          <w:tcPr>
            <w:tcW w:w="1565" w:type="dxa"/>
            <w:noWrap/>
            <w:hideMark/>
          </w:tcPr>
          <w:p w14:paraId="761E36C3" w14:textId="77777777" w:rsidR="00467EFD" w:rsidRPr="00217DA4" w:rsidRDefault="00467EFD" w:rsidP="00695731">
            <w:pPr>
              <w:jc w:val="both"/>
              <w:rPr>
                <w:rFonts w:ascii="Cambria" w:hAnsi="Cambria"/>
              </w:rPr>
            </w:pPr>
            <w:r w:rsidRPr="00217DA4">
              <w:rPr>
                <w:rFonts w:ascii="Cambria" w:hAnsi="Cambria"/>
              </w:rPr>
              <w:t> </w:t>
            </w:r>
          </w:p>
        </w:tc>
        <w:tc>
          <w:tcPr>
            <w:tcW w:w="1463" w:type="dxa"/>
            <w:noWrap/>
            <w:hideMark/>
          </w:tcPr>
          <w:p w14:paraId="13D90E17" w14:textId="7E13F3E1" w:rsidR="00467EFD" w:rsidRPr="00217DA4" w:rsidRDefault="00467EFD" w:rsidP="00695731">
            <w:pPr>
              <w:jc w:val="both"/>
              <w:rPr>
                <w:rFonts w:ascii="Cambria" w:hAnsi="Cambria"/>
              </w:rPr>
            </w:pPr>
            <w:r w:rsidRPr="00217DA4">
              <w:rPr>
                <w:rFonts w:ascii="Cambria" w:hAnsi="Cambria"/>
              </w:rPr>
              <w:t>  </w:t>
            </w:r>
          </w:p>
        </w:tc>
      </w:tr>
      <w:tr w:rsidR="00467EFD" w:rsidRPr="00217DA4" w14:paraId="77B58749" w14:textId="77777777" w:rsidTr="00217DA4">
        <w:trPr>
          <w:trHeight w:val="314"/>
        </w:trPr>
        <w:tc>
          <w:tcPr>
            <w:tcW w:w="836" w:type="dxa"/>
            <w:noWrap/>
            <w:hideMark/>
          </w:tcPr>
          <w:p w14:paraId="1E07C660" w14:textId="77777777" w:rsidR="00467EFD" w:rsidRPr="00217DA4" w:rsidRDefault="00467EFD" w:rsidP="00695731">
            <w:pPr>
              <w:jc w:val="both"/>
              <w:rPr>
                <w:rFonts w:ascii="Cambria" w:hAnsi="Cambria"/>
                <w:i/>
                <w:iCs/>
              </w:rPr>
            </w:pPr>
            <w:r w:rsidRPr="00217DA4">
              <w:rPr>
                <w:rFonts w:ascii="Cambria" w:hAnsi="Cambria"/>
                <w:i/>
                <w:iCs/>
              </w:rPr>
              <w:t> </w:t>
            </w:r>
          </w:p>
        </w:tc>
        <w:tc>
          <w:tcPr>
            <w:tcW w:w="2088" w:type="dxa"/>
            <w:noWrap/>
            <w:hideMark/>
          </w:tcPr>
          <w:p w14:paraId="2B52145E" w14:textId="77777777" w:rsidR="00467EFD" w:rsidRPr="00217DA4" w:rsidRDefault="00467EFD" w:rsidP="00695731">
            <w:pPr>
              <w:jc w:val="both"/>
              <w:rPr>
                <w:rFonts w:ascii="Cambria" w:hAnsi="Cambria"/>
                <w:b/>
                <w:bCs/>
              </w:rPr>
            </w:pPr>
            <w:r w:rsidRPr="00217DA4">
              <w:rPr>
                <w:rFonts w:ascii="Cambria" w:hAnsi="Cambria"/>
                <w:b/>
                <w:bCs/>
              </w:rPr>
              <w:t>Front**</w:t>
            </w:r>
          </w:p>
        </w:tc>
        <w:tc>
          <w:tcPr>
            <w:tcW w:w="2218" w:type="dxa"/>
            <w:noWrap/>
            <w:hideMark/>
          </w:tcPr>
          <w:p w14:paraId="06E42EBF" w14:textId="77777777" w:rsidR="00467EFD" w:rsidRPr="00217DA4" w:rsidRDefault="00467EFD" w:rsidP="00695731">
            <w:pPr>
              <w:jc w:val="both"/>
              <w:rPr>
                <w:rFonts w:ascii="Cambria" w:hAnsi="Cambria"/>
                <w:b/>
                <w:bCs/>
              </w:rPr>
            </w:pPr>
            <w:r w:rsidRPr="00217DA4">
              <w:rPr>
                <w:rFonts w:ascii="Cambria" w:hAnsi="Cambria"/>
                <w:b/>
                <w:bCs/>
              </w:rPr>
              <w:t>1.956</w:t>
            </w:r>
          </w:p>
        </w:tc>
        <w:tc>
          <w:tcPr>
            <w:tcW w:w="1181" w:type="dxa"/>
            <w:noWrap/>
            <w:hideMark/>
          </w:tcPr>
          <w:p w14:paraId="7AE20BA2" w14:textId="77777777" w:rsidR="00467EFD" w:rsidRPr="00217DA4" w:rsidRDefault="00467EFD" w:rsidP="00695731">
            <w:pPr>
              <w:jc w:val="both"/>
              <w:rPr>
                <w:rFonts w:ascii="Cambria" w:hAnsi="Cambria"/>
                <w:b/>
                <w:bCs/>
              </w:rPr>
            </w:pPr>
            <w:r w:rsidRPr="00217DA4">
              <w:rPr>
                <w:rFonts w:ascii="Cambria" w:hAnsi="Cambria"/>
                <w:b/>
                <w:bCs/>
              </w:rPr>
              <w:t>4.34e-06</w:t>
            </w:r>
          </w:p>
        </w:tc>
        <w:tc>
          <w:tcPr>
            <w:tcW w:w="1565" w:type="dxa"/>
            <w:noWrap/>
          </w:tcPr>
          <w:p w14:paraId="4CE5332C" w14:textId="77777777" w:rsidR="00467EFD" w:rsidRPr="00217DA4" w:rsidRDefault="00467EFD" w:rsidP="00695731">
            <w:pPr>
              <w:jc w:val="both"/>
              <w:rPr>
                <w:rFonts w:ascii="Cambria" w:hAnsi="Cambria"/>
                <w:b/>
              </w:rPr>
            </w:pPr>
            <w:r w:rsidRPr="00217DA4">
              <w:rPr>
                <w:rFonts w:ascii="Cambria" w:hAnsi="Cambria"/>
                <w:b/>
              </w:rPr>
              <w:t>4.594</w:t>
            </w:r>
          </w:p>
        </w:tc>
        <w:tc>
          <w:tcPr>
            <w:tcW w:w="1463" w:type="dxa"/>
            <w:noWrap/>
          </w:tcPr>
          <w:p w14:paraId="0FE8F96D" w14:textId="77777777" w:rsidR="00467EFD" w:rsidRPr="00217DA4" w:rsidRDefault="00467EFD" w:rsidP="00695731">
            <w:pPr>
              <w:jc w:val="both"/>
              <w:rPr>
                <w:rFonts w:ascii="Cambria" w:hAnsi="Cambria"/>
                <w:b/>
              </w:rPr>
            </w:pPr>
            <w:r w:rsidRPr="00217DA4">
              <w:rPr>
                <w:rFonts w:ascii="Cambria" w:hAnsi="Cambria"/>
                <w:b/>
              </w:rPr>
              <w:t>1.12 – 2.79</w:t>
            </w:r>
          </w:p>
        </w:tc>
      </w:tr>
      <w:tr w:rsidR="00467EFD" w:rsidRPr="00217DA4" w14:paraId="1B29BA6A" w14:textId="77777777" w:rsidTr="00217DA4">
        <w:trPr>
          <w:trHeight w:val="314"/>
        </w:trPr>
        <w:tc>
          <w:tcPr>
            <w:tcW w:w="836" w:type="dxa"/>
            <w:noWrap/>
            <w:hideMark/>
          </w:tcPr>
          <w:p w14:paraId="0A1400AC" w14:textId="77777777" w:rsidR="00467EFD" w:rsidRPr="00217DA4" w:rsidRDefault="00467EFD" w:rsidP="00695731">
            <w:pPr>
              <w:jc w:val="both"/>
              <w:rPr>
                <w:rFonts w:ascii="Cambria" w:hAnsi="Cambria"/>
                <w:i/>
                <w:iCs/>
              </w:rPr>
            </w:pPr>
            <w:r w:rsidRPr="00217DA4">
              <w:rPr>
                <w:rFonts w:ascii="Cambria" w:hAnsi="Cambria"/>
                <w:i/>
                <w:iCs/>
              </w:rPr>
              <w:t> </w:t>
            </w:r>
          </w:p>
        </w:tc>
        <w:tc>
          <w:tcPr>
            <w:tcW w:w="2088" w:type="dxa"/>
            <w:noWrap/>
            <w:hideMark/>
          </w:tcPr>
          <w:p w14:paraId="3C6A716B" w14:textId="77777777" w:rsidR="00467EFD" w:rsidRPr="00217DA4" w:rsidRDefault="00467EFD" w:rsidP="00695731">
            <w:pPr>
              <w:jc w:val="both"/>
              <w:rPr>
                <w:rFonts w:ascii="Cambria" w:hAnsi="Cambria"/>
              </w:rPr>
            </w:pPr>
            <w:r w:rsidRPr="00217DA4">
              <w:rPr>
                <w:rFonts w:ascii="Cambria" w:hAnsi="Cambria"/>
              </w:rPr>
              <w:t>Behind</w:t>
            </w:r>
          </w:p>
        </w:tc>
        <w:tc>
          <w:tcPr>
            <w:tcW w:w="2218" w:type="dxa"/>
            <w:noWrap/>
            <w:hideMark/>
          </w:tcPr>
          <w:p w14:paraId="5A8DF2C8" w14:textId="77777777" w:rsidR="00467EFD" w:rsidRPr="00217DA4" w:rsidRDefault="00467EFD" w:rsidP="00695731">
            <w:pPr>
              <w:jc w:val="both"/>
              <w:rPr>
                <w:rFonts w:ascii="Cambria" w:hAnsi="Cambria"/>
              </w:rPr>
            </w:pPr>
            <w:r w:rsidRPr="00217DA4">
              <w:rPr>
                <w:rFonts w:ascii="Cambria" w:hAnsi="Cambria"/>
              </w:rPr>
              <w:t>0.741</w:t>
            </w:r>
          </w:p>
        </w:tc>
        <w:tc>
          <w:tcPr>
            <w:tcW w:w="1181" w:type="dxa"/>
            <w:noWrap/>
            <w:hideMark/>
          </w:tcPr>
          <w:p w14:paraId="12A7C57D" w14:textId="77777777" w:rsidR="00467EFD" w:rsidRPr="00217DA4" w:rsidRDefault="00467EFD" w:rsidP="00695731">
            <w:pPr>
              <w:jc w:val="both"/>
              <w:rPr>
                <w:rFonts w:ascii="Cambria" w:hAnsi="Cambria"/>
              </w:rPr>
            </w:pPr>
            <w:r w:rsidRPr="00217DA4">
              <w:rPr>
                <w:rFonts w:ascii="Cambria" w:hAnsi="Cambria"/>
              </w:rPr>
              <w:t>0.198</w:t>
            </w:r>
          </w:p>
        </w:tc>
        <w:tc>
          <w:tcPr>
            <w:tcW w:w="1565" w:type="dxa"/>
            <w:noWrap/>
          </w:tcPr>
          <w:p w14:paraId="4950164A" w14:textId="77777777" w:rsidR="00467EFD" w:rsidRPr="00217DA4" w:rsidRDefault="00467EFD" w:rsidP="00695731">
            <w:pPr>
              <w:jc w:val="both"/>
              <w:rPr>
                <w:rFonts w:ascii="Cambria" w:hAnsi="Cambria"/>
              </w:rPr>
            </w:pPr>
            <w:r w:rsidRPr="00217DA4">
              <w:rPr>
                <w:rFonts w:ascii="Cambria" w:hAnsi="Cambria"/>
              </w:rPr>
              <w:t>1.287</w:t>
            </w:r>
          </w:p>
        </w:tc>
        <w:tc>
          <w:tcPr>
            <w:tcW w:w="1463" w:type="dxa"/>
            <w:noWrap/>
          </w:tcPr>
          <w:p w14:paraId="2073F278" w14:textId="77777777" w:rsidR="00467EFD" w:rsidRPr="00217DA4" w:rsidRDefault="00467EFD" w:rsidP="00695731">
            <w:pPr>
              <w:jc w:val="both"/>
              <w:rPr>
                <w:rFonts w:ascii="Cambria" w:hAnsi="Cambria"/>
              </w:rPr>
            </w:pPr>
            <w:r w:rsidRPr="00217DA4">
              <w:rPr>
                <w:rFonts w:ascii="Cambria" w:hAnsi="Cambria"/>
              </w:rPr>
              <w:t>-0.39 – 1.87</w:t>
            </w:r>
          </w:p>
        </w:tc>
      </w:tr>
      <w:tr w:rsidR="00467EFD" w:rsidRPr="00217DA4" w14:paraId="4FD5E0AA" w14:textId="77777777" w:rsidTr="00217DA4">
        <w:trPr>
          <w:trHeight w:val="314"/>
        </w:trPr>
        <w:tc>
          <w:tcPr>
            <w:tcW w:w="836" w:type="dxa"/>
            <w:noWrap/>
            <w:hideMark/>
          </w:tcPr>
          <w:p w14:paraId="2AE13FAA" w14:textId="77777777" w:rsidR="00467EFD" w:rsidRPr="00217DA4" w:rsidRDefault="00467EFD" w:rsidP="00695731">
            <w:pPr>
              <w:jc w:val="both"/>
              <w:rPr>
                <w:rFonts w:ascii="Cambria" w:hAnsi="Cambria"/>
                <w:i/>
                <w:iCs/>
              </w:rPr>
            </w:pPr>
            <w:r w:rsidRPr="00217DA4">
              <w:rPr>
                <w:rFonts w:ascii="Cambria" w:hAnsi="Cambria"/>
                <w:i/>
                <w:iCs/>
              </w:rPr>
              <w:t> </w:t>
            </w:r>
          </w:p>
        </w:tc>
        <w:tc>
          <w:tcPr>
            <w:tcW w:w="2088" w:type="dxa"/>
            <w:noWrap/>
            <w:hideMark/>
          </w:tcPr>
          <w:p w14:paraId="1E54175B" w14:textId="77777777" w:rsidR="00467EFD" w:rsidRPr="00217DA4" w:rsidRDefault="00467EFD" w:rsidP="00695731">
            <w:pPr>
              <w:jc w:val="both"/>
              <w:rPr>
                <w:rFonts w:ascii="Cambria" w:hAnsi="Cambria"/>
                <w:bCs/>
              </w:rPr>
            </w:pPr>
            <w:r w:rsidRPr="00217DA4">
              <w:rPr>
                <w:rFonts w:ascii="Cambria" w:hAnsi="Cambria"/>
                <w:bCs/>
              </w:rPr>
              <w:t xml:space="preserve">Above </w:t>
            </w:r>
          </w:p>
        </w:tc>
        <w:tc>
          <w:tcPr>
            <w:tcW w:w="2218" w:type="dxa"/>
            <w:noWrap/>
            <w:hideMark/>
          </w:tcPr>
          <w:p w14:paraId="1B10B32F" w14:textId="77777777" w:rsidR="00467EFD" w:rsidRPr="00217DA4" w:rsidRDefault="00467EFD" w:rsidP="00695731">
            <w:pPr>
              <w:jc w:val="both"/>
              <w:rPr>
                <w:rFonts w:ascii="Cambria" w:hAnsi="Cambria"/>
                <w:bCs/>
              </w:rPr>
            </w:pPr>
            <w:r w:rsidRPr="00217DA4">
              <w:rPr>
                <w:rFonts w:ascii="Cambria" w:hAnsi="Cambria"/>
                <w:bCs/>
              </w:rPr>
              <w:t>1.002</w:t>
            </w:r>
          </w:p>
        </w:tc>
        <w:tc>
          <w:tcPr>
            <w:tcW w:w="1181" w:type="dxa"/>
            <w:noWrap/>
            <w:hideMark/>
          </w:tcPr>
          <w:p w14:paraId="6AB6E398" w14:textId="77777777" w:rsidR="00467EFD" w:rsidRPr="00217DA4" w:rsidRDefault="00467EFD" w:rsidP="00695731">
            <w:pPr>
              <w:jc w:val="both"/>
              <w:rPr>
                <w:rFonts w:ascii="Cambria" w:hAnsi="Cambria"/>
                <w:bCs/>
              </w:rPr>
            </w:pPr>
            <w:r w:rsidRPr="00217DA4">
              <w:rPr>
                <w:rFonts w:ascii="Cambria" w:hAnsi="Cambria"/>
                <w:bCs/>
              </w:rPr>
              <w:t>0.056</w:t>
            </w:r>
          </w:p>
        </w:tc>
        <w:tc>
          <w:tcPr>
            <w:tcW w:w="1565" w:type="dxa"/>
            <w:noWrap/>
          </w:tcPr>
          <w:p w14:paraId="0546300A" w14:textId="77777777" w:rsidR="00467EFD" w:rsidRPr="00217DA4" w:rsidRDefault="00467EFD" w:rsidP="00695731">
            <w:pPr>
              <w:jc w:val="both"/>
              <w:rPr>
                <w:rFonts w:ascii="Cambria" w:hAnsi="Cambria"/>
              </w:rPr>
            </w:pPr>
            <w:r w:rsidRPr="00217DA4">
              <w:rPr>
                <w:rFonts w:ascii="Cambria" w:hAnsi="Cambria"/>
              </w:rPr>
              <w:t>1.910</w:t>
            </w:r>
          </w:p>
        </w:tc>
        <w:tc>
          <w:tcPr>
            <w:tcW w:w="1463" w:type="dxa"/>
            <w:noWrap/>
          </w:tcPr>
          <w:p w14:paraId="70AD9FBC" w14:textId="77777777" w:rsidR="00467EFD" w:rsidRPr="00217DA4" w:rsidRDefault="00467EFD" w:rsidP="00695731">
            <w:pPr>
              <w:jc w:val="both"/>
              <w:rPr>
                <w:rFonts w:ascii="Cambria" w:hAnsi="Cambria"/>
              </w:rPr>
            </w:pPr>
            <w:r w:rsidRPr="00217DA4">
              <w:rPr>
                <w:rFonts w:ascii="Cambria" w:hAnsi="Cambria"/>
              </w:rPr>
              <w:t>-0.06 – 2.03</w:t>
            </w:r>
          </w:p>
        </w:tc>
      </w:tr>
      <w:tr w:rsidR="00467EFD" w:rsidRPr="00217DA4" w14:paraId="185D3429" w14:textId="77777777" w:rsidTr="00217DA4">
        <w:trPr>
          <w:trHeight w:val="314"/>
        </w:trPr>
        <w:tc>
          <w:tcPr>
            <w:tcW w:w="836" w:type="dxa"/>
            <w:noWrap/>
            <w:hideMark/>
          </w:tcPr>
          <w:p w14:paraId="5B18ACDA" w14:textId="77777777" w:rsidR="00467EFD" w:rsidRPr="00217DA4" w:rsidRDefault="00467EFD" w:rsidP="00695731">
            <w:pPr>
              <w:jc w:val="both"/>
              <w:rPr>
                <w:rFonts w:ascii="Cambria" w:hAnsi="Cambria"/>
                <w:i/>
                <w:iCs/>
              </w:rPr>
            </w:pPr>
            <w:r w:rsidRPr="00217DA4">
              <w:rPr>
                <w:rFonts w:ascii="Cambria" w:hAnsi="Cambria"/>
                <w:i/>
                <w:iCs/>
              </w:rPr>
              <w:t> </w:t>
            </w:r>
          </w:p>
        </w:tc>
        <w:tc>
          <w:tcPr>
            <w:tcW w:w="2088" w:type="dxa"/>
            <w:noWrap/>
            <w:hideMark/>
          </w:tcPr>
          <w:p w14:paraId="5CAC11E4" w14:textId="77777777" w:rsidR="00467EFD" w:rsidRPr="00217DA4" w:rsidRDefault="00467EFD" w:rsidP="00695731">
            <w:pPr>
              <w:jc w:val="both"/>
              <w:rPr>
                <w:rFonts w:ascii="Cambria" w:hAnsi="Cambria"/>
              </w:rPr>
            </w:pPr>
            <w:r w:rsidRPr="00217DA4">
              <w:rPr>
                <w:rFonts w:ascii="Cambria" w:hAnsi="Cambria"/>
              </w:rPr>
              <w:t>Below</w:t>
            </w:r>
          </w:p>
        </w:tc>
        <w:tc>
          <w:tcPr>
            <w:tcW w:w="2218" w:type="dxa"/>
            <w:noWrap/>
            <w:hideMark/>
          </w:tcPr>
          <w:p w14:paraId="50374AD8" w14:textId="77777777" w:rsidR="00467EFD" w:rsidRPr="00217DA4" w:rsidRDefault="00467EFD" w:rsidP="00695731">
            <w:pPr>
              <w:jc w:val="both"/>
              <w:rPr>
                <w:rFonts w:ascii="Cambria" w:hAnsi="Cambria"/>
              </w:rPr>
            </w:pPr>
            <w:r w:rsidRPr="00217DA4">
              <w:rPr>
                <w:rFonts w:ascii="Cambria" w:hAnsi="Cambria"/>
              </w:rPr>
              <w:t>- 0.678</w:t>
            </w:r>
          </w:p>
        </w:tc>
        <w:tc>
          <w:tcPr>
            <w:tcW w:w="1181" w:type="dxa"/>
            <w:noWrap/>
            <w:hideMark/>
          </w:tcPr>
          <w:p w14:paraId="743F1356" w14:textId="77777777" w:rsidR="00467EFD" w:rsidRPr="00217DA4" w:rsidRDefault="00467EFD" w:rsidP="00695731">
            <w:pPr>
              <w:jc w:val="both"/>
              <w:rPr>
                <w:rFonts w:ascii="Cambria" w:hAnsi="Cambria"/>
              </w:rPr>
            </w:pPr>
            <w:r w:rsidRPr="00217DA4">
              <w:rPr>
                <w:rFonts w:ascii="Cambria" w:hAnsi="Cambria"/>
              </w:rPr>
              <w:t>0.234</w:t>
            </w:r>
          </w:p>
        </w:tc>
        <w:tc>
          <w:tcPr>
            <w:tcW w:w="1565" w:type="dxa"/>
            <w:noWrap/>
          </w:tcPr>
          <w:p w14:paraId="32D5C666" w14:textId="77777777" w:rsidR="00467EFD" w:rsidRPr="00217DA4" w:rsidRDefault="00467EFD" w:rsidP="00695731">
            <w:pPr>
              <w:jc w:val="both"/>
              <w:rPr>
                <w:rFonts w:ascii="Cambria" w:hAnsi="Cambria"/>
              </w:rPr>
            </w:pPr>
            <w:r w:rsidRPr="00217DA4">
              <w:rPr>
                <w:rFonts w:ascii="Cambria" w:hAnsi="Cambria"/>
              </w:rPr>
              <w:t>-1.190</w:t>
            </w:r>
          </w:p>
        </w:tc>
        <w:tc>
          <w:tcPr>
            <w:tcW w:w="1463" w:type="dxa"/>
            <w:noWrap/>
          </w:tcPr>
          <w:p w14:paraId="4E291025" w14:textId="77777777" w:rsidR="00467EFD" w:rsidRPr="00217DA4" w:rsidRDefault="00467EFD" w:rsidP="00695731">
            <w:pPr>
              <w:jc w:val="both"/>
              <w:rPr>
                <w:rFonts w:ascii="Cambria" w:hAnsi="Cambria"/>
              </w:rPr>
            </w:pPr>
            <w:r w:rsidRPr="00217DA4">
              <w:rPr>
                <w:rFonts w:ascii="Cambria" w:hAnsi="Cambria"/>
              </w:rPr>
              <w:t>-1.79 – 0.44</w:t>
            </w:r>
          </w:p>
        </w:tc>
      </w:tr>
      <w:tr w:rsidR="00035CD4" w:rsidRPr="00217DA4" w14:paraId="3CD5671C" w14:textId="77777777" w:rsidTr="00217DA4">
        <w:trPr>
          <w:trHeight w:val="314"/>
        </w:trPr>
        <w:tc>
          <w:tcPr>
            <w:tcW w:w="9351" w:type="dxa"/>
            <w:gridSpan w:val="6"/>
            <w:noWrap/>
            <w:hideMark/>
          </w:tcPr>
          <w:p w14:paraId="6667F2AB" w14:textId="06BF4E46" w:rsidR="00035CD4" w:rsidRPr="00217DA4" w:rsidRDefault="00035CD4" w:rsidP="00695731">
            <w:pPr>
              <w:jc w:val="both"/>
              <w:rPr>
                <w:rFonts w:ascii="Cambria" w:hAnsi="Cambria"/>
              </w:rPr>
            </w:pPr>
            <w:r w:rsidRPr="00217DA4">
              <w:rPr>
                <w:rFonts w:ascii="Cambria" w:hAnsi="Cambria"/>
                <w:i/>
                <w:iCs/>
              </w:rPr>
              <w:t> </w:t>
            </w:r>
          </w:p>
        </w:tc>
      </w:tr>
      <w:tr w:rsidR="00035CD4" w:rsidRPr="00217DA4" w14:paraId="4659E5A5" w14:textId="77777777" w:rsidTr="00217DA4">
        <w:trPr>
          <w:trHeight w:val="314"/>
        </w:trPr>
        <w:tc>
          <w:tcPr>
            <w:tcW w:w="9351" w:type="dxa"/>
            <w:gridSpan w:val="6"/>
            <w:noWrap/>
            <w:hideMark/>
          </w:tcPr>
          <w:p w14:paraId="62DCA95B" w14:textId="321CA91B" w:rsidR="00035CD4" w:rsidRPr="00217DA4" w:rsidRDefault="00035CD4" w:rsidP="00695731">
            <w:pPr>
              <w:jc w:val="both"/>
              <w:rPr>
                <w:rFonts w:ascii="Cambria" w:hAnsi="Cambria"/>
              </w:rPr>
            </w:pPr>
            <w:r w:rsidRPr="00217DA4">
              <w:rPr>
                <w:rFonts w:ascii="Cambria" w:hAnsi="Cambria"/>
                <w:i/>
                <w:iCs/>
              </w:rPr>
              <w:t>e) Site</w:t>
            </w:r>
            <w:r w:rsidRPr="00217DA4">
              <w:rPr>
                <w:rFonts w:ascii="Cambria" w:hAnsi="Cambria"/>
              </w:rPr>
              <w:t> </w:t>
            </w:r>
          </w:p>
        </w:tc>
      </w:tr>
      <w:tr w:rsidR="00035CD4" w:rsidRPr="00217DA4" w14:paraId="34434939" w14:textId="77777777" w:rsidTr="00217DA4">
        <w:trPr>
          <w:trHeight w:val="314"/>
        </w:trPr>
        <w:tc>
          <w:tcPr>
            <w:tcW w:w="836" w:type="dxa"/>
            <w:noWrap/>
            <w:hideMark/>
          </w:tcPr>
          <w:p w14:paraId="01CBBFC4" w14:textId="77777777" w:rsidR="00035CD4" w:rsidRPr="00217DA4" w:rsidRDefault="00035CD4" w:rsidP="00695731">
            <w:pPr>
              <w:jc w:val="both"/>
              <w:rPr>
                <w:rFonts w:ascii="Cambria" w:hAnsi="Cambria"/>
                <w:i/>
                <w:iCs/>
              </w:rPr>
            </w:pPr>
            <w:r w:rsidRPr="00217DA4">
              <w:rPr>
                <w:rFonts w:ascii="Cambria" w:hAnsi="Cambria"/>
                <w:i/>
                <w:iCs/>
              </w:rPr>
              <w:t> </w:t>
            </w:r>
          </w:p>
        </w:tc>
        <w:tc>
          <w:tcPr>
            <w:tcW w:w="2088" w:type="dxa"/>
            <w:noWrap/>
            <w:hideMark/>
          </w:tcPr>
          <w:p w14:paraId="008866FF" w14:textId="77777777" w:rsidR="00035CD4" w:rsidRPr="00217DA4" w:rsidRDefault="00035CD4" w:rsidP="00695731">
            <w:pPr>
              <w:jc w:val="both"/>
              <w:rPr>
                <w:rFonts w:ascii="Cambria" w:hAnsi="Cambria"/>
              </w:rPr>
            </w:pPr>
            <w:r w:rsidRPr="00217DA4">
              <w:rPr>
                <w:rFonts w:ascii="Cambria" w:hAnsi="Cambria"/>
              </w:rPr>
              <w:t>Hanifaru Bay</w:t>
            </w:r>
          </w:p>
        </w:tc>
        <w:tc>
          <w:tcPr>
            <w:tcW w:w="2218" w:type="dxa"/>
            <w:noWrap/>
            <w:hideMark/>
          </w:tcPr>
          <w:p w14:paraId="0BE3FF3D" w14:textId="77777777" w:rsidR="00035CD4" w:rsidRPr="00217DA4" w:rsidRDefault="00035CD4" w:rsidP="00695731">
            <w:pPr>
              <w:jc w:val="both"/>
              <w:rPr>
                <w:rFonts w:ascii="Cambria" w:hAnsi="Cambria"/>
              </w:rPr>
            </w:pPr>
          </w:p>
        </w:tc>
        <w:tc>
          <w:tcPr>
            <w:tcW w:w="1181" w:type="dxa"/>
            <w:noWrap/>
            <w:hideMark/>
          </w:tcPr>
          <w:p w14:paraId="44C36CEB" w14:textId="77777777" w:rsidR="00035CD4" w:rsidRPr="00217DA4" w:rsidRDefault="00035CD4" w:rsidP="00695731">
            <w:pPr>
              <w:jc w:val="both"/>
              <w:rPr>
                <w:rFonts w:ascii="Cambria" w:hAnsi="Cambria"/>
              </w:rPr>
            </w:pPr>
          </w:p>
        </w:tc>
        <w:tc>
          <w:tcPr>
            <w:tcW w:w="1565" w:type="dxa"/>
            <w:noWrap/>
            <w:hideMark/>
          </w:tcPr>
          <w:p w14:paraId="18364F11" w14:textId="77777777" w:rsidR="00035CD4" w:rsidRPr="00217DA4" w:rsidRDefault="00035CD4" w:rsidP="00695731">
            <w:pPr>
              <w:jc w:val="both"/>
              <w:rPr>
                <w:rFonts w:ascii="Cambria" w:hAnsi="Cambria"/>
              </w:rPr>
            </w:pPr>
          </w:p>
        </w:tc>
        <w:tc>
          <w:tcPr>
            <w:tcW w:w="1463" w:type="dxa"/>
            <w:noWrap/>
            <w:hideMark/>
          </w:tcPr>
          <w:p w14:paraId="42117F09" w14:textId="77777777" w:rsidR="00035CD4" w:rsidRPr="00217DA4" w:rsidRDefault="00035CD4" w:rsidP="00695731">
            <w:pPr>
              <w:jc w:val="both"/>
              <w:rPr>
                <w:rFonts w:ascii="Cambria" w:hAnsi="Cambria"/>
              </w:rPr>
            </w:pPr>
          </w:p>
        </w:tc>
      </w:tr>
      <w:tr w:rsidR="00467EFD" w:rsidRPr="00217DA4" w14:paraId="0680B2EF" w14:textId="77777777" w:rsidTr="00217DA4">
        <w:trPr>
          <w:trHeight w:val="314"/>
        </w:trPr>
        <w:tc>
          <w:tcPr>
            <w:tcW w:w="836" w:type="dxa"/>
            <w:noWrap/>
            <w:hideMark/>
          </w:tcPr>
          <w:p w14:paraId="145CD817" w14:textId="77777777" w:rsidR="00467EFD" w:rsidRPr="00217DA4" w:rsidRDefault="00467EFD" w:rsidP="00695731">
            <w:pPr>
              <w:jc w:val="both"/>
              <w:rPr>
                <w:rFonts w:ascii="Cambria" w:hAnsi="Cambria"/>
                <w:i/>
                <w:iCs/>
              </w:rPr>
            </w:pPr>
            <w:r w:rsidRPr="00217DA4">
              <w:rPr>
                <w:rFonts w:ascii="Cambria" w:hAnsi="Cambria"/>
                <w:i/>
                <w:iCs/>
              </w:rPr>
              <w:t> </w:t>
            </w:r>
          </w:p>
        </w:tc>
        <w:tc>
          <w:tcPr>
            <w:tcW w:w="2088" w:type="dxa"/>
            <w:noWrap/>
            <w:hideMark/>
          </w:tcPr>
          <w:p w14:paraId="48DAAFAA" w14:textId="77777777" w:rsidR="00467EFD" w:rsidRPr="00217DA4" w:rsidRDefault="00467EFD" w:rsidP="00695731">
            <w:pPr>
              <w:jc w:val="both"/>
              <w:rPr>
                <w:rFonts w:ascii="Cambria" w:hAnsi="Cambria"/>
                <w:bCs/>
              </w:rPr>
            </w:pPr>
            <w:r w:rsidRPr="00217DA4">
              <w:rPr>
                <w:rFonts w:ascii="Cambria" w:hAnsi="Cambria"/>
                <w:bCs/>
              </w:rPr>
              <w:t xml:space="preserve">Andagiri </w:t>
            </w:r>
          </w:p>
        </w:tc>
        <w:tc>
          <w:tcPr>
            <w:tcW w:w="2218" w:type="dxa"/>
            <w:noWrap/>
            <w:hideMark/>
          </w:tcPr>
          <w:p w14:paraId="0891E746" w14:textId="77777777" w:rsidR="00467EFD" w:rsidRPr="00217DA4" w:rsidRDefault="00467EFD" w:rsidP="00695731">
            <w:pPr>
              <w:jc w:val="both"/>
              <w:rPr>
                <w:rFonts w:ascii="Cambria" w:hAnsi="Cambria"/>
                <w:bCs/>
              </w:rPr>
            </w:pPr>
            <w:r w:rsidRPr="00217DA4">
              <w:rPr>
                <w:rFonts w:ascii="Cambria" w:hAnsi="Cambria"/>
                <w:bCs/>
              </w:rPr>
              <w:t>2.550</w:t>
            </w:r>
          </w:p>
        </w:tc>
        <w:tc>
          <w:tcPr>
            <w:tcW w:w="1181" w:type="dxa"/>
            <w:noWrap/>
            <w:hideMark/>
          </w:tcPr>
          <w:p w14:paraId="60622C17" w14:textId="77777777" w:rsidR="00467EFD" w:rsidRPr="00217DA4" w:rsidRDefault="00467EFD" w:rsidP="00695731">
            <w:pPr>
              <w:jc w:val="both"/>
              <w:rPr>
                <w:rFonts w:ascii="Cambria" w:hAnsi="Cambria"/>
                <w:bCs/>
              </w:rPr>
            </w:pPr>
            <w:r w:rsidRPr="00217DA4">
              <w:rPr>
                <w:rFonts w:ascii="Cambria" w:hAnsi="Cambria"/>
                <w:bCs/>
              </w:rPr>
              <w:t>0.074</w:t>
            </w:r>
          </w:p>
        </w:tc>
        <w:tc>
          <w:tcPr>
            <w:tcW w:w="1565" w:type="dxa"/>
            <w:noWrap/>
          </w:tcPr>
          <w:p w14:paraId="31424905" w14:textId="77777777" w:rsidR="00467EFD" w:rsidRPr="00217DA4" w:rsidRDefault="00467EFD" w:rsidP="00695731">
            <w:pPr>
              <w:jc w:val="both"/>
              <w:rPr>
                <w:rFonts w:ascii="Cambria" w:hAnsi="Cambria"/>
              </w:rPr>
            </w:pPr>
            <w:r w:rsidRPr="00217DA4">
              <w:rPr>
                <w:rFonts w:ascii="Cambria" w:hAnsi="Cambria"/>
              </w:rPr>
              <w:t>1.787</w:t>
            </w:r>
          </w:p>
        </w:tc>
        <w:tc>
          <w:tcPr>
            <w:tcW w:w="1463" w:type="dxa"/>
            <w:noWrap/>
          </w:tcPr>
          <w:p w14:paraId="56F8166A" w14:textId="77777777" w:rsidR="00467EFD" w:rsidRPr="00217DA4" w:rsidRDefault="00467EFD" w:rsidP="00695731">
            <w:pPr>
              <w:jc w:val="both"/>
              <w:rPr>
                <w:rFonts w:ascii="Cambria" w:hAnsi="Cambria"/>
              </w:rPr>
            </w:pPr>
            <w:r w:rsidRPr="00217DA4">
              <w:rPr>
                <w:rFonts w:ascii="Cambria" w:hAnsi="Cambria"/>
              </w:rPr>
              <w:t>-0.25 – 5.35</w:t>
            </w:r>
          </w:p>
        </w:tc>
      </w:tr>
      <w:tr w:rsidR="00467EFD" w:rsidRPr="00217DA4" w14:paraId="0273EE32" w14:textId="77777777" w:rsidTr="00217DA4">
        <w:trPr>
          <w:trHeight w:val="314"/>
        </w:trPr>
        <w:tc>
          <w:tcPr>
            <w:tcW w:w="836" w:type="dxa"/>
            <w:noWrap/>
            <w:hideMark/>
          </w:tcPr>
          <w:p w14:paraId="125D26CF" w14:textId="77777777" w:rsidR="00467EFD" w:rsidRPr="00217DA4" w:rsidRDefault="00467EFD" w:rsidP="00695731">
            <w:pPr>
              <w:jc w:val="both"/>
              <w:rPr>
                <w:rFonts w:ascii="Cambria" w:hAnsi="Cambria"/>
                <w:i/>
                <w:iCs/>
              </w:rPr>
            </w:pPr>
            <w:r w:rsidRPr="00217DA4">
              <w:rPr>
                <w:rFonts w:ascii="Cambria" w:hAnsi="Cambria"/>
                <w:i/>
                <w:iCs/>
              </w:rPr>
              <w:t> </w:t>
            </w:r>
          </w:p>
        </w:tc>
        <w:tc>
          <w:tcPr>
            <w:tcW w:w="2088" w:type="dxa"/>
            <w:noWrap/>
            <w:hideMark/>
          </w:tcPr>
          <w:p w14:paraId="1AA69E94" w14:textId="77777777" w:rsidR="00467EFD" w:rsidRPr="00217DA4" w:rsidRDefault="00467EFD" w:rsidP="00695731">
            <w:pPr>
              <w:jc w:val="both"/>
              <w:rPr>
                <w:rFonts w:ascii="Cambria" w:hAnsi="Cambria"/>
                <w:b/>
                <w:bCs/>
              </w:rPr>
            </w:pPr>
            <w:r w:rsidRPr="00217DA4">
              <w:rPr>
                <w:rFonts w:ascii="Cambria" w:hAnsi="Cambria"/>
                <w:b/>
                <w:bCs/>
              </w:rPr>
              <w:t>Veyofushi Falhu</w:t>
            </w:r>
          </w:p>
        </w:tc>
        <w:tc>
          <w:tcPr>
            <w:tcW w:w="2218" w:type="dxa"/>
            <w:noWrap/>
            <w:hideMark/>
          </w:tcPr>
          <w:p w14:paraId="051E6345" w14:textId="77777777" w:rsidR="00467EFD" w:rsidRPr="00217DA4" w:rsidRDefault="00467EFD" w:rsidP="00695731">
            <w:pPr>
              <w:jc w:val="both"/>
              <w:rPr>
                <w:rFonts w:ascii="Cambria" w:hAnsi="Cambria"/>
                <w:b/>
                <w:bCs/>
              </w:rPr>
            </w:pPr>
            <w:r w:rsidRPr="00217DA4">
              <w:rPr>
                <w:rFonts w:ascii="Cambria" w:hAnsi="Cambria"/>
                <w:b/>
                <w:bCs/>
              </w:rPr>
              <w:t>1.246</w:t>
            </w:r>
          </w:p>
        </w:tc>
        <w:tc>
          <w:tcPr>
            <w:tcW w:w="1181" w:type="dxa"/>
            <w:noWrap/>
            <w:hideMark/>
          </w:tcPr>
          <w:p w14:paraId="79D2F6D3" w14:textId="77777777" w:rsidR="00467EFD" w:rsidRPr="00217DA4" w:rsidRDefault="00467EFD" w:rsidP="00695731">
            <w:pPr>
              <w:jc w:val="both"/>
              <w:rPr>
                <w:rFonts w:ascii="Cambria" w:hAnsi="Cambria"/>
                <w:b/>
                <w:bCs/>
              </w:rPr>
            </w:pPr>
            <w:r w:rsidRPr="00217DA4">
              <w:rPr>
                <w:rFonts w:ascii="Cambria" w:hAnsi="Cambria"/>
                <w:b/>
                <w:bCs/>
              </w:rPr>
              <w:t>0.03339</w:t>
            </w:r>
          </w:p>
        </w:tc>
        <w:tc>
          <w:tcPr>
            <w:tcW w:w="1565" w:type="dxa"/>
            <w:noWrap/>
          </w:tcPr>
          <w:p w14:paraId="2D53F5AA" w14:textId="77777777" w:rsidR="00467EFD" w:rsidRPr="00217DA4" w:rsidRDefault="00467EFD" w:rsidP="00695731">
            <w:pPr>
              <w:jc w:val="both"/>
              <w:rPr>
                <w:rFonts w:ascii="Cambria" w:hAnsi="Cambria"/>
                <w:b/>
              </w:rPr>
            </w:pPr>
            <w:r w:rsidRPr="00217DA4">
              <w:rPr>
                <w:rFonts w:ascii="Cambria" w:hAnsi="Cambria"/>
                <w:b/>
              </w:rPr>
              <w:t>2.127</w:t>
            </w:r>
          </w:p>
        </w:tc>
        <w:tc>
          <w:tcPr>
            <w:tcW w:w="1463" w:type="dxa"/>
            <w:noWrap/>
          </w:tcPr>
          <w:p w14:paraId="09043BB9" w14:textId="77777777" w:rsidR="00467EFD" w:rsidRPr="00217DA4" w:rsidRDefault="00467EFD" w:rsidP="00695731">
            <w:pPr>
              <w:jc w:val="both"/>
              <w:rPr>
                <w:rFonts w:ascii="Cambria" w:hAnsi="Cambria"/>
                <w:b/>
              </w:rPr>
            </w:pPr>
            <w:r w:rsidRPr="00217DA4">
              <w:rPr>
                <w:rFonts w:ascii="Cambria" w:hAnsi="Cambria"/>
                <w:b/>
              </w:rPr>
              <w:t>0.10 – 2.39</w:t>
            </w:r>
          </w:p>
        </w:tc>
      </w:tr>
      <w:tr w:rsidR="00467EFD" w:rsidRPr="00217DA4" w14:paraId="0BBE520E" w14:textId="77777777" w:rsidTr="00217DA4">
        <w:trPr>
          <w:trHeight w:val="314"/>
        </w:trPr>
        <w:tc>
          <w:tcPr>
            <w:tcW w:w="836" w:type="dxa"/>
            <w:noWrap/>
            <w:hideMark/>
          </w:tcPr>
          <w:p w14:paraId="34859A4E" w14:textId="77777777" w:rsidR="00467EFD" w:rsidRPr="00217DA4" w:rsidRDefault="00467EFD" w:rsidP="00695731">
            <w:pPr>
              <w:jc w:val="both"/>
              <w:rPr>
                <w:rFonts w:ascii="Cambria" w:hAnsi="Cambria"/>
                <w:i/>
                <w:iCs/>
              </w:rPr>
            </w:pPr>
            <w:r w:rsidRPr="00217DA4">
              <w:rPr>
                <w:rFonts w:ascii="Cambria" w:hAnsi="Cambria"/>
                <w:i/>
                <w:iCs/>
              </w:rPr>
              <w:t> </w:t>
            </w:r>
          </w:p>
        </w:tc>
        <w:tc>
          <w:tcPr>
            <w:tcW w:w="2088" w:type="dxa"/>
            <w:noWrap/>
            <w:hideMark/>
          </w:tcPr>
          <w:p w14:paraId="047D6747" w14:textId="77777777" w:rsidR="00467EFD" w:rsidRPr="00217DA4" w:rsidRDefault="00467EFD" w:rsidP="00695731">
            <w:pPr>
              <w:jc w:val="both"/>
              <w:rPr>
                <w:rFonts w:ascii="Cambria" w:hAnsi="Cambria"/>
                <w:bCs/>
              </w:rPr>
            </w:pPr>
            <w:r w:rsidRPr="00217DA4">
              <w:rPr>
                <w:rFonts w:ascii="Cambria" w:hAnsi="Cambria"/>
                <w:bCs/>
              </w:rPr>
              <w:t>Reethi Falhu</w:t>
            </w:r>
          </w:p>
        </w:tc>
        <w:tc>
          <w:tcPr>
            <w:tcW w:w="2218" w:type="dxa"/>
            <w:noWrap/>
            <w:hideMark/>
          </w:tcPr>
          <w:p w14:paraId="59EFB71A" w14:textId="77777777" w:rsidR="00467EFD" w:rsidRPr="00217DA4" w:rsidRDefault="00467EFD" w:rsidP="00695731">
            <w:pPr>
              <w:jc w:val="both"/>
              <w:rPr>
                <w:rFonts w:ascii="Cambria" w:hAnsi="Cambria"/>
                <w:bCs/>
              </w:rPr>
            </w:pPr>
            <w:r w:rsidRPr="00217DA4">
              <w:rPr>
                <w:rFonts w:ascii="Cambria" w:hAnsi="Cambria"/>
                <w:bCs/>
              </w:rPr>
              <w:t>0.798</w:t>
            </w:r>
          </w:p>
        </w:tc>
        <w:tc>
          <w:tcPr>
            <w:tcW w:w="1181" w:type="dxa"/>
            <w:noWrap/>
            <w:hideMark/>
          </w:tcPr>
          <w:p w14:paraId="5C505602" w14:textId="77777777" w:rsidR="00467EFD" w:rsidRPr="00217DA4" w:rsidRDefault="00467EFD" w:rsidP="00695731">
            <w:pPr>
              <w:jc w:val="both"/>
              <w:rPr>
                <w:rFonts w:ascii="Cambria" w:hAnsi="Cambria"/>
                <w:bCs/>
              </w:rPr>
            </w:pPr>
            <w:r w:rsidRPr="00217DA4">
              <w:rPr>
                <w:rFonts w:ascii="Cambria" w:hAnsi="Cambria"/>
                <w:bCs/>
              </w:rPr>
              <w:t>0.071</w:t>
            </w:r>
          </w:p>
        </w:tc>
        <w:tc>
          <w:tcPr>
            <w:tcW w:w="1565" w:type="dxa"/>
            <w:noWrap/>
          </w:tcPr>
          <w:p w14:paraId="11006458" w14:textId="77777777" w:rsidR="00467EFD" w:rsidRPr="00217DA4" w:rsidRDefault="00467EFD" w:rsidP="00695731">
            <w:pPr>
              <w:jc w:val="both"/>
              <w:rPr>
                <w:rFonts w:ascii="Cambria" w:hAnsi="Cambria"/>
              </w:rPr>
            </w:pPr>
            <w:r w:rsidRPr="00217DA4">
              <w:rPr>
                <w:rFonts w:ascii="Cambria" w:hAnsi="Cambria"/>
              </w:rPr>
              <w:t>1.805</w:t>
            </w:r>
          </w:p>
        </w:tc>
        <w:tc>
          <w:tcPr>
            <w:tcW w:w="1463" w:type="dxa"/>
            <w:noWrap/>
          </w:tcPr>
          <w:p w14:paraId="571640BC" w14:textId="77777777" w:rsidR="00467EFD" w:rsidRPr="00217DA4" w:rsidRDefault="00467EFD" w:rsidP="00695731">
            <w:pPr>
              <w:jc w:val="both"/>
              <w:rPr>
                <w:rFonts w:ascii="Cambria" w:hAnsi="Cambria"/>
              </w:rPr>
            </w:pPr>
            <w:r w:rsidRPr="00217DA4">
              <w:rPr>
                <w:rFonts w:ascii="Cambria" w:hAnsi="Cambria"/>
              </w:rPr>
              <w:t>-0.07 – 1.67</w:t>
            </w:r>
          </w:p>
        </w:tc>
      </w:tr>
      <w:tr w:rsidR="00467EFD" w:rsidRPr="00217DA4" w14:paraId="536D2D97" w14:textId="77777777" w:rsidTr="00217DA4">
        <w:trPr>
          <w:trHeight w:val="314"/>
        </w:trPr>
        <w:tc>
          <w:tcPr>
            <w:tcW w:w="836" w:type="dxa"/>
            <w:noWrap/>
            <w:hideMark/>
          </w:tcPr>
          <w:p w14:paraId="1F5E89D4" w14:textId="77777777" w:rsidR="00467EFD" w:rsidRPr="00217DA4" w:rsidRDefault="00467EFD" w:rsidP="00695731">
            <w:pPr>
              <w:jc w:val="both"/>
              <w:rPr>
                <w:rFonts w:ascii="Cambria" w:hAnsi="Cambria"/>
                <w:i/>
                <w:iCs/>
              </w:rPr>
            </w:pPr>
            <w:r w:rsidRPr="00217DA4">
              <w:rPr>
                <w:rFonts w:ascii="Cambria" w:hAnsi="Cambria"/>
                <w:i/>
                <w:iCs/>
              </w:rPr>
              <w:t> </w:t>
            </w:r>
          </w:p>
        </w:tc>
        <w:tc>
          <w:tcPr>
            <w:tcW w:w="2088" w:type="dxa"/>
            <w:noWrap/>
            <w:hideMark/>
          </w:tcPr>
          <w:p w14:paraId="08DA39F9" w14:textId="77777777" w:rsidR="00467EFD" w:rsidRPr="00217DA4" w:rsidRDefault="00467EFD" w:rsidP="00695731">
            <w:pPr>
              <w:jc w:val="both"/>
              <w:rPr>
                <w:rFonts w:ascii="Cambria" w:hAnsi="Cambria"/>
              </w:rPr>
            </w:pPr>
            <w:r w:rsidRPr="00217DA4">
              <w:rPr>
                <w:rFonts w:ascii="Cambria" w:hAnsi="Cambria"/>
              </w:rPr>
              <w:t>Dhigu Thila</w:t>
            </w:r>
          </w:p>
        </w:tc>
        <w:tc>
          <w:tcPr>
            <w:tcW w:w="2218" w:type="dxa"/>
            <w:noWrap/>
            <w:hideMark/>
          </w:tcPr>
          <w:p w14:paraId="36EEC286" w14:textId="77777777" w:rsidR="00467EFD" w:rsidRPr="00217DA4" w:rsidRDefault="00467EFD" w:rsidP="00695731">
            <w:pPr>
              <w:jc w:val="both"/>
              <w:rPr>
                <w:rFonts w:ascii="Cambria" w:hAnsi="Cambria"/>
              </w:rPr>
            </w:pPr>
            <w:r w:rsidRPr="00217DA4">
              <w:rPr>
                <w:rFonts w:ascii="Cambria" w:hAnsi="Cambria"/>
              </w:rPr>
              <w:t>- 0.758</w:t>
            </w:r>
          </w:p>
        </w:tc>
        <w:tc>
          <w:tcPr>
            <w:tcW w:w="1181" w:type="dxa"/>
            <w:noWrap/>
            <w:hideMark/>
          </w:tcPr>
          <w:p w14:paraId="00A969F2" w14:textId="77777777" w:rsidR="00467EFD" w:rsidRPr="00217DA4" w:rsidRDefault="00467EFD" w:rsidP="00695731">
            <w:pPr>
              <w:jc w:val="both"/>
              <w:rPr>
                <w:rFonts w:ascii="Cambria" w:hAnsi="Cambria"/>
              </w:rPr>
            </w:pPr>
            <w:r w:rsidRPr="00217DA4">
              <w:rPr>
                <w:rFonts w:ascii="Cambria" w:hAnsi="Cambria"/>
              </w:rPr>
              <w:t>0.516</w:t>
            </w:r>
          </w:p>
        </w:tc>
        <w:tc>
          <w:tcPr>
            <w:tcW w:w="1565" w:type="dxa"/>
            <w:noWrap/>
          </w:tcPr>
          <w:p w14:paraId="7E522587" w14:textId="77777777" w:rsidR="00467EFD" w:rsidRPr="00217DA4" w:rsidRDefault="00467EFD" w:rsidP="00695731">
            <w:pPr>
              <w:jc w:val="both"/>
              <w:rPr>
                <w:rFonts w:ascii="Cambria" w:hAnsi="Cambria"/>
              </w:rPr>
            </w:pPr>
            <w:r w:rsidRPr="00217DA4">
              <w:rPr>
                <w:rFonts w:ascii="Cambria" w:hAnsi="Cambria"/>
              </w:rPr>
              <w:t>-0.649</w:t>
            </w:r>
          </w:p>
        </w:tc>
        <w:tc>
          <w:tcPr>
            <w:tcW w:w="1463" w:type="dxa"/>
            <w:noWrap/>
          </w:tcPr>
          <w:p w14:paraId="3076AA3A" w14:textId="77777777" w:rsidR="00467EFD" w:rsidRPr="00217DA4" w:rsidRDefault="00467EFD" w:rsidP="00695731">
            <w:pPr>
              <w:jc w:val="both"/>
              <w:rPr>
                <w:rFonts w:ascii="Cambria" w:hAnsi="Cambria"/>
              </w:rPr>
            </w:pPr>
            <w:r w:rsidRPr="00217DA4">
              <w:rPr>
                <w:rFonts w:ascii="Cambria" w:hAnsi="Cambria"/>
              </w:rPr>
              <w:t>-3.04 – 1.53</w:t>
            </w:r>
          </w:p>
        </w:tc>
      </w:tr>
      <w:bookmarkEnd w:id="307"/>
    </w:tbl>
    <w:p w14:paraId="1E7ACE61" w14:textId="77777777" w:rsidR="00467EFD" w:rsidRPr="003721F8" w:rsidRDefault="00467EFD" w:rsidP="00695731">
      <w:pPr>
        <w:spacing w:line="360" w:lineRule="auto"/>
        <w:jc w:val="both"/>
        <w:rPr>
          <w:color w:val="FF0000"/>
        </w:rPr>
      </w:pPr>
    </w:p>
    <w:p w14:paraId="684C0E84" w14:textId="77777777" w:rsidR="00467EFD" w:rsidRPr="009E456E" w:rsidRDefault="00467EFD" w:rsidP="00695731">
      <w:pPr>
        <w:pStyle w:val="Figurecaption"/>
        <w:jc w:val="both"/>
      </w:pPr>
    </w:p>
    <w:p w14:paraId="15D51151" w14:textId="77777777" w:rsidR="00467EFD" w:rsidRPr="00BB233C" w:rsidRDefault="00467EFD" w:rsidP="00695731">
      <w:pPr>
        <w:spacing w:line="480" w:lineRule="auto"/>
        <w:ind w:firstLine="720"/>
        <w:jc w:val="both"/>
        <w:rPr>
          <w:rFonts w:ascii="Cambria" w:hAnsi="Cambria"/>
          <w:sz w:val="24"/>
          <w:szCs w:val="24"/>
        </w:rPr>
      </w:pPr>
    </w:p>
    <w:p w14:paraId="70CD990B" w14:textId="65739CFC" w:rsidR="00BB233C" w:rsidRDefault="00BB233C" w:rsidP="00695731">
      <w:pPr>
        <w:spacing w:line="480" w:lineRule="auto"/>
        <w:ind w:firstLine="720"/>
        <w:jc w:val="both"/>
        <w:rPr>
          <w:rFonts w:ascii="Cambria" w:hAnsi="Cambria"/>
          <w:sz w:val="24"/>
          <w:szCs w:val="24"/>
        </w:rPr>
      </w:pPr>
    </w:p>
    <w:p w14:paraId="1F5A4C3C" w14:textId="76310F65" w:rsidR="00E3616B" w:rsidRDefault="00E3616B" w:rsidP="00695731">
      <w:pPr>
        <w:spacing w:line="480" w:lineRule="auto"/>
        <w:ind w:firstLine="720"/>
        <w:jc w:val="both"/>
        <w:rPr>
          <w:rFonts w:ascii="Cambria" w:hAnsi="Cambria"/>
          <w:sz w:val="24"/>
          <w:szCs w:val="24"/>
        </w:rPr>
      </w:pPr>
    </w:p>
    <w:p w14:paraId="53287DD7" w14:textId="4FE2BAD2" w:rsidR="00E3616B" w:rsidRDefault="00E3616B" w:rsidP="00695731">
      <w:pPr>
        <w:spacing w:line="480" w:lineRule="auto"/>
        <w:ind w:firstLine="720"/>
        <w:jc w:val="both"/>
        <w:rPr>
          <w:rFonts w:ascii="Cambria" w:hAnsi="Cambria"/>
          <w:sz w:val="24"/>
          <w:szCs w:val="24"/>
        </w:rPr>
      </w:pPr>
    </w:p>
    <w:p w14:paraId="4825FB5B" w14:textId="52A4BAC5" w:rsidR="00E3616B" w:rsidRDefault="00E3616B" w:rsidP="00695731">
      <w:pPr>
        <w:spacing w:line="480" w:lineRule="auto"/>
        <w:ind w:firstLine="720"/>
        <w:jc w:val="both"/>
        <w:rPr>
          <w:rFonts w:ascii="Cambria" w:hAnsi="Cambria"/>
          <w:sz w:val="24"/>
          <w:szCs w:val="24"/>
        </w:rPr>
      </w:pPr>
    </w:p>
    <w:p w14:paraId="149DEB1D" w14:textId="5E936DDD" w:rsidR="00E3616B" w:rsidRDefault="00E3616B" w:rsidP="00695731">
      <w:pPr>
        <w:spacing w:line="480" w:lineRule="auto"/>
        <w:ind w:firstLine="720"/>
        <w:jc w:val="both"/>
        <w:rPr>
          <w:rFonts w:ascii="Cambria" w:hAnsi="Cambria"/>
          <w:sz w:val="24"/>
          <w:szCs w:val="24"/>
        </w:rPr>
      </w:pPr>
    </w:p>
    <w:p w14:paraId="4AD6FAAA" w14:textId="77777777" w:rsidR="000670FA" w:rsidRDefault="000670FA" w:rsidP="00695731">
      <w:pPr>
        <w:spacing w:line="480" w:lineRule="auto"/>
        <w:ind w:firstLine="720"/>
        <w:jc w:val="both"/>
        <w:rPr>
          <w:rFonts w:ascii="Cambria" w:hAnsi="Cambria"/>
          <w:sz w:val="24"/>
          <w:szCs w:val="24"/>
        </w:rPr>
      </w:pPr>
    </w:p>
    <w:p w14:paraId="261D4994" w14:textId="342A55DC" w:rsidR="002A2CC4" w:rsidRDefault="002A2CC4" w:rsidP="00695731">
      <w:pPr>
        <w:spacing w:line="480" w:lineRule="auto"/>
        <w:ind w:firstLine="720"/>
        <w:jc w:val="both"/>
        <w:rPr>
          <w:rFonts w:ascii="Cambria" w:hAnsi="Cambria"/>
          <w:sz w:val="24"/>
          <w:szCs w:val="24"/>
        </w:rPr>
      </w:pPr>
    </w:p>
    <w:p w14:paraId="572CAAD1" w14:textId="52C197E8" w:rsidR="002A2CC4" w:rsidRDefault="002A2CC4" w:rsidP="00695731">
      <w:pPr>
        <w:spacing w:line="480" w:lineRule="auto"/>
        <w:ind w:firstLine="720"/>
        <w:jc w:val="both"/>
        <w:rPr>
          <w:rFonts w:ascii="Cambria" w:hAnsi="Cambria"/>
          <w:sz w:val="24"/>
          <w:szCs w:val="24"/>
        </w:rPr>
      </w:pPr>
    </w:p>
    <w:p w14:paraId="67ED7586" w14:textId="77777777" w:rsidR="002A2CC4" w:rsidRDefault="002A2CC4" w:rsidP="00695731">
      <w:pPr>
        <w:spacing w:line="480" w:lineRule="auto"/>
        <w:ind w:firstLine="720"/>
        <w:jc w:val="both"/>
        <w:rPr>
          <w:rFonts w:ascii="Cambria" w:hAnsi="Cambria"/>
          <w:sz w:val="24"/>
          <w:szCs w:val="24"/>
        </w:rPr>
      </w:pPr>
    </w:p>
    <w:p w14:paraId="07451E04" w14:textId="6DF26BAE" w:rsidR="00E3616B" w:rsidRDefault="00E3616B" w:rsidP="00695731">
      <w:pPr>
        <w:spacing w:line="480" w:lineRule="auto"/>
        <w:ind w:firstLine="720"/>
        <w:jc w:val="both"/>
        <w:rPr>
          <w:rFonts w:ascii="Cambria" w:hAnsi="Cambria"/>
          <w:sz w:val="24"/>
          <w:szCs w:val="24"/>
        </w:rPr>
      </w:pPr>
    </w:p>
    <w:p w14:paraId="2C32F2CF" w14:textId="3999B110" w:rsidR="00971B16" w:rsidRDefault="00971B16" w:rsidP="00695731">
      <w:pPr>
        <w:spacing w:line="480" w:lineRule="auto"/>
        <w:ind w:firstLine="720"/>
        <w:jc w:val="both"/>
        <w:rPr>
          <w:rFonts w:ascii="Cambria" w:hAnsi="Cambria"/>
          <w:sz w:val="24"/>
          <w:szCs w:val="24"/>
        </w:rPr>
      </w:pPr>
    </w:p>
    <w:p w14:paraId="582A7FB0" w14:textId="77777777" w:rsidR="00971B16" w:rsidRDefault="00971B16" w:rsidP="00695731">
      <w:pPr>
        <w:spacing w:line="480" w:lineRule="auto"/>
        <w:ind w:firstLine="720"/>
        <w:jc w:val="both"/>
        <w:rPr>
          <w:rFonts w:ascii="Cambria" w:hAnsi="Cambria"/>
          <w:sz w:val="24"/>
          <w:szCs w:val="24"/>
        </w:rPr>
      </w:pPr>
    </w:p>
    <w:p w14:paraId="35588E58" w14:textId="0F4FACCA" w:rsidR="005349CF" w:rsidRDefault="00971B16" w:rsidP="003120B5">
      <w:pPr>
        <w:spacing w:line="480" w:lineRule="auto"/>
        <w:ind w:firstLine="720"/>
        <w:jc w:val="both"/>
      </w:pPr>
      <w:r>
        <w:rPr>
          <w:noProof/>
        </w:rPr>
        <mc:AlternateContent>
          <mc:Choice Requires="wpg">
            <w:drawing>
              <wp:anchor distT="0" distB="0" distL="114300" distR="114300" simplePos="0" relativeHeight="251730944" behindDoc="0" locked="0" layoutInCell="1" allowOverlap="1" wp14:anchorId="5EE790DC" wp14:editId="4995067A">
                <wp:simplePos x="0" y="0"/>
                <wp:positionH relativeFrom="column">
                  <wp:posOffset>-742950</wp:posOffset>
                </wp:positionH>
                <wp:positionV relativeFrom="page">
                  <wp:posOffset>857250</wp:posOffset>
                </wp:positionV>
                <wp:extent cx="6858000" cy="5944870"/>
                <wp:effectExtent l="0" t="0" r="0" b="17780"/>
                <wp:wrapNone/>
                <wp:docPr id="228" name="Group 228"/>
                <wp:cNvGraphicFramePr/>
                <a:graphic xmlns:a="http://schemas.openxmlformats.org/drawingml/2006/main">
                  <a:graphicData uri="http://schemas.microsoft.com/office/word/2010/wordprocessingGroup">
                    <wpg:wgp>
                      <wpg:cNvGrpSpPr/>
                      <wpg:grpSpPr>
                        <a:xfrm>
                          <a:off x="0" y="0"/>
                          <a:ext cx="6858000" cy="5944870"/>
                          <a:chOff x="0" y="0"/>
                          <a:chExt cx="7236460" cy="5944870"/>
                        </a:xfrm>
                      </wpg:grpSpPr>
                      <wpg:graphicFrame>
                        <wpg:cNvPr id="229" name="Chart 229"/>
                        <wpg:cNvFrPr/>
                        <wpg:xfrm>
                          <a:off x="0" y="0"/>
                          <a:ext cx="3618865" cy="2971800"/>
                        </wpg:xfrm>
                        <a:graphic>
                          <a:graphicData uri="http://schemas.openxmlformats.org/drawingml/2006/chart">
                            <c:chart xmlns:c="http://schemas.openxmlformats.org/drawingml/2006/chart" xmlns:r="http://schemas.openxmlformats.org/officeDocument/2006/relationships" r:id="rId133"/>
                          </a:graphicData>
                        </a:graphic>
                      </wpg:graphicFrame>
                      <wpg:graphicFrame>
                        <wpg:cNvPr id="231" name="Chart 231"/>
                        <wpg:cNvFrPr/>
                        <wpg:xfrm>
                          <a:off x="3611880" y="0"/>
                          <a:ext cx="3616960" cy="2973070"/>
                        </wpg:xfrm>
                        <a:graphic>
                          <a:graphicData uri="http://schemas.openxmlformats.org/drawingml/2006/chart">
                            <c:chart xmlns:c="http://schemas.openxmlformats.org/drawingml/2006/chart" xmlns:r="http://schemas.openxmlformats.org/officeDocument/2006/relationships" r:id="rId134"/>
                          </a:graphicData>
                        </a:graphic>
                      </wpg:graphicFrame>
                      <wpg:graphicFrame>
                        <wpg:cNvPr id="35" name="Chart 35"/>
                        <wpg:cNvFrPr/>
                        <wpg:xfrm>
                          <a:off x="3619500" y="2971800"/>
                          <a:ext cx="3616960" cy="2973070"/>
                        </wpg:xfrm>
                        <a:graphic>
                          <a:graphicData uri="http://schemas.openxmlformats.org/drawingml/2006/chart">
                            <c:chart xmlns:c="http://schemas.openxmlformats.org/drawingml/2006/chart" xmlns:r="http://schemas.openxmlformats.org/officeDocument/2006/relationships" r:id="rId135"/>
                          </a:graphicData>
                        </a:graphic>
                      </wpg:graphicFrame>
                      <wpg:graphicFrame>
                        <wpg:cNvPr id="49" name="Chart 49"/>
                        <wpg:cNvFrPr/>
                        <wpg:xfrm>
                          <a:off x="0" y="2971800"/>
                          <a:ext cx="3616960" cy="2973070"/>
                        </wpg:xfrm>
                        <a:graphic>
                          <a:graphicData uri="http://schemas.openxmlformats.org/drawingml/2006/chart">
                            <c:chart xmlns:c="http://schemas.openxmlformats.org/drawingml/2006/chart" xmlns:r="http://schemas.openxmlformats.org/officeDocument/2006/relationships" r:id="rId136"/>
                          </a:graphicData>
                        </a:graphic>
                      </wpg:graphicFrame>
                    </wpg:wgp>
                  </a:graphicData>
                </a:graphic>
                <wp14:sizeRelH relativeFrom="margin">
                  <wp14:pctWidth>0</wp14:pctWidth>
                </wp14:sizeRelH>
              </wp:anchor>
            </w:drawing>
          </mc:Choice>
          <mc:Fallback>
            <w:pict>
              <v:group w14:anchorId="14848F26" id="Group 228" o:spid="_x0000_s1026" style="position:absolute;margin-left:-58.5pt;margin-top:67.5pt;width:540pt;height:468.1pt;z-index:251730944;mso-position-vertical-relative:page;mso-width-relative:margin" coordsize="72364,59448" o:gfxdata="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">
                <v:shape id="Chart 229" o:spid="_x0000_s1027" type="#_x0000_t75" style="position:absolute;left:-64;top:-60;width:36342;height:298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">
                  <v:imagedata r:id="rId137" o:title=""/>
                  <o:lock v:ext="edit" aspectratio="f"/>
                </v:shape>
                <v:shape id="Chart 231" o:spid="_x0000_s1028" type="#_x0000_t75" style="position:absolute;left:36085;top:-60;width:36279;height:298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">
                  <v:imagedata r:id="rId138" o:title=""/>
                  <o:lock v:ext="edit" aspectratio="f"/>
                </v:shape>
                <v:shape id="Chart 35" o:spid="_x0000_s1029" type="#_x0000_t75" style="position:absolute;left:36150;top:29687;width:36278;height:29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">
                  <v:imagedata r:id="rId139" o:title=""/>
                  <o:lock v:ext="edit" aspectratio="f"/>
                </v:shape>
                <v:shape id="Chart 49" o:spid="_x0000_s1030" type="#_x0000_t75" style="position:absolute;left:-64;top:29687;width:36278;height:298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">
                  <v:imagedata r:id="rId140" o:title=""/>
                  <o:lock v:ext="edit" aspectratio="f"/>
                </v:shape>
                <w10:wrap anchory="page"/>
              </v:group>
            </w:pict>
          </mc:Fallback>
        </mc:AlternateContent>
      </w:r>
    </w:p>
    <w:p w14:paraId="624F26D0" w14:textId="5177C607" w:rsidR="00971B16" w:rsidRPr="002E5670" w:rsidRDefault="00E4117D" w:rsidP="00E4117D">
      <w:pPr>
        <w:pStyle w:val="Caption"/>
      </w:pPr>
      <w:bookmarkStart w:id="308" w:name="_Toc1406617"/>
      <w:r>
        <w:t xml:space="preserve">Figure 4. </w:t>
      </w:r>
      <w:r w:rsidR="00D73531">
        <w:rPr>
          <w:noProof/>
        </w:rPr>
        <w:fldChar w:fldCharType="begin"/>
      </w:r>
      <w:r w:rsidR="00D73531">
        <w:rPr>
          <w:noProof/>
        </w:rPr>
        <w:instrText xml:space="preserve"> SEQ Figure_4. \* ARABIC </w:instrText>
      </w:r>
      <w:r w:rsidR="00D73531">
        <w:rPr>
          <w:noProof/>
        </w:rPr>
        <w:fldChar w:fldCharType="separate"/>
      </w:r>
      <w:r w:rsidR="00C76C6F">
        <w:rPr>
          <w:noProof/>
        </w:rPr>
        <w:t>2</w:t>
      </w:r>
      <w:r w:rsidR="00D73531">
        <w:rPr>
          <w:noProof/>
        </w:rPr>
        <w:fldChar w:fldCharType="end"/>
      </w:r>
      <w:r w:rsidR="00971B16" w:rsidRPr="002E5670">
        <w:t>: Comparison of reef manta ray (</w:t>
      </w:r>
      <w:r w:rsidR="00971B16" w:rsidRPr="002E5670">
        <w:rPr>
          <w:i/>
        </w:rPr>
        <w:t>Mobula alfredi</w:t>
      </w:r>
      <w:r w:rsidR="00971B16" w:rsidRPr="002E5670">
        <w:t>) responses to differing human behaviour: (a) passive observation, (b) accidental obstruction, (c) diving too near, (d) chasing</w:t>
      </w:r>
      <w:r w:rsidR="005349CF">
        <w:t xml:space="preserve">. </w:t>
      </w:r>
      <w:r w:rsidR="00971B16" w:rsidRPr="002E5670">
        <w:t>Numbers above bars represent sample size.</w:t>
      </w:r>
      <w:r w:rsidR="003443E7">
        <w:t xml:space="preserve"> </w:t>
      </w:r>
      <w:r w:rsidR="003443E7" w:rsidRPr="002E5670">
        <w:t>(</w:t>
      </w:r>
      <w:r w:rsidR="003443E7" w:rsidRPr="00FD561D">
        <w:t>n</w:t>
      </w:r>
      <w:r w:rsidR="003443E7" w:rsidRPr="002E5670">
        <w:t xml:space="preserve"> = 401).</w:t>
      </w:r>
      <w:bookmarkEnd w:id="308"/>
    </w:p>
    <w:p w14:paraId="3A4C9511" w14:textId="74420448" w:rsidR="00E3616B" w:rsidRDefault="00E3616B" w:rsidP="00695731">
      <w:pPr>
        <w:spacing w:line="480" w:lineRule="auto"/>
        <w:ind w:firstLine="720"/>
        <w:jc w:val="both"/>
        <w:rPr>
          <w:rFonts w:ascii="Cambria" w:hAnsi="Cambria"/>
          <w:sz w:val="24"/>
          <w:szCs w:val="24"/>
        </w:rPr>
      </w:pPr>
    </w:p>
    <w:p w14:paraId="23AB4494" w14:textId="0D0CE937" w:rsidR="00E3616B" w:rsidRDefault="00E3616B" w:rsidP="00695731">
      <w:pPr>
        <w:spacing w:line="480" w:lineRule="auto"/>
        <w:ind w:firstLine="720"/>
        <w:jc w:val="both"/>
        <w:rPr>
          <w:rFonts w:ascii="Cambria" w:hAnsi="Cambria"/>
          <w:sz w:val="24"/>
          <w:szCs w:val="24"/>
        </w:rPr>
      </w:pPr>
    </w:p>
    <w:p w14:paraId="435B89DE" w14:textId="082CD937" w:rsidR="00E3616B" w:rsidRDefault="00E3616B" w:rsidP="00695731">
      <w:pPr>
        <w:spacing w:line="480" w:lineRule="auto"/>
        <w:ind w:firstLine="720"/>
        <w:jc w:val="both"/>
        <w:rPr>
          <w:rFonts w:ascii="Cambria" w:hAnsi="Cambria"/>
          <w:sz w:val="24"/>
          <w:szCs w:val="24"/>
        </w:rPr>
      </w:pPr>
    </w:p>
    <w:p w14:paraId="3B95C3E9" w14:textId="63E7A0E8" w:rsidR="00E3616B" w:rsidRDefault="00E3616B" w:rsidP="00695731">
      <w:pPr>
        <w:spacing w:line="480" w:lineRule="auto"/>
        <w:ind w:firstLine="720"/>
        <w:jc w:val="both"/>
        <w:rPr>
          <w:rFonts w:ascii="Cambria" w:hAnsi="Cambria"/>
          <w:sz w:val="24"/>
          <w:szCs w:val="24"/>
        </w:rPr>
      </w:pPr>
    </w:p>
    <w:p w14:paraId="7B393F24" w14:textId="43D824F8" w:rsidR="005349CF" w:rsidRDefault="005349CF" w:rsidP="00695731">
      <w:pPr>
        <w:pStyle w:val="Caption"/>
        <w:jc w:val="both"/>
      </w:pPr>
      <w:r>
        <w:rPr>
          <w:noProof/>
        </w:rPr>
        <w:lastRenderedPageBreak/>
        <mc:AlternateContent>
          <mc:Choice Requires="wpg">
            <w:drawing>
              <wp:anchor distT="0" distB="0" distL="114300" distR="114300" simplePos="0" relativeHeight="251732992" behindDoc="0" locked="0" layoutInCell="1" allowOverlap="1" wp14:anchorId="560F18AE" wp14:editId="2B71DC45">
                <wp:simplePos x="0" y="0"/>
                <wp:positionH relativeFrom="column">
                  <wp:posOffset>0</wp:posOffset>
                </wp:positionH>
                <wp:positionV relativeFrom="paragraph">
                  <wp:posOffset>0</wp:posOffset>
                </wp:positionV>
                <wp:extent cx="4673600" cy="6726131"/>
                <wp:effectExtent l="0" t="0" r="12700" b="17780"/>
                <wp:wrapNone/>
                <wp:docPr id="262" name="Group 262"/>
                <wp:cNvGraphicFramePr/>
                <a:graphic xmlns:a="http://schemas.openxmlformats.org/drawingml/2006/main">
                  <a:graphicData uri="http://schemas.microsoft.com/office/word/2010/wordprocessingGroup">
                    <wpg:wgp>
                      <wpg:cNvGrpSpPr/>
                      <wpg:grpSpPr>
                        <a:xfrm>
                          <a:off x="0" y="0"/>
                          <a:ext cx="4673600" cy="6726131"/>
                          <a:chOff x="0" y="0"/>
                          <a:chExt cx="4673600" cy="6726131"/>
                        </a:xfrm>
                      </wpg:grpSpPr>
                      <wpg:graphicFrame>
                        <wpg:cNvPr id="263" name="Chart 263"/>
                        <wpg:cNvFrPr/>
                        <wpg:xfrm>
                          <a:off x="0" y="3361266"/>
                          <a:ext cx="4673600" cy="3364865"/>
                        </wpg:xfrm>
                        <a:graphic>
                          <a:graphicData uri="http://schemas.openxmlformats.org/drawingml/2006/chart">
                            <c:chart xmlns:c="http://schemas.openxmlformats.org/drawingml/2006/chart" xmlns:r="http://schemas.openxmlformats.org/officeDocument/2006/relationships" r:id="rId141"/>
                          </a:graphicData>
                        </a:graphic>
                      </wpg:graphicFrame>
                      <wpg:graphicFrame>
                        <wpg:cNvPr id="264" name="Chart 264"/>
                        <wpg:cNvFrPr/>
                        <wpg:xfrm>
                          <a:off x="0" y="0"/>
                          <a:ext cx="4673600" cy="3364865"/>
                        </wpg:xfrm>
                        <a:graphic>
                          <a:graphicData uri="http://schemas.openxmlformats.org/drawingml/2006/chart">
                            <c:chart xmlns:c="http://schemas.openxmlformats.org/drawingml/2006/chart" xmlns:r="http://schemas.openxmlformats.org/officeDocument/2006/relationships" r:id="rId142"/>
                          </a:graphicData>
                        </a:graphic>
                      </wpg:graphicFrame>
                    </wpg:wgp>
                  </a:graphicData>
                </a:graphic>
              </wp:anchor>
            </w:drawing>
          </mc:Choice>
          <mc:Fallback>
            <w:pict>
              <v:group w14:anchorId="2737895A" id="Group 262" o:spid="_x0000_s1026" style="position:absolute;margin-left:0;margin-top:0;width:368pt;height:529.6pt;z-index:251732992" coordsize="46736,67261" o:gfxdata="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&#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">
                <v:shape id="Chart 263" o:spid="_x0000_s1027" type="#_x0000_t75" style="position:absolute;left:-60;top:33528;width:46877;height:337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">
                  <v:imagedata r:id="rId145" o:title=""/>
                  <o:lock v:ext="edit" aspectratio="f"/>
                </v:shape>
                <v:shape id="Chart 264" o:spid="_x0000_s1028" type="#_x0000_t75" style="position:absolute;left:-60;top:-60;width:46877;height:337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">
                  <v:imagedata r:id="rId146" o:title=""/>
                  <o:lock v:ext="edit" aspectratio="f"/>
                </v:shape>
              </v:group>
            </w:pict>
          </mc:Fallback>
        </mc:AlternateContent>
      </w:r>
    </w:p>
    <w:p w14:paraId="31001AE8" w14:textId="77777777" w:rsidR="005349CF" w:rsidRDefault="005349CF" w:rsidP="00695731">
      <w:pPr>
        <w:pStyle w:val="Caption"/>
        <w:jc w:val="both"/>
      </w:pPr>
    </w:p>
    <w:p w14:paraId="7CA882FE" w14:textId="77777777" w:rsidR="005349CF" w:rsidRDefault="005349CF" w:rsidP="00695731">
      <w:pPr>
        <w:pStyle w:val="Caption"/>
        <w:jc w:val="both"/>
      </w:pPr>
    </w:p>
    <w:p w14:paraId="590EA826" w14:textId="77777777" w:rsidR="005349CF" w:rsidRDefault="005349CF" w:rsidP="00695731">
      <w:pPr>
        <w:pStyle w:val="Caption"/>
        <w:jc w:val="both"/>
      </w:pPr>
    </w:p>
    <w:p w14:paraId="4BA8A919" w14:textId="77777777" w:rsidR="005349CF" w:rsidRDefault="005349CF" w:rsidP="00695731">
      <w:pPr>
        <w:pStyle w:val="Caption"/>
        <w:jc w:val="both"/>
      </w:pPr>
    </w:p>
    <w:p w14:paraId="6CE196E9" w14:textId="77777777" w:rsidR="005349CF" w:rsidRDefault="005349CF" w:rsidP="00695731">
      <w:pPr>
        <w:pStyle w:val="Caption"/>
        <w:jc w:val="both"/>
      </w:pPr>
    </w:p>
    <w:p w14:paraId="0662B5BB" w14:textId="77777777" w:rsidR="005349CF" w:rsidRDefault="005349CF" w:rsidP="00695731">
      <w:pPr>
        <w:pStyle w:val="Caption"/>
        <w:jc w:val="both"/>
      </w:pPr>
    </w:p>
    <w:p w14:paraId="71AD0941" w14:textId="77777777" w:rsidR="005349CF" w:rsidRDefault="005349CF" w:rsidP="00695731">
      <w:pPr>
        <w:pStyle w:val="Caption"/>
        <w:jc w:val="both"/>
      </w:pPr>
    </w:p>
    <w:p w14:paraId="0903C8DA" w14:textId="77777777" w:rsidR="005349CF" w:rsidRDefault="005349CF" w:rsidP="00695731">
      <w:pPr>
        <w:pStyle w:val="Caption"/>
        <w:jc w:val="both"/>
      </w:pPr>
    </w:p>
    <w:p w14:paraId="4F21500A" w14:textId="77777777" w:rsidR="005349CF" w:rsidRDefault="005349CF" w:rsidP="00695731">
      <w:pPr>
        <w:pStyle w:val="Caption"/>
        <w:jc w:val="both"/>
      </w:pPr>
    </w:p>
    <w:p w14:paraId="7D552F80" w14:textId="77777777" w:rsidR="005349CF" w:rsidRDefault="005349CF" w:rsidP="00695731">
      <w:pPr>
        <w:pStyle w:val="Caption"/>
        <w:jc w:val="both"/>
      </w:pPr>
    </w:p>
    <w:p w14:paraId="18447385" w14:textId="77777777" w:rsidR="005349CF" w:rsidRDefault="005349CF" w:rsidP="00695731">
      <w:pPr>
        <w:pStyle w:val="Caption"/>
        <w:jc w:val="both"/>
      </w:pPr>
    </w:p>
    <w:p w14:paraId="3525FC2A" w14:textId="77777777" w:rsidR="005349CF" w:rsidRDefault="005349CF" w:rsidP="00695731">
      <w:pPr>
        <w:pStyle w:val="Caption"/>
        <w:jc w:val="both"/>
      </w:pPr>
    </w:p>
    <w:p w14:paraId="10C6D040" w14:textId="77777777" w:rsidR="005349CF" w:rsidRDefault="005349CF" w:rsidP="00695731">
      <w:pPr>
        <w:pStyle w:val="Caption"/>
        <w:jc w:val="both"/>
      </w:pPr>
    </w:p>
    <w:p w14:paraId="66E96C17" w14:textId="77777777" w:rsidR="005349CF" w:rsidRDefault="005349CF" w:rsidP="00695731">
      <w:pPr>
        <w:pStyle w:val="Caption"/>
        <w:jc w:val="both"/>
      </w:pPr>
    </w:p>
    <w:p w14:paraId="15A7E588" w14:textId="77777777" w:rsidR="005349CF" w:rsidRDefault="005349CF" w:rsidP="00695731">
      <w:pPr>
        <w:pStyle w:val="Caption"/>
        <w:jc w:val="both"/>
      </w:pPr>
    </w:p>
    <w:p w14:paraId="3036D374" w14:textId="77777777" w:rsidR="005349CF" w:rsidRDefault="005349CF" w:rsidP="00695731">
      <w:pPr>
        <w:pStyle w:val="Caption"/>
        <w:jc w:val="both"/>
      </w:pPr>
    </w:p>
    <w:p w14:paraId="33526DE6" w14:textId="77777777" w:rsidR="005349CF" w:rsidRDefault="005349CF" w:rsidP="00695731">
      <w:pPr>
        <w:pStyle w:val="Caption"/>
        <w:jc w:val="both"/>
      </w:pPr>
    </w:p>
    <w:p w14:paraId="7B888A97" w14:textId="77777777" w:rsidR="005349CF" w:rsidRDefault="005349CF" w:rsidP="00695731">
      <w:pPr>
        <w:pStyle w:val="Caption"/>
        <w:jc w:val="both"/>
      </w:pPr>
    </w:p>
    <w:p w14:paraId="043919F9" w14:textId="77777777" w:rsidR="005349CF" w:rsidRDefault="005349CF" w:rsidP="00695731">
      <w:pPr>
        <w:pStyle w:val="Caption"/>
        <w:jc w:val="both"/>
      </w:pPr>
    </w:p>
    <w:p w14:paraId="137572EE" w14:textId="77777777" w:rsidR="005349CF" w:rsidRDefault="005349CF" w:rsidP="00695731">
      <w:pPr>
        <w:pStyle w:val="Caption"/>
        <w:jc w:val="both"/>
      </w:pPr>
    </w:p>
    <w:p w14:paraId="34EE087B" w14:textId="77777777" w:rsidR="005349CF" w:rsidRDefault="005349CF" w:rsidP="00695731">
      <w:pPr>
        <w:pStyle w:val="Caption"/>
        <w:jc w:val="both"/>
      </w:pPr>
    </w:p>
    <w:p w14:paraId="5A4E3521" w14:textId="5FF1A2B0" w:rsidR="005349CF" w:rsidRDefault="005349CF" w:rsidP="00695731">
      <w:pPr>
        <w:pStyle w:val="Caption"/>
        <w:jc w:val="both"/>
      </w:pPr>
    </w:p>
    <w:p w14:paraId="53FB25AF" w14:textId="64E18C0E" w:rsidR="00651437" w:rsidRDefault="00651437" w:rsidP="00651437"/>
    <w:p w14:paraId="3BC6DAFD" w14:textId="77777777" w:rsidR="00651437" w:rsidRPr="00651437" w:rsidRDefault="00651437" w:rsidP="00651437"/>
    <w:p w14:paraId="4ACF405D" w14:textId="66CCA45A" w:rsidR="005349CF" w:rsidRPr="002E5670" w:rsidRDefault="00E4117D" w:rsidP="00E4117D">
      <w:pPr>
        <w:pStyle w:val="Caption"/>
      </w:pPr>
      <w:bookmarkStart w:id="309" w:name="_Toc1406618"/>
      <w:r>
        <w:t xml:space="preserve">Figure 4. </w:t>
      </w:r>
      <w:r w:rsidR="00D73531">
        <w:rPr>
          <w:noProof/>
        </w:rPr>
        <w:fldChar w:fldCharType="begin"/>
      </w:r>
      <w:r w:rsidR="00D73531">
        <w:rPr>
          <w:noProof/>
        </w:rPr>
        <w:instrText xml:space="preserve"> SEQ Figure_4. \* ARABIC </w:instrText>
      </w:r>
      <w:r w:rsidR="00D73531">
        <w:rPr>
          <w:noProof/>
        </w:rPr>
        <w:fldChar w:fldCharType="separate"/>
      </w:r>
      <w:r w:rsidR="00C76C6F">
        <w:rPr>
          <w:noProof/>
        </w:rPr>
        <w:t>3</w:t>
      </w:r>
      <w:r w:rsidR="00D73531">
        <w:rPr>
          <w:noProof/>
        </w:rPr>
        <w:fldChar w:fldCharType="end"/>
      </w:r>
      <w:r w:rsidR="005349CF" w:rsidRPr="002E5670">
        <w:t>: Comparison of reef manta ray (</w:t>
      </w:r>
      <w:r w:rsidR="005349CF" w:rsidRPr="002E5670">
        <w:rPr>
          <w:i/>
        </w:rPr>
        <w:t>Mobula alfredi</w:t>
      </w:r>
      <w:r w:rsidR="005349CF" w:rsidRPr="002E5670">
        <w:t xml:space="preserve">) responses to differing human behaviour: </w:t>
      </w:r>
      <w:r w:rsidR="005349CF">
        <w:t>(</w:t>
      </w:r>
      <w:r w:rsidR="003120B5">
        <w:t>a</w:t>
      </w:r>
      <w:r w:rsidR="005349CF">
        <w:t xml:space="preserve">) </w:t>
      </w:r>
      <w:r w:rsidR="005349CF" w:rsidRPr="002E5670">
        <w:t xml:space="preserve">in response to estimated closest distance between human and manta ray, and </w:t>
      </w:r>
      <w:r w:rsidR="005349CF">
        <w:t>(</w:t>
      </w:r>
      <w:r w:rsidR="003120B5">
        <w:t>b</w:t>
      </w:r>
      <w:r w:rsidR="005349CF">
        <w:t xml:space="preserve">) </w:t>
      </w:r>
      <w:r w:rsidR="005349CF" w:rsidRPr="002E5670">
        <w:t>in response to direction of human approach</w:t>
      </w:r>
      <w:r w:rsidR="005349CF">
        <w:t>.</w:t>
      </w:r>
      <w:r w:rsidR="005349CF" w:rsidRPr="002E5670">
        <w:t xml:space="preserve"> Numbers above bars represent sample size.</w:t>
      </w:r>
      <w:r w:rsidR="007E25BB">
        <w:t xml:space="preserve"> </w:t>
      </w:r>
      <w:r w:rsidR="007E25BB" w:rsidRPr="002E5670">
        <w:t>(</w:t>
      </w:r>
      <w:r w:rsidR="007E25BB" w:rsidRPr="00FD561D">
        <w:t>n</w:t>
      </w:r>
      <w:r w:rsidR="007E25BB" w:rsidRPr="002E5670">
        <w:t xml:space="preserve"> = 401).</w:t>
      </w:r>
      <w:bookmarkEnd w:id="309"/>
    </w:p>
    <w:p w14:paraId="4814CCE2" w14:textId="117BEE06" w:rsidR="00E3616B" w:rsidRDefault="00E3616B" w:rsidP="00695731">
      <w:pPr>
        <w:spacing w:line="480" w:lineRule="auto"/>
        <w:ind w:firstLine="720"/>
        <w:jc w:val="both"/>
        <w:rPr>
          <w:rFonts w:ascii="Cambria" w:hAnsi="Cambria"/>
          <w:sz w:val="24"/>
          <w:szCs w:val="24"/>
        </w:rPr>
      </w:pPr>
    </w:p>
    <w:p w14:paraId="31A5B691" w14:textId="23AF4598" w:rsidR="00E3616B" w:rsidRDefault="00E3616B" w:rsidP="00695731">
      <w:pPr>
        <w:ind w:firstLine="720"/>
        <w:jc w:val="both"/>
        <w:rPr>
          <w:rFonts w:ascii="Cambria" w:hAnsi="Cambria"/>
          <w:sz w:val="24"/>
          <w:szCs w:val="24"/>
        </w:rPr>
      </w:pPr>
    </w:p>
    <w:p w14:paraId="1A752985" w14:textId="045F9EC4" w:rsidR="00BB233C" w:rsidRDefault="00BB233C" w:rsidP="00695731">
      <w:pPr>
        <w:spacing w:line="480" w:lineRule="auto"/>
        <w:ind w:firstLine="720"/>
        <w:jc w:val="both"/>
        <w:rPr>
          <w:rFonts w:ascii="Cambria" w:hAnsi="Cambria"/>
          <w:sz w:val="24"/>
          <w:szCs w:val="24"/>
        </w:rPr>
      </w:pPr>
      <w:r w:rsidRPr="00BB233C">
        <w:rPr>
          <w:rFonts w:ascii="Cambria" w:hAnsi="Cambria"/>
          <w:sz w:val="24"/>
          <w:szCs w:val="24"/>
        </w:rPr>
        <w:lastRenderedPageBreak/>
        <w:t xml:space="preserve">In relation to cessation of feeding, ‘Human Behaviour’ had the most influence on manta behaviour: accidental obstruction, diving too near/in front and chasing were statistically significant, with positive associations showing that they resulted in higher levels of response (see in Table </w:t>
      </w:r>
      <w:r w:rsidR="009F7E99">
        <w:rPr>
          <w:rFonts w:ascii="Cambria" w:hAnsi="Cambria"/>
          <w:sz w:val="24"/>
          <w:szCs w:val="24"/>
        </w:rPr>
        <w:t>4.</w:t>
      </w:r>
      <w:r w:rsidRPr="00BB233C">
        <w:rPr>
          <w:rFonts w:ascii="Cambria" w:hAnsi="Cambria"/>
          <w:sz w:val="24"/>
          <w:szCs w:val="24"/>
        </w:rPr>
        <w:t xml:space="preserve">5a, Figure </w:t>
      </w:r>
      <w:r w:rsidR="009F7E99">
        <w:rPr>
          <w:rFonts w:ascii="Cambria" w:hAnsi="Cambria"/>
          <w:sz w:val="24"/>
          <w:szCs w:val="24"/>
        </w:rPr>
        <w:t>4.</w:t>
      </w:r>
      <w:r w:rsidR="003120B5">
        <w:rPr>
          <w:rFonts w:ascii="Cambria" w:hAnsi="Cambria"/>
          <w:sz w:val="24"/>
          <w:szCs w:val="24"/>
        </w:rPr>
        <w:t>4</w:t>
      </w:r>
      <w:r w:rsidRPr="00BB233C">
        <w:rPr>
          <w:rFonts w:ascii="Cambria" w:hAnsi="Cambria"/>
          <w:sz w:val="24"/>
          <w:szCs w:val="24"/>
        </w:rPr>
        <w:t xml:space="preserve">a). Although not statistically significant, compared with human approaches from the side (i.e. within their eye-line), manta rays were more likely to stop feeding when approached from the front (see in Table </w:t>
      </w:r>
      <w:r w:rsidR="009F7E99">
        <w:rPr>
          <w:rFonts w:ascii="Cambria" w:hAnsi="Cambria"/>
          <w:sz w:val="24"/>
          <w:szCs w:val="24"/>
        </w:rPr>
        <w:t>4.</w:t>
      </w:r>
      <w:r w:rsidRPr="00BB233C">
        <w:rPr>
          <w:rFonts w:ascii="Cambria" w:hAnsi="Cambria"/>
          <w:sz w:val="24"/>
          <w:szCs w:val="24"/>
        </w:rPr>
        <w:t xml:space="preserve">5b, Figure </w:t>
      </w:r>
      <w:r w:rsidR="009F7E99">
        <w:rPr>
          <w:rFonts w:ascii="Cambria" w:hAnsi="Cambria"/>
          <w:sz w:val="24"/>
          <w:szCs w:val="24"/>
        </w:rPr>
        <w:t>4.</w:t>
      </w:r>
      <w:r w:rsidR="003120B5">
        <w:rPr>
          <w:rFonts w:ascii="Cambria" w:hAnsi="Cambria"/>
          <w:sz w:val="24"/>
          <w:szCs w:val="24"/>
        </w:rPr>
        <w:t>4</w:t>
      </w:r>
      <w:r w:rsidRPr="00BB233C">
        <w:rPr>
          <w:rFonts w:ascii="Cambria" w:hAnsi="Cambria"/>
          <w:sz w:val="24"/>
          <w:szCs w:val="24"/>
        </w:rPr>
        <w:t xml:space="preserve">b). </w:t>
      </w:r>
    </w:p>
    <w:p w14:paraId="54C31156" w14:textId="77777777" w:rsidR="001D0014" w:rsidRDefault="001D0014" w:rsidP="00695731">
      <w:pPr>
        <w:jc w:val="both"/>
        <w:rPr>
          <w:rFonts w:ascii="Cambria" w:hAnsi="Cambria"/>
          <w:sz w:val="24"/>
          <w:szCs w:val="24"/>
        </w:rPr>
      </w:pPr>
    </w:p>
    <w:p w14:paraId="3DC71FF1" w14:textId="54CA95E1" w:rsidR="00467EFD" w:rsidRPr="002E5670" w:rsidRDefault="00F35D31" w:rsidP="00F35D31">
      <w:pPr>
        <w:pStyle w:val="Caption"/>
      </w:pPr>
      <w:bookmarkStart w:id="310" w:name="_Toc1559443"/>
      <w:r>
        <w:t xml:space="preserve">Table 4. </w:t>
      </w:r>
      <w:r w:rsidR="00D73531">
        <w:rPr>
          <w:noProof/>
        </w:rPr>
        <w:fldChar w:fldCharType="begin"/>
      </w:r>
      <w:r w:rsidR="00D73531">
        <w:rPr>
          <w:noProof/>
        </w:rPr>
        <w:instrText xml:space="preserve"> SEQ Table_4. \* ARABIC </w:instrText>
      </w:r>
      <w:r w:rsidR="00D73531">
        <w:rPr>
          <w:noProof/>
        </w:rPr>
        <w:fldChar w:fldCharType="separate"/>
      </w:r>
      <w:r w:rsidR="00C76C6F">
        <w:rPr>
          <w:noProof/>
        </w:rPr>
        <w:t>5</w:t>
      </w:r>
      <w:r w:rsidR="00D73531">
        <w:rPr>
          <w:noProof/>
        </w:rPr>
        <w:fldChar w:fldCharType="end"/>
      </w:r>
      <w:r w:rsidR="00CF1BB0" w:rsidRPr="002E5670">
        <w:t>:</w:t>
      </w:r>
      <w:r w:rsidR="00467EFD" w:rsidRPr="002E5670">
        <w:t xml:space="preserve"> Cumulative Link Mixed Model of Cessation of feeding versus two predictor variables. Statistics include the probability of deviation from a slope of zero (</w:t>
      </w:r>
      <w:r w:rsidR="00467EFD" w:rsidRPr="002E5670">
        <w:rPr>
          <w:i/>
        </w:rPr>
        <w:t>p</w:t>
      </w:r>
      <w:r w:rsidR="00467EFD" w:rsidRPr="002E5670">
        <w:t>), direction of the trend (positive +, negative -), confidence intervals to a 95% level. (</w:t>
      </w:r>
      <w:r w:rsidR="00467EFD" w:rsidRPr="00FD561D">
        <w:t>n</w:t>
      </w:r>
      <w:r w:rsidR="00467EFD" w:rsidRPr="002E5670">
        <w:t xml:space="preserve"> = 387). </w:t>
      </w:r>
      <w:r w:rsidR="00035CD4" w:rsidRPr="002E5670">
        <w:t xml:space="preserve">Statistically significant results appear in bold. </w:t>
      </w:r>
      <w:r w:rsidR="00467EFD" w:rsidRPr="002E5670">
        <w:t xml:space="preserve">** Denotes a </w:t>
      </w:r>
      <w:r w:rsidR="00467EFD" w:rsidRPr="002E5670">
        <w:rPr>
          <w:i/>
        </w:rPr>
        <w:t>p</w:t>
      </w:r>
      <w:r w:rsidR="00467EFD" w:rsidRPr="002E5670">
        <w:t>-value of &lt;0.01.</w:t>
      </w:r>
      <w:bookmarkEnd w:id="310"/>
    </w:p>
    <w:p w14:paraId="1B212EC7" w14:textId="77777777" w:rsidR="00467EFD" w:rsidRPr="00467EFD" w:rsidRDefault="00467EFD" w:rsidP="00695731">
      <w:pPr>
        <w:spacing w:line="480" w:lineRule="auto"/>
        <w:jc w:val="both"/>
        <w:rPr>
          <w:rFonts w:ascii="Cambria" w:hAnsi="Cambria"/>
          <w:sz w:val="24"/>
          <w:szCs w:val="24"/>
        </w:rPr>
      </w:pPr>
    </w:p>
    <w:tbl>
      <w:tblPr>
        <w:tblStyle w:val="TableGrid"/>
        <w:tblW w:w="9670" w:type="dxa"/>
        <w:tblInd w:w="-461" w:type="dxa"/>
        <w:tblLook w:val="04A0" w:firstRow="1" w:lastRow="0" w:firstColumn="1" w:lastColumn="0" w:noHBand="0" w:noVBand="1"/>
      </w:tblPr>
      <w:tblGrid>
        <w:gridCol w:w="870"/>
        <w:gridCol w:w="2223"/>
        <w:gridCol w:w="2282"/>
        <w:gridCol w:w="1286"/>
        <w:gridCol w:w="1419"/>
        <w:gridCol w:w="1590"/>
      </w:tblGrid>
      <w:tr w:rsidR="00467EFD" w:rsidRPr="00217DA4" w14:paraId="1B7D7E5F" w14:textId="77777777" w:rsidTr="00217DA4">
        <w:trPr>
          <w:trHeight w:val="870"/>
        </w:trPr>
        <w:tc>
          <w:tcPr>
            <w:tcW w:w="870" w:type="dxa"/>
            <w:noWrap/>
            <w:hideMark/>
          </w:tcPr>
          <w:p w14:paraId="630C540B" w14:textId="77777777" w:rsidR="00467EFD" w:rsidRPr="00217DA4" w:rsidRDefault="00467EFD" w:rsidP="00695731">
            <w:pPr>
              <w:jc w:val="both"/>
              <w:rPr>
                <w:rFonts w:ascii="Cambria" w:hAnsi="Cambria"/>
                <w:b/>
                <w:bCs/>
                <w:i/>
                <w:iCs/>
              </w:rPr>
            </w:pPr>
            <w:bookmarkStart w:id="311" w:name="_Hlk499140002"/>
            <w:r w:rsidRPr="00217DA4">
              <w:rPr>
                <w:rFonts w:ascii="Cambria" w:hAnsi="Cambria"/>
                <w:b/>
                <w:bCs/>
                <w:i/>
                <w:iCs/>
              </w:rPr>
              <w:t>Model</w:t>
            </w:r>
          </w:p>
        </w:tc>
        <w:tc>
          <w:tcPr>
            <w:tcW w:w="2223" w:type="dxa"/>
            <w:noWrap/>
            <w:hideMark/>
          </w:tcPr>
          <w:p w14:paraId="6B011C56" w14:textId="77777777" w:rsidR="00467EFD" w:rsidRPr="00217DA4" w:rsidRDefault="00467EFD" w:rsidP="00695731">
            <w:pPr>
              <w:jc w:val="both"/>
              <w:rPr>
                <w:rFonts w:ascii="Cambria" w:hAnsi="Cambria"/>
                <w:b/>
                <w:bCs/>
                <w:i/>
                <w:iCs/>
              </w:rPr>
            </w:pPr>
            <w:r w:rsidRPr="00217DA4">
              <w:rPr>
                <w:rFonts w:ascii="Cambria" w:hAnsi="Cambria"/>
                <w:b/>
                <w:bCs/>
                <w:i/>
                <w:iCs/>
              </w:rPr>
              <w:t xml:space="preserve">Predictor variables </w:t>
            </w:r>
          </w:p>
        </w:tc>
        <w:tc>
          <w:tcPr>
            <w:tcW w:w="2282" w:type="dxa"/>
            <w:noWrap/>
            <w:hideMark/>
          </w:tcPr>
          <w:p w14:paraId="24A8F020" w14:textId="77777777" w:rsidR="00467EFD" w:rsidRPr="00217DA4" w:rsidRDefault="00467EFD" w:rsidP="00695731">
            <w:pPr>
              <w:jc w:val="both"/>
              <w:rPr>
                <w:rFonts w:ascii="Cambria" w:hAnsi="Cambria"/>
                <w:b/>
                <w:bCs/>
                <w:i/>
                <w:iCs/>
              </w:rPr>
            </w:pPr>
            <w:r w:rsidRPr="00217DA4">
              <w:rPr>
                <w:rFonts w:ascii="Cambria" w:hAnsi="Cambria"/>
                <w:b/>
                <w:bCs/>
                <w:i/>
                <w:iCs/>
              </w:rPr>
              <w:t>Logistic coefficient</w:t>
            </w:r>
          </w:p>
        </w:tc>
        <w:tc>
          <w:tcPr>
            <w:tcW w:w="1286" w:type="dxa"/>
          </w:tcPr>
          <w:p w14:paraId="0010D039" w14:textId="77777777" w:rsidR="00467EFD" w:rsidRPr="00217DA4" w:rsidRDefault="00467EFD" w:rsidP="00695731">
            <w:pPr>
              <w:jc w:val="both"/>
              <w:rPr>
                <w:rFonts w:ascii="Cambria" w:hAnsi="Cambria"/>
                <w:b/>
                <w:bCs/>
                <w:i/>
                <w:iCs/>
              </w:rPr>
            </w:pPr>
            <w:r w:rsidRPr="00217DA4">
              <w:rPr>
                <w:rFonts w:ascii="Cambria" w:hAnsi="Cambria"/>
                <w:b/>
                <w:bCs/>
              </w:rPr>
              <w:t>p</w:t>
            </w:r>
            <w:r w:rsidRPr="00217DA4">
              <w:rPr>
                <w:rFonts w:ascii="Cambria" w:hAnsi="Cambria"/>
                <w:b/>
                <w:bCs/>
                <w:i/>
                <w:iCs/>
              </w:rPr>
              <w:t>-value</w:t>
            </w:r>
          </w:p>
        </w:tc>
        <w:tc>
          <w:tcPr>
            <w:tcW w:w="1419" w:type="dxa"/>
            <w:hideMark/>
          </w:tcPr>
          <w:p w14:paraId="2010D0F5" w14:textId="77777777" w:rsidR="00467EFD" w:rsidRPr="00217DA4" w:rsidRDefault="00467EFD" w:rsidP="00695731">
            <w:pPr>
              <w:jc w:val="both"/>
              <w:rPr>
                <w:rFonts w:ascii="Cambria" w:hAnsi="Cambria"/>
                <w:b/>
                <w:bCs/>
                <w:i/>
                <w:iCs/>
              </w:rPr>
            </w:pPr>
            <w:r w:rsidRPr="00217DA4">
              <w:rPr>
                <w:rFonts w:ascii="Cambria" w:hAnsi="Cambria"/>
                <w:b/>
                <w:bCs/>
                <w:i/>
                <w:iCs/>
              </w:rPr>
              <w:t>Standard error</w:t>
            </w:r>
          </w:p>
        </w:tc>
        <w:tc>
          <w:tcPr>
            <w:tcW w:w="1590" w:type="dxa"/>
            <w:noWrap/>
            <w:hideMark/>
          </w:tcPr>
          <w:p w14:paraId="402D0DF6" w14:textId="77777777" w:rsidR="00467EFD" w:rsidRPr="00217DA4" w:rsidRDefault="00467EFD" w:rsidP="00695731">
            <w:pPr>
              <w:jc w:val="both"/>
              <w:rPr>
                <w:rFonts w:ascii="Cambria" w:hAnsi="Cambria"/>
                <w:b/>
                <w:bCs/>
                <w:i/>
                <w:iCs/>
              </w:rPr>
            </w:pPr>
            <w:r w:rsidRPr="00217DA4">
              <w:rPr>
                <w:rFonts w:ascii="Cambria" w:hAnsi="Cambria"/>
                <w:b/>
                <w:bCs/>
                <w:i/>
                <w:iCs/>
              </w:rPr>
              <w:t>95% CI</w:t>
            </w:r>
          </w:p>
        </w:tc>
      </w:tr>
      <w:tr w:rsidR="00035CD4" w:rsidRPr="00217DA4" w14:paraId="789DB58B" w14:textId="77777777" w:rsidTr="00217DA4">
        <w:trPr>
          <w:trHeight w:val="475"/>
        </w:trPr>
        <w:tc>
          <w:tcPr>
            <w:tcW w:w="9670" w:type="dxa"/>
            <w:gridSpan w:val="6"/>
            <w:noWrap/>
            <w:hideMark/>
          </w:tcPr>
          <w:p w14:paraId="52ED6738" w14:textId="38EAEF65" w:rsidR="00035CD4" w:rsidRPr="00217DA4" w:rsidRDefault="00035CD4" w:rsidP="00695731">
            <w:pPr>
              <w:jc w:val="both"/>
              <w:rPr>
                <w:rFonts w:ascii="Cambria" w:hAnsi="Cambria"/>
              </w:rPr>
            </w:pPr>
          </w:p>
        </w:tc>
      </w:tr>
      <w:tr w:rsidR="00035CD4" w:rsidRPr="00217DA4" w14:paraId="1B71D03E" w14:textId="77777777" w:rsidTr="00217DA4">
        <w:trPr>
          <w:trHeight w:val="315"/>
        </w:trPr>
        <w:tc>
          <w:tcPr>
            <w:tcW w:w="9670" w:type="dxa"/>
            <w:gridSpan w:val="6"/>
            <w:noWrap/>
          </w:tcPr>
          <w:p w14:paraId="3CF844BD" w14:textId="58E45A4B" w:rsidR="00035CD4" w:rsidRPr="00217DA4" w:rsidRDefault="00035CD4" w:rsidP="00695731">
            <w:pPr>
              <w:jc w:val="both"/>
              <w:rPr>
                <w:rFonts w:ascii="Cambria" w:hAnsi="Cambria"/>
              </w:rPr>
            </w:pPr>
            <w:r w:rsidRPr="00217DA4">
              <w:rPr>
                <w:rFonts w:ascii="Cambria" w:hAnsi="Cambria"/>
                <w:i/>
              </w:rPr>
              <w:t xml:space="preserve">a) </w:t>
            </w:r>
            <w:r w:rsidRPr="00217DA4">
              <w:rPr>
                <w:rFonts w:ascii="Cambria" w:hAnsi="Cambria"/>
                <w:i/>
                <w:iCs/>
              </w:rPr>
              <w:t>Human behaviour</w:t>
            </w:r>
            <w:r w:rsidRPr="00217DA4">
              <w:rPr>
                <w:rFonts w:ascii="Cambria" w:hAnsi="Cambria"/>
              </w:rPr>
              <w:t> </w:t>
            </w:r>
          </w:p>
        </w:tc>
      </w:tr>
      <w:tr w:rsidR="00035CD4" w:rsidRPr="00217DA4" w14:paraId="013DAFC9" w14:textId="77777777" w:rsidTr="00217DA4">
        <w:trPr>
          <w:trHeight w:val="315"/>
        </w:trPr>
        <w:tc>
          <w:tcPr>
            <w:tcW w:w="870" w:type="dxa"/>
            <w:noWrap/>
            <w:hideMark/>
          </w:tcPr>
          <w:p w14:paraId="554A8C68" w14:textId="77777777" w:rsidR="00035CD4" w:rsidRPr="00217DA4" w:rsidRDefault="00035CD4" w:rsidP="00695731">
            <w:pPr>
              <w:jc w:val="both"/>
              <w:rPr>
                <w:rFonts w:ascii="Cambria" w:hAnsi="Cambria"/>
                <w:i/>
                <w:iCs/>
              </w:rPr>
            </w:pPr>
            <w:r w:rsidRPr="00217DA4">
              <w:rPr>
                <w:rFonts w:ascii="Cambria" w:hAnsi="Cambria"/>
                <w:i/>
                <w:iCs/>
              </w:rPr>
              <w:t> </w:t>
            </w:r>
          </w:p>
        </w:tc>
        <w:tc>
          <w:tcPr>
            <w:tcW w:w="2223" w:type="dxa"/>
            <w:noWrap/>
            <w:hideMark/>
          </w:tcPr>
          <w:p w14:paraId="27F955D0" w14:textId="77777777" w:rsidR="00035CD4" w:rsidRPr="00217DA4" w:rsidRDefault="00035CD4" w:rsidP="00695731">
            <w:pPr>
              <w:jc w:val="both"/>
              <w:rPr>
                <w:rFonts w:ascii="Cambria" w:hAnsi="Cambria"/>
              </w:rPr>
            </w:pPr>
            <w:r w:rsidRPr="00217DA4">
              <w:rPr>
                <w:rFonts w:ascii="Cambria" w:hAnsi="Cambria"/>
              </w:rPr>
              <w:t>Passive interaction</w:t>
            </w:r>
          </w:p>
        </w:tc>
        <w:tc>
          <w:tcPr>
            <w:tcW w:w="2282" w:type="dxa"/>
            <w:noWrap/>
            <w:hideMark/>
          </w:tcPr>
          <w:p w14:paraId="235DD2D9" w14:textId="77777777" w:rsidR="00035CD4" w:rsidRPr="00217DA4" w:rsidRDefault="00035CD4" w:rsidP="00695731">
            <w:pPr>
              <w:jc w:val="both"/>
              <w:rPr>
                <w:rFonts w:ascii="Cambria" w:hAnsi="Cambria"/>
              </w:rPr>
            </w:pPr>
          </w:p>
        </w:tc>
        <w:tc>
          <w:tcPr>
            <w:tcW w:w="1286" w:type="dxa"/>
          </w:tcPr>
          <w:p w14:paraId="616E90D8" w14:textId="77777777" w:rsidR="00035CD4" w:rsidRPr="00217DA4" w:rsidRDefault="00035CD4" w:rsidP="00695731">
            <w:pPr>
              <w:jc w:val="both"/>
              <w:rPr>
                <w:rFonts w:ascii="Cambria" w:hAnsi="Cambria"/>
              </w:rPr>
            </w:pPr>
          </w:p>
        </w:tc>
        <w:tc>
          <w:tcPr>
            <w:tcW w:w="1419" w:type="dxa"/>
            <w:hideMark/>
          </w:tcPr>
          <w:p w14:paraId="69B78948" w14:textId="77777777" w:rsidR="00035CD4" w:rsidRPr="00217DA4" w:rsidRDefault="00035CD4" w:rsidP="00695731">
            <w:pPr>
              <w:jc w:val="both"/>
              <w:rPr>
                <w:rFonts w:ascii="Cambria" w:hAnsi="Cambria"/>
              </w:rPr>
            </w:pPr>
          </w:p>
        </w:tc>
        <w:tc>
          <w:tcPr>
            <w:tcW w:w="1590" w:type="dxa"/>
            <w:noWrap/>
            <w:hideMark/>
          </w:tcPr>
          <w:p w14:paraId="2E15467B" w14:textId="77777777" w:rsidR="00035CD4" w:rsidRPr="00217DA4" w:rsidRDefault="00035CD4" w:rsidP="00695731">
            <w:pPr>
              <w:jc w:val="both"/>
              <w:rPr>
                <w:rFonts w:ascii="Cambria" w:hAnsi="Cambria"/>
              </w:rPr>
            </w:pPr>
          </w:p>
        </w:tc>
      </w:tr>
      <w:tr w:rsidR="00035CD4" w:rsidRPr="00217DA4" w14:paraId="4AF16CC6" w14:textId="77777777" w:rsidTr="00217DA4">
        <w:trPr>
          <w:trHeight w:val="315"/>
        </w:trPr>
        <w:tc>
          <w:tcPr>
            <w:tcW w:w="870" w:type="dxa"/>
            <w:noWrap/>
            <w:hideMark/>
          </w:tcPr>
          <w:p w14:paraId="368D4FFE" w14:textId="77777777" w:rsidR="00035CD4" w:rsidRPr="00217DA4" w:rsidRDefault="00035CD4" w:rsidP="00695731">
            <w:pPr>
              <w:jc w:val="both"/>
              <w:rPr>
                <w:rFonts w:ascii="Cambria" w:hAnsi="Cambria"/>
                <w:i/>
                <w:iCs/>
              </w:rPr>
            </w:pPr>
            <w:r w:rsidRPr="00217DA4">
              <w:rPr>
                <w:rFonts w:ascii="Cambria" w:hAnsi="Cambria"/>
                <w:i/>
                <w:iCs/>
              </w:rPr>
              <w:t> </w:t>
            </w:r>
          </w:p>
        </w:tc>
        <w:tc>
          <w:tcPr>
            <w:tcW w:w="2223" w:type="dxa"/>
            <w:noWrap/>
            <w:hideMark/>
          </w:tcPr>
          <w:p w14:paraId="66428FED" w14:textId="77777777" w:rsidR="00035CD4" w:rsidRPr="00217DA4" w:rsidRDefault="00035CD4" w:rsidP="00695731">
            <w:pPr>
              <w:jc w:val="both"/>
              <w:rPr>
                <w:rFonts w:ascii="Cambria" w:hAnsi="Cambria"/>
                <w:b/>
                <w:bCs/>
              </w:rPr>
            </w:pPr>
            <w:r w:rsidRPr="00217DA4">
              <w:rPr>
                <w:rFonts w:ascii="Cambria" w:hAnsi="Cambria"/>
                <w:b/>
                <w:bCs/>
              </w:rPr>
              <w:t>Accidental obstruction**</w:t>
            </w:r>
          </w:p>
        </w:tc>
        <w:tc>
          <w:tcPr>
            <w:tcW w:w="2282" w:type="dxa"/>
            <w:noWrap/>
            <w:hideMark/>
          </w:tcPr>
          <w:p w14:paraId="2298556F" w14:textId="77777777" w:rsidR="00035CD4" w:rsidRPr="00217DA4" w:rsidRDefault="00035CD4" w:rsidP="00695731">
            <w:pPr>
              <w:jc w:val="both"/>
              <w:rPr>
                <w:rFonts w:ascii="Cambria" w:hAnsi="Cambria"/>
                <w:b/>
                <w:bCs/>
              </w:rPr>
            </w:pPr>
            <w:r w:rsidRPr="00217DA4">
              <w:rPr>
                <w:rFonts w:ascii="Cambria" w:hAnsi="Cambria"/>
                <w:b/>
                <w:bCs/>
              </w:rPr>
              <w:t>19.200</w:t>
            </w:r>
          </w:p>
        </w:tc>
        <w:tc>
          <w:tcPr>
            <w:tcW w:w="1286" w:type="dxa"/>
          </w:tcPr>
          <w:p w14:paraId="49125119" w14:textId="77777777" w:rsidR="00035CD4" w:rsidRPr="00217DA4" w:rsidRDefault="00035CD4" w:rsidP="00695731">
            <w:pPr>
              <w:jc w:val="both"/>
              <w:rPr>
                <w:rFonts w:ascii="Cambria" w:hAnsi="Cambria"/>
                <w:b/>
              </w:rPr>
            </w:pPr>
            <w:r w:rsidRPr="00217DA4">
              <w:rPr>
                <w:rFonts w:ascii="Cambria" w:hAnsi="Cambria"/>
                <w:b/>
                <w:bCs/>
              </w:rPr>
              <w:t>6.20e-06</w:t>
            </w:r>
          </w:p>
        </w:tc>
        <w:tc>
          <w:tcPr>
            <w:tcW w:w="1419" w:type="dxa"/>
            <w:hideMark/>
          </w:tcPr>
          <w:p w14:paraId="5EBE1AC0" w14:textId="77777777" w:rsidR="00035CD4" w:rsidRPr="00217DA4" w:rsidRDefault="00035CD4" w:rsidP="00695731">
            <w:pPr>
              <w:jc w:val="both"/>
              <w:rPr>
                <w:rFonts w:ascii="Cambria" w:hAnsi="Cambria"/>
                <w:b/>
              </w:rPr>
            </w:pPr>
            <w:r w:rsidRPr="00217DA4">
              <w:rPr>
                <w:rFonts w:ascii="Cambria" w:hAnsi="Cambria"/>
                <w:b/>
              </w:rPr>
              <w:t>4.249</w:t>
            </w:r>
          </w:p>
        </w:tc>
        <w:tc>
          <w:tcPr>
            <w:tcW w:w="1590" w:type="dxa"/>
            <w:noWrap/>
            <w:hideMark/>
          </w:tcPr>
          <w:p w14:paraId="3E151C74" w14:textId="77777777" w:rsidR="00035CD4" w:rsidRPr="00217DA4" w:rsidRDefault="00035CD4" w:rsidP="00695731">
            <w:pPr>
              <w:jc w:val="both"/>
              <w:rPr>
                <w:rFonts w:ascii="Cambria" w:hAnsi="Cambria"/>
                <w:b/>
              </w:rPr>
            </w:pPr>
            <w:r w:rsidRPr="00217DA4">
              <w:rPr>
                <w:rFonts w:ascii="Cambria" w:hAnsi="Cambria"/>
                <w:b/>
              </w:rPr>
              <w:t>10.87 – 41.26</w:t>
            </w:r>
          </w:p>
        </w:tc>
      </w:tr>
      <w:tr w:rsidR="00035CD4" w:rsidRPr="00217DA4" w14:paraId="733F6512" w14:textId="77777777" w:rsidTr="00217DA4">
        <w:trPr>
          <w:trHeight w:val="315"/>
        </w:trPr>
        <w:tc>
          <w:tcPr>
            <w:tcW w:w="870" w:type="dxa"/>
            <w:noWrap/>
            <w:hideMark/>
          </w:tcPr>
          <w:p w14:paraId="2AE6D195" w14:textId="77777777" w:rsidR="00035CD4" w:rsidRPr="00217DA4" w:rsidRDefault="00035CD4" w:rsidP="00695731">
            <w:pPr>
              <w:jc w:val="both"/>
              <w:rPr>
                <w:rFonts w:ascii="Cambria" w:hAnsi="Cambria"/>
                <w:i/>
                <w:iCs/>
              </w:rPr>
            </w:pPr>
            <w:r w:rsidRPr="00217DA4">
              <w:rPr>
                <w:rFonts w:ascii="Cambria" w:hAnsi="Cambria"/>
                <w:i/>
                <w:iCs/>
              </w:rPr>
              <w:t> </w:t>
            </w:r>
          </w:p>
        </w:tc>
        <w:tc>
          <w:tcPr>
            <w:tcW w:w="2223" w:type="dxa"/>
            <w:noWrap/>
            <w:hideMark/>
          </w:tcPr>
          <w:p w14:paraId="7402F8F3" w14:textId="77777777" w:rsidR="00035CD4" w:rsidRPr="00217DA4" w:rsidRDefault="00035CD4" w:rsidP="00695731">
            <w:pPr>
              <w:jc w:val="both"/>
              <w:rPr>
                <w:rFonts w:ascii="Cambria" w:hAnsi="Cambria"/>
                <w:b/>
                <w:bCs/>
              </w:rPr>
            </w:pPr>
            <w:r w:rsidRPr="00217DA4">
              <w:rPr>
                <w:rFonts w:ascii="Cambria" w:hAnsi="Cambria"/>
                <w:b/>
                <w:bCs/>
              </w:rPr>
              <w:t>Diving too near**</w:t>
            </w:r>
          </w:p>
        </w:tc>
        <w:tc>
          <w:tcPr>
            <w:tcW w:w="2282" w:type="dxa"/>
            <w:noWrap/>
            <w:hideMark/>
          </w:tcPr>
          <w:p w14:paraId="3115687B" w14:textId="77777777" w:rsidR="00035CD4" w:rsidRPr="00217DA4" w:rsidRDefault="00035CD4" w:rsidP="00695731">
            <w:pPr>
              <w:jc w:val="both"/>
              <w:rPr>
                <w:rFonts w:ascii="Cambria" w:hAnsi="Cambria"/>
                <w:b/>
                <w:bCs/>
              </w:rPr>
            </w:pPr>
            <w:r w:rsidRPr="00217DA4">
              <w:rPr>
                <w:rFonts w:ascii="Cambria" w:hAnsi="Cambria"/>
                <w:b/>
                <w:bCs/>
              </w:rPr>
              <w:t>18.814</w:t>
            </w:r>
          </w:p>
        </w:tc>
        <w:tc>
          <w:tcPr>
            <w:tcW w:w="1286" w:type="dxa"/>
          </w:tcPr>
          <w:p w14:paraId="1D56073C" w14:textId="77777777" w:rsidR="00035CD4" w:rsidRPr="00217DA4" w:rsidRDefault="00035CD4" w:rsidP="00695731">
            <w:pPr>
              <w:jc w:val="both"/>
              <w:rPr>
                <w:rFonts w:ascii="Cambria" w:hAnsi="Cambria"/>
                <w:b/>
              </w:rPr>
            </w:pPr>
            <w:r w:rsidRPr="00217DA4">
              <w:rPr>
                <w:rFonts w:ascii="Cambria" w:hAnsi="Cambria"/>
                <w:b/>
                <w:bCs/>
              </w:rPr>
              <w:t>4.54e-05</w:t>
            </w:r>
          </w:p>
        </w:tc>
        <w:tc>
          <w:tcPr>
            <w:tcW w:w="1419" w:type="dxa"/>
            <w:hideMark/>
          </w:tcPr>
          <w:p w14:paraId="08604664" w14:textId="77777777" w:rsidR="00035CD4" w:rsidRPr="00217DA4" w:rsidRDefault="00035CD4" w:rsidP="00695731">
            <w:pPr>
              <w:jc w:val="both"/>
              <w:rPr>
                <w:rFonts w:ascii="Cambria" w:hAnsi="Cambria"/>
                <w:b/>
              </w:rPr>
            </w:pPr>
            <w:r w:rsidRPr="00217DA4">
              <w:rPr>
                <w:rFonts w:ascii="Cambria" w:hAnsi="Cambria"/>
                <w:b/>
              </w:rPr>
              <w:t>4.614</w:t>
            </w:r>
          </w:p>
        </w:tc>
        <w:tc>
          <w:tcPr>
            <w:tcW w:w="1590" w:type="dxa"/>
            <w:noWrap/>
            <w:hideMark/>
          </w:tcPr>
          <w:p w14:paraId="707929A4" w14:textId="77777777" w:rsidR="00035CD4" w:rsidRPr="00217DA4" w:rsidRDefault="00035CD4" w:rsidP="00695731">
            <w:pPr>
              <w:jc w:val="both"/>
              <w:rPr>
                <w:rFonts w:ascii="Cambria" w:hAnsi="Cambria"/>
                <w:b/>
              </w:rPr>
            </w:pPr>
            <w:r w:rsidRPr="00217DA4">
              <w:rPr>
                <w:rFonts w:ascii="Cambria" w:hAnsi="Cambria"/>
                <w:b/>
              </w:rPr>
              <w:t>9.77 - 27.86</w:t>
            </w:r>
          </w:p>
        </w:tc>
      </w:tr>
      <w:tr w:rsidR="00035CD4" w:rsidRPr="00217DA4" w14:paraId="7BB669F0" w14:textId="77777777" w:rsidTr="00217DA4">
        <w:trPr>
          <w:trHeight w:val="315"/>
        </w:trPr>
        <w:tc>
          <w:tcPr>
            <w:tcW w:w="870" w:type="dxa"/>
            <w:noWrap/>
            <w:hideMark/>
          </w:tcPr>
          <w:p w14:paraId="62156457" w14:textId="77777777" w:rsidR="00035CD4" w:rsidRPr="00217DA4" w:rsidRDefault="00035CD4" w:rsidP="00695731">
            <w:pPr>
              <w:jc w:val="both"/>
              <w:rPr>
                <w:rFonts w:ascii="Cambria" w:hAnsi="Cambria"/>
                <w:i/>
                <w:iCs/>
              </w:rPr>
            </w:pPr>
            <w:r w:rsidRPr="00217DA4">
              <w:rPr>
                <w:rFonts w:ascii="Cambria" w:hAnsi="Cambria"/>
                <w:i/>
                <w:iCs/>
              </w:rPr>
              <w:t> </w:t>
            </w:r>
          </w:p>
        </w:tc>
        <w:tc>
          <w:tcPr>
            <w:tcW w:w="2223" w:type="dxa"/>
            <w:noWrap/>
            <w:hideMark/>
          </w:tcPr>
          <w:p w14:paraId="69B740BC" w14:textId="77777777" w:rsidR="00035CD4" w:rsidRPr="00217DA4" w:rsidRDefault="00035CD4" w:rsidP="00695731">
            <w:pPr>
              <w:jc w:val="both"/>
              <w:rPr>
                <w:rFonts w:ascii="Cambria" w:hAnsi="Cambria"/>
                <w:b/>
                <w:bCs/>
              </w:rPr>
            </w:pPr>
            <w:r w:rsidRPr="00217DA4">
              <w:rPr>
                <w:rFonts w:ascii="Cambria" w:hAnsi="Cambria"/>
                <w:b/>
                <w:bCs/>
              </w:rPr>
              <w:t>Chasing**</w:t>
            </w:r>
          </w:p>
        </w:tc>
        <w:tc>
          <w:tcPr>
            <w:tcW w:w="2282" w:type="dxa"/>
            <w:noWrap/>
            <w:hideMark/>
          </w:tcPr>
          <w:p w14:paraId="363B520D" w14:textId="77777777" w:rsidR="00035CD4" w:rsidRPr="00217DA4" w:rsidRDefault="00035CD4" w:rsidP="00695731">
            <w:pPr>
              <w:jc w:val="both"/>
              <w:rPr>
                <w:rFonts w:ascii="Cambria" w:hAnsi="Cambria"/>
                <w:b/>
                <w:bCs/>
              </w:rPr>
            </w:pPr>
            <w:r w:rsidRPr="00217DA4">
              <w:rPr>
                <w:rFonts w:ascii="Cambria" w:hAnsi="Cambria"/>
                <w:b/>
                <w:bCs/>
              </w:rPr>
              <w:t>21.304</w:t>
            </w:r>
          </w:p>
        </w:tc>
        <w:tc>
          <w:tcPr>
            <w:tcW w:w="1286" w:type="dxa"/>
          </w:tcPr>
          <w:p w14:paraId="1CC789D4" w14:textId="77777777" w:rsidR="00035CD4" w:rsidRPr="00217DA4" w:rsidRDefault="00035CD4" w:rsidP="00695731">
            <w:pPr>
              <w:jc w:val="both"/>
              <w:rPr>
                <w:rFonts w:ascii="Cambria" w:hAnsi="Cambria"/>
                <w:b/>
              </w:rPr>
            </w:pPr>
            <w:r w:rsidRPr="00217DA4">
              <w:rPr>
                <w:rFonts w:ascii="Cambria" w:hAnsi="Cambria"/>
                <w:b/>
                <w:bCs/>
              </w:rPr>
              <w:t>3.87e-05</w:t>
            </w:r>
          </w:p>
        </w:tc>
        <w:tc>
          <w:tcPr>
            <w:tcW w:w="1419" w:type="dxa"/>
            <w:hideMark/>
          </w:tcPr>
          <w:p w14:paraId="2DFF39F9" w14:textId="77777777" w:rsidR="00035CD4" w:rsidRPr="00217DA4" w:rsidRDefault="00035CD4" w:rsidP="00695731">
            <w:pPr>
              <w:jc w:val="both"/>
              <w:rPr>
                <w:rFonts w:ascii="Cambria" w:hAnsi="Cambria"/>
                <w:b/>
              </w:rPr>
            </w:pPr>
            <w:r w:rsidRPr="00217DA4">
              <w:rPr>
                <w:rFonts w:ascii="Cambria" w:hAnsi="Cambria"/>
                <w:b/>
              </w:rPr>
              <w:t>5.177</w:t>
            </w:r>
          </w:p>
        </w:tc>
        <w:tc>
          <w:tcPr>
            <w:tcW w:w="1590" w:type="dxa"/>
            <w:noWrap/>
            <w:hideMark/>
          </w:tcPr>
          <w:p w14:paraId="335FC286" w14:textId="77777777" w:rsidR="00035CD4" w:rsidRPr="00217DA4" w:rsidRDefault="00035CD4" w:rsidP="00695731">
            <w:pPr>
              <w:jc w:val="both"/>
              <w:rPr>
                <w:rFonts w:ascii="Cambria" w:hAnsi="Cambria"/>
                <w:b/>
              </w:rPr>
            </w:pPr>
            <w:r w:rsidRPr="00217DA4">
              <w:rPr>
                <w:rFonts w:ascii="Cambria" w:hAnsi="Cambria"/>
                <w:b/>
              </w:rPr>
              <w:t>11.16 – 31.45</w:t>
            </w:r>
          </w:p>
        </w:tc>
      </w:tr>
      <w:tr w:rsidR="00035CD4" w:rsidRPr="00217DA4" w14:paraId="5F298661" w14:textId="77777777" w:rsidTr="00217DA4">
        <w:trPr>
          <w:trHeight w:val="315"/>
        </w:trPr>
        <w:tc>
          <w:tcPr>
            <w:tcW w:w="9670" w:type="dxa"/>
            <w:gridSpan w:val="6"/>
            <w:noWrap/>
            <w:hideMark/>
          </w:tcPr>
          <w:p w14:paraId="3437E3C3" w14:textId="519C5811" w:rsidR="00035CD4" w:rsidRPr="00217DA4" w:rsidRDefault="00035CD4" w:rsidP="00695731">
            <w:pPr>
              <w:jc w:val="both"/>
              <w:rPr>
                <w:rFonts w:ascii="Cambria" w:hAnsi="Cambria"/>
              </w:rPr>
            </w:pPr>
            <w:r w:rsidRPr="00217DA4">
              <w:rPr>
                <w:rFonts w:ascii="Cambria" w:hAnsi="Cambria"/>
                <w:i/>
                <w:iCs/>
              </w:rPr>
              <w:t> </w:t>
            </w:r>
          </w:p>
        </w:tc>
      </w:tr>
      <w:tr w:rsidR="00035CD4" w:rsidRPr="00217DA4" w14:paraId="12DBABC1" w14:textId="77777777" w:rsidTr="00217DA4">
        <w:trPr>
          <w:trHeight w:val="315"/>
        </w:trPr>
        <w:tc>
          <w:tcPr>
            <w:tcW w:w="9670" w:type="dxa"/>
            <w:gridSpan w:val="6"/>
            <w:noWrap/>
            <w:hideMark/>
          </w:tcPr>
          <w:p w14:paraId="48237210" w14:textId="083EDC6A" w:rsidR="00035CD4" w:rsidRPr="00217DA4" w:rsidRDefault="00035CD4" w:rsidP="00695731">
            <w:pPr>
              <w:jc w:val="both"/>
              <w:rPr>
                <w:rFonts w:ascii="Cambria" w:hAnsi="Cambria"/>
              </w:rPr>
            </w:pPr>
            <w:r w:rsidRPr="00217DA4">
              <w:rPr>
                <w:rFonts w:ascii="Cambria" w:hAnsi="Cambria"/>
                <w:i/>
                <w:iCs/>
              </w:rPr>
              <w:t>b) Direction of human approach</w:t>
            </w:r>
          </w:p>
        </w:tc>
      </w:tr>
      <w:tr w:rsidR="00035CD4" w:rsidRPr="00217DA4" w14:paraId="7F8D80CA" w14:textId="77777777" w:rsidTr="00217DA4">
        <w:trPr>
          <w:trHeight w:val="315"/>
        </w:trPr>
        <w:tc>
          <w:tcPr>
            <w:tcW w:w="870" w:type="dxa"/>
            <w:noWrap/>
            <w:hideMark/>
          </w:tcPr>
          <w:p w14:paraId="1058B9B9" w14:textId="77777777" w:rsidR="00035CD4" w:rsidRPr="00217DA4" w:rsidRDefault="00035CD4" w:rsidP="00695731">
            <w:pPr>
              <w:jc w:val="both"/>
              <w:rPr>
                <w:rFonts w:ascii="Cambria" w:hAnsi="Cambria"/>
                <w:i/>
                <w:iCs/>
              </w:rPr>
            </w:pPr>
            <w:r w:rsidRPr="00217DA4">
              <w:rPr>
                <w:rFonts w:ascii="Cambria" w:hAnsi="Cambria"/>
                <w:i/>
                <w:iCs/>
              </w:rPr>
              <w:t> </w:t>
            </w:r>
          </w:p>
        </w:tc>
        <w:tc>
          <w:tcPr>
            <w:tcW w:w="2223" w:type="dxa"/>
            <w:noWrap/>
            <w:hideMark/>
          </w:tcPr>
          <w:p w14:paraId="36D9A0EF" w14:textId="77777777" w:rsidR="00035CD4" w:rsidRPr="00217DA4" w:rsidRDefault="00035CD4" w:rsidP="00695731">
            <w:pPr>
              <w:jc w:val="both"/>
              <w:rPr>
                <w:rFonts w:ascii="Cambria" w:hAnsi="Cambria"/>
              </w:rPr>
            </w:pPr>
            <w:r w:rsidRPr="00217DA4">
              <w:rPr>
                <w:rFonts w:ascii="Cambria" w:hAnsi="Cambria"/>
              </w:rPr>
              <w:t>Side</w:t>
            </w:r>
          </w:p>
        </w:tc>
        <w:tc>
          <w:tcPr>
            <w:tcW w:w="2282" w:type="dxa"/>
            <w:noWrap/>
            <w:hideMark/>
          </w:tcPr>
          <w:p w14:paraId="55FFC98A" w14:textId="77777777" w:rsidR="00035CD4" w:rsidRPr="00217DA4" w:rsidRDefault="00035CD4" w:rsidP="00695731">
            <w:pPr>
              <w:jc w:val="both"/>
              <w:rPr>
                <w:rFonts w:ascii="Cambria" w:hAnsi="Cambria"/>
              </w:rPr>
            </w:pPr>
          </w:p>
        </w:tc>
        <w:tc>
          <w:tcPr>
            <w:tcW w:w="1286" w:type="dxa"/>
          </w:tcPr>
          <w:p w14:paraId="50E38F5E" w14:textId="77777777" w:rsidR="00035CD4" w:rsidRPr="00217DA4" w:rsidRDefault="00035CD4" w:rsidP="00695731">
            <w:pPr>
              <w:jc w:val="both"/>
              <w:rPr>
                <w:rFonts w:ascii="Cambria" w:hAnsi="Cambria"/>
              </w:rPr>
            </w:pPr>
            <w:r w:rsidRPr="00217DA4">
              <w:rPr>
                <w:rFonts w:ascii="Cambria" w:hAnsi="Cambria"/>
              </w:rPr>
              <w:t> </w:t>
            </w:r>
          </w:p>
        </w:tc>
        <w:tc>
          <w:tcPr>
            <w:tcW w:w="1419" w:type="dxa"/>
            <w:hideMark/>
          </w:tcPr>
          <w:p w14:paraId="44FFF9FE" w14:textId="77777777" w:rsidR="00035CD4" w:rsidRPr="00217DA4" w:rsidRDefault="00035CD4" w:rsidP="00695731">
            <w:pPr>
              <w:jc w:val="both"/>
              <w:rPr>
                <w:rFonts w:ascii="Cambria" w:hAnsi="Cambria"/>
              </w:rPr>
            </w:pPr>
            <w:r w:rsidRPr="00217DA4">
              <w:rPr>
                <w:rFonts w:ascii="Cambria" w:hAnsi="Cambria"/>
              </w:rPr>
              <w:t> </w:t>
            </w:r>
          </w:p>
        </w:tc>
        <w:tc>
          <w:tcPr>
            <w:tcW w:w="1590" w:type="dxa"/>
            <w:noWrap/>
            <w:hideMark/>
          </w:tcPr>
          <w:p w14:paraId="77868AF3" w14:textId="15192453" w:rsidR="00035CD4" w:rsidRPr="00217DA4" w:rsidRDefault="00035CD4" w:rsidP="00695731">
            <w:pPr>
              <w:jc w:val="both"/>
              <w:rPr>
                <w:rFonts w:ascii="Cambria" w:hAnsi="Cambria"/>
              </w:rPr>
            </w:pPr>
            <w:r w:rsidRPr="00217DA4">
              <w:rPr>
                <w:rFonts w:ascii="Cambria" w:hAnsi="Cambria"/>
              </w:rPr>
              <w:t> </w:t>
            </w:r>
          </w:p>
        </w:tc>
      </w:tr>
      <w:tr w:rsidR="00035CD4" w:rsidRPr="00217DA4" w14:paraId="64102C02" w14:textId="77777777" w:rsidTr="00217DA4">
        <w:trPr>
          <w:trHeight w:val="315"/>
        </w:trPr>
        <w:tc>
          <w:tcPr>
            <w:tcW w:w="870" w:type="dxa"/>
            <w:noWrap/>
            <w:hideMark/>
          </w:tcPr>
          <w:p w14:paraId="7292B09A" w14:textId="77777777" w:rsidR="00035CD4" w:rsidRPr="00217DA4" w:rsidRDefault="00035CD4" w:rsidP="00695731">
            <w:pPr>
              <w:jc w:val="both"/>
              <w:rPr>
                <w:rFonts w:ascii="Cambria" w:hAnsi="Cambria"/>
                <w:i/>
                <w:iCs/>
              </w:rPr>
            </w:pPr>
            <w:r w:rsidRPr="00217DA4">
              <w:rPr>
                <w:rFonts w:ascii="Cambria" w:hAnsi="Cambria"/>
                <w:i/>
                <w:iCs/>
              </w:rPr>
              <w:t> </w:t>
            </w:r>
          </w:p>
        </w:tc>
        <w:tc>
          <w:tcPr>
            <w:tcW w:w="2223" w:type="dxa"/>
            <w:noWrap/>
            <w:hideMark/>
          </w:tcPr>
          <w:p w14:paraId="008E0174" w14:textId="77777777" w:rsidR="00035CD4" w:rsidRPr="00217DA4" w:rsidRDefault="00035CD4" w:rsidP="00695731">
            <w:pPr>
              <w:jc w:val="both"/>
              <w:rPr>
                <w:rFonts w:ascii="Cambria" w:hAnsi="Cambria"/>
              </w:rPr>
            </w:pPr>
            <w:r w:rsidRPr="00217DA4">
              <w:rPr>
                <w:rFonts w:ascii="Cambria" w:hAnsi="Cambria"/>
              </w:rPr>
              <w:t>Front</w:t>
            </w:r>
          </w:p>
        </w:tc>
        <w:tc>
          <w:tcPr>
            <w:tcW w:w="2282" w:type="dxa"/>
            <w:noWrap/>
            <w:hideMark/>
          </w:tcPr>
          <w:p w14:paraId="62DA7C35" w14:textId="77777777" w:rsidR="00035CD4" w:rsidRPr="00217DA4" w:rsidRDefault="00035CD4" w:rsidP="00695731">
            <w:pPr>
              <w:jc w:val="both"/>
              <w:rPr>
                <w:rFonts w:ascii="Cambria" w:hAnsi="Cambria"/>
              </w:rPr>
            </w:pPr>
            <w:r w:rsidRPr="00217DA4">
              <w:rPr>
                <w:rFonts w:ascii="Cambria" w:hAnsi="Cambria"/>
              </w:rPr>
              <w:t>1.111</w:t>
            </w:r>
          </w:p>
        </w:tc>
        <w:tc>
          <w:tcPr>
            <w:tcW w:w="1286" w:type="dxa"/>
          </w:tcPr>
          <w:p w14:paraId="72DBD884" w14:textId="77777777" w:rsidR="00035CD4" w:rsidRPr="00217DA4" w:rsidRDefault="00035CD4" w:rsidP="00695731">
            <w:pPr>
              <w:jc w:val="both"/>
              <w:rPr>
                <w:rFonts w:ascii="Cambria" w:hAnsi="Cambria"/>
              </w:rPr>
            </w:pPr>
            <w:r w:rsidRPr="00217DA4">
              <w:rPr>
                <w:rFonts w:ascii="Cambria" w:hAnsi="Cambria"/>
              </w:rPr>
              <w:t>0.527</w:t>
            </w:r>
          </w:p>
        </w:tc>
        <w:tc>
          <w:tcPr>
            <w:tcW w:w="1419" w:type="dxa"/>
            <w:hideMark/>
          </w:tcPr>
          <w:p w14:paraId="770E2E65" w14:textId="77777777" w:rsidR="00035CD4" w:rsidRPr="00217DA4" w:rsidRDefault="00035CD4" w:rsidP="00695731">
            <w:pPr>
              <w:jc w:val="both"/>
              <w:rPr>
                <w:rFonts w:ascii="Cambria" w:hAnsi="Cambria"/>
              </w:rPr>
            </w:pPr>
            <w:r w:rsidRPr="00217DA4">
              <w:rPr>
                <w:rFonts w:ascii="Cambria" w:hAnsi="Cambria"/>
              </w:rPr>
              <w:t>1.283</w:t>
            </w:r>
          </w:p>
        </w:tc>
        <w:tc>
          <w:tcPr>
            <w:tcW w:w="1590" w:type="dxa"/>
            <w:noWrap/>
            <w:hideMark/>
          </w:tcPr>
          <w:p w14:paraId="7616CF00" w14:textId="77777777" w:rsidR="00035CD4" w:rsidRPr="00217DA4" w:rsidRDefault="00035CD4" w:rsidP="00695731">
            <w:pPr>
              <w:jc w:val="both"/>
              <w:rPr>
                <w:rFonts w:ascii="Cambria" w:hAnsi="Cambria"/>
              </w:rPr>
            </w:pPr>
            <w:r w:rsidRPr="00217DA4">
              <w:rPr>
                <w:rFonts w:ascii="Cambria" w:hAnsi="Cambria"/>
              </w:rPr>
              <w:t>-2.33 – 4.55</w:t>
            </w:r>
          </w:p>
        </w:tc>
      </w:tr>
      <w:tr w:rsidR="00035CD4" w:rsidRPr="00217DA4" w14:paraId="52455435" w14:textId="77777777" w:rsidTr="00217DA4">
        <w:trPr>
          <w:trHeight w:val="315"/>
        </w:trPr>
        <w:tc>
          <w:tcPr>
            <w:tcW w:w="870" w:type="dxa"/>
            <w:noWrap/>
            <w:hideMark/>
          </w:tcPr>
          <w:p w14:paraId="5B75300D" w14:textId="77777777" w:rsidR="00035CD4" w:rsidRPr="00217DA4" w:rsidRDefault="00035CD4" w:rsidP="00695731">
            <w:pPr>
              <w:jc w:val="both"/>
              <w:rPr>
                <w:rFonts w:ascii="Cambria" w:hAnsi="Cambria"/>
                <w:i/>
                <w:iCs/>
              </w:rPr>
            </w:pPr>
            <w:r w:rsidRPr="00217DA4">
              <w:rPr>
                <w:rFonts w:ascii="Cambria" w:hAnsi="Cambria"/>
                <w:i/>
                <w:iCs/>
              </w:rPr>
              <w:t> </w:t>
            </w:r>
          </w:p>
        </w:tc>
        <w:tc>
          <w:tcPr>
            <w:tcW w:w="2223" w:type="dxa"/>
            <w:noWrap/>
            <w:hideMark/>
          </w:tcPr>
          <w:p w14:paraId="39C14F12" w14:textId="77777777" w:rsidR="00035CD4" w:rsidRPr="00217DA4" w:rsidRDefault="00035CD4" w:rsidP="00695731">
            <w:pPr>
              <w:jc w:val="both"/>
              <w:rPr>
                <w:rFonts w:ascii="Cambria" w:hAnsi="Cambria"/>
                <w:bCs/>
              </w:rPr>
            </w:pPr>
            <w:r w:rsidRPr="00217DA4">
              <w:rPr>
                <w:rFonts w:ascii="Cambria" w:hAnsi="Cambria"/>
                <w:bCs/>
              </w:rPr>
              <w:t>Behind</w:t>
            </w:r>
          </w:p>
        </w:tc>
        <w:tc>
          <w:tcPr>
            <w:tcW w:w="2282" w:type="dxa"/>
            <w:noWrap/>
            <w:hideMark/>
          </w:tcPr>
          <w:p w14:paraId="4803320A" w14:textId="77777777" w:rsidR="00035CD4" w:rsidRPr="00217DA4" w:rsidRDefault="00035CD4" w:rsidP="00695731">
            <w:pPr>
              <w:jc w:val="both"/>
              <w:rPr>
                <w:rFonts w:ascii="Cambria" w:hAnsi="Cambria"/>
                <w:bCs/>
              </w:rPr>
            </w:pPr>
            <w:r w:rsidRPr="00217DA4">
              <w:rPr>
                <w:rFonts w:ascii="Cambria" w:hAnsi="Cambria"/>
                <w:bCs/>
              </w:rPr>
              <w:t>2.830</w:t>
            </w:r>
          </w:p>
        </w:tc>
        <w:tc>
          <w:tcPr>
            <w:tcW w:w="1286" w:type="dxa"/>
          </w:tcPr>
          <w:p w14:paraId="3DA394EE" w14:textId="77777777" w:rsidR="00035CD4" w:rsidRPr="00217DA4" w:rsidRDefault="00035CD4" w:rsidP="00695731">
            <w:pPr>
              <w:jc w:val="both"/>
              <w:rPr>
                <w:rFonts w:ascii="Cambria" w:hAnsi="Cambria"/>
              </w:rPr>
            </w:pPr>
            <w:r w:rsidRPr="00217DA4">
              <w:rPr>
                <w:rFonts w:ascii="Cambria" w:hAnsi="Cambria"/>
                <w:bCs/>
              </w:rPr>
              <w:t>0.185</w:t>
            </w:r>
          </w:p>
        </w:tc>
        <w:tc>
          <w:tcPr>
            <w:tcW w:w="1419" w:type="dxa"/>
            <w:hideMark/>
          </w:tcPr>
          <w:p w14:paraId="47954C7F" w14:textId="77777777" w:rsidR="00035CD4" w:rsidRPr="00217DA4" w:rsidRDefault="00035CD4" w:rsidP="00695731">
            <w:pPr>
              <w:jc w:val="both"/>
              <w:rPr>
                <w:rFonts w:ascii="Cambria" w:hAnsi="Cambria"/>
              </w:rPr>
            </w:pPr>
            <w:r w:rsidRPr="00217DA4">
              <w:rPr>
                <w:rFonts w:ascii="Cambria" w:hAnsi="Cambria"/>
              </w:rPr>
              <w:t>1.062</w:t>
            </w:r>
          </w:p>
        </w:tc>
        <w:tc>
          <w:tcPr>
            <w:tcW w:w="1590" w:type="dxa"/>
            <w:noWrap/>
            <w:hideMark/>
          </w:tcPr>
          <w:p w14:paraId="45A47C67" w14:textId="77777777" w:rsidR="00035CD4" w:rsidRPr="00217DA4" w:rsidRDefault="00035CD4" w:rsidP="00695731">
            <w:pPr>
              <w:jc w:val="both"/>
              <w:rPr>
                <w:rFonts w:ascii="Cambria" w:hAnsi="Cambria"/>
              </w:rPr>
            </w:pPr>
            <w:r w:rsidRPr="00217DA4">
              <w:rPr>
                <w:rFonts w:ascii="Cambria" w:hAnsi="Cambria"/>
              </w:rPr>
              <w:t>-1.36 – 7.02</w:t>
            </w:r>
          </w:p>
        </w:tc>
      </w:tr>
      <w:tr w:rsidR="00035CD4" w:rsidRPr="00217DA4" w14:paraId="1DACB54E" w14:textId="77777777" w:rsidTr="00217DA4">
        <w:trPr>
          <w:trHeight w:val="315"/>
        </w:trPr>
        <w:tc>
          <w:tcPr>
            <w:tcW w:w="870" w:type="dxa"/>
            <w:noWrap/>
            <w:hideMark/>
          </w:tcPr>
          <w:p w14:paraId="48BC5875" w14:textId="77777777" w:rsidR="00035CD4" w:rsidRPr="00217DA4" w:rsidRDefault="00035CD4" w:rsidP="00695731">
            <w:pPr>
              <w:jc w:val="both"/>
              <w:rPr>
                <w:rFonts w:ascii="Cambria" w:hAnsi="Cambria"/>
                <w:i/>
                <w:iCs/>
              </w:rPr>
            </w:pPr>
            <w:r w:rsidRPr="00217DA4">
              <w:rPr>
                <w:rFonts w:ascii="Cambria" w:hAnsi="Cambria"/>
                <w:i/>
                <w:iCs/>
              </w:rPr>
              <w:t> </w:t>
            </w:r>
          </w:p>
        </w:tc>
        <w:tc>
          <w:tcPr>
            <w:tcW w:w="2223" w:type="dxa"/>
            <w:noWrap/>
            <w:hideMark/>
          </w:tcPr>
          <w:p w14:paraId="7C9A6D39" w14:textId="77777777" w:rsidR="00035CD4" w:rsidRPr="00217DA4" w:rsidRDefault="00035CD4" w:rsidP="00695731">
            <w:pPr>
              <w:jc w:val="both"/>
              <w:rPr>
                <w:rFonts w:ascii="Cambria" w:hAnsi="Cambria"/>
                <w:b/>
                <w:bCs/>
              </w:rPr>
            </w:pPr>
            <w:r w:rsidRPr="00217DA4">
              <w:rPr>
                <w:rFonts w:ascii="Cambria" w:hAnsi="Cambria"/>
                <w:b/>
                <w:bCs/>
              </w:rPr>
              <w:t>Above**</w:t>
            </w:r>
          </w:p>
        </w:tc>
        <w:tc>
          <w:tcPr>
            <w:tcW w:w="2282" w:type="dxa"/>
            <w:noWrap/>
            <w:hideMark/>
          </w:tcPr>
          <w:p w14:paraId="4B5D130D" w14:textId="77777777" w:rsidR="00035CD4" w:rsidRPr="00217DA4" w:rsidRDefault="00035CD4" w:rsidP="00695731">
            <w:pPr>
              <w:jc w:val="both"/>
              <w:rPr>
                <w:rFonts w:ascii="Cambria" w:hAnsi="Cambria"/>
                <w:b/>
                <w:bCs/>
              </w:rPr>
            </w:pPr>
            <w:r w:rsidRPr="00217DA4">
              <w:rPr>
                <w:rFonts w:ascii="Cambria" w:hAnsi="Cambria"/>
                <w:b/>
                <w:bCs/>
              </w:rPr>
              <w:t>18.900</w:t>
            </w:r>
          </w:p>
        </w:tc>
        <w:tc>
          <w:tcPr>
            <w:tcW w:w="1286" w:type="dxa"/>
          </w:tcPr>
          <w:p w14:paraId="4CB0B090" w14:textId="77777777" w:rsidR="00035CD4" w:rsidRPr="00217DA4" w:rsidRDefault="00035CD4" w:rsidP="00695731">
            <w:pPr>
              <w:jc w:val="both"/>
              <w:rPr>
                <w:rFonts w:ascii="Cambria" w:hAnsi="Cambria"/>
                <w:b/>
              </w:rPr>
            </w:pPr>
            <w:r w:rsidRPr="00217DA4">
              <w:rPr>
                <w:rFonts w:ascii="Cambria" w:hAnsi="Cambria"/>
                <w:b/>
                <w:bCs/>
              </w:rPr>
              <w:t>2.84e-07</w:t>
            </w:r>
          </w:p>
        </w:tc>
        <w:tc>
          <w:tcPr>
            <w:tcW w:w="1419" w:type="dxa"/>
            <w:hideMark/>
          </w:tcPr>
          <w:p w14:paraId="31727229" w14:textId="77777777" w:rsidR="00035CD4" w:rsidRPr="00217DA4" w:rsidRDefault="00035CD4" w:rsidP="00695731">
            <w:pPr>
              <w:jc w:val="both"/>
              <w:rPr>
                <w:rFonts w:ascii="Cambria" w:hAnsi="Cambria"/>
                <w:b/>
              </w:rPr>
            </w:pPr>
            <w:r w:rsidRPr="00217DA4">
              <w:rPr>
                <w:rFonts w:ascii="Cambria" w:hAnsi="Cambria"/>
                <w:b/>
              </w:rPr>
              <w:t>2.406</w:t>
            </w:r>
          </w:p>
        </w:tc>
        <w:tc>
          <w:tcPr>
            <w:tcW w:w="1590" w:type="dxa"/>
            <w:noWrap/>
            <w:hideMark/>
          </w:tcPr>
          <w:p w14:paraId="0E924D50" w14:textId="77777777" w:rsidR="00035CD4" w:rsidRPr="00217DA4" w:rsidRDefault="00035CD4" w:rsidP="00695731">
            <w:pPr>
              <w:jc w:val="both"/>
              <w:rPr>
                <w:rFonts w:ascii="Cambria" w:hAnsi="Cambria"/>
                <w:b/>
              </w:rPr>
            </w:pPr>
            <w:r w:rsidRPr="00217DA4">
              <w:rPr>
                <w:rFonts w:ascii="Cambria" w:hAnsi="Cambria"/>
                <w:b/>
              </w:rPr>
              <w:t>11.25 – 25.13</w:t>
            </w:r>
          </w:p>
        </w:tc>
      </w:tr>
      <w:tr w:rsidR="00035CD4" w:rsidRPr="00217DA4" w14:paraId="7C5508DA" w14:textId="77777777" w:rsidTr="00217DA4">
        <w:trPr>
          <w:trHeight w:val="315"/>
        </w:trPr>
        <w:tc>
          <w:tcPr>
            <w:tcW w:w="870" w:type="dxa"/>
            <w:noWrap/>
            <w:hideMark/>
          </w:tcPr>
          <w:p w14:paraId="05B43081" w14:textId="77777777" w:rsidR="00035CD4" w:rsidRPr="00217DA4" w:rsidRDefault="00035CD4" w:rsidP="00695731">
            <w:pPr>
              <w:jc w:val="both"/>
              <w:rPr>
                <w:rFonts w:ascii="Cambria" w:hAnsi="Cambria"/>
                <w:i/>
                <w:iCs/>
              </w:rPr>
            </w:pPr>
            <w:r w:rsidRPr="00217DA4">
              <w:rPr>
                <w:rFonts w:ascii="Cambria" w:hAnsi="Cambria"/>
                <w:i/>
                <w:iCs/>
              </w:rPr>
              <w:t> </w:t>
            </w:r>
          </w:p>
        </w:tc>
        <w:tc>
          <w:tcPr>
            <w:tcW w:w="2223" w:type="dxa"/>
            <w:noWrap/>
            <w:hideMark/>
          </w:tcPr>
          <w:p w14:paraId="6CB57D0F" w14:textId="77777777" w:rsidR="00035CD4" w:rsidRPr="00217DA4" w:rsidRDefault="00035CD4" w:rsidP="00695731">
            <w:pPr>
              <w:jc w:val="both"/>
              <w:rPr>
                <w:rFonts w:ascii="Cambria" w:hAnsi="Cambria"/>
                <w:bCs/>
              </w:rPr>
            </w:pPr>
            <w:r w:rsidRPr="00217DA4">
              <w:rPr>
                <w:rFonts w:ascii="Cambria" w:hAnsi="Cambria"/>
                <w:bCs/>
              </w:rPr>
              <w:t>Below</w:t>
            </w:r>
          </w:p>
        </w:tc>
        <w:tc>
          <w:tcPr>
            <w:tcW w:w="2282" w:type="dxa"/>
            <w:noWrap/>
            <w:hideMark/>
          </w:tcPr>
          <w:p w14:paraId="098B8B22" w14:textId="77777777" w:rsidR="00035CD4" w:rsidRPr="00217DA4" w:rsidRDefault="00035CD4" w:rsidP="00695731">
            <w:pPr>
              <w:jc w:val="both"/>
              <w:rPr>
                <w:rFonts w:ascii="Cambria" w:hAnsi="Cambria"/>
                <w:bCs/>
              </w:rPr>
            </w:pPr>
            <w:r w:rsidRPr="00217DA4">
              <w:rPr>
                <w:rFonts w:ascii="Cambria" w:hAnsi="Cambria"/>
                <w:bCs/>
              </w:rPr>
              <w:t>-0.045</w:t>
            </w:r>
          </w:p>
        </w:tc>
        <w:tc>
          <w:tcPr>
            <w:tcW w:w="1286" w:type="dxa"/>
          </w:tcPr>
          <w:p w14:paraId="4965535E" w14:textId="77777777" w:rsidR="00035CD4" w:rsidRPr="00217DA4" w:rsidRDefault="00035CD4" w:rsidP="00695731">
            <w:pPr>
              <w:jc w:val="both"/>
              <w:rPr>
                <w:rFonts w:ascii="Cambria" w:hAnsi="Cambria"/>
              </w:rPr>
            </w:pPr>
            <w:r w:rsidRPr="00217DA4">
              <w:rPr>
                <w:rFonts w:ascii="Cambria" w:hAnsi="Cambria"/>
                <w:bCs/>
              </w:rPr>
              <w:t xml:space="preserve"> 0.985</w:t>
            </w:r>
          </w:p>
        </w:tc>
        <w:tc>
          <w:tcPr>
            <w:tcW w:w="1419" w:type="dxa"/>
            <w:hideMark/>
          </w:tcPr>
          <w:p w14:paraId="4F3C29F2" w14:textId="77777777" w:rsidR="00035CD4" w:rsidRPr="00217DA4" w:rsidRDefault="00035CD4" w:rsidP="00695731">
            <w:pPr>
              <w:jc w:val="both"/>
              <w:rPr>
                <w:rFonts w:ascii="Cambria" w:hAnsi="Cambria"/>
              </w:rPr>
            </w:pPr>
            <w:r w:rsidRPr="00217DA4">
              <w:rPr>
                <w:rFonts w:ascii="Cambria" w:hAnsi="Cambria"/>
              </w:rPr>
              <w:t>0.306</w:t>
            </w:r>
          </w:p>
        </w:tc>
        <w:tc>
          <w:tcPr>
            <w:tcW w:w="1590" w:type="dxa"/>
            <w:noWrap/>
            <w:hideMark/>
          </w:tcPr>
          <w:p w14:paraId="5221F8DD" w14:textId="77777777" w:rsidR="00035CD4" w:rsidRPr="00217DA4" w:rsidRDefault="00035CD4" w:rsidP="00695731">
            <w:pPr>
              <w:jc w:val="both"/>
              <w:rPr>
                <w:rFonts w:ascii="Cambria" w:hAnsi="Cambria"/>
              </w:rPr>
            </w:pPr>
            <w:r w:rsidRPr="00217DA4">
              <w:rPr>
                <w:rFonts w:ascii="Cambria" w:hAnsi="Cambria"/>
              </w:rPr>
              <w:t>-4.81 – 4.72</w:t>
            </w:r>
          </w:p>
        </w:tc>
      </w:tr>
      <w:bookmarkEnd w:id="311"/>
    </w:tbl>
    <w:p w14:paraId="0361671D" w14:textId="08271CFC" w:rsidR="00467EFD" w:rsidRDefault="00467EFD" w:rsidP="00695731">
      <w:pPr>
        <w:jc w:val="both"/>
        <w:rPr>
          <w:rFonts w:ascii="Cambria" w:hAnsi="Cambria"/>
          <w:sz w:val="24"/>
          <w:szCs w:val="24"/>
        </w:rPr>
      </w:pPr>
    </w:p>
    <w:p w14:paraId="5F8FA904" w14:textId="19232AF1" w:rsidR="003120B5" w:rsidRDefault="003120B5" w:rsidP="00695731">
      <w:pPr>
        <w:jc w:val="both"/>
        <w:rPr>
          <w:rFonts w:ascii="Cambria" w:hAnsi="Cambria"/>
          <w:sz w:val="24"/>
          <w:szCs w:val="24"/>
        </w:rPr>
      </w:pPr>
    </w:p>
    <w:p w14:paraId="75331E1D" w14:textId="45173213" w:rsidR="003120B5" w:rsidRDefault="003120B5" w:rsidP="00695731">
      <w:pPr>
        <w:jc w:val="both"/>
        <w:rPr>
          <w:rFonts w:ascii="Cambria" w:hAnsi="Cambria"/>
          <w:sz w:val="24"/>
          <w:szCs w:val="24"/>
        </w:rPr>
      </w:pPr>
    </w:p>
    <w:p w14:paraId="25E8E057" w14:textId="71F3307C" w:rsidR="003120B5" w:rsidRDefault="003120B5" w:rsidP="00695731">
      <w:pPr>
        <w:jc w:val="both"/>
        <w:rPr>
          <w:rFonts w:ascii="Cambria" w:hAnsi="Cambria"/>
          <w:sz w:val="24"/>
          <w:szCs w:val="24"/>
        </w:rPr>
      </w:pPr>
    </w:p>
    <w:p w14:paraId="7717051E" w14:textId="77777777" w:rsidR="003120B5" w:rsidRDefault="003120B5" w:rsidP="003120B5">
      <w:pPr>
        <w:jc w:val="both"/>
      </w:pPr>
      <w:r>
        <w:rPr>
          <w:noProof/>
        </w:rPr>
        <w:lastRenderedPageBreak/>
        <w:drawing>
          <wp:inline distT="0" distB="0" distL="0" distR="0" wp14:anchorId="599D411E" wp14:editId="4A1C14F6">
            <wp:extent cx="5731510" cy="3340735"/>
            <wp:effectExtent l="0" t="0" r="2540" b="12065"/>
            <wp:docPr id="72" name="Chart 72">
              <a:extLst xmlns:a="http://schemas.openxmlformats.org/drawingml/2006/main">
                <a:ext uri="{FF2B5EF4-FFF2-40B4-BE49-F238E27FC236}">
                  <a16:creationId xmlns:a16="http://schemas.microsoft.com/office/drawing/2014/main" id="{15CD65D9-E3C0-4745-AA41-98289566C1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492C3966" w14:textId="77777777" w:rsidR="003120B5" w:rsidRDefault="003120B5" w:rsidP="003120B5">
      <w:pPr>
        <w:jc w:val="both"/>
      </w:pPr>
    </w:p>
    <w:p w14:paraId="40A2CE4E" w14:textId="77777777" w:rsidR="003120B5" w:rsidRDefault="003120B5" w:rsidP="003120B5">
      <w:pPr>
        <w:jc w:val="both"/>
      </w:pPr>
      <w:r>
        <w:rPr>
          <w:noProof/>
        </w:rPr>
        <w:drawing>
          <wp:inline distT="0" distB="0" distL="0" distR="0" wp14:anchorId="7A2E8BFB" wp14:editId="325D0FAA">
            <wp:extent cx="5731510" cy="3340800"/>
            <wp:effectExtent l="0" t="0" r="2540" b="12065"/>
            <wp:docPr id="73" name="Chart 73">
              <a:extLst xmlns:a="http://schemas.openxmlformats.org/drawingml/2006/main">
                <a:ext uri="{FF2B5EF4-FFF2-40B4-BE49-F238E27FC236}">
                  <a16:creationId xmlns:a16="http://schemas.microsoft.com/office/drawing/2014/main" id="{4C048E28-D46E-45B3-9510-2AB44D7760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40D14E6B" w14:textId="77777777" w:rsidR="003120B5" w:rsidRDefault="003120B5" w:rsidP="003120B5">
      <w:pPr>
        <w:pStyle w:val="Caption"/>
        <w:jc w:val="both"/>
      </w:pPr>
    </w:p>
    <w:p w14:paraId="38BA2EAC" w14:textId="0D51506C" w:rsidR="003120B5" w:rsidRPr="002E5670" w:rsidRDefault="00E4117D" w:rsidP="00E4117D">
      <w:pPr>
        <w:pStyle w:val="Caption"/>
      </w:pPr>
      <w:bookmarkStart w:id="312" w:name="_Toc1406619"/>
      <w:r>
        <w:t xml:space="preserve">Figure 4. </w:t>
      </w:r>
      <w:r w:rsidR="00D73531">
        <w:rPr>
          <w:noProof/>
        </w:rPr>
        <w:fldChar w:fldCharType="begin"/>
      </w:r>
      <w:r w:rsidR="00D73531">
        <w:rPr>
          <w:noProof/>
        </w:rPr>
        <w:instrText xml:space="preserve"> SEQ Figure_4. \* ARABIC </w:instrText>
      </w:r>
      <w:r w:rsidR="00D73531">
        <w:rPr>
          <w:noProof/>
        </w:rPr>
        <w:fldChar w:fldCharType="separate"/>
      </w:r>
      <w:r w:rsidR="00C76C6F">
        <w:rPr>
          <w:noProof/>
        </w:rPr>
        <w:t>4</w:t>
      </w:r>
      <w:r w:rsidR="00D73531">
        <w:rPr>
          <w:noProof/>
        </w:rPr>
        <w:fldChar w:fldCharType="end"/>
      </w:r>
      <w:r w:rsidR="003120B5" w:rsidRPr="002E5670">
        <w:t>: Percentage of interactions which resulted in cessation of feeding (Stopped) or no change in feeding (No effect) in response to</w:t>
      </w:r>
      <w:r w:rsidR="003120B5">
        <w:t xml:space="preserve"> (</w:t>
      </w:r>
      <w:r w:rsidR="003120B5" w:rsidRPr="002E5670">
        <w:t>a</w:t>
      </w:r>
      <w:r w:rsidR="003120B5">
        <w:t>)</w:t>
      </w:r>
      <w:r w:rsidR="003120B5" w:rsidRPr="002E5670">
        <w:t xml:space="preserve"> Human behaviour: (Passive Observation; Accidental Obstruction; Diving too near/in front; Chasing). </w:t>
      </w:r>
      <w:r w:rsidR="003120B5">
        <w:t>(</w:t>
      </w:r>
      <w:r w:rsidR="003120B5" w:rsidRPr="002E5670">
        <w:t>b</w:t>
      </w:r>
      <w:r w:rsidR="003120B5">
        <w:t>)</w:t>
      </w:r>
      <w:r w:rsidR="003120B5" w:rsidRPr="002E5670">
        <w:t xml:space="preserve"> Direction of human approach: (Side; Front; Behind; Above; Below). (n = 387). Numbers on bars represent sample size.</w:t>
      </w:r>
      <w:bookmarkEnd w:id="312"/>
    </w:p>
    <w:p w14:paraId="1997FECF" w14:textId="77777777" w:rsidR="003120B5" w:rsidRPr="00467EFD" w:rsidRDefault="003120B5" w:rsidP="00695731">
      <w:pPr>
        <w:jc w:val="both"/>
        <w:rPr>
          <w:rFonts w:ascii="Cambria" w:hAnsi="Cambria"/>
          <w:sz w:val="24"/>
          <w:szCs w:val="24"/>
        </w:rPr>
      </w:pPr>
    </w:p>
    <w:p w14:paraId="3FF41C0B" w14:textId="350F970A" w:rsidR="00BB233C" w:rsidRPr="00BB233C" w:rsidRDefault="002F0888" w:rsidP="00695731">
      <w:pPr>
        <w:spacing w:line="480" w:lineRule="auto"/>
        <w:jc w:val="both"/>
        <w:rPr>
          <w:rFonts w:ascii="Cambria" w:hAnsi="Cambria"/>
          <w:sz w:val="24"/>
          <w:szCs w:val="24"/>
        </w:rPr>
      </w:pPr>
      <w:r>
        <w:rPr>
          <w:rFonts w:ascii="Cambria" w:hAnsi="Cambria"/>
          <w:noProof/>
          <w:sz w:val="24"/>
          <w:szCs w:val="24"/>
        </w:rPr>
        <w:lastRenderedPageBreak/>
        <w:drawing>
          <wp:inline distT="0" distB="0" distL="0" distR="0" wp14:anchorId="32221BF9" wp14:editId="372EAE9F">
            <wp:extent cx="4986960" cy="4029805"/>
            <wp:effectExtent l="0" t="0" r="4445" b="889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Human KW.png"/>
                    <pic:cNvPicPr/>
                  </pic:nvPicPr>
                  <pic:blipFill>
                    <a:blip r:embed="rId149">
                      <a:extLst>
                        <a:ext uri="{28A0092B-C50C-407E-A947-70E740481C1C}">
                          <a14:useLocalDpi xmlns:a14="http://schemas.microsoft.com/office/drawing/2010/main" val="0"/>
                        </a:ext>
                      </a:extLst>
                    </a:blip>
                    <a:stretch>
                      <a:fillRect/>
                    </a:stretch>
                  </pic:blipFill>
                  <pic:spPr>
                    <a:xfrm>
                      <a:off x="0" y="0"/>
                      <a:ext cx="4986960" cy="4029805"/>
                    </a:xfrm>
                    <a:prstGeom prst="rect">
                      <a:avLst/>
                    </a:prstGeom>
                  </pic:spPr>
                </pic:pic>
              </a:graphicData>
            </a:graphic>
          </wp:inline>
        </w:drawing>
      </w:r>
    </w:p>
    <w:p w14:paraId="7E472A57" w14:textId="1908347A" w:rsidR="004B4285" w:rsidRPr="002E5670" w:rsidRDefault="00E4117D" w:rsidP="00E4117D">
      <w:pPr>
        <w:pStyle w:val="Caption"/>
        <w:rPr>
          <w:rFonts w:eastAsiaTheme="minorEastAsia"/>
          <w:color w:val="000000" w:themeColor="text1"/>
          <w:kern w:val="24"/>
        </w:rPr>
      </w:pPr>
      <w:bookmarkStart w:id="313" w:name="_Toc1406620"/>
      <w:r>
        <w:t xml:space="preserve">Figure 4. </w:t>
      </w:r>
      <w:r w:rsidR="00D73531">
        <w:rPr>
          <w:noProof/>
        </w:rPr>
        <w:fldChar w:fldCharType="begin"/>
      </w:r>
      <w:r w:rsidR="00D73531">
        <w:rPr>
          <w:noProof/>
        </w:rPr>
        <w:instrText xml:space="preserve"> SEQ Figure_4. \* ARABIC </w:instrText>
      </w:r>
      <w:r w:rsidR="00D73531">
        <w:rPr>
          <w:noProof/>
        </w:rPr>
        <w:fldChar w:fldCharType="separate"/>
      </w:r>
      <w:r w:rsidR="00C76C6F">
        <w:rPr>
          <w:noProof/>
        </w:rPr>
        <w:t>5</w:t>
      </w:r>
      <w:r w:rsidR="00D73531">
        <w:rPr>
          <w:noProof/>
        </w:rPr>
        <w:fldChar w:fldCharType="end"/>
      </w:r>
      <w:r w:rsidR="00CF1BB0" w:rsidRPr="002E5670">
        <w:t>:</w:t>
      </w:r>
      <w:r w:rsidR="004B4285" w:rsidRPr="002E5670">
        <w:t xml:space="preserve"> </w:t>
      </w:r>
      <w:bookmarkStart w:id="314" w:name="_Hlk510625071"/>
      <w:r w:rsidR="004B4285" w:rsidRPr="002E5670">
        <w:t>Total number of tourists per site per day.</w:t>
      </w:r>
      <w:bookmarkEnd w:id="314"/>
      <w:r w:rsidR="004B4285" w:rsidRPr="002E5670">
        <w:t xml:space="preserve"> The boxplot shows the medians, interquartile ranges (box), upper and lower quartiles (whiskers) and outliers (circles). </w:t>
      </w:r>
      <w:r w:rsidR="004B4285" w:rsidRPr="002E5670">
        <w:rPr>
          <w:color w:val="000000"/>
          <w:bdr w:val="none" w:sz="0" w:space="0" w:color="auto" w:frame="1"/>
        </w:rPr>
        <w:t xml:space="preserve">Kruskal-Wallis test shows a </w:t>
      </w:r>
      <w:r w:rsidR="004B4285" w:rsidRPr="002E5670">
        <w:t xml:space="preserve">significant difference between the number of humans per site, H = </w:t>
      </w:r>
      <w:r w:rsidR="004B4285" w:rsidRPr="002E5670">
        <w:rPr>
          <w:color w:val="000000"/>
          <w:bdr w:val="none" w:sz="0" w:space="0" w:color="auto" w:frame="1"/>
        </w:rPr>
        <w:t xml:space="preserve">200.87, </w:t>
      </w:r>
      <w:r w:rsidR="004B4285" w:rsidRPr="002E5670">
        <w:rPr>
          <w:rFonts w:eastAsiaTheme="minorEastAsia"/>
          <w:bCs/>
          <w:color w:val="000000" w:themeColor="text1"/>
          <w:kern w:val="24"/>
        </w:rPr>
        <w:t xml:space="preserve">p = </w:t>
      </w:r>
      <w:r w:rsidR="004B4285" w:rsidRPr="002E5670">
        <w:rPr>
          <w:color w:val="000000"/>
          <w:bdr w:val="none" w:sz="0" w:space="0" w:color="auto" w:frame="1"/>
        </w:rPr>
        <w:t>&lt;2.2e-16</w:t>
      </w:r>
      <w:r w:rsidR="004B4285" w:rsidRPr="002E5670">
        <w:rPr>
          <w:rFonts w:eastAsiaTheme="minorEastAsia"/>
          <w:bCs/>
          <w:color w:val="000000" w:themeColor="text1"/>
          <w:kern w:val="24"/>
        </w:rPr>
        <w:t xml:space="preserve">. </w:t>
      </w:r>
      <w:r w:rsidR="004B4285" w:rsidRPr="002E5670">
        <w:rPr>
          <w:rFonts w:eastAsiaTheme="minorEastAsia"/>
          <w:color w:val="000000" w:themeColor="text1"/>
          <w:kern w:val="24"/>
        </w:rPr>
        <w:t>(</w:t>
      </w:r>
      <w:r w:rsidR="004B4285" w:rsidRPr="00FD561D">
        <w:rPr>
          <w:rFonts w:eastAsiaTheme="minorEastAsia"/>
          <w:iCs/>
          <w:color w:val="000000" w:themeColor="text1"/>
          <w:kern w:val="24"/>
        </w:rPr>
        <w:t>n</w:t>
      </w:r>
      <w:r w:rsidR="004B4285" w:rsidRPr="00FD561D">
        <w:rPr>
          <w:rFonts w:eastAsiaTheme="minorEastAsia"/>
          <w:color w:val="000000" w:themeColor="text1"/>
          <w:kern w:val="24"/>
        </w:rPr>
        <w:t xml:space="preserve"> </w:t>
      </w:r>
      <w:r w:rsidR="004B4285" w:rsidRPr="002E5670">
        <w:rPr>
          <w:rFonts w:eastAsiaTheme="minorEastAsia"/>
          <w:color w:val="000000" w:themeColor="text1"/>
          <w:kern w:val="24"/>
        </w:rPr>
        <w:t>= 40</w:t>
      </w:r>
      <w:r w:rsidR="005349CF">
        <w:rPr>
          <w:rFonts w:eastAsiaTheme="minorEastAsia"/>
          <w:color w:val="000000" w:themeColor="text1"/>
          <w:kern w:val="24"/>
        </w:rPr>
        <w:t>1</w:t>
      </w:r>
      <w:r w:rsidR="004B4285" w:rsidRPr="002E5670">
        <w:rPr>
          <w:rFonts w:eastAsiaTheme="minorEastAsia"/>
          <w:color w:val="000000" w:themeColor="text1"/>
          <w:kern w:val="24"/>
        </w:rPr>
        <w:t>).</w:t>
      </w:r>
      <w:bookmarkEnd w:id="313"/>
    </w:p>
    <w:p w14:paraId="50F015D7" w14:textId="3E3B845C" w:rsidR="004B4285" w:rsidRDefault="004B4285" w:rsidP="00695731">
      <w:pPr>
        <w:pStyle w:val="HTMLPreformatted"/>
        <w:shd w:val="clear" w:color="auto" w:fill="FFFFFF"/>
        <w:wordWrap w:val="0"/>
        <w:spacing w:line="480" w:lineRule="auto"/>
        <w:jc w:val="both"/>
        <w:rPr>
          <w:rFonts w:ascii="Cambria" w:hAnsi="Cambria" w:cs="Times New Roman"/>
          <w:sz w:val="24"/>
          <w:szCs w:val="24"/>
        </w:rPr>
      </w:pPr>
    </w:p>
    <w:p w14:paraId="0F1BF675" w14:textId="1F8FAB80" w:rsidR="004B4285" w:rsidRPr="00BB233C" w:rsidRDefault="004B4285" w:rsidP="00E12253">
      <w:pPr>
        <w:spacing w:line="480" w:lineRule="auto"/>
        <w:ind w:firstLine="720"/>
        <w:jc w:val="both"/>
        <w:rPr>
          <w:rFonts w:ascii="Cambria" w:hAnsi="Cambria"/>
          <w:sz w:val="24"/>
          <w:szCs w:val="24"/>
        </w:rPr>
      </w:pPr>
      <w:r w:rsidRPr="00BB233C">
        <w:rPr>
          <w:rFonts w:ascii="Cambria" w:hAnsi="Cambria"/>
          <w:sz w:val="24"/>
          <w:szCs w:val="24"/>
        </w:rPr>
        <w:t xml:space="preserve">Tourist numbers differed significantly across the five sites (see Figure </w:t>
      </w:r>
      <w:r w:rsidR="009F7E99">
        <w:rPr>
          <w:rFonts w:ascii="Cambria" w:hAnsi="Cambria"/>
          <w:sz w:val="24"/>
          <w:szCs w:val="24"/>
        </w:rPr>
        <w:t>4.</w:t>
      </w:r>
      <w:r w:rsidR="003120B5">
        <w:rPr>
          <w:rFonts w:ascii="Cambria" w:hAnsi="Cambria"/>
          <w:sz w:val="24"/>
          <w:szCs w:val="24"/>
        </w:rPr>
        <w:t>5</w:t>
      </w:r>
      <w:r w:rsidRPr="00BB233C">
        <w:rPr>
          <w:rFonts w:ascii="Cambria" w:hAnsi="Cambria"/>
          <w:sz w:val="24"/>
          <w:szCs w:val="24"/>
        </w:rPr>
        <w:t xml:space="preserve">), with Hanifaru Bay recording a median number of 70 tourists per day, while Reethi Falhu averaged only four daily, Kruskal-Wallis; H = 200.87, </w:t>
      </w:r>
      <w:r w:rsidRPr="00BB233C">
        <w:rPr>
          <w:rFonts w:ascii="Cambria" w:hAnsi="Cambria"/>
          <w:i/>
          <w:sz w:val="24"/>
          <w:szCs w:val="24"/>
        </w:rPr>
        <w:t>p</w:t>
      </w:r>
      <w:r w:rsidRPr="00BB233C">
        <w:rPr>
          <w:rFonts w:ascii="Cambria" w:hAnsi="Cambria"/>
          <w:sz w:val="24"/>
          <w:szCs w:val="24"/>
        </w:rPr>
        <w:t xml:space="preserve"> = &lt;2.2e-16. </w:t>
      </w:r>
    </w:p>
    <w:p w14:paraId="0C5198B0" w14:textId="77777777" w:rsidR="004B4285" w:rsidRPr="004B4285" w:rsidRDefault="004B4285" w:rsidP="00695731">
      <w:pPr>
        <w:pStyle w:val="HTMLPreformatted"/>
        <w:shd w:val="clear" w:color="auto" w:fill="FFFFFF"/>
        <w:wordWrap w:val="0"/>
        <w:spacing w:line="480" w:lineRule="auto"/>
        <w:jc w:val="both"/>
        <w:rPr>
          <w:rFonts w:ascii="Cambria" w:hAnsi="Cambria" w:cs="Times New Roman"/>
          <w:sz w:val="24"/>
          <w:szCs w:val="24"/>
        </w:rPr>
      </w:pPr>
    </w:p>
    <w:p w14:paraId="12E49BE1" w14:textId="02373FCA" w:rsidR="00BB233C" w:rsidRPr="006E456B" w:rsidRDefault="009C06B9" w:rsidP="00695731">
      <w:pPr>
        <w:pStyle w:val="Heading2"/>
        <w:jc w:val="both"/>
        <w:rPr>
          <w:rFonts w:ascii="Cambria" w:hAnsi="Cambria"/>
          <w:b/>
          <w:i/>
          <w:color w:val="auto"/>
          <w:sz w:val="28"/>
          <w:szCs w:val="28"/>
        </w:rPr>
      </w:pPr>
      <w:bookmarkStart w:id="315" w:name="_Toc531877687"/>
      <w:bookmarkStart w:id="316" w:name="_Toc531878384"/>
      <w:bookmarkStart w:id="317" w:name="_Toc534982586"/>
      <w:bookmarkStart w:id="318" w:name="_Toc534982802"/>
      <w:bookmarkStart w:id="319" w:name="_Toc14464135"/>
      <w:r w:rsidRPr="006E456B">
        <w:rPr>
          <w:rFonts w:ascii="Cambria" w:hAnsi="Cambria"/>
          <w:b/>
          <w:i/>
          <w:color w:val="auto"/>
          <w:sz w:val="28"/>
          <w:szCs w:val="28"/>
        </w:rPr>
        <w:t xml:space="preserve">4.5 </w:t>
      </w:r>
      <w:r w:rsidR="00BB233C" w:rsidRPr="006E456B">
        <w:rPr>
          <w:rFonts w:ascii="Cambria" w:hAnsi="Cambria"/>
          <w:b/>
          <w:i/>
          <w:color w:val="auto"/>
          <w:sz w:val="28"/>
          <w:szCs w:val="28"/>
        </w:rPr>
        <w:t>Discussion</w:t>
      </w:r>
      <w:bookmarkEnd w:id="315"/>
      <w:bookmarkEnd w:id="316"/>
      <w:bookmarkEnd w:id="317"/>
      <w:bookmarkEnd w:id="318"/>
      <w:bookmarkEnd w:id="319"/>
    </w:p>
    <w:p w14:paraId="0CA90617" w14:textId="77777777" w:rsidR="000670FA" w:rsidRPr="000670FA" w:rsidRDefault="000670FA" w:rsidP="00695731">
      <w:pPr>
        <w:jc w:val="both"/>
      </w:pPr>
    </w:p>
    <w:p w14:paraId="001480D1" w14:textId="4D0EF823" w:rsidR="00BB233C" w:rsidRPr="00BB233C" w:rsidRDefault="00BB233C" w:rsidP="00695731">
      <w:pPr>
        <w:spacing w:line="480" w:lineRule="auto"/>
        <w:ind w:firstLine="720"/>
        <w:jc w:val="both"/>
        <w:rPr>
          <w:rFonts w:ascii="Cambria" w:hAnsi="Cambria"/>
          <w:sz w:val="24"/>
          <w:szCs w:val="24"/>
        </w:rPr>
      </w:pPr>
      <w:r w:rsidRPr="00BB233C">
        <w:rPr>
          <w:rFonts w:ascii="Cambria" w:hAnsi="Cambria"/>
          <w:sz w:val="24"/>
          <w:szCs w:val="24"/>
        </w:rPr>
        <w:t xml:space="preserve">For wildlife tourism to be sustainable, it must be conducted according to the principles of ‘ecotourism’, in which interactions are intended to exert minimal negative impact on the focal animal (O’Malley </w:t>
      </w:r>
      <w:r w:rsidRPr="00FD561D">
        <w:rPr>
          <w:rFonts w:ascii="Cambria" w:hAnsi="Cambria"/>
          <w:sz w:val="24"/>
          <w:szCs w:val="24"/>
        </w:rPr>
        <w:t>et al.</w:t>
      </w:r>
      <w:r w:rsidRPr="00BB233C">
        <w:rPr>
          <w:rFonts w:ascii="Cambria" w:hAnsi="Cambria"/>
          <w:sz w:val="24"/>
          <w:szCs w:val="24"/>
        </w:rPr>
        <w:t xml:space="preserve"> 2013). However, increasing concern exists about the negative effect of tourism interactions on species, particularly when no clear </w:t>
      </w:r>
      <w:r w:rsidRPr="00BB233C">
        <w:rPr>
          <w:rFonts w:ascii="Cambria" w:hAnsi="Cambria"/>
          <w:sz w:val="24"/>
          <w:szCs w:val="24"/>
        </w:rPr>
        <w:lastRenderedPageBreak/>
        <w:t xml:space="preserve">management guidelines are in place (Anderson </w:t>
      </w:r>
      <w:r w:rsidRPr="00FD561D">
        <w:rPr>
          <w:rFonts w:ascii="Cambria" w:hAnsi="Cambria"/>
          <w:sz w:val="24"/>
          <w:szCs w:val="24"/>
        </w:rPr>
        <w:t>et al.</w:t>
      </w:r>
      <w:r w:rsidRPr="00BB233C">
        <w:rPr>
          <w:rFonts w:ascii="Cambria" w:hAnsi="Cambria"/>
          <w:sz w:val="24"/>
          <w:szCs w:val="24"/>
        </w:rPr>
        <w:t xml:space="preserve"> 2011</w:t>
      </w:r>
      <w:r w:rsidR="00115E88">
        <w:rPr>
          <w:rFonts w:ascii="Cambria" w:hAnsi="Cambria"/>
          <w:sz w:val="24"/>
          <w:szCs w:val="24"/>
        </w:rPr>
        <w:t>b</w:t>
      </w:r>
      <w:r w:rsidRPr="00BB233C">
        <w:rPr>
          <w:rFonts w:ascii="Cambria" w:hAnsi="Cambria"/>
          <w:sz w:val="24"/>
          <w:szCs w:val="24"/>
        </w:rPr>
        <w:t xml:space="preserve">; Graham 2007; Quiros 2007; Marshall et al 2011 (from Venables 2013)). </w:t>
      </w:r>
      <w:r w:rsidR="003120B5">
        <w:rPr>
          <w:rFonts w:ascii="Cambria" w:hAnsi="Cambria"/>
          <w:sz w:val="24"/>
          <w:szCs w:val="24"/>
        </w:rPr>
        <w:t>My</w:t>
      </w:r>
      <w:r w:rsidRPr="00BB233C">
        <w:rPr>
          <w:rFonts w:ascii="Cambria" w:hAnsi="Cambria"/>
          <w:sz w:val="24"/>
          <w:szCs w:val="24"/>
        </w:rPr>
        <w:t xml:space="preserve"> data suggest that certain human actions impact manta ray behaviour negatively during interactions. Distance between human and manta, human behaviour, and the position of snorkellers all significantly affected the manta ray’s response (Table 4</w:t>
      </w:r>
      <w:r w:rsidR="00CF1BB0">
        <w:rPr>
          <w:rFonts w:ascii="Cambria" w:hAnsi="Cambria"/>
          <w:sz w:val="24"/>
          <w:szCs w:val="24"/>
        </w:rPr>
        <w:t>.4</w:t>
      </w:r>
      <w:r w:rsidRPr="00BB233C">
        <w:rPr>
          <w:rFonts w:ascii="Cambria" w:hAnsi="Cambria"/>
          <w:sz w:val="24"/>
          <w:szCs w:val="24"/>
        </w:rPr>
        <w:t xml:space="preserve">), which </w:t>
      </w:r>
      <w:r w:rsidR="001D0014">
        <w:rPr>
          <w:rFonts w:ascii="Cambria" w:hAnsi="Cambria"/>
          <w:sz w:val="24"/>
          <w:szCs w:val="24"/>
        </w:rPr>
        <w:t xml:space="preserve">in turn is all reflected in </w:t>
      </w:r>
      <w:r w:rsidRPr="00BB233C">
        <w:rPr>
          <w:rFonts w:ascii="Cambria" w:hAnsi="Cambria"/>
          <w:sz w:val="24"/>
          <w:szCs w:val="24"/>
        </w:rPr>
        <w:t xml:space="preserve">the Manta Trust’s code of conduct recommendations. Interactions </w:t>
      </w:r>
      <w:r w:rsidR="001D0014">
        <w:rPr>
          <w:rFonts w:ascii="Cambria" w:hAnsi="Cambria"/>
          <w:sz w:val="24"/>
          <w:szCs w:val="24"/>
        </w:rPr>
        <w:t xml:space="preserve">with humans </w:t>
      </w:r>
      <w:bookmarkStart w:id="320" w:name="_Hlk14293515"/>
      <w:r w:rsidR="00B14E70">
        <w:rPr>
          <w:rFonts w:ascii="Cambria" w:hAnsi="Cambria"/>
          <w:sz w:val="24"/>
          <w:szCs w:val="24"/>
        </w:rPr>
        <w:t xml:space="preserve">over the </w:t>
      </w:r>
      <w:bookmarkStart w:id="321" w:name="_Hlk14293542"/>
      <w:r w:rsidR="00B14E70">
        <w:rPr>
          <w:rFonts w:ascii="Cambria" w:hAnsi="Cambria"/>
          <w:sz w:val="24"/>
          <w:szCs w:val="24"/>
        </w:rPr>
        <w:t xml:space="preserve">recommended </w:t>
      </w:r>
      <w:bookmarkEnd w:id="321"/>
      <w:r w:rsidR="00B14E70">
        <w:rPr>
          <w:rFonts w:ascii="Cambria" w:hAnsi="Cambria"/>
          <w:sz w:val="24"/>
          <w:szCs w:val="24"/>
        </w:rPr>
        <w:t>minimum three</w:t>
      </w:r>
      <w:r w:rsidRPr="00BB233C">
        <w:rPr>
          <w:rFonts w:ascii="Cambria" w:hAnsi="Cambria"/>
          <w:sz w:val="24"/>
          <w:szCs w:val="24"/>
        </w:rPr>
        <w:t xml:space="preserve"> </w:t>
      </w:r>
      <w:bookmarkEnd w:id="320"/>
      <w:r w:rsidRPr="00BB233C">
        <w:rPr>
          <w:rFonts w:ascii="Cambria" w:hAnsi="Cambria"/>
          <w:sz w:val="24"/>
          <w:szCs w:val="24"/>
        </w:rPr>
        <w:t>metres resulted in significantly less avoidance behaviour by the manta rays</w:t>
      </w:r>
      <w:r w:rsidR="001D0014">
        <w:rPr>
          <w:rFonts w:ascii="Cambria" w:hAnsi="Cambria"/>
          <w:sz w:val="24"/>
          <w:szCs w:val="24"/>
        </w:rPr>
        <w:t xml:space="preserve"> than at shorter distances</w:t>
      </w:r>
      <w:r w:rsidRPr="00BB233C">
        <w:rPr>
          <w:rFonts w:ascii="Cambria" w:hAnsi="Cambria"/>
          <w:sz w:val="24"/>
          <w:szCs w:val="24"/>
        </w:rPr>
        <w:t xml:space="preserve">, showing that allowing the animals more distance decreases disturbance. During approaches within three metres, the likelihood of avoidance behaviour was 31% but reduced to just 3.4% for interactions between four to five metres. Approaches from the front were also significantly more likely to result in disturbance, which can be explained by the snorkeller blocking the direction of travel and presenting a barrier to the future movement of the manta ray. Approaches from above were also significantly more likely to cause cessation of feeding entirely. Manta rays are unable to see directly above and behind, while their downward, lateral and forward vision is good (Deakos 2010). Therefore, they are more likely to feel threatened and react adversely to an unidentified object approaching from these directions, hence it is recommended to approach from the side to avoid startling the animal. </w:t>
      </w:r>
    </w:p>
    <w:p w14:paraId="35AFCF3F" w14:textId="433DF222" w:rsidR="00BB233C" w:rsidRPr="00BB233C" w:rsidRDefault="00BB233C" w:rsidP="00695731">
      <w:pPr>
        <w:spacing w:line="480" w:lineRule="auto"/>
        <w:ind w:firstLine="720"/>
        <w:jc w:val="both"/>
        <w:rPr>
          <w:rFonts w:ascii="Cambria" w:hAnsi="Cambria"/>
          <w:sz w:val="24"/>
          <w:szCs w:val="24"/>
        </w:rPr>
      </w:pPr>
      <w:r w:rsidRPr="00BB233C">
        <w:rPr>
          <w:rFonts w:ascii="Cambria" w:hAnsi="Cambria"/>
          <w:sz w:val="24"/>
          <w:szCs w:val="24"/>
        </w:rPr>
        <w:t xml:space="preserve">Accidental obstructions, diving too near/in front and chasing encounters all proved significantly disturbing, causing more cessation of feeding during interactions than passive interactions. Manta ray reactions to the presence of humans were recorded to be higher at sites exploited less by tourism activities compared with sites with more tourists (e.g. Hanifaru Bay), possibly due to lower tourist numbers and non-habituated manta rays, although this variable </w:t>
      </w:r>
      <w:r w:rsidR="00560A52">
        <w:rPr>
          <w:rFonts w:ascii="Cambria" w:hAnsi="Cambria"/>
          <w:sz w:val="24"/>
          <w:szCs w:val="24"/>
        </w:rPr>
        <w:t xml:space="preserve">would </w:t>
      </w:r>
      <w:r w:rsidRPr="00BB233C">
        <w:rPr>
          <w:rFonts w:ascii="Cambria" w:hAnsi="Cambria"/>
          <w:sz w:val="24"/>
          <w:szCs w:val="24"/>
        </w:rPr>
        <w:t xml:space="preserve">need further study.  </w:t>
      </w:r>
    </w:p>
    <w:p w14:paraId="24FD5B8A" w14:textId="134E121B" w:rsidR="00BB233C" w:rsidRPr="00BB233C" w:rsidRDefault="00BB233C" w:rsidP="00695731">
      <w:pPr>
        <w:spacing w:line="480" w:lineRule="auto"/>
        <w:ind w:firstLine="720"/>
        <w:jc w:val="both"/>
        <w:rPr>
          <w:rFonts w:ascii="Cambria" w:hAnsi="Cambria"/>
          <w:sz w:val="24"/>
          <w:szCs w:val="24"/>
        </w:rPr>
      </w:pPr>
      <w:r w:rsidRPr="00BB233C">
        <w:rPr>
          <w:rFonts w:ascii="Cambria" w:hAnsi="Cambria"/>
          <w:sz w:val="24"/>
          <w:szCs w:val="24"/>
        </w:rPr>
        <w:lastRenderedPageBreak/>
        <w:t xml:space="preserve">During </w:t>
      </w:r>
      <w:r w:rsidR="00E34A79">
        <w:rPr>
          <w:rFonts w:ascii="Cambria" w:hAnsi="Cambria"/>
          <w:sz w:val="24"/>
          <w:szCs w:val="24"/>
        </w:rPr>
        <w:t>my</w:t>
      </w:r>
      <w:r w:rsidRPr="00BB233C">
        <w:rPr>
          <w:rFonts w:ascii="Cambria" w:hAnsi="Cambria"/>
          <w:sz w:val="24"/>
          <w:szCs w:val="24"/>
        </w:rPr>
        <w:t xml:space="preserve"> study, snorkellers (</w:t>
      </w:r>
      <w:bookmarkStart w:id="322" w:name="_Hlk529794012"/>
      <w:r w:rsidRPr="00BB233C">
        <w:rPr>
          <w:rFonts w:ascii="Cambria" w:hAnsi="Cambria"/>
          <w:sz w:val="24"/>
          <w:szCs w:val="24"/>
        </w:rPr>
        <w:t xml:space="preserve">who are recommended to be </w:t>
      </w:r>
      <w:bookmarkEnd w:id="322"/>
      <w:r w:rsidRPr="00BB233C">
        <w:rPr>
          <w:rFonts w:ascii="Cambria" w:hAnsi="Cambria"/>
          <w:sz w:val="24"/>
          <w:szCs w:val="24"/>
        </w:rPr>
        <w:t xml:space="preserve">briefed on conduct prior to in-water interactions) passively observed the focal manta rays in only 158 of the 401 interactions (39.4%), with the majority of all tourism interactions therefore showing second-rate compliance to the recommended distance for in-water conduct. Accidental obstructions were observed on 83 interactions (20.7%), for </w:t>
      </w:r>
      <w:r w:rsidR="001D0014">
        <w:rPr>
          <w:rFonts w:ascii="Cambria" w:hAnsi="Cambria"/>
          <w:sz w:val="24"/>
          <w:szCs w:val="24"/>
        </w:rPr>
        <w:t>example</w:t>
      </w:r>
      <w:r w:rsidRPr="00BB233C">
        <w:rPr>
          <w:rFonts w:ascii="Cambria" w:hAnsi="Cambria"/>
          <w:sz w:val="24"/>
          <w:szCs w:val="24"/>
        </w:rPr>
        <w:t xml:space="preserve"> by touching or blocking the pathway of the manta ray’s travel, but troublingly, during 140 encounters (34.9%), snorkellers were observed deliberately diving near manta rays, while attempting to film or photograph themselves with the animals (#MantaSelfie). </w:t>
      </w:r>
    </w:p>
    <w:p w14:paraId="6721DE34" w14:textId="0E42467F" w:rsidR="00BB233C" w:rsidRPr="00BB233C" w:rsidRDefault="00BB233C" w:rsidP="00695731">
      <w:pPr>
        <w:spacing w:line="480" w:lineRule="auto"/>
        <w:ind w:firstLine="720"/>
        <w:jc w:val="both"/>
        <w:rPr>
          <w:rFonts w:ascii="Cambria" w:hAnsi="Cambria"/>
          <w:sz w:val="24"/>
          <w:szCs w:val="24"/>
        </w:rPr>
      </w:pPr>
      <w:r w:rsidRPr="00BB233C">
        <w:rPr>
          <w:rFonts w:ascii="Cambria" w:hAnsi="Cambria"/>
          <w:sz w:val="24"/>
          <w:szCs w:val="24"/>
        </w:rPr>
        <w:t xml:space="preserve">An avoidance response by the manta ray was observed on 36.7% of observations, including behaviour such as slight reaction, direction change or avoidance. A similar result was found from a study in Ningaloo Reef, Western Australia, where feeding </w:t>
      </w:r>
      <w:r w:rsidRPr="00BB233C">
        <w:rPr>
          <w:rFonts w:ascii="Cambria" w:hAnsi="Cambria"/>
          <w:i/>
          <w:sz w:val="24"/>
          <w:szCs w:val="24"/>
        </w:rPr>
        <w:t>M. alfredi</w:t>
      </w:r>
      <w:r w:rsidRPr="00BB233C">
        <w:rPr>
          <w:rFonts w:ascii="Cambria" w:hAnsi="Cambria"/>
          <w:sz w:val="24"/>
          <w:szCs w:val="24"/>
        </w:rPr>
        <w:t xml:space="preserve"> displayed a behavioural response to snorkellers classified as disturbance in 34.1% of tourism interactions (Venables 2013). Venables (2013) also found that surface splashing by snorkellers significantly increased the likelihood of manta ray behavioural responses. As demonstrated in this study, passive, quiet observations appear to minimise avoidance responses by manta rays. </w:t>
      </w:r>
    </w:p>
    <w:p w14:paraId="21A85523" w14:textId="6E5B7753" w:rsidR="00BB233C" w:rsidRPr="00BB233C" w:rsidRDefault="00BB233C" w:rsidP="00695731">
      <w:pPr>
        <w:spacing w:line="480" w:lineRule="auto"/>
        <w:ind w:firstLine="720"/>
        <w:jc w:val="both"/>
        <w:rPr>
          <w:rFonts w:ascii="Cambria" w:hAnsi="Cambria"/>
          <w:sz w:val="24"/>
          <w:szCs w:val="24"/>
        </w:rPr>
      </w:pPr>
      <w:r w:rsidRPr="00BB233C">
        <w:rPr>
          <w:rFonts w:ascii="Cambria" w:hAnsi="Cambria"/>
          <w:sz w:val="24"/>
          <w:szCs w:val="24"/>
        </w:rPr>
        <w:t xml:space="preserve">A further concern during in-water interactions is that human presence stops an animal’s natural behaviour. Human behaviour was a statistically significant factor in the change of manta ray behaviour, with accidental obstructions, diving too near/in front and chasing all proving statistically significant (Table </w:t>
      </w:r>
      <w:r w:rsidR="00CF1BB0">
        <w:rPr>
          <w:rFonts w:ascii="Cambria" w:hAnsi="Cambria"/>
          <w:sz w:val="24"/>
          <w:szCs w:val="24"/>
        </w:rPr>
        <w:t>4.</w:t>
      </w:r>
      <w:r w:rsidRPr="00BB233C">
        <w:rPr>
          <w:rFonts w:ascii="Cambria" w:hAnsi="Cambria"/>
          <w:sz w:val="24"/>
          <w:szCs w:val="24"/>
        </w:rPr>
        <w:t>4). Race and Oram</w:t>
      </w:r>
      <w:r w:rsidR="001D0014">
        <w:rPr>
          <w:rFonts w:ascii="Cambria" w:hAnsi="Cambria"/>
          <w:sz w:val="24"/>
          <w:szCs w:val="24"/>
        </w:rPr>
        <w:t>’</w:t>
      </w:r>
      <w:r w:rsidRPr="00BB233C">
        <w:rPr>
          <w:rFonts w:ascii="Cambria" w:hAnsi="Cambria"/>
          <w:sz w:val="24"/>
          <w:szCs w:val="24"/>
        </w:rPr>
        <w:t xml:space="preserve">s (2013) study in Goat Island Marine Reserve, New Zealand found that less experienced snorkellers were unable to hold their breath for long periods of time, a factor which could apply to the human behaviour recorded during this study. A lack of snorkeller experience would also explain the quick bolt action of free-divers back to the surface, </w:t>
      </w:r>
      <w:r w:rsidRPr="00BB233C">
        <w:rPr>
          <w:rFonts w:ascii="Cambria" w:hAnsi="Cambria"/>
          <w:sz w:val="24"/>
          <w:szCs w:val="24"/>
        </w:rPr>
        <w:lastRenderedPageBreak/>
        <w:t xml:space="preserve">with little awareness of the manta rays swimming above and around them, which was regularly observed in this study. Such erratic movement and the crossing and blocking of the manta ray’s path has the potential to interrupt </w:t>
      </w:r>
      <w:r w:rsidR="001D0014">
        <w:rPr>
          <w:rFonts w:ascii="Cambria" w:hAnsi="Cambria"/>
          <w:sz w:val="24"/>
          <w:szCs w:val="24"/>
        </w:rPr>
        <w:t>its</w:t>
      </w:r>
      <w:r w:rsidRPr="00BB233C">
        <w:rPr>
          <w:rFonts w:ascii="Cambria" w:hAnsi="Cambria"/>
          <w:sz w:val="24"/>
          <w:szCs w:val="24"/>
        </w:rPr>
        <w:t xml:space="preserve"> natural behaviour and potentially reduce feeding activity. Another consideration is the impact of human presence at specific sites. For example, the manta rays at Veyofushi Falhu demonstrated significantly increased avoidance reactions compared to other sites. One theory to explain this result is the variation in human visitation between sites and therefore the level of manta habituation to human presence. At Veyofushi Falhu there was a median number of four visitors per day, compared to 70 at Hanifaru Bay (Figure </w:t>
      </w:r>
      <w:r w:rsidR="00CF1BB0">
        <w:rPr>
          <w:rFonts w:ascii="Cambria" w:hAnsi="Cambria"/>
          <w:sz w:val="24"/>
          <w:szCs w:val="24"/>
        </w:rPr>
        <w:t>4.</w:t>
      </w:r>
      <w:r w:rsidR="003120B5">
        <w:rPr>
          <w:rFonts w:ascii="Cambria" w:hAnsi="Cambria"/>
          <w:sz w:val="24"/>
          <w:szCs w:val="24"/>
        </w:rPr>
        <w:t>5</w:t>
      </w:r>
      <w:r w:rsidRPr="00BB233C">
        <w:rPr>
          <w:rFonts w:ascii="Cambria" w:hAnsi="Cambria"/>
          <w:sz w:val="24"/>
          <w:szCs w:val="24"/>
        </w:rPr>
        <w:t>).</w:t>
      </w:r>
    </w:p>
    <w:p w14:paraId="3D70226F" w14:textId="1CAAB47C" w:rsidR="00BB233C" w:rsidRPr="00BB233C" w:rsidRDefault="00BB233C" w:rsidP="00695731">
      <w:pPr>
        <w:spacing w:line="480" w:lineRule="auto"/>
        <w:ind w:firstLine="720"/>
        <w:jc w:val="both"/>
        <w:rPr>
          <w:rFonts w:ascii="Cambria" w:hAnsi="Cambria"/>
          <w:sz w:val="24"/>
          <w:szCs w:val="24"/>
        </w:rPr>
      </w:pPr>
      <w:r w:rsidRPr="00BB233C">
        <w:rPr>
          <w:rFonts w:ascii="Cambria" w:hAnsi="Cambria"/>
          <w:sz w:val="24"/>
          <w:szCs w:val="24"/>
        </w:rPr>
        <w:t xml:space="preserve">Regionalised action is being taken to encourage sustainable tourist practices, with Australia establishing government approved guidelines for interacting with manta rays </w:t>
      </w:r>
      <w:bookmarkStart w:id="323" w:name="_Hlk510623543"/>
      <w:r w:rsidRPr="00BB233C">
        <w:rPr>
          <w:rFonts w:ascii="Cambria" w:hAnsi="Cambria"/>
          <w:sz w:val="24"/>
          <w:szCs w:val="24"/>
        </w:rPr>
        <w:t xml:space="preserve">(Ningaloo Marine Interactions 2018). </w:t>
      </w:r>
      <w:bookmarkEnd w:id="323"/>
      <w:r w:rsidRPr="00BB233C">
        <w:rPr>
          <w:rFonts w:ascii="Cambria" w:hAnsi="Cambria"/>
          <w:sz w:val="24"/>
          <w:szCs w:val="24"/>
        </w:rPr>
        <w:t xml:space="preserve">Swim-with manta ray interactions at Hanifaru Bay MPA are regulated by the Maldives Environmental Protection Agency and the Baa Atoll Biosphere Reserve, leading to many tour operators providing tourists with pre-encounter briefings. However, over half of observed interactions showed </w:t>
      </w:r>
      <w:r w:rsidR="001D0014">
        <w:rPr>
          <w:rFonts w:ascii="Cambria" w:hAnsi="Cambria"/>
          <w:sz w:val="24"/>
          <w:szCs w:val="24"/>
        </w:rPr>
        <w:t xml:space="preserve">that </w:t>
      </w:r>
      <w:r w:rsidRPr="00BB233C">
        <w:rPr>
          <w:rFonts w:ascii="Cambria" w:hAnsi="Cambria"/>
          <w:sz w:val="24"/>
          <w:szCs w:val="24"/>
        </w:rPr>
        <w:t>snorkellers breached these code of conduct recommendations, highlighting the importance of monitoring encounters and having in-water guides and enforcement personnel to regulate tourist behaviour. Penalties for tourist infractions are employed for whale shark interaction in Oslob, the Philippines, ranging from fines up to PHP 2,500 (USD 48.10), to imprisonment (Craven</w:t>
      </w:r>
      <w:r w:rsidR="003120B5">
        <w:rPr>
          <w:rFonts w:ascii="Cambria" w:hAnsi="Cambria"/>
          <w:sz w:val="24"/>
          <w:szCs w:val="24"/>
        </w:rPr>
        <w:t xml:space="preserve"> </w:t>
      </w:r>
      <w:r w:rsidRPr="00BB233C">
        <w:rPr>
          <w:rFonts w:ascii="Cambria" w:hAnsi="Cambria"/>
          <w:sz w:val="24"/>
          <w:szCs w:val="24"/>
        </w:rPr>
        <w:t>2012). Previous ecotourism studies have found there to be significant changes in diver behaviour following environmental briefings, with reduced physical contact and damage recorded (Toyoshima &amp; Nadaoka 2015; Medio</w:t>
      </w:r>
      <w:r w:rsidRPr="00BB233C">
        <w:rPr>
          <w:rFonts w:ascii="Cambria" w:hAnsi="Cambria"/>
          <w:i/>
          <w:sz w:val="24"/>
          <w:szCs w:val="24"/>
        </w:rPr>
        <w:t xml:space="preserve"> </w:t>
      </w:r>
      <w:r w:rsidRPr="00FD561D">
        <w:rPr>
          <w:rFonts w:ascii="Cambria" w:hAnsi="Cambria"/>
          <w:sz w:val="24"/>
          <w:szCs w:val="24"/>
        </w:rPr>
        <w:t>et al.</w:t>
      </w:r>
      <w:r w:rsidRPr="00BB233C">
        <w:rPr>
          <w:rFonts w:ascii="Cambria" w:hAnsi="Cambria"/>
          <w:sz w:val="24"/>
          <w:szCs w:val="24"/>
        </w:rPr>
        <w:t xml:space="preserve"> 1997; Worachananant </w:t>
      </w:r>
      <w:r w:rsidRPr="00FD561D">
        <w:rPr>
          <w:rFonts w:ascii="Cambria" w:hAnsi="Cambria"/>
          <w:sz w:val="24"/>
          <w:szCs w:val="24"/>
        </w:rPr>
        <w:t>et al.</w:t>
      </w:r>
      <w:r w:rsidRPr="00BB233C">
        <w:rPr>
          <w:rFonts w:ascii="Cambria" w:hAnsi="Cambria"/>
          <w:sz w:val="24"/>
          <w:szCs w:val="24"/>
        </w:rPr>
        <w:t xml:space="preserve"> 2008; Camp &amp; Fraser 2012; Krieger &amp; Chadwick 2013). Even more effective was dive leader intervention, which reduce non-</w:t>
      </w:r>
      <w:r w:rsidRPr="00BB233C">
        <w:rPr>
          <w:rFonts w:ascii="Cambria" w:hAnsi="Cambria"/>
          <w:sz w:val="24"/>
          <w:szCs w:val="24"/>
        </w:rPr>
        <w:lastRenderedPageBreak/>
        <w:t>compliant diver behaviour more successfully than briefings alone</w:t>
      </w:r>
      <w:r w:rsidR="00513219">
        <w:rPr>
          <w:rFonts w:ascii="Cambria" w:hAnsi="Cambria"/>
          <w:sz w:val="24"/>
          <w:szCs w:val="24"/>
        </w:rPr>
        <w:t xml:space="preserve"> </w:t>
      </w:r>
      <w:r w:rsidR="00513219">
        <w:rPr>
          <w:rFonts w:ascii="Cambria" w:hAnsi="Cambria"/>
          <w:sz w:val="24"/>
          <w:szCs w:val="24"/>
        </w:rPr>
        <w:fldChar w:fldCharType="begin" w:fldLock="1"/>
      </w:r>
      <w:r w:rsidR="00BD46CC">
        <w:rPr>
          <w:rFonts w:ascii="Cambria" w:hAnsi="Cambria"/>
          <w:sz w:val="24"/>
          <w:szCs w:val="24"/>
        </w:rPr>
        <w:instrText>ADDIN CSL_CITATION {"citationItems":[{"id":"ITEM-1","itemData":{"DOI":"10.1016/j.biocon.2004.03.021","ISBN":"4420885866","author":[{"dropping-particle":"","family":"Barker","given":"Nola H L","non-dropping-particle":"","parse-names":false,"suffix":""},{"dropping-particle":"","family":"Roberts","given":"Callum M","non-dropping-particle":"","parse-names":false,"suffix":""}],"id":"ITEM-1","issued":{"date-parts":[["2004"]]},"page":"481-489","title":"Scuba diver behaviour and the management of diving impacts on coral reefs","type":"article-journal","volume":"120"},"uris":["http://www.mendeley.com/documents/?uuid=027fb8fe-cae0-4a2c-b5e9-03ec989dd90c"]},{"id":"ITEM-2","itemData":{"DOI":"10.1007/s11852-012-0229-9","ISBN":"1185201202299","ISSN":"14000350","abstract":"Ecotourism often is promoted as an ecologically sustainable activity, but some ecotourism activities negatively impact coastal ecosystems. Impacts of intensive diving tourism on coral reefs remain poorly understood, especially in the Florida Keys. We determined patterns of recreational dive frequency, diver behaviour, and coral damage on reefs near Key Largo, and assessed how pre-dive briefings and other factors affect these damage rates. Recreational divers contacted live stony corals ~ 18 times per scuba dive; most contacts deposited sediment onto corals, but also caused abrasion to coral tissues and fracture of coral skeletons. Divers who received pre-dive ecological briefings caused significantly less coral damage than those who did not, and divers with cameras and/or gloves caused the most damage. The proportion of damaged corals increased significantly with the estimated rate of recreational diving on each reef, and the percent cover of live corals decreased. We conclude that current rates of recreational diving in Key Largo are unsustainable, resulting in damage to &gt;80 % of coral colonies and reduction of live coral cover to &lt;11 % at heavily-dived sites. We recommend that dive tour operators administer pre-dive ecological briefings to all recreational divers, provide extra briefings to camera and glove users, and employ underwater dive guides who intervene when divers inadvertently damage live stony corals. This study provides a scientific basis to support management of intensive ecotourism on Florida coral reefs. © 2012 Springer Science+Business Media Dordrecht.","author":[{"dropping-particle":"","family":"Krieger","given":"Joseph R.","non-dropping-particle":"","parse-names":false,"suffix":""},{"dropping-particle":"","family":"Chadwick","given":"Nanette E.","non-dropping-particle":"","parse-names":false,"suffix":""}],"container-title":"Journal of Coastal Conservation","id":"ITEM-2","issue":"1","issued":{"date-parts":[["2013"]]},"page":"179-189","title":"Recreational diving impacts and the use of pre-dive briefings as a management strategy on Florida coral reefs","type":"article-journal","volume":"17"},"uris":["http://www.mendeley.com/documents/?uuid=5bc53777-028d-400a-bc98-d9b29c92ea08"]}],"mendeley":{"formattedCitation":"(Barker and Roberts, 2004; Krieger and Chadwick, 2013)","plainTextFormattedCitation":"(Barker and Roberts, 2004; Krieger and Chadwick, 2013)","previouslyFormattedCitation":"(Barker and Roberts, 2004; Krieger and Chadwick, 2013)"},"properties":{"noteIndex":0},"schema":"https://github.com/citation-style-language/schema/raw/master/csl-citation.json"}</w:instrText>
      </w:r>
      <w:r w:rsidR="00513219">
        <w:rPr>
          <w:rFonts w:ascii="Cambria" w:hAnsi="Cambria"/>
          <w:sz w:val="24"/>
          <w:szCs w:val="24"/>
        </w:rPr>
        <w:fldChar w:fldCharType="separate"/>
      </w:r>
      <w:r w:rsidR="005F5ED4" w:rsidRPr="005F5ED4">
        <w:rPr>
          <w:rFonts w:ascii="Cambria" w:hAnsi="Cambria"/>
          <w:noProof/>
          <w:sz w:val="24"/>
          <w:szCs w:val="24"/>
        </w:rPr>
        <w:t xml:space="preserve">(Barker </w:t>
      </w:r>
      <w:r w:rsidR="006B5FEE">
        <w:rPr>
          <w:rFonts w:ascii="Cambria" w:hAnsi="Cambria"/>
          <w:noProof/>
          <w:sz w:val="24"/>
          <w:szCs w:val="24"/>
        </w:rPr>
        <w:t xml:space="preserve">&amp; </w:t>
      </w:r>
      <w:r w:rsidR="005F5ED4" w:rsidRPr="005F5ED4">
        <w:rPr>
          <w:rFonts w:ascii="Cambria" w:hAnsi="Cambria"/>
          <w:noProof/>
          <w:sz w:val="24"/>
          <w:szCs w:val="24"/>
        </w:rPr>
        <w:t xml:space="preserve">Roberts 2004; Krieger </w:t>
      </w:r>
      <w:r w:rsidR="006B5FEE">
        <w:rPr>
          <w:rFonts w:ascii="Cambria" w:hAnsi="Cambria"/>
          <w:noProof/>
          <w:sz w:val="24"/>
          <w:szCs w:val="24"/>
        </w:rPr>
        <w:t>&amp;</w:t>
      </w:r>
      <w:r w:rsidR="005F5ED4" w:rsidRPr="005F5ED4">
        <w:rPr>
          <w:rFonts w:ascii="Cambria" w:hAnsi="Cambria"/>
          <w:noProof/>
          <w:sz w:val="24"/>
          <w:szCs w:val="24"/>
        </w:rPr>
        <w:t xml:space="preserve"> Chadwick 2013)</w:t>
      </w:r>
      <w:r w:rsidR="00513219">
        <w:rPr>
          <w:rFonts w:ascii="Cambria" w:hAnsi="Cambria"/>
          <w:sz w:val="24"/>
          <w:szCs w:val="24"/>
        </w:rPr>
        <w:fldChar w:fldCharType="end"/>
      </w:r>
      <w:r w:rsidRPr="00BB233C">
        <w:rPr>
          <w:rFonts w:ascii="Cambria" w:hAnsi="Cambria"/>
          <w:sz w:val="24"/>
          <w:szCs w:val="24"/>
        </w:rPr>
        <w:t xml:space="preserve">. For this to be effective, a smaller, more manageable group size is recommended, which is defined as ‘small enough so that dive/trip leaders can supervise all members of the group adequately’ (Barker </w:t>
      </w:r>
      <w:r w:rsidR="00FD561D">
        <w:rPr>
          <w:rFonts w:ascii="Cambria" w:hAnsi="Cambria"/>
          <w:sz w:val="24"/>
          <w:szCs w:val="24"/>
        </w:rPr>
        <w:t>&amp;</w:t>
      </w:r>
      <w:r w:rsidRPr="00BB233C">
        <w:rPr>
          <w:rFonts w:ascii="Cambria" w:hAnsi="Cambria"/>
          <w:sz w:val="24"/>
          <w:szCs w:val="24"/>
        </w:rPr>
        <w:t xml:space="preserve"> Roberts 2004, p. </w:t>
      </w:r>
      <w:r w:rsidRPr="00BB233C">
        <w:rPr>
          <w:rFonts w:ascii="Cambria" w:hAnsi="Cambria"/>
          <w:sz w:val="24"/>
          <w:szCs w:val="24"/>
          <w:shd w:val="clear" w:color="auto" w:fill="FFFFFF"/>
        </w:rPr>
        <w:t>481-489</w:t>
      </w:r>
      <w:r w:rsidRPr="00BB233C">
        <w:rPr>
          <w:rFonts w:ascii="Cambria" w:hAnsi="Cambria"/>
          <w:sz w:val="24"/>
          <w:szCs w:val="24"/>
        </w:rPr>
        <w:t xml:space="preserve">). </w:t>
      </w:r>
    </w:p>
    <w:p w14:paraId="37E02BBE" w14:textId="620BF61F" w:rsidR="00BB233C" w:rsidRPr="00BB233C" w:rsidRDefault="00BB233C" w:rsidP="00695731">
      <w:pPr>
        <w:spacing w:line="480" w:lineRule="auto"/>
        <w:ind w:firstLine="720"/>
        <w:jc w:val="both"/>
        <w:rPr>
          <w:rFonts w:ascii="Cambria" w:hAnsi="Cambria"/>
          <w:sz w:val="24"/>
          <w:szCs w:val="24"/>
        </w:rPr>
      </w:pPr>
      <w:r w:rsidRPr="00BB233C">
        <w:rPr>
          <w:rFonts w:ascii="Cambria" w:hAnsi="Cambria"/>
          <w:sz w:val="24"/>
          <w:szCs w:val="24"/>
        </w:rPr>
        <w:t>Regulating tourism interactions and conducting pre-encounter briefings are key measures with the potential to minimise the effect of humans during tourism interactions (Brunnschweiler 2010; Mau 2008; Pierce et al</w:t>
      </w:r>
      <w:r w:rsidR="003120B5">
        <w:rPr>
          <w:rFonts w:ascii="Cambria" w:hAnsi="Cambria"/>
          <w:sz w:val="24"/>
          <w:szCs w:val="24"/>
        </w:rPr>
        <w:t>.</w:t>
      </w:r>
      <w:r w:rsidRPr="00BB233C">
        <w:rPr>
          <w:rFonts w:ascii="Cambria" w:hAnsi="Cambria"/>
          <w:sz w:val="24"/>
          <w:szCs w:val="24"/>
        </w:rPr>
        <w:t xml:space="preserve"> 2010), and together with interpretive material can increase tourist satisfaction with the experience (Zeppel &amp; Muloin 2008; Quiros 2007). </w:t>
      </w:r>
      <w:r w:rsidR="00B14E70">
        <w:rPr>
          <w:rFonts w:ascii="Cambria" w:hAnsi="Cambria"/>
          <w:sz w:val="24"/>
          <w:szCs w:val="24"/>
        </w:rPr>
        <w:t>F</w:t>
      </w:r>
      <w:r w:rsidRPr="00BB233C">
        <w:rPr>
          <w:rFonts w:ascii="Cambria" w:hAnsi="Cambria"/>
          <w:sz w:val="24"/>
          <w:szCs w:val="24"/>
        </w:rPr>
        <w:t xml:space="preserve">indings from </w:t>
      </w:r>
      <w:r w:rsidR="003120B5">
        <w:rPr>
          <w:rFonts w:ascii="Cambria" w:hAnsi="Cambria"/>
          <w:sz w:val="24"/>
          <w:szCs w:val="24"/>
        </w:rPr>
        <w:t>my</w:t>
      </w:r>
      <w:r w:rsidRPr="00BB233C">
        <w:rPr>
          <w:rFonts w:ascii="Cambria" w:hAnsi="Cambria"/>
          <w:sz w:val="24"/>
          <w:szCs w:val="24"/>
        </w:rPr>
        <w:t xml:space="preserve"> study support the recommendations provided by the Manta Trust’s Best Practice code of conduct for interacting with manta rays (see </w:t>
      </w:r>
      <w:r w:rsidR="003120B5">
        <w:rPr>
          <w:rFonts w:ascii="Cambria" w:hAnsi="Cambria"/>
          <w:sz w:val="24"/>
          <w:szCs w:val="24"/>
        </w:rPr>
        <w:t>Appendix II</w:t>
      </w:r>
      <w:r w:rsidRPr="00BB233C">
        <w:rPr>
          <w:rFonts w:ascii="Cambria" w:hAnsi="Cambria"/>
          <w:sz w:val="24"/>
          <w:szCs w:val="24"/>
        </w:rPr>
        <w:t xml:space="preserve">, </w:t>
      </w:r>
      <w:hyperlink r:id="rId150" w:history="1">
        <w:r w:rsidRPr="00BB233C">
          <w:rPr>
            <w:rStyle w:val="Hyperlink"/>
            <w:rFonts w:ascii="Cambria" w:hAnsi="Cambria"/>
            <w:sz w:val="24"/>
            <w:szCs w:val="24"/>
          </w:rPr>
          <w:t>www.mantatrust.org</w:t>
        </w:r>
      </w:hyperlink>
      <w:r w:rsidR="00DE0261">
        <w:rPr>
          <w:rStyle w:val="Hyperlink"/>
          <w:rFonts w:ascii="Cambria" w:hAnsi="Cambria"/>
          <w:sz w:val="24"/>
          <w:szCs w:val="24"/>
          <w:u w:val="none"/>
        </w:rPr>
        <w:t xml:space="preserve"> </w:t>
      </w:r>
      <w:r w:rsidR="00DE0261" w:rsidRPr="00DE0261">
        <w:rPr>
          <w:rStyle w:val="Hyperlink"/>
          <w:rFonts w:ascii="Cambria" w:hAnsi="Cambria"/>
          <w:color w:val="auto"/>
          <w:sz w:val="24"/>
          <w:szCs w:val="24"/>
          <w:u w:val="none"/>
        </w:rPr>
        <w:t>&amp;</w:t>
      </w:r>
      <w:r w:rsidR="00DE0261">
        <w:rPr>
          <w:rStyle w:val="Hyperlink"/>
          <w:rFonts w:ascii="Cambria" w:hAnsi="Cambria"/>
          <w:sz w:val="24"/>
          <w:szCs w:val="24"/>
          <w:u w:val="none"/>
        </w:rPr>
        <w:t xml:space="preserve"> </w:t>
      </w:r>
      <w:hyperlink r:id="rId151" w:history="1">
        <w:r w:rsidRPr="00BB233C">
          <w:rPr>
            <w:rStyle w:val="Hyperlink"/>
            <w:rFonts w:ascii="Cambria" w:hAnsi="Cambria"/>
            <w:sz w:val="24"/>
            <w:szCs w:val="24"/>
          </w:rPr>
          <w:t>www.swimwithmantas.org</w:t>
        </w:r>
      </w:hyperlink>
      <w:r w:rsidRPr="00BB233C">
        <w:rPr>
          <w:rStyle w:val="Hyperlink"/>
          <w:rFonts w:ascii="Cambria" w:hAnsi="Cambria"/>
          <w:sz w:val="24"/>
          <w:szCs w:val="24"/>
        </w:rPr>
        <w:t xml:space="preserve"> </w:t>
      </w:r>
      <w:r w:rsidRPr="00BB233C">
        <w:rPr>
          <w:rFonts w:ascii="Cambria" w:hAnsi="Cambria"/>
          <w:sz w:val="24"/>
          <w:szCs w:val="24"/>
        </w:rPr>
        <w:t>).</w:t>
      </w:r>
    </w:p>
    <w:p w14:paraId="0ED88010" w14:textId="78C61AC8" w:rsidR="00BB233C" w:rsidRDefault="00BB233C" w:rsidP="00695731">
      <w:pPr>
        <w:spacing w:line="480" w:lineRule="auto"/>
        <w:ind w:firstLine="720"/>
        <w:jc w:val="both"/>
        <w:rPr>
          <w:rFonts w:ascii="Cambria" w:hAnsi="Cambria"/>
          <w:sz w:val="24"/>
          <w:szCs w:val="24"/>
        </w:rPr>
      </w:pPr>
      <w:r w:rsidRPr="00BB233C">
        <w:rPr>
          <w:rFonts w:ascii="Cambria" w:eastAsiaTheme="minorEastAsia" w:hAnsi="Cambria"/>
          <w:sz w:val="24"/>
          <w:szCs w:val="24"/>
          <w:lang w:val="en-US"/>
        </w:rPr>
        <w:t xml:space="preserve">Further research should investigate the effect of interactions </w:t>
      </w:r>
      <w:r w:rsidR="001D0014">
        <w:rPr>
          <w:rFonts w:ascii="Cambria" w:eastAsiaTheme="minorEastAsia" w:hAnsi="Cambria"/>
          <w:sz w:val="24"/>
          <w:szCs w:val="24"/>
          <w:lang w:val="en-US"/>
        </w:rPr>
        <w:t xml:space="preserve">with tourists </w:t>
      </w:r>
      <w:r w:rsidRPr="00BB233C">
        <w:rPr>
          <w:rFonts w:ascii="Cambria" w:eastAsiaTheme="minorEastAsia" w:hAnsi="Cambria"/>
          <w:sz w:val="24"/>
          <w:szCs w:val="24"/>
          <w:lang w:val="en-US"/>
        </w:rPr>
        <w:t>at manta ray cleaning stations as this research only considered feeding aggregations. The next step will be to extend this study</w:t>
      </w:r>
      <w:r w:rsidR="004A4817">
        <w:rPr>
          <w:rFonts w:ascii="Cambria" w:eastAsiaTheme="minorEastAsia" w:hAnsi="Cambria"/>
          <w:sz w:val="24"/>
          <w:szCs w:val="24"/>
          <w:lang w:val="en-US"/>
        </w:rPr>
        <w:t>:</w:t>
      </w:r>
      <w:r w:rsidRPr="00BB233C">
        <w:rPr>
          <w:rFonts w:ascii="Cambria" w:eastAsiaTheme="minorEastAsia" w:hAnsi="Cambria"/>
          <w:sz w:val="24"/>
          <w:szCs w:val="24"/>
          <w:lang w:val="en-US"/>
        </w:rPr>
        <w:t xml:space="preserve"> </w:t>
      </w:r>
      <w:r w:rsidR="004A4817" w:rsidRPr="00BB233C">
        <w:rPr>
          <w:rFonts w:ascii="Cambria" w:eastAsiaTheme="minorEastAsia" w:hAnsi="Cambria"/>
          <w:sz w:val="24"/>
          <w:szCs w:val="24"/>
          <w:lang w:val="en-US"/>
        </w:rPr>
        <w:t>firstly,</w:t>
      </w:r>
      <w:r w:rsidR="004A4817">
        <w:rPr>
          <w:rFonts w:ascii="Cambria" w:eastAsiaTheme="minorEastAsia" w:hAnsi="Cambria"/>
          <w:sz w:val="24"/>
          <w:szCs w:val="24"/>
          <w:lang w:val="en-US"/>
        </w:rPr>
        <w:t xml:space="preserve"> to</w:t>
      </w:r>
      <w:r w:rsidRPr="00BB233C">
        <w:rPr>
          <w:rFonts w:ascii="Cambria" w:eastAsiaTheme="minorEastAsia" w:hAnsi="Cambria"/>
          <w:sz w:val="24"/>
          <w:szCs w:val="24"/>
          <w:lang w:val="en-US"/>
        </w:rPr>
        <w:t xml:space="preserve"> look</w:t>
      </w:r>
      <w:r w:rsidRPr="00BB233C">
        <w:rPr>
          <w:rFonts w:ascii="Cambria" w:hAnsi="Cambria"/>
          <w:sz w:val="24"/>
          <w:szCs w:val="24"/>
        </w:rPr>
        <w:t xml:space="preserve"> at the long-term impacts from disturbance to feeding if it continues</w:t>
      </w:r>
      <w:r w:rsidR="004A4817">
        <w:rPr>
          <w:rFonts w:ascii="Cambria" w:hAnsi="Cambria"/>
          <w:sz w:val="24"/>
          <w:szCs w:val="24"/>
        </w:rPr>
        <w:t>;</w:t>
      </w:r>
      <w:r w:rsidRPr="00BB233C">
        <w:rPr>
          <w:rFonts w:ascii="Cambria" w:hAnsi="Cambria"/>
          <w:sz w:val="24"/>
          <w:szCs w:val="24"/>
        </w:rPr>
        <w:t xml:space="preserve"> </w:t>
      </w:r>
      <w:r w:rsidR="004A4817">
        <w:rPr>
          <w:rFonts w:ascii="Cambria" w:hAnsi="Cambria"/>
          <w:sz w:val="24"/>
          <w:szCs w:val="24"/>
        </w:rPr>
        <w:t>s</w:t>
      </w:r>
      <w:r w:rsidRPr="00BB233C">
        <w:rPr>
          <w:rFonts w:ascii="Cambria" w:hAnsi="Cambria"/>
          <w:sz w:val="24"/>
          <w:szCs w:val="24"/>
        </w:rPr>
        <w:t xml:space="preserve">econdly, </w:t>
      </w:r>
      <w:r w:rsidR="004A4817">
        <w:rPr>
          <w:rFonts w:ascii="Cambria" w:hAnsi="Cambria"/>
          <w:sz w:val="24"/>
          <w:szCs w:val="24"/>
        </w:rPr>
        <w:t xml:space="preserve">to test </w:t>
      </w:r>
      <w:r w:rsidRPr="00BB233C">
        <w:rPr>
          <w:rFonts w:ascii="Cambria" w:eastAsiaTheme="minorEastAsia" w:hAnsi="Cambria"/>
          <w:sz w:val="24"/>
          <w:szCs w:val="24"/>
          <w:lang w:val="en-US"/>
        </w:rPr>
        <w:t xml:space="preserve">statistically whether </w:t>
      </w:r>
      <w:r w:rsidRPr="00BB233C">
        <w:rPr>
          <w:rFonts w:ascii="Cambria" w:eastAsiaTheme="minorEastAsia" w:hAnsi="Cambria"/>
          <w:i/>
          <w:sz w:val="24"/>
          <w:szCs w:val="24"/>
          <w:lang w:val="en-US"/>
        </w:rPr>
        <w:t>M. alfredi</w:t>
      </w:r>
      <w:r w:rsidRPr="00BB233C">
        <w:rPr>
          <w:rFonts w:ascii="Cambria" w:eastAsiaTheme="minorEastAsia" w:hAnsi="Cambria"/>
          <w:sz w:val="24"/>
          <w:szCs w:val="24"/>
          <w:lang w:val="en-US"/>
        </w:rPr>
        <w:t xml:space="preserve"> are more likely to show tourist avoidance behaviour when cleaning </w:t>
      </w:r>
      <w:r w:rsidR="004A4817">
        <w:rPr>
          <w:rFonts w:ascii="Cambria" w:eastAsiaTheme="minorEastAsia" w:hAnsi="Cambria"/>
          <w:sz w:val="24"/>
          <w:szCs w:val="24"/>
          <w:lang w:val="en-US"/>
        </w:rPr>
        <w:t>as opposed to when</w:t>
      </w:r>
      <w:r w:rsidRPr="00BB233C">
        <w:rPr>
          <w:rFonts w:ascii="Cambria" w:eastAsiaTheme="minorEastAsia" w:hAnsi="Cambria"/>
          <w:sz w:val="24"/>
          <w:szCs w:val="24"/>
          <w:lang w:val="en-US"/>
        </w:rPr>
        <w:t xml:space="preserve"> feeding</w:t>
      </w:r>
      <w:r w:rsidR="004A4817">
        <w:rPr>
          <w:rFonts w:ascii="Cambria" w:eastAsiaTheme="minorEastAsia" w:hAnsi="Cambria"/>
          <w:sz w:val="24"/>
          <w:szCs w:val="24"/>
          <w:lang w:val="en-US"/>
        </w:rPr>
        <w:t>;</w:t>
      </w:r>
      <w:r w:rsidRPr="00BB233C">
        <w:rPr>
          <w:rFonts w:ascii="Cambria" w:eastAsiaTheme="minorEastAsia" w:hAnsi="Cambria"/>
          <w:sz w:val="24"/>
          <w:szCs w:val="24"/>
          <w:lang w:val="en-US"/>
        </w:rPr>
        <w:t xml:space="preserve"> </w:t>
      </w:r>
      <w:r w:rsidR="004A4817">
        <w:rPr>
          <w:rFonts w:ascii="Cambria" w:eastAsiaTheme="minorEastAsia" w:hAnsi="Cambria"/>
          <w:sz w:val="24"/>
          <w:szCs w:val="24"/>
          <w:lang w:val="en-US"/>
        </w:rPr>
        <w:t>t</w:t>
      </w:r>
      <w:r w:rsidRPr="00BB233C">
        <w:rPr>
          <w:rFonts w:ascii="Cambria" w:eastAsiaTheme="minorEastAsia" w:hAnsi="Cambria"/>
          <w:sz w:val="24"/>
          <w:szCs w:val="24"/>
          <w:lang w:val="en-US"/>
        </w:rPr>
        <w:t>hirdly</w:t>
      </w:r>
      <w:r w:rsidR="004A4817">
        <w:rPr>
          <w:rFonts w:ascii="Cambria" w:eastAsiaTheme="minorEastAsia" w:hAnsi="Cambria"/>
          <w:sz w:val="24"/>
          <w:szCs w:val="24"/>
          <w:lang w:val="en-US"/>
        </w:rPr>
        <w:t xml:space="preserve"> to</w:t>
      </w:r>
      <w:r w:rsidRPr="00BB233C">
        <w:rPr>
          <w:rFonts w:ascii="Cambria" w:eastAsiaTheme="minorEastAsia" w:hAnsi="Cambria"/>
          <w:sz w:val="24"/>
          <w:szCs w:val="24"/>
          <w:lang w:val="en-US"/>
        </w:rPr>
        <w:t xml:space="preserve"> examine SCUBA interactions and diver behaviour with manta rays. Preliminary results from previous pilot studies have shown a similar pattern to </w:t>
      </w:r>
      <w:r w:rsidR="003120B5">
        <w:rPr>
          <w:rFonts w:ascii="Cambria" w:eastAsiaTheme="minorEastAsia" w:hAnsi="Cambria"/>
          <w:sz w:val="24"/>
          <w:szCs w:val="24"/>
          <w:lang w:val="en-US"/>
        </w:rPr>
        <w:t>my</w:t>
      </w:r>
      <w:r w:rsidRPr="00BB233C">
        <w:rPr>
          <w:rFonts w:ascii="Cambria" w:eastAsiaTheme="minorEastAsia" w:hAnsi="Cambria"/>
          <w:sz w:val="24"/>
          <w:szCs w:val="24"/>
          <w:lang w:val="en-US"/>
        </w:rPr>
        <w:t xml:space="preserve"> study, with SCUBA diver approaches made from the front, above, below and behind causing higher animal disturbance responses than approaches from the side, passive interactions and encounters over three metres (see </w:t>
      </w:r>
      <w:r w:rsidR="003120B5">
        <w:rPr>
          <w:rFonts w:ascii="Cambria" w:eastAsiaTheme="minorEastAsia" w:hAnsi="Cambria"/>
          <w:sz w:val="24"/>
          <w:szCs w:val="24"/>
          <w:lang w:val="en-US"/>
        </w:rPr>
        <w:t>Appendices III-V</w:t>
      </w:r>
      <w:r w:rsidRPr="00BB233C">
        <w:rPr>
          <w:rFonts w:ascii="Cambria" w:eastAsiaTheme="minorEastAsia" w:hAnsi="Cambria"/>
          <w:sz w:val="24"/>
          <w:szCs w:val="24"/>
          <w:lang w:val="en-US"/>
        </w:rPr>
        <w:t>).</w:t>
      </w:r>
      <w:r w:rsidRPr="00BB233C">
        <w:rPr>
          <w:rFonts w:ascii="Cambria" w:hAnsi="Cambria"/>
          <w:sz w:val="24"/>
          <w:szCs w:val="24"/>
        </w:rPr>
        <w:t xml:space="preserve"> Diver bubbles may also block easy access to cleaning stations, the presence of people may potentially </w:t>
      </w:r>
      <w:r w:rsidRPr="00BB233C">
        <w:rPr>
          <w:rFonts w:ascii="Cambria" w:hAnsi="Cambria"/>
          <w:sz w:val="24"/>
          <w:szCs w:val="24"/>
        </w:rPr>
        <w:lastRenderedPageBreak/>
        <w:t>shorten the time spent cleaning, and poor buoyancy control can damage the coral reef</w:t>
      </w:r>
      <w:r w:rsidR="00F51C2D">
        <w:rPr>
          <w:rFonts w:ascii="Cambria" w:hAnsi="Cambria"/>
          <w:sz w:val="24"/>
          <w:szCs w:val="24"/>
        </w:rPr>
        <w:t xml:space="preserve"> </w:t>
      </w:r>
      <w:r w:rsidR="00F51C2D" w:rsidRPr="00BB233C">
        <w:rPr>
          <w:rFonts w:ascii="Cambria" w:hAnsi="Cambria"/>
          <w:sz w:val="24"/>
          <w:szCs w:val="24"/>
        </w:rPr>
        <w:t>(Tratalos &amp; Austin 2001)</w:t>
      </w:r>
      <w:r w:rsidRPr="00BB233C">
        <w:rPr>
          <w:rFonts w:ascii="Cambria" w:hAnsi="Cambria"/>
          <w:sz w:val="24"/>
          <w:szCs w:val="24"/>
        </w:rPr>
        <w:t>.</w:t>
      </w:r>
    </w:p>
    <w:p w14:paraId="28EAE1E3" w14:textId="77777777" w:rsidR="00FD561D" w:rsidRDefault="00FD561D" w:rsidP="00695731">
      <w:pPr>
        <w:spacing w:line="480" w:lineRule="auto"/>
        <w:ind w:firstLine="720"/>
        <w:jc w:val="both"/>
        <w:rPr>
          <w:rFonts w:ascii="Cambria" w:hAnsi="Cambria"/>
          <w:sz w:val="24"/>
          <w:szCs w:val="24"/>
        </w:rPr>
      </w:pPr>
    </w:p>
    <w:p w14:paraId="6EE6A2AE" w14:textId="54585F23" w:rsidR="000670FA" w:rsidRPr="006E456B" w:rsidRDefault="009C06B9" w:rsidP="00695731">
      <w:pPr>
        <w:pStyle w:val="Heading2"/>
        <w:jc w:val="both"/>
        <w:rPr>
          <w:rFonts w:ascii="Cambria" w:hAnsi="Cambria"/>
          <w:b/>
          <w:i/>
          <w:color w:val="auto"/>
          <w:sz w:val="28"/>
          <w:szCs w:val="28"/>
        </w:rPr>
      </w:pPr>
      <w:bookmarkStart w:id="324" w:name="_Toc531877688"/>
      <w:bookmarkStart w:id="325" w:name="_Toc531878385"/>
      <w:bookmarkStart w:id="326" w:name="_Toc534982587"/>
      <w:bookmarkStart w:id="327" w:name="_Toc534982803"/>
      <w:bookmarkStart w:id="328" w:name="_Toc14464136"/>
      <w:r w:rsidRPr="006E456B">
        <w:rPr>
          <w:rFonts w:ascii="Cambria" w:hAnsi="Cambria"/>
          <w:b/>
          <w:i/>
          <w:color w:val="auto"/>
          <w:sz w:val="28"/>
          <w:szCs w:val="28"/>
        </w:rPr>
        <w:t xml:space="preserve">4.6 </w:t>
      </w:r>
      <w:r w:rsidR="000670FA" w:rsidRPr="006E456B">
        <w:rPr>
          <w:rFonts w:ascii="Cambria" w:hAnsi="Cambria"/>
          <w:b/>
          <w:i/>
          <w:color w:val="auto"/>
          <w:sz w:val="28"/>
          <w:szCs w:val="28"/>
        </w:rPr>
        <w:t>Conclusions</w:t>
      </w:r>
      <w:bookmarkEnd w:id="324"/>
      <w:bookmarkEnd w:id="325"/>
      <w:bookmarkEnd w:id="326"/>
      <w:bookmarkEnd w:id="327"/>
      <w:bookmarkEnd w:id="328"/>
    </w:p>
    <w:p w14:paraId="6C24B2A5" w14:textId="77777777" w:rsidR="000670FA" w:rsidRPr="000670FA" w:rsidRDefault="000670FA" w:rsidP="00695731">
      <w:pPr>
        <w:jc w:val="both"/>
      </w:pPr>
    </w:p>
    <w:p w14:paraId="22B5AF05" w14:textId="206FEE24" w:rsidR="00BB233C" w:rsidRPr="00BB233C" w:rsidRDefault="004A4817" w:rsidP="00695731">
      <w:pPr>
        <w:spacing w:line="480" w:lineRule="auto"/>
        <w:ind w:firstLine="720"/>
        <w:jc w:val="both"/>
        <w:rPr>
          <w:rFonts w:ascii="Cambria" w:hAnsi="Cambria"/>
          <w:sz w:val="24"/>
          <w:szCs w:val="24"/>
        </w:rPr>
      </w:pPr>
      <w:r>
        <w:rPr>
          <w:rFonts w:ascii="Cambria" w:hAnsi="Cambria"/>
          <w:sz w:val="24"/>
          <w:szCs w:val="24"/>
        </w:rPr>
        <w:t>My</w:t>
      </w:r>
      <w:r w:rsidR="00BB233C" w:rsidRPr="00BB233C">
        <w:rPr>
          <w:rFonts w:ascii="Cambria" w:hAnsi="Cambria"/>
          <w:sz w:val="24"/>
          <w:szCs w:val="24"/>
        </w:rPr>
        <w:t xml:space="preserve"> study rigorously tested the guidelines provided in the Manta Trust’s code of conduct</w:t>
      </w:r>
      <w:r>
        <w:rPr>
          <w:rFonts w:ascii="Cambria" w:hAnsi="Cambria"/>
          <w:sz w:val="24"/>
          <w:szCs w:val="24"/>
        </w:rPr>
        <w:t>.</w:t>
      </w:r>
      <w:r w:rsidR="00BB233C" w:rsidRPr="00BB233C">
        <w:rPr>
          <w:rFonts w:ascii="Cambria" w:hAnsi="Cambria"/>
          <w:sz w:val="24"/>
          <w:szCs w:val="24"/>
        </w:rPr>
        <w:t xml:space="preserve"> </w:t>
      </w:r>
      <w:r>
        <w:rPr>
          <w:rFonts w:ascii="Cambria" w:hAnsi="Cambria"/>
          <w:sz w:val="24"/>
          <w:szCs w:val="24"/>
        </w:rPr>
        <w:t>It confirms and reinforces</w:t>
      </w:r>
      <w:r w:rsidR="00BB233C" w:rsidRPr="00BB233C">
        <w:rPr>
          <w:rFonts w:ascii="Cambria" w:hAnsi="Cambria"/>
          <w:sz w:val="24"/>
          <w:szCs w:val="24"/>
        </w:rPr>
        <w:t xml:space="preserve"> the guidelines provided to tour operators for in-water interactions with feeding manta rays</w:t>
      </w:r>
      <w:r>
        <w:rPr>
          <w:rFonts w:ascii="Cambria" w:hAnsi="Cambria"/>
          <w:sz w:val="24"/>
          <w:szCs w:val="24"/>
        </w:rPr>
        <w:t>:</w:t>
      </w:r>
      <w:r w:rsidR="00BB233C" w:rsidRPr="00BB233C">
        <w:rPr>
          <w:rFonts w:ascii="Cambria" w:hAnsi="Cambria"/>
          <w:sz w:val="24"/>
          <w:szCs w:val="24"/>
        </w:rPr>
        <w:t xml:space="preserve"> (1) </w:t>
      </w:r>
      <w:r>
        <w:rPr>
          <w:rFonts w:ascii="Cambria" w:hAnsi="Cambria"/>
          <w:sz w:val="24"/>
          <w:szCs w:val="24"/>
        </w:rPr>
        <w:t xml:space="preserve">to </w:t>
      </w:r>
      <w:r w:rsidR="00BB233C" w:rsidRPr="00BB233C">
        <w:rPr>
          <w:rFonts w:ascii="Cambria" w:hAnsi="Cambria"/>
          <w:sz w:val="24"/>
          <w:szCs w:val="24"/>
        </w:rPr>
        <w:t>maintain a distance of three metres or more when approaching manta rays</w:t>
      </w:r>
      <w:r>
        <w:rPr>
          <w:rFonts w:ascii="Cambria" w:hAnsi="Cambria"/>
          <w:sz w:val="24"/>
          <w:szCs w:val="24"/>
        </w:rPr>
        <w:t>;</w:t>
      </w:r>
      <w:r w:rsidR="00BB233C" w:rsidRPr="00BB233C">
        <w:rPr>
          <w:rFonts w:ascii="Cambria" w:hAnsi="Cambria"/>
          <w:sz w:val="24"/>
          <w:szCs w:val="24"/>
        </w:rPr>
        <w:t xml:space="preserve"> (2) </w:t>
      </w:r>
      <w:r>
        <w:rPr>
          <w:rFonts w:ascii="Cambria" w:hAnsi="Cambria"/>
          <w:sz w:val="24"/>
          <w:szCs w:val="24"/>
        </w:rPr>
        <w:t xml:space="preserve">to </w:t>
      </w:r>
      <w:r w:rsidR="00BB233C" w:rsidRPr="00BB233C">
        <w:rPr>
          <w:rFonts w:ascii="Cambria" w:hAnsi="Cambria"/>
          <w:sz w:val="24"/>
          <w:szCs w:val="24"/>
        </w:rPr>
        <w:t>remain passive throughout interactions avoiding splashing, touching or chasing animals</w:t>
      </w:r>
      <w:r>
        <w:rPr>
          <w:rFonts w:ascii="Cambria" w:hAnsi="Cambria"/>
          <w:sz w:val="24"/>
          <w:szCs w:val="24"/>
        </w:rPr>
        <w:t>;</w:t>
      </w:r>
      <w:r w:rsidR="00BB233C" w:rsidRPr="00BB233C">
        <w:rPr>
          <w:rFonts w:ascii="Cambria" w:hAnsi="Cambria"/>
          <w:sz w:val="24"/>
          <w:szCs w:val="24"/>
        </w:rPr>
        <w:t xml:space="preserve"> (3) if approaching animals, always </w:t>
      </w:r>
      <w:r>
        <w:rPr>
          <w:rFonts w:ascii="Cambria" w:hAnsi="Cambria"/>
          <w:sz w:val="24"/>
          <w:szCs w:val="24"/>
        </w:rPr>
        <w:t xml:space="preserve">to </w:t>
      </w:r>
      <w:r w:rsidR="00BB233C" w:rsidRPr="00BB233C">
        <w:rPr>
          <w:rFonts w:ascii="Cambria" w:hAnsi="Cambria"/>
          <w:sz w:val="24"/>
          <w:szCs w:val="24"/>
        </w:rPr>
        <w:t>approach from the side, within the manta ray’s field of vision</w:t>
      </w:r>
      <w:r>
        <w:rPr>
          <w:rFonts w:ascii="Cambria" w:hAnsi="Cambria"/>
          <w:sz w:val="24"/>
          <w:szCs w:val="24"/>
        </w:rPr>
        <w:t>;</w:t>
      </w:r>
      <w:r w:rsidR="00BB233C" w:rsidRPr="00BB233C">
        <w:rPr>
          <w:rFonts w:ascii="Cambria" w:hAnsi="Cambria"/>
          <w:sz w:val="24"/>
          <w:szCs w:val="24"/>
        </w:rPr>
        <w:t xml:space="preserve"> (4)</w:t>
      </w:r>
      <w:r>
        <w:rPr>
          <w:rFonts w:ascii="Cambria" w:hAnsi="Cambria"/>
          <w:sz w:val="24"/>
          <w:szCs w:val="24"/>
        </w:rPr>
        <w:t xml:space="preserve"> to </w:t>
      </w:r>
      <w:r w:rsidRPr="00BB233C">
        <w:rPr>
          <w:rFonts w:ascii="Cambria" w:hAnsi="Cambria"/>
          <w:sz w:val="24"/>
          <w:szCs w:val="24"/>
        </w:rPr>
        <w:t>avoid diving directly in front of manta rays</w:t>
      </w:r>
      <w:r w:rsidR="003120B5">
        <w:rPr>
          <w:rFonts w:ascii="Cambria" w:hAnsi="Cambria"/>
          <w:sz w:val="24"/>
          <w:szCs w:val="24"/>
        </w:rPr>
        <w:t xml:space="preserve">, and </w:t>
      </w:r>
      <w:r>
        <w:rPr>
          <w:rFonts w:ascii="Cambria" w:hAnsi="Cambria"/>
          <w:sz w:val="24"/>
          <w:szCs w:val="24"/>
        </w:rPr>
        <w:t>(5) to ensure that</w:t>
      </w:r>
      <w:r w:rsidR="00BB233C" w:rsidRPr="00BB233C">
        <w:rPr>
          <w:rFonts w:ascii="Cambria" w:hAnsi="Cambria"/>
          <w:sz w:val="24"/>
          <w:szCs w:val="24"/>
        </w:rPr>
        <w:t xml:space="preserve"> only experienced snorkellers should attempt to free</w:t>
      </w:r>
      <w:r w:rsidR="0065058A">
        <w:rPr>
          <w:rFonts w:ascii="Cambria" w:hAnsi="Cambria"/>
          <w:sz w:val="24"/>
          <w:szCs w:val="24"/>
        </w:rPr>
        <w:t>-</w:t>
      </w:r>
      <w:r w:rsidR="00BB233C" w:rsidRPr="00BB233C">
        <w:rPr>
          <w:rFonts w:ascii="Cambria" w:hAnsi="Cambria"/>
          <w:sz w:val="24"/>
          <w:szCs w:val="24"/>
        </w:rPr>
        <w:t>dive near manta rays. These recommendations should be given to all tourists before taking part in any in-water interactions with manta rays. Tour guides should be vigilant about monitoring and enforcing these recommendations throughout the encounter. Creating nationwide government legislation and effective enforcement based on these recommendations in countries where manta ray tourism activities exist is the next step towards making in-water manta ray encounters a true ecotourism activity. Once achieved, these activities can become a safe and sustainable alternative to fishing these vulnerable species, with long-term financial gains for the local economy and tourism trade.</w:t>
      </w:r>
    </w:p>
    <w:bookmarkEnd w:id="247"/>
    <w:p w14:paraId="2F08180D" w14:textId="210E3815" w:rsidR="00BB233C" w:rsidRDefault="00BB233C" w:rsidP="00695731">
      <w:pPr>
        <w:spacing w:line="480" w:lineRule="auto"/>
        <w:ind w:firstLine="720"/>
        <w:jc w:val="both"/>
        <w:rPr>
          <w:rFonts w:ascii="Cambria" w:hAnsi="Cambria"/>
          <w:sz w:val="24"/>
          <w:szCs w:val="24"/>
        </w:rPr>
      </w:pPr>
    </w:p>
    <w:p w14:paraId="398A46AF" w14:textId="61BA8D03" w:rsidR="00B4741D" w:rsidRDefault="00B4741D" w:rsidP="00695731">
      <w:pPr>
        <w:spacing w:line="480" w:lineRule="auto"/>
        <w:ind w:firstLine="720"/>
        <w:jc w:val="both"/>
        <w:rPr>
          <w:rFonts w:ascii="Cambria" w:hAnsi="Cambria"/>
          <w:sz w:val="24"/>
          <w:szCs w:val="24"/>
        </w:rPr>
      </w:pPr>
    </w:p>
    <w:p w14:paraId="4CC0840E" w14:textId="1E6F5FC8" w:rsidR="00B4741D" w:rsidRDefault="00B4741D" w:rsidP="00695731">
      <w:pPr>
        <w:spacing w:line="480" w:lineRule="auto"/>
        <w:ind w:firstLine="720"/>
        <w:jc w:val="both"/>
        <w:rPr>
          <w:rFonts w:ascii="Cambria" w:hAnsi="Cambria"/>
          <w:sz w:val="24"/>
          <w:szCs w:val="24"/>
        </w:rPr>
      </w:pPr>
    </w:p>
    <w:p w14:paraId="35D5347A" w14:textId="2E453BC2" w:rsidR="00197A29" w:rsidRPr="00622AA8" w:rsidRDefault="00197A29" w:rsidP="00883437">
      <w:pPr>
        <w:pStyle w:val="Heading1"/>
        <w:jc w:val="center"/>
        <w:rPr>
          <w:rFonts w:ascii="Cambria" w:hAnsi="Cambria"/>
          <w:b/>
          <w:color w:val="auto"/>
        </w:rPr>
      </w:pPr>
      <w:bookmarkStart w:id="329" w:name="_Toc534982588"/>
      <w:bookmarkStart w:id="330" w:name="_Toc534982804"/>
      <w:bookmarkStart w:id="331" w:name="_Toc14464137"/>
      <w:bookmarkStart w:id="332" w:name="_Hlk536093045"/>
      <w:bookmarkStart w:id="333" w:name="_Toc531878386"/>
      <w:bookmarkStart w:id="334" w:name="_Hlk531881715"/>
      <w:bookmarkEnd w:id="248"/>
      <w:r w:rsidRPr="00622AA8">
        <w:rPr>
          <w:rFonts w:ascii="Cambria" w:hAnsi="Cambria"/>
          <w:b/>
          <w:color w:val="auto"/>
        </w:rPr>
        <w:lastRenderedPageBreak/>
        <w:t>Chapter Five:  General discussion and conclusions</w:t>
      </w:r>
      <w:bookmarkEnd w:id="329"/>
      <w:bookmarkEnd w:id="330"/>
      <w:bookmarkEnd w:id="331"/>
    </w:p>
    <w:p w14:paraId="4F4B0DE0" w14:textId="77777777" w:rsidR="00197A29" w:rsidRPr="00197A29" w:rsidRDefault="00197A29" w:rsidP="00695731">
      <w:pPr>
        <w:spacing w:before="240" w:line="480" w:lineRule="auto"/>
        <w:jc w:val="both"/>
        <w:rPr>
          <w:rFonts w:ascii="Cambria" w:hAnsi="Cambria"/>
          <w:sz w:val="32"/>
          <w:szCs w:val="32"/>
        </w:rPr>
      </w:pPr>
    </w:p>
    <w:p w14:paraId="68CC0D59" w14:textId="44FD4516" w:rsidR="002521CD" w:rsidRPr="005C7717" w:rsidRDefault="002521CD" w:rsidP="00695731">
      <w:pPr>
        <w:spacing w:before="240" w:line="480" w:lineRule="auto"/>
        <w:jc w:val="both"/>
        <w:rPr>
          <w:rFonts w:ascii="Cambria" w:hAnsi="Cambria"/>
          <w:sz w:val="24"/>
          <w:szCs w:val="24"/>
        </w:rPr>
      </w:pPr>
      <w:r w:rsidRPr="005C7717">
        <w:rPr>
          <w:rFonts w:ascii="Cambria" w:hAnsi="Cambria"/>
          <w:sz w:val="24"/>
          <w:szCs w:val="24"/>
        </w:rPr>
        <w:t xml:space="preserve">This thesis, a study of the behaviour of the world’s largest </w:t>
      </w:r>
      <w:r w:rsidR="00FE0D7F">
        <w:rPr>
          <w:rFonts w:ascii="Cambria" w:hAnsi="Cambria"/>
          <w:sz w:val="24"/>
          <w:szCs w:val="24"/>
        </w:rPr>
        <w:t xml:space="preserve">recorded </w:t>
      </w:r>
      <w:r w:rsidRPr="005C7717">
        <w:rPr>
          <w:rFonts w:ascii="Cambria" w:hAnsi="Cambria"/>
          <w:sz w:val="24"/>
          <w:szCs w:val="24"/>
        </w:rPr>
        <w:t xml:space="preserve">population of </w:t>
      </w:r>
      <w:r w:rsidRPr="005C7717">
        <w:rPr>
          <w:rFonts w:ascii="Cambria" w:hAnsi="Cambria"/>
          <w:i/>
          <w:sz w:val="24"/>
          <w:szCs w:val="24"/>
        </w:rPr>
        <w:t>M. alfredi</w:t>
      </w:r>
      <w:r w:rsidRPr="005C7717">
        <w:rPr>
          <w:rFonts w:ascii="Cambria" w:hAnsi="Cambria"/>
          <w:sz w:val="24"/>
          <w:szCs w:val="24"/>
        </w:rPr>
        <w:t xml:space="preserve"> in the Maldives, examined measures of sociality within aggregations and foraging groups, patterns of foraging variation and individuals’ behavioural disturbance and feeding cessation due to the presence of snorkellers. </w:t>
      </w:r>
    </w:p>
    <w:p w14:paraId="7728F023" w14:textId="77777777" w:rsidR="002521CD" w:rsidRDefault="002521CD" w:rsidP="00695731">
      <w:pPr>
        <w:spacing w:before="240" w:line="480" w:lineRule="auto"/>
        <w:ind w:firstLine="720"/>
        <w:jc w:val="both"/>
        <w:rPr>
          <w:rFonts w:ascii="Cambria" w:hAnsi="Cambria"/>
          <w:sz w:val="24"/>
          <w:szCs w:val="24"/>
        </w:rPr>
      </w:pPr>
      <w:r w:rsidRPr="005C7717">
        <w:rPr>
          <w:rFonts w:ascii="Cambria" w:hAnsi="Cambria"/>
          <w:sz w:val="24"/>
          <w:szCs w:val="24"/>
        </w:rPr>
        <w:t xml:space="preserve">Chapter Two presents the first social network analysis of this large population. </w:t>
      </w:r>
      <w:r>
        <w:rPr>
          <w:rFonts w:ascii="Cambria" w:hAnsi="Cambria"/>
          <w:sz w:val="24"/>
          <w:szCs w:val="24"/>
        </w:rPr>
        <w:t>My</w:t>
      </w:r>
      <w:r w:rsidRPr="005C7717">
        <w:rPr>
          <w:rFonts w:ascii="Cambria" w:hAnsi="Cambria"/>
          <w:sz w:val="24"/>
          <w:szCs w:val="24"/>
        </w:rPr>
        <w:t xml:space="preserve"> findings provide a better understanding of the social relationships of this highly mobile species, </w:t>
      </w:r>
      <w:r>
        <w:rPr>
          <w:rFonts w:ascii="Cambria" w:hAnsi="Cambria"/>
          <w:sz w:val="24"/>
          <w:szCs w:val="24"/>
        </w:rPr>
        <w:t>calculating measures of sociality and testing for any evidence of social structure</w:t>
      </w:r>
      <w:r w:rsidRPr="005C7717">
        <w:rPr>
          <w:rFonts w:ascii="Cambria" w:hAnsi="Cambria"/>
          <w:sz w:val="24"/>
          <w:szCs w:val="24"/>
        </w:rPr>
        <w:t>. Chapter Three furthers our understanding of individual foraging flexibility and the drivers of behavioural variation. Specifically, I test</w:t>
      </w:r>
      <w:r>
        <w:rPr>
          <w:rFonts w:ascii="Cambria" w:hAnsi="Cambria"/>
          <w:sz w:val="24"/>
          <w:szCs w:val="24"/>
        </w:rPr>
        <w:t>ed</w:t>
      </w:r>
      <w:r w:rsidRPr="005C7717">
        <w:rPr>
          <w:rFonts w:ascii="Cambria" w:hAnsi="Cambria"/>
          <w:sz w:val="24"/>
          <w:szCs w:val="24"/>
        </w:rPr>
        <w:t xml:space="preserve"> the relative importance of biotic and abiotic factors in explaining variation in foraging behaviour and the roles adopted by individuals. Finally, Chapter Four test</w:t>
      </w:r>
      <w:r>
        <w:rPr>
          <w:rFonts w:ascii="Cambria" w:hAnsi="Cambria"/>
          <w:sz w:val="24"/>
          <w:szCs w:val="24"/>
        </w:rPr>
        <w:t>ed</w:t>
      </w:r>
      <w:r w:rsidRPr="005C7717">
        <w:rPr>
          <w:rFonts w:ascii="Cambria" w:hAnsi="Cambria"/>
          <w:sz w:val="24"/>
          <w:szCs w:val="24"/>
        </w:rPr>
        <w:t xml:space="preserve"> ecotourism management recommendations in terms of the behavioural responses of manta rays to tourists. In this general discussion, I now summarize my key results and their broader implications for understanding manta ray sociality on both large and fine scales, the flexibility demonstrated during foraging, the behavioural responses of animals to tourists, discuss the limitations and weaknesses of my study, identify remaining knowledge gaps regarding manta ray foraging and social behaviour and draw my final conclusions.</w:t>
      </w:r>
    </w:p>
    <w:p w14:paraId="789162A0" w14:textId="77777777" w:rsidR="002521CD" w:rsidRDefault="002521CD" w:rsidP="00695731">
      <w:pPr>
        <w:pStyle w:val="Heading2"/>
        <w:jc w:val="both"/>
        <w:rPr>
          <w:rFonts w:ascii="Cambria" w:hAnsi="Cambria"/>
          <w:i/>
          <w:color w:val="auto"/>
          <w:sz w:val="24"/>
          <w:szCs w:val="24"/>
        </w:rPr>
      </w:pPr>
      <w:bookmarkStart w:id="335" w:name="_Toc535940170"/>
    </w:p>
    <w:p w14:paraId="16B20676" w14:textId="77777777" w:rsidR="007C0595" w:rsidRDefault="007C0595" w:rsidP="00695731">
      <w:pPr>
        <w:pStyle w:val="Heading2"/>
        <w:jc w:val="both"/>
        <w:rPr>
          <w:rFonts w:ascii="Cambria" w:hAnsi="Cambria"/>
          <w:i/>
          <w:color w:val="auto"/>
          <w:sz w:val="24"/>
          <w:szCs w:val="24"/>
        </w:rPr>
      </w:pPr>
    </w:p>
    <w:p w14:paraId="7C819453" w14:textId="0D01BCBB" w:rsidR="002521CD" w:rsidRDefault="002521CD" w:rsidP="00695731">
      <w:pPr>
        <w:pStyle w:val="Heading2"/>
        <w:jc w:val="both"/>
        <w:rPr>
          <w:rFonts w:ascii="Cambria" w:hAnsi="Cambria"/>
          <w:i/>
          <w:color w:val="auto"/>
          <w:sz w:val="24"/>
          <w:szCs w:val="24"/>
        </w:rPr>
      </w:pPr>
      <w:bookmarkStart w:id="336" w:name="_Toc14464138"/>
      <w:r>
        <w:rPr>
          <w:rFonts w:ascii="Cambria" w:hAnsi="Cambria"/>
          <w:i/>
          <w:color w:val="auto"/>
          <w:sz w:val="24"/>
          <w:szCs w:val="24"/>
        </w:rPr>
        <w:t xml:space="preserve">5.1 </w:t>
      </w:r>
      <w:r w:rsidRPr="005C7717">
        <w:rPr>
          <w:rFonts w:ascii="Cambria" w:hAnsi="Cambria"/>
          <w:i/>
          <w:color w:val="auto"/>
          <w:sz w:val="24"/>
          <w:szCs w:val="24"/>
        </w:rPr>
        <w:t>Summary of key results</w:t>
      </w:r>
      <w:bookmarkEnd w:id="335"/>
      <w:bookmarkEnd w:id="336"/>
    </w:p>
    <w:p w14:paraId="38DDB307" w14:textId="77777777" w:rsidR="00B063D7" w:rsidRPr="00B063D7" w:rsidRDefault="00B063D7" w:rsidP="00695731">
      <w:pPr>
        <w:jc w:val="both"/>
      </w:pPr>
    </w:p>
    <w:p w14:paraId="12242C44" w14:textId="145B17E3" w:rsidR="002521CD" w:rsidRPr="00841928" w:rsidRDefault="002521CD" w:rsidP="00841928">
      <w:pPr>
        <w:spacing w:line="480" w:lineRule="auto"/>
        <w:ind w:firstLine="720"/>
        <w:rPr>
          <w:rFonts w:ascii="Cambria" w:hAnsi="Cambria"/>
        </w:rPr>
      </w:pPr>
      <w:r w:rsidRPr="00841928">
        <w:rPr>
          <w:rFonts w:ascii="Cambria" w:hAnsi="Cambria"/>
          <w:sz w:val="24"/>
          <w:szCs w:val="24"/>
        </w:rPr>
        <w:t xml:space="preserve">Social network analysis has proven to be a key analytical tool for the examination of the network structure of populations and the relationships between </w:t>
      </w:r>
      <w:r w:rsidRPr="00841928">
        <w:rPr>
          <w:rFonts w:ascii="Cambria" w:hAnsi="Cambria"/>
          <w:sz w:val="24"/>
          <w:szCs w:val="24"/>
        </w:rPr>
        <w:lastRenderedPageBreak/>
        <w:t xml:space="preserve">individuals </w:t>
      </w:r>
      <w:r w:rsidRPr="00841928">
        <w:rPr>
          <w:rFonts w:ascii="Cambria" w:hAnsi="Cambria"/>
          <w:sz w:val="24"/>
          <w:szCs w:val="24"/>
        </w:rPr>
        <w:fldChar w:fldCharType="begin" w:fldLock="1"/>
      </w:r>
      <w:r w:rsidR="00BD46CC">
        <w:rPr>
          <w:rFonts w:ascii="Cambria" w:hAnsi="Cambria"/>
          <w:sz w:val="24"/>
          <w:szCs w:val="24"/>
        </w:rPr>
        <w:instrText>ADDIN CSL_CITATION {"citationItems":[{"id":"ITEM-1","itemData":{"DOI":"10.1007/s00265-008-0697-y","author":[{"dropping-particle":"","family":"Whitehead","given":"Hal","non-dropping-particle":"","parse-names":false,"suffix":""}],"id":"ITEM-1","issued":{"date-parts":[["2009"]]},"page":"765-778","title":"SOCPROG programs : analysing animal social structures","type":"article-journal"},"uris":["http://www.mendeley.com/documents/?uuid=6691f524-6c18-405d-a4cf-09862b8a7ea1"]}],"mendeley":{"formattedCitation":"(Whitehead, 2009)","plainTextFormattedCitation":"(Whitehead, 2009)","previouslyFormattedCitation":"(Whitehead, 2009)"},"properties":{"noteIndex":0},"schema":"https://github.com/citation-style-language/schema/raw/master/csl-citation.json"}</w:instrText>
      </w:r>
      <w:r w:rsidRPr="00841928">
        <w:rPr>
          <w:rFonts w:ascii="Cambria" w:hAnsi="Cambria"/>
          <w:sz w:val="24"/>
          <w:szCs w:val="24"/>
        </w:rPr>
        <w:fldChar w:fldCharType="separate"/>
      </w:r>
      <w:r w:rsidR="005F5ED4" w:rsidRPr="005F5ED4">
        <w:rPr>
          <w:rFonts w:ascii="Cambria" w:hAnsi="Cambria"/>
          <w:noProof/>
          <w:sz w:val="24"/>
          <w:szCs w:val="24"/>
        </w:rPr>
        <w:t>(Whitehead 2009)</w:t>
      </w:r>
      <w:r w:rsidRPr="00841928">
        <w:rPr>
          <w:rFonts w:ascii="Cambria" w:hAnsi="Cambria"/>
          <w:sz w:val="24"/>
          <w:szCs w:val="24"/>
        </w:rPr>
        <w:fldChar w:fldCharType="end"/>
      </w:r>
      <w:r w:rsidRPr="00841928">
        <w:rPr>
          <w:rFonts w:ascii="Cambria" w:hAnsi="Cambria"/>
          <w:sz w:val="24"/>
          <w:szCs w:val="24"/>
        </w:rPr>
        <w:t xml:space="preserve">.  In Chapter Two, I mapped the social structure of manta rays in eastern Baa </w:t>
      </w:r>
      <w:r w:rsidR="0065058A" w:rsidRPr="00841928">
        <w:rPr>
          <w:rFonts w:ascii="Cambria" w:hAnsi="Cambria"/>
          <w:sz w:val="24"/>
          <w:szCs w:val="24"/>
        </w:rPr>
        <w:t>A</w:t>
      </w:r>
      <w:r w:rsidRPr="00841928">
        <w:rPr>
          <w:rFonts w:ascii="Cambria" w:hAnsi="Cambria"/>
          <w:sz w:val="24"/>
          <w:szCs w:val="24"/>
        </w:rPr>
        <w:t xml:space="preserve">toll at both the large and fine scale, firstly on the aggregation level and then on the smaller scale of foraging groups. I found that there was no clear evidence of social structure different to random in the observed network of </w:t>
      </w:r>
      <w:r w:rsidRPr="00841928">
        <w:rPr>
          <w:rFonts w:ascii="Cambria" w:hAnsi="Cambria"/>
          <w:i/>
          <w:sz w:val="24"/>
          <w:szCs w:val="24"/>
        </w:rPr>
        <w:t>M. alfredi</w:t>
      </w:r>
      <w:r w:rsidRPr="00841928">
        <w:rPr>
          <w:rFonts w:ascii="Cambria" w:hAnsi="Cambria"/>
          <w:sz w:val="24"/>
          <w:szCs w:val="24"/>
        </w:rPr>
        <w:t xml:space="preserve"> on either level. My results suggest that my study population of manta rays </w:t>
      </w:r>
      <w:r w:rsidR="000B62C0">
        <w:rPr>
          <w:rFonts w:ascii="Cambria" w:hAnsi="Cambria"/>
          <w:sz w:val="24"/>
          <w:szCs w:val="24"/>
        </w:rPr>
        <w:t xml:space="preserve">are unstructured and associate </w:t>
      </w:r>
      <w:r w:rsidRPr="00841928">
        <w:rPr>
          <w:rFonts w:ascii="Cambria" w:hAnsi="Cambria"/>
          <w:sz w:val="24"/>
          <w:szCs w:val="24"/>
        </w:rPr>
        <w:t xml:space="preserve">based on spatiotemporal overlaps amongst individuals in response to food availability </w:t>
      </w:r>
      <w:r w:rsidRPr="00841928">
        <w:rPr>
          <w:rFonts w:ascii="Cambria" w:hAnsi="Cambria"/>
          <w:sz w:val="24"/>
          <w:szCs w:val="24"/>
        </w:rPr>
        <w:fldChar w:fldCharType="begin" w:fldLock="1"/>
      </w:r>
      <w:r w:rsidR="00112D3E">
        <w:rPr>
          <w:rFonts w:ascii="Cambria" w:hAnsi="Cambria"/>
          <w:sz w:val="24"/>
          <w:szCs w:val="24"/>
        </w:rPr>
        <w:instrText>ADDIN CSL_CITATION {"citationItems":[{"id":"ITEM-1","itemData":{"DOI":"10.1111/ibi.12191","ISBN":"1474-919X","ISSN":"00191019","abstract":"Almost all animal social groups show some form of fission–fusion dynamics, whereby group membership is not spatio-temporally stable. These dynamics have major implica- tions at both population and individual levels, exerting an important influence on pat- terns of social behaviour, information transfer and epidemiology. However, fission–fusion dynamics in birds have received relatively little attention. We review the existing evi- dence for fission–fusion sociality in birds alongside a more general explanation of the social and ecological processes that may drive fission–fusion dynamics. Through a combi- nation of recent methodological developments and novel technologies with well- established areas of ornithological research, avian systems offer great potential to further our understanding of fission–fusion social systems and the consequences they have at an individual and population level. In particular, investigating the interaction between social structure and environmental covariates can promote a deeper understanding of the evo- lution of social behaviour and the adaptive value of group living, as well as having important consequences for applied research. Keywords:","author":[{"dropping-particle":"","family":"Silk","given":"Matthew J","non-dropping-particle":"","parse-names":false,"suffix":""},{"dropping-particle":"","family":"Croft","given":"Darren P","non-dropping-particle":"","parse-names":false,"suffix":""},{"dropping-particle":"","family":"Tregenza","given":"Tom","non-dropping-particle":"","parse-names":false,"suffix":""},{"dropping-particle":"","family":"Bearhop","given":"Stuart","non-dropping-particle":"","parse-names":false,"suffix":""}],"container-title":"Ibis","id":"ITEM-1","issue":"4","issued":{"date-parts":[["2014"]]},"page":"701-715","title":"The importance of fission – fusion social group dynamics in birds","type":"article-journal","volume":"156"},"uris":["http://www.mendeley.com/documents/?uuid=1d15c7c6-e4d0-47db-a78b-926f31bf5a4e","http://www.mendeley.com/documents/?uuid=39a82b5c-f0e8-4236-ad57-0262cb91a646"]}],"mendeley":{"formattedCitation":"(Silk &lt;i&gt;et al.&lt;/i&gt;, 2014)","manualFormatting":"(Silk et al. 2014)","plainTextFormattedCitation":"(Silk et al., 2014)","previouslyFormattedCitation":"(Silk &lt;i&gt;et al.&lt;/i&gt;, 2014)"},"properties":{"noteIndex":0},"schema":"https://github.com/citation-style-language/schema/raw/master/csl-citation.json"}</w:instrText>
      </w:r>
      <w:r w:rsidRPr="00841928">
        <w:rPr>
          <w:rFonts w:ascii="Cambria" w:hAnsi="Cambria"/>
          <w:sz w:val="24"/>
          <w:szCs w:val="24"/>
        </w:rPr>
        <w:fldChar w:fldCharType="separate"/>
      </w:r>
      <w:r w:rsidR="005F5ED4" w:rsidRPr="005F5ED4">
        <w:rPr>
          <w:rFonts w:ascii="Cambria" w:hAnsi="Cambria"/>
          <w:noProof/>
          <w:sz w:val="24"/>
          <w:szCs w:val="24"/>
        </w:rPr>
        <w:t xml:space="preserve">(Silk </w:t>
      </w:r>
      <w:r w:rsidR="005F5ED4" w:rsidRPr="00112D3E">
        <w:rPr>
          <w:rFonts w:ascii="Cambria" w:hAnsi="Cambria"/>
          <w:noProof/>
          <w:sz w:val="24"/>
          <w:szCs w:val="24"/>
        </w:rPr>
        <w:t>et al. 2</w:t>
      </w:r>
      <w:r w:rsidR="005F5ED4" w:rsidRPr="005F5ED4">
        <w:rPr>
          <w:rFonts w:ascii="Cambria" w:hAnsi="Cambria"/>
          <w:noProof/>
          <w:sz w:val="24"/>
          <w:szCs w:val="24"/>
        </w:rPr>
        <w:t>014)</w:t>
      </w:r>
      <w:r w:rsidRPr="00841928">
        <w:rPr>
          <w:rFonts w:ascii="Cambria" w:hAnsi="Cambria"/>
          <w:sz w:val="24"/>
          <w:szCs w:val="24"/>
        </w:rPr>
        <w:fldChar w:fldCharType="end"/>
      </w:r>
      <w:r w:rsidRPr="00841928">
        <w:rPr>
          <w:rFonts w:ascii="Cambria" w:hAnsi="Cambria"/>
          <w:sz w:val="24"/>
          <w:szCs w:val="24"/>
        </w:rPr>
        <w:t xml:space="preserve">. Thus, at Baa Atoll they formed aggregations and foraging groups without social attraction or social group structure. </w:t>
      </w:r>
      <w:bookmarkStart w:id="337" w:name="_Hlk954484"/>
      <w:r w:rsidRPr="00841928">
        <w:rPr>
          <w:rFonts w:ascii="Cambria" w:hAnsi="Cambria"/>
          <w:sz w:val="24"/>
          <w:szCs w:val="24"/>
        </w:rPr>
        <w:t>Lacking a network structure at the aggregation and group levels, interactions were probably driven by resource dispers</w:t>
      </w:r>
      <w:r w:rsidR="00AB2833">
        <w:rPr>
          <w:rFonts w:ascii="Cambria" w:hAnsi="Cambria"/>
          <w:sz w:val="24"/>
          <w:szCs w:val="24"/>
        </w:rPr>
        <w:t>ion</w:t>
      </w:r>
      <w:r w:rsidRPr="00841928">
        <w:rPr>
          <w:rFonts w:ascii="Cambria" w:hAnsi="Cambria"/>
          <w:sz w:val="24"/>
          <w:szCs w:val="24"/>
        </w:rPr>
        <w:t xml:space="preserve"> and habitat use, with site fidelity and foraging behaviour shaping the observed groupings</w:t>
      </w:r>
      <w:r w:rsidR="00841928" w:rsidRPr="00841928">
        <w:rPr>
          <w:rFonts w:ascii="Cambria" w:hAnsi="Cambria"/>
          <w:sz w:val="24"/>
          <w:szCs w:val="24"/>
        </w:rPr>
        <w:t xml:space="preserve"> </w:t>
      </w:r>
      <w:bookmarkEnd w:id="337"/>
      <w:r w:rsidR="00841928" w:rsidRPr="00841928">
        <w:rPr>
          <w:rFonts w:ascii="Cambria" w:hAnsi="Cambria" w:cs="Arial"/>
          <w:noProof/>
          <w:color w:val="222222"/>
          <w:sz w:val="24"/>
          <w:szCs w:val="24"/>
          <w:shd w:val="clear" w:color="auto" w:fill="FFFFFF"/>
        </w:rPr>
        <w:t xml:space="preserve">(Connor et al. 2000; Heithaus &amp; Dill 2002; </w:t>
      </w:r>
      <w:r w:rsidR="00841928" w:rsidRPr="00841928">
        <w:rPr>
          <w:rFonts w:ascii="Cambria" w:hAnsi="Cambria"/>
          <w:noProof/>
          <w:sz w:val="24"/>
          <w:szCs w:val="24"/>
        </w:rPr>
        <w:t xml:space="preserve">Johnson et al. 2002; </w:t>
      </w:r>
      <w:r w:rsidR="00841928" w:rsidRPr="00841928">
        <w:rPr>
          <w:rFonts w:ascii="Cambria" w:hAnsi="Cambria" w:cs="Arial"/>
          <w:noProof/>
          <w:color w:val="222222"/>
          <w:sz w:val="24"/>
          <w:szCs w:val="24"/>
          <w:shd w:val="clear" w:color="auto" w:fill="FFFFFF"/>
        </w:rPr>
        <w:t>Parra et al. 2011;</w:t>
      </w:r>
      <w:r w:rsidR="00841928" w:rsidRPr="00841928">
        <w:rPr>
          <w:rFonts w:ascii="Cambria" w:hAnsi="Cambria"/>
          <w:noProof/>
          <w:sz w:val="24"/>
          <w:szCs w:val="24"/>
        </w:rPr>
        <w:t xml:space="preserve"> Stewart et al. 2018)</w:t>
      </w:r>
      <w:r w:rsidRPr="00841928">
        <w:rPr>
          <w:rFonts w:ascii="Cambria" w:hAnsi="Cambria"/>
          <w:sz w:val="24"/>
          <w:szCs w:val="24"/>
        </w:rPr>
        <w:t xml:space="preserve">. Manta rays demonstrated no difference in gregariousness within either sex or age class, with random associations as opposed to preferred </w:t>
      </w:r>
      <w:r w:rsidR="005A57AB">
        <w:rPr>
          <w:rFonts w:ascii="Cambria" w:hAnsi="Cambria"/>
          <w:sz w:val="24"/>
          <w:szCs w:val="24"/>
        </w:rPr>
        <w:t>companions</w:t>
      </w:r>
      <w:r w:rsidRPr="00841928">
        <w:rPr>
          <w:rFonts w:ascii="Cambria" w:hAnsi="Cambria"/>
          <w:sz w:val="24"/>
          <w:szCs w:val="24"/>
        </w:rPr>
        <w:t xml:space="preserve">. With low probability of temporal associations between dyads across both 30-day and annual timesteps, my data suggest that manta rays do not form long-term relationships, at least at these foraging sites, and relationships are loose. My study examined a fraction of the population at a limited number of sites, but my results </w:t>
      </w:r>
      <w:r w:rsidR="004341A2">
        <w:rPr>
          <w:rFonts w:ascii="Cambria" w:hAnsi="Cambria"/>
          <w:sz w:val="24"/>
          <w:szCs w:val="24"/>
        </w:rPr>
        <w:t xml:space="preserve">showed no evidence of social structure different to random amongst the </w:t>
      </w:r>
      <w:r w:rsidRPr="00841928">
        <w:rPr>
          <w:rFonts w:ascii="Cambria" w:hAnsi="Cambria"/>
          <w:sz w:val="24"/>
          <w:szCs w:val="24"/>
        </w:rPr>
        <w:t xml:space="preserve">study population of manta rays. Although aggregation and foraging groups appeared open and lacked structure, these aggregations will remain key to individual fitness, potentially also offering social opportunities with benefits including mating prospects, as well as potential information </w:t>
      </w:r>
      <w:r w:rsidR="00AF40D8">
        <w:rPr>
          <w:rFonts w:ascii="Cambria" w:hAnsi="Cambria"/>
          <w:sz w:val="24"/>
          <w:szCs w:val="24"/>
        </w:rPr>
        <w:t xml:space="preserve">dissemination, which can be done purely coincidentally while carrying out routine activities, i.e. an individuals’ foraging behaviour may attract other </w:t>
      </w:r>
      <w:r w:rsidR="00AF40D8">
        <w:rPr>
          <w:rFonts w:ascii="Cambria" w:hAnsi="Cambria"/>
          <w:sz w:val="24"/>
          <w:szCs w:val="24"/>
        </w:rPr>
        <w:lastRenderedPageBreak/>
        <w:t>individuals to a specific resource or patch</w:t>
      </w:r>
      <w:r w:rsidRPr="00841928">
        <w:rPr>
          <w:rFonts w:ascii="Cambria" w:hAnsi="Cambria"/>
          <w:sz w:val="24"/>
          <w:szCs w:val="24"/>
        </w:rPr>
        <w:t xml:space="preserve"> </w:t>
      </w:r>
      <w:r w:rsidRPr="00841928">
        <w:rPr>
          <w:rFonts w:ascii="Cambria" w:hAnsi="Cambria"/>
          <w:sz w:val="24"/>
          <w:szCs w:val="24"/>
        </w:rPr>
        <w:fldChar w:fldCharType="begin" w:fldLock="1"/>
      </w:r>
      <w:r w:rsidR="00BD46CC">
        <w:rPr>
          <w:rFonts w:ascii="Cambria" w:hAnsi="Cambria"/>
          <w:sz w:val="24"/>
          <w:szCs w:val="24"/>
        </w:rPr>
        <w:instrText>ADDIN CSL_CITATION {"citationItems":[{"id":"ITEM-1","itemData":{"DOI":"10.1006/anbe.2000.1557","author":[{"dropping-particle":"","family":"Galef Jr, B.G. &amp; Giraldeau","given":"L.A.","non-dropping-particle":"","parse-names":false,"suffix":""}],"container-title":"Animal behaviour","id":"ITEM-1","issue":"1","issued":{"date-parts":[["2001"]]},"page":"3-15","title":"Social influences on foraging in vertebrates: causal mechanisms and adaptive functions","type":"article-journal","volume":"61"},"uris":["http://www.mendeley.com/documents/?uuid=24d9d0dd-00f9-41d3-9027-e94544afc0c2","http://www.mendeley.com/documents/?uuid=b2a31993-ac7c-4f44-8f66-93bd07b750a1"]}],"mendeley":{"formattedCitation":"(Galef Jr, B.G. &amp; Giraldeau, 2001)","manualFormatting":"(Galef &amp; Giraldeau 2001;","plainTextFormattedCitation":"(Galef Jr, B.G. &amp; Giraldeau, 2001)","previouslyFormattedCitation":"(Galef Jr, B.G. &amp; Giraldeau, 2001)"},"properties":{"noteIndex":0},"schema":"https://github.com/citation-style-language/schema/raw/master/csl-citation.json"}</w:instrText>
      </w:r>
      <w:r w:rsidRPr="00841928">
        <w:rPr>
          <w:rFonts w:ascii="Cambria" w:hAnsi="Cambria"/>
          <w:sz w:val="24"/>
          <w:szCs w:val="24"/>
        </w:rPr>
        <w:fldChar w:fldCharType="separate"/>
      </w:r>
      <w:r w:rsidRPr="00841928">
        <w:rPr>
          <w:rFonts w:ascii="Cambria" w:hAnsi="Cambria"/>
          <w:noProof/>
          <w:sz w:val="24"/>
          <w:szCs w:val="24"/>
        </w:rPr>
        <w:t>(Galef &amp; Giraldeau 2001;</w:t>
      </w:r>
      <w:r w:rsidRPr="00841928">
        <w:rPr>
          <w:rFonts w:ascii="Cambria" w:hAnsi="Cambria"/>
          <w:sz w:val="24"/>
          <w:szCs w:val="24"/>
        </w:rPr>
        <w:fldChar w:fldCharType="end"/>
      </w:r>
      <w:r w:rsidRPr="00841928">
        <w:rPr>
          <w:rFonts w:ascii="Cambria" w:hAnsi="Cambria"/>
          <w:sz w:val="24"/>
          <w:szCs w:val="24"/>
        </w:rPr>
        <w:fldChar w:fldCharType="begin" w:fldLock="1"/>
      </w:r>
      <w:r w:rsidR="00BD46CC">
        <w:rPr>
          <w:rFonts w:ascii="Cambria" w:hAnsi="Cambria"/>
          <w:sz w:val="24"/>
          <w:szCs w:val="24"/>
        </w:rPr>
        <w:instrText>ADDIN CSL_CITATION {"citationItems":[{"id":"ITEM-1","itemData":{"DOI":"10.1126/science.1098254","author":[{"dropping-particle":"","family":"Danchin, E., Giraldeau, L.A., Valone, T.J. &amp; Wagner","given":"R.H.","non-dropping-particle":"","parse-names":false,"suffix":""}],"container-title":"Science","id":"ITEM-1","issue":"5683","issued":{"date-parts":[["2004"]]},"page":"487-49","title":"Public Information: From Nosy Neighbors to cultural evolution","type":"article-journal","volume":"305"},"uris":["http://www.mendeley.com/documents/?uuid=d3ecff6e-2e5c-416a-be6d-cca945d53f9f","http://www.mendeley.com/documents/?uuid=d3b70597-8ae2-47ec-9dce-76e48a00081c"]}],"mendeley":{"formattedCitation":"(Danchin, E., Giraldeau, L.A., Valone, T.J. &amp; Wagner, 2004a)","manualFormatting":" Danchin et al. 2004","plainTextFormattedCitation":"(Danchin, E., Giraldeau, L.A., Valone, T.J. &amp; Wagner, 2004a)","previouslyFormattedCitation":"(Danchin, E., Giraldeau, L.A., Valone, T.J. &amp; Wagner, 2004a)"},"properties":{"noteIndex":0},"schema":"https://github.com/citation-style-language/schema/raw/master/csl-citation.json"}</w:instrText>
      </w:r>
      <w:r w:rsidRPr="00841928">
        <w:rPr>
          <w:rFonts w:ascii="Cambria" w:hAnsi="Cambria"/>
          <w:sz w:val="24"/>
          <w:szCs w:val="24"/>
        </w:rPr>
        <w:fldChar w:fldCharType="separate"/>
      </w:r>
      <w:r w:rsidRPr="00841928">
        <w:rPr>
          <w:rFonts w:ascii="Cambria" w:hAnsi="Cambria"/>
          <w:noProof/>
          <w:sz w:val="24"/>
          <w:szCs w:val="24"/>
        </w:rPr>
        <w:t xml:space="preserve"> Danchin et al. 2004</w:t>
      </w:r>
      <w:r w:rsidRPr="00841928">
        <w:rPr>
          <w:rFonts w:ascii="Cambria" w:hAnsi="Cambria"/>
          <w:sz w:val="24"/>
          <w:szCs w:val="24"/>
        </w:rPr>
        <w:fldChar w:fldCharType="end"/>
      </w:r>
      <w:r w:rsidRPr="00841928">
        <w:rPr>
          <w:rFonts w:ascii="Cambria" w:hAnsi="Cambria"/>
          <w:sz w:val="24"/>
          <w:szCs w:val="24"/>
        </w:rPr>
        <w:t>;</w:t>
      </w:r>
      <w:r w:rsidRPr="00841928">
        <w:rPr>
          <w:rFonts w:ascii="Cambria" w:hAnsi="Cambria"/>
          <w:noProof/>
          <w:sz w:val="24"/>
          <w:szCs w:val="24"/>
        </w:rPr>
        <w:t xml:space="preserve"> Dall et al. 2005).</w:t>
      </w:r>
    </w:p>
    <w:p w14:paraId="10C2E6C7" w14:textId="75DA6B7D" w:rsidR="002521CD" w:rsidRPr="005C7717" w:rsidRDefault="002521CD" w:rsidP="00695731">
      <w:pPr>
        <w:spacing w:line="480" w:lineRule="auto"/>
        <w:ind w:firstLine="720"/>
        <w:jc w:val="both"/>
        <w:rPr>
          <w:rFonts w:ascii="Cambria" w:hAnsi="Cambria"/>
          <w:sz w:val="24"/>
          <w:szCs w:val="24"/>
          <w:lang w:eastAsia="en-GB"/>
        </w:rPr>
      </w:pPr>
      <w:r>
        <w:rPr>
          <w:rFonts w:ascii="Cambria" w:hAnsi="Cambria"/>
          <w:color w:val="000000"/>
          <w:sz w:val="24"/>
          <w:szCs w:val="24"/>
          <w:lang w:eastAsia="en-GB"/>
        </w:rPr>
        <w:t xml:space="preserve">In </w:t>
      </w:r>
      <w:r w:rsidRPr="005C7717">
        <w:rPr>
          <w:rFonts w:ascii="Cambria" w:hAnsi="Cambria"/>
          <w:color w:val="000000"/>
          <w:sz w:val="24"/>
          <w:szCs w:val="24"/>
          <w:lang w:eastAsia="en-GB"/>
        </w:rPr>
        <w:t>Chapter Three</w:t>
      </w:r>
      <w:r>
        <w:rPr>
          <w:rFonts w:ascii="Cambria" w:hAnsi="Cambria"/>
          <w:color w:val="000000"/>
          <w:sz w:val="24"/>
          <w:szCs w:val="24"/>
          <w:lang w:eastAsia="en-GB"/>
        </w:rPr>
        <w:t>, I</w:t>
      </w:r>
      <w:r w:rsidRPr="005C7717">
        <w:rPr>
          <w:rFonts w:ascii="Cambria" w:hAnsi="Cambria"/>
          <w:color w:val="000000"/>
          <w:sz w:val="24"/>
          <w:szCs w:val="24"/>
          <w:lang w:eastAsia="en-GB"/>
        </w:rPr>
        <w:t xml:space="preserve"> examined </w:t>
      </w:r>
      <w:r>
        <w:rPr>
          <w:rFonts w:ascii="Cambria" w:hAnsi="Cambria"/>
          <w:color w:val="000000"/>
          <w:sz w:val="24"/>
          <w:szCs w:val="24"/>
          <w:lang w:eastAsia="en-GB"/>
        </w:rPr>
        <w:t>in more detail interactions within foraging groups</w:t>
      </w:r>
      <w:r w:rsidRPr="005C7717">
        <w:rPr>
          <w:rFonts w:ascii="Cambria" w:hAnsi="Cambria"/>
          <w:color w:val="000000"/>
          <w:sz w:val="24"/>
          <w:szCs w:val="24"/>
          <w:lang w:eastAsia="en-GB"/>
        </w:rPr>
        <w:t xml:space="preserve">, including variables affecting </w:t>
      </w:r>
      <w:r>
        <w:rPr>
          <w:rFonts w:ascii="Cambria" w:hAnsi="Cambria"/>
          <w:color w:val="000000"/>
          <w:sz w:val="24"/>
          <w:szCs w:val="24"/>
          <w:lang w:eastAsia="en-GB"/>
        </w:rPr>
        <w:t xml:space="preserve">foraging </w:t>
      </w:r>
      <w:r w:rsidRPr="005C7717">
        <w:rPr>
          <w:rFonts w:ascii="Cambria" w:hAnsi="Cambria"/>
          <w:color w:val="000000"/>
          <w:sz w:val="24"/>
          <w:szCs w:val="24"/>
          <w:lang w:eastAsia="en-GB"/>
        </w:rPr>
        <w:t xml:space="preserve">group size, position within group and leadership behaviour. Overall, manta rays demonstrated </w:t>
      </w:r>
      <w:r w:rsidRPr="005C7717">
        <w:rPr>
          <w:rFonts w:ascii="Cambria" w:hAnsi="Cambria" w:cs="Arial"/>
          <w:sz w:val="24"/>
          <w:szCs w:val="24"/>
        </w:rPr>
        <w:t>considerable flexibility in individual foraging behaviour. F</w:t>
      </w:r>
      <w:r w:rsidRPr="005C7717">
        <w:rPr>
          <w:rFonts w:ascii="Cambria" w:hAnsi="Cambria"/>
          <w:color w:val="000000"/>
          <w:sz w:val="24"/>
          <w:szCs w:val="24"/>
          <w:lang w:eastAsia="en-GB"/>
        </w:rPr>
        <w:t>ood availability, site and year proved to be significantly associated with group size</w:t>
      </w:r>
      <w:r>
        <w:rPr>
          <w:rFonts w:ascii="Cambria" w:hAnsi="Cambria"/>
          <w:color w:val="000000"/>
          <w:sz w:val="24"/>
          <w:szCs w:val="24"/>
          <w:lang w:eastAsia="en-GB"/>
        </w:rPr>
        <w:t>.</w:t>
      </w:r>
      <w:r w:rsidRPr="005C7717">
        <w:rPr>
          <w:rFonts w:ascii="Cambria" w:hAnsi="Cambria"/>
          <w:color w:val="000000"/>
          <w:sz w:val="24"/>
          <w:szCs w:val="24"/>
          <w:lang w:eastAsia="en-GB"/>
        </w:rPr>
        <w:t xml:space="preserve"> </w:t>
      </w:r>
      <w:r>
        <w:rPr>
          <w:rFonts w:ascii="Cambria" w:hAnsi="Cambria"/>
          <w:color w:val="000000"/>
          <w:sz w:val="24"/>
          <w:szCs w:val="24"/>
          <w:lang w:eastAsia="en-GB"/>
        </w:rPr>
        <w:t>P</w:t>
      </w:r>
      <w:r w:rsidRPr="005C7717">
        <w:rPr>
          <w:rFonts w:ascii="Cambria" w:hAnsi="Cambria"/>
          <w:color w:val="000000"/>
          <w:sz w:val="24"/>
          <w:szCs w:val="24"/>
          <w:lang w:eastAsia="en-GB"/>
        </w:rPr>
        <w:t xml:space="preserve">osition in group </w:t>
      </w:r>
      <w:r>
        <w:rPr>
          <w:rFonts w:ascii="Cambria" w:hAnsi="Cambria"/>
          <w:color w:val="000000"/>
          <w:sz w:val="24"/>
          <w:szCs w:val="24"/>
          <w:lang w:eastAsia="en-GB"/>
        </w:rPr>
        <w:t xml:space="preserve">was </w:t>
      </w:r>
      <w:r w:rsidRPr="005C7717">
        <w:rPr>
          <w:rFonts w:ascii="Cambria" w:hAnsi="Cambria"/>
          <w:color w:val="000000"/>
          <w:sz w:val="24"/>
          <w:szCs w:val="24"/>
          <w:lang w:eastAsia="en-GB"/>
        </w:rPr>
        <w:t xml:space="preserve">influenced by manta rays’ </w:t>
      </w:r>
      <w:r>
        <w:rPr>
          <w:rFonts w:ascii="Cambria" w:hAnsi="Cambria"/>
          <w:color w:val="000000"/>
          <w:sz w:val="24"/>
          <w:szCs w:val="24"/>
          <w:lang w:eastAsia="en-GB"/>
        </w:rPr>
        <w:t>group size</w:t>
      </w:r>
      <w:r w:rsidRPr="005C7717">
        <w:rPr>
          <w:rFonts w:ascii="Cambria" w:hAnsi="Cambria"/>
          <w:color w:val="000000"/>
          <w:sz w:val="24"/>
          <w:szCs w:val="24"/>
          <w:lang w:eastAsia="en-GB"/>
        </w:rPr>
        <w:t xml:space="preserve">, with animals assuming more frontal positions when group size was low. Leadership within foraging groups was solely influenced by sex, with females significantly more likely to lead than males. </w:t>
      </w:r>
      <w:r>
        <w:rPr>
          <w:rFonts w:ascii="Cambria" w:hAnsi="Cambria"/>
          <w:color w:val="000000"/>
          <w:sz w:val="24"/>
          <w:szCs w:val="24"/>
          <w:lang w:eastAsia="en-GB"/>
        </w:rPr>
        <w:t>My</w:t>
      </w:r>
      <w:r w:rsidRPr="005C7717">
        <w:rPr>
          <w:rFonts w:ascii="Cambria" w:hAnsi="Cambria"/>
          <w:color w:val="000000"/>
          <w:sz w:val="24"/>
          <w:szCs w:val="24"/>
          <w:lang w:eastAsia="en-GB"/>
        </w:rPr>
        <w:t xml:space="preserve"> study went one step further to explain variation in group size, position in group, and leadership behaviour, examining the influence of residual </w:t>
      </w:r>
      <w:r>
        <w:rPr>
          <w:rFonts w:ascii="Cambria" w:hAnsi="Cambria"/>
          <w:color w:val="000000"/>
          <w:sz w:val="24"/>
          <w:szCs w:val="24"/>
          <w:lang w:eastAsia="en-GB"/>
        </w:rPr>
        <w:t xml:space="preserve">among- and </w:t>
      </w:r>
      <w:r w:rsidRPr="005C7717">
        <w:rPr>
          <w:rFonts w:ascii="Cambria" w:hAnsi="Cambria"/>
          <w:color w:val="000000"/>
          <w:sz w:val="24"/>
          <w:szCs w:val="24"/>
          <w:lang w:eastAsia="en-GB"/>
        </w:rPr>
        <w:t xml:space="preserve">within-individual factors. </w:t>
      </w:r>
      <w:r>
        <w:rPr>
          <w:rFonts w:ascii="Cambria" w:hAnsi="Cambria"/>
          <w:color w:val="000000"/>
          <w:sz w:val="24"/>
          <w:szCs w:val="24"/>
          <w:lang w:eastAsia="en-GB"/>
        </w:rPr>
        <w:t>W</w:t>
      </w:r>
      <w:r>
        <w:rPr>
          <w:rFonts w:ascii="Cambria" w:hAnsi="Cambria"/>
          <w:sz w:val="24"/>
          <w:szCs w:val="24"/>
        </w:rPr>
        <w:t xml:space="preserve">e </w:t>
      </w:r>
      <w:r w:rsidRPr="005C7717">
        <w:rPr>
          <w:rFonts w:ascii="Cambria" w:hAnsi="Cambria"/>
          <w:sz w:val="24"/>
          <w:szCs w:val="24"/>
        </w:rPr>
        <w:t xml:space="preserve">no longer simply label such </w:t>
      </w:r>
      <w:r>
        <w:rPr>
          <w:rFonts w:ascii="Cambria" w:hAnsi="Cambria"/>
          <w:sz w:val="24"/>
          <w:szCs w:val="24"/>
        </w:rPr>
        <w:t>individual variation in behaviour</w:t>
      </w:r>
      <w:r w:rsidRPr="005C7717">
        <w:rPr>
          <w:rFonts w:ascii="Cambria" w:hAnsi="Cambria"/>
          <w:sz w:val="24"/>
          <w:szCs w:val="24"/>
        </w:rPr>
        <w:t xml:space="preserve"> as ‘random</w:t>
      </w:r>
      <w:r>
        <w:rPr>
          <w:rFonts w:ascii="Cambria" w:hAnsi="Cambria"/>
          <w:sz w:val="24"/>
          <w:szCs w:val="24"/>
        </w:rPr>
        <w:t xml:space="preserve"> noise’ </w:t>
      </w:r>
      <w:r w:rsidRPr="005C7717">
        <w:rPr>
          <w:rFonts w:ascii="Cambria" w:hAnsi="Cambria"/>
          <w:sz w:val="24"/>
          <w:szCs w:val="24"/>
        </w:rPr>
        <w:t xml:space="preserve">and recognise the </w:t>
      </w:r>
      <w:r w:rsidRPr="005C7717">
        <w:rPr>
          <w:rFonts w:ascii="Cambria" w:hAnsi="Cambria"/>
          <w:sz w:val="24"/>
          <w:szCs w:val="24"/>
          <w:lang w:eastAsia="en-GB"/>
        </w:rPr>
        <w:t xml:space="preserve">potentially strong biological importance </w:t>
      </w:r>
      <w:r>
        <w:rPr>
          <w:rFonts w:ascii="Cambria" w:hAnsi="Cambria"/>
          <w:sz w:val="24"/>
          <w:szCs w:val="24"/>
          <w:lang w:eastAsia="en-GB"/>
        </w:rPr>
        <w:t>of</w:t>
      </w:r>
      <w:r w:rsidRPr="005C7717">
        <w:rPr>
          <w:rFonts w:ascii="Cambria" w:hAnsi="Cambria"/>
          <w:sz w:val="24"/>
          <w:szCs w:val="24"/>
        </w:rPr>
        <w:t xml:space="preserve"> phenotypic </w:t>
      </w:r>
      <w:r>
        <w:rPr>
          <w:rFonts w:ascii="Cambria" w:hAnsi="Cambria"/>
          <w:sz w:val="24"/>
          <w:szCs w:val="24"/>
        </w:rPr>
        <w:t>variation</w:t>
      </w:r>
      <w:r w:rsidRPr="005C7717">
        <w:rPr>
          <w:rFonts w:ascii="Cambria" w:hAnsi="Cambria"/>
          <w:sz w:val="24"/>
          <w:szCs w:val="24"/>
        </w:rPr>
        <w:t xml:space="preserve"> which</w:t>
      </w:r>
      <w:r>
        <w:rPr>
          <w:rFonts w:ascii="Cambria" w:hAnsi="Cambria"/>
          <w:sz w:val="24"/>
          <w:szCs w:val="24"/>
        </w:rPr>
        <w:t>,</w:t>
      </w:r>
      <w:r w:rsidRPr="005C7717">
        <w:rPr>
          <w:rFonts w:ascii="Cambria" w:hAnsi="Cambria"/>
          <w:sz w:val="24"/>
          <w:szCs w:val="24"/>
        </w:rPr>
        <w:t xml:space="preserve"> therefore</w:t>
      </w:r>
      <w:r>
        <w:rPr>
          <w:rFonts w:ascii="Cambria" w:hAnsi="Cambria"/>
          <w:sz w:val="24"/>
          <w:szCs w:val="24"/>
        </w:rPr>
        <w:t xml:space="preserve">, </w:t>
      </w:r>
      <w:r w:rsidRPr="005C7717">
        <w:rPr>
          <w:rFonts w:ascii="Cambria" w:hAnsi="Cambria"/>
          <w:sz w:val="24"/>
          <w:szCs w:val="24"/>
        </w:rPr>
        <w:t xml:space="preserve">should not be ignored </w:t>
      </w:r>
      <w:r w:rsidRPr="005C7717">
        <w:rPr>
          <w:rFonts w:ascii="Cambria" w:hAnsi="Cambria"/>
          <w:sz w:val="24"/>
          <w:szCs w:val="24"/>
        </w:rPr>
        <w:fldChar w:fldCharType="begin" w:fldLock="1"/>
      </w:r>
      <w:r w:rsidR="00BD46CC">
        <w:rPr>
          <w:rFonts w:ascii="Cambria" w:hAnsi="Cambria"/>
          <w:sz w:val="24"/>
          <w:szCs w:val="24"/>
        </w:rPr>
        <w:instrText>ADDIN CSL_CITATION {"citationItems":[{"id":"ITEM-1","itemData":{"DOI":"10.1111/brv.12131","author":[{"dropping-particle":"","family":"Westneat","given":"David F","non-dropping-particle":"","parse-names":false,"suffix":""},{"dropping-particle":"","family":"Wright","given":"Jonathan","non-dropping-particle":"","parse-names":false,"suffix":""},{"dropping-particle":"","family":"Dingemanse","given":"Niels J","non-dropping-particle":"","parse-names":false,"suffix":""}],"id":"ITEM-1","issued":{"date-parts":[["2015"]]},"page":"729-743","title":"The biology hidden inside residual within-individual phenotypic variation","type":"article-journal","volume":"90"},"uris":["http://www.mendeley.com/documents/?uuid=4e375b2d-8da5-41f9-ab44-aed5aa7f8f32"]}],"mendeley":{"formattedCitation":"(Westneat, Wright and Dingemanse, 2015)","plainTextFormattedCitation":"(Westneat, Wright and Dingemanse, 2015)","previouslyFormattedCitation":"(Westneat, Wright and Dingemanse, 2015)"},"properties":{"noteIndex":0},"schema":"https://github.com/citation-style-language/schema/raw/master/csl-citation.json"}</w:instrText>
      </w:r>
      <w:r w:rsidRPr="005C7717">
        <w:rPr>
          <w:rFonts w:ascii="Cambria" w:hAnsi="Cambria"/>
          <w:sz w:val="24"/>
          <w:szCs w:val="24"/>
        </w:rPr>
        <w:fldChar w:fldCharType="separate"/>
      </w:r>
      <w:r w:rsidR="005F5ED4" w:rsidRPr="005F5ED4">
        <w:rPr>
          <w:rFonts w:ascii="Cambria" w:hAnsi="Cambria"/>
          <w:noProof/>
          <w:sz w:val="24"/>
          <w:szCs w:val="24"/>
        </w:rPr>
        <w:t>(Westneat</w:t>
      </w:r>
      <w:r w:rsidR="006B5FEE">
        <w:rPr>
          <w:rFonts w:ascii="Cambria" w:hAnsi="Cambria"/>
          <w:noProof/>
          <w:sz w:val="24"/>
          <w:szCs w:val="24"/>
        </w:rPr>
        <w:t xml:space="preserve"> et al.</w:t>
      </w:r>
      <w:r w:rsidR="005F5ED4" w:rsidRPr="005F5ED4">
        <w:rPr>
          <w:rFonts w:ascii="Cambria" w:hAnsi="Cambria"/>
          <w:noProof/>
          <w:sz w:val="24"/>
          <w:szCs w:val="24"/>
        </w:rPr>
        <w:t xml:space="preserve"> 2015)</w:t>
      </w:r>
      <w:r w:rsidRPr="005C7717">
        <w:rPr>
          <w:rFonts w:ascii="Cambria" w:hAnsi="Cambria"/>
          <w:sz w:val="24"/>
          <w:szCs w:val="24"/>
        </w:rPr>
        <w:fldChar w:fldCharType="end"/>
      </w:r>
      <w:r w:rsidRPr="005C7717">
        <w:rPr>
          <w:rFonts w:ascii="Cambria" w:hAnsi="Cambria"/>
          <w:sz w:val="24"/>
          <w:szCs w:val="24"/>
        </w:rPr>
        <w:t xml:space="preserve">. </w:t>
      </w:r>
      <w:r w:rsidRPr="005C7717">
        <w:rPr>
          <w:rFonts w:ascii="Cambria" w:hAnsi="Cambria"/>
          <w:sz w:val="24"/>
          <w:szCs w:val="24"/>
          <w:lang w:eastAsia="en-GB"/>
        </w:rPr>
        <w:t xml:space="preserve">My study examined the individual flexibility in </w:t>
      </w:r>
      <w:r w:rsidRPr="005C7717">
        <w:rPr>
          <w:rFonts w:ascii="Cambria" w:hAnsi="Cambria"/>
          <w:i/>
          <w:sz w:val="24"/>
          <w:szCs w:val="24"/>
          <w:lang w:eastAsia="en-GB"/>
        </w:rPr>
        <w:t>M. alfredi</w:t>
      </w:r>
      <w:r w:rsidRPr="005C7717">
        <w:rPr>
          <w:rFonts w:ascii="Cambria" w:hAnsi="Cambria"/>
          <w:sz w:val="24"/>
          <w:szCs w:val="24"/>
          <w:lang w:eastAsia="en-GB"/>
        </w:rPr>
        <w:t xml:space="preserve"> foraging behaviour over a three-year period,</w:t>
      </w:r>
      <w:r w:rsidRPr="005C7717">
        <w:rPr>
          <w:rFonts w:ascii="Cambria" w:hAnsi="Cambria"/>
          <w:color w:val="000000"/>
          <w:sz w:val="24"/>
          <w:szCs w:val="24"/>
          <w:lang w:eastAsia="en-GB"/>
        </w:rPr>
        <w:t xml:space="preserve"> with </w:t>
      </w:r>
      <w:r w:rsidRPr="005C7717">
        <w:rPr>
          <w:rFonts w:ascii="Cambria" w:hAnsi="Cambria"/>
          <w:sz w:val="24"/>
          <w:szCs w:val="24"/>
        </w:rPr>
        <w:t xml:space="preserve">residual within-individual variance </w:t>
      </w:r>
      <w:r w:rsidRPr="005C7717">
        <w:rPr>
          <w:rFonts w:ascii="Cambria" w:hAnsi="Cambria"/>
          <w:color w:val="000000"/>
          <w:sz w:val="24"/>
          <w:szCs w:val="24"/>
          <w:lang w:eastAsia="en-GB"/>
        </w:rPr>
        <w:t xml:space="preserve">explaining over 55% of difference in each trait. Among-individual variance in </w:t>
      </w:r>
      <w:r w:rsidRPr="005C7717">
        <w:rPr>
          <w:rFonts w:ascii="Cambria" w:hAnsi="Cambria"/>
          <w:sz w:val="24"/>
          <w:szCs w:val="24"/>
        </w:rPr>
        <w:t xml:space="preserve">group size, position and leadership </w:t>
      </w:r>
      <w:r w:rsidRPr="005C7717">
        <w:rPr>
          <w:rFonts w:ascii="Cambria" w:hAnsi="Cambria"/>
          <w:color w:val="000000"/>
          <w:sz w:val="24"/>
          <w:szCs w:val="24"/>
          <w:lang w:eastAsia="en-GB"/>
        </w:rPr>
        <w:t xml:space="preserve">traits was low indicating that there was low repeatability in behaviour. This result suggests that </w:t>
      </w:r>
      <w:r w:rsidRPr="005C7717">
        <w:rPr>
          <w:rFonts w:ascii="Cambria" w:hAnsi="Cambria"/>
          <w:i/>
          <w:color w:val="000000"/>
          <w:sz w:val="24"/>
          <w:szCs w:val="24"/>
          <w:lang w:eastAsia="en-GB"/>
        </w:rPr>
        <w:t>M. alfredi</w:t>
      </w:r>
      <w:r w:rsidRPr="005C7717">
        <w:rPr>
          <w:rFonts w:ascii="Cambria" w:hAnsi="Cambria"/>
          <w:color w:val="000000"/>
          <w:sz w:val="24"/>
          <w:szCs w:val="24"/>
          <w:lang w:eastAsia="en-GB"/>
        </w:rPr>
        <w:t xml:space="preserve"> are highly flexible in their foraging behaviour and do not show specialisms in foraging. Thus, I suggest that the position of individuals within foraging groups was </w:t>
      </w:r>
      <w:r w:rsidR="00EC5341">
        <w:rPr>
          <w:rFonts w:ascii="Cambria" w:hAnsi="Cambria"/>
          <w:color w:val="000000"/>
          <w:sz w:val="24"/>
          <w:szCs w:val="24"/>
          <w:lang w:eastAsia="en-GB"/>
        </w:rPr>
        <w:t>in general likely to be</w:t>
      </w:r>
      <w:r w:rsidR="00EC5341" w:rsidRPr="005C7717">
        <w:rPr>
          <w:rFonts w:ascii="Cambria" w:hAnsi="Cambria"/>
          <w:color w:val="000000"/>
          <w:sz w:val="24"/>
          <w:szCs w:val="24"/>
          <w:lang w:eastAsia="en-GB"/>
        </w:rPr>
        <w:t xml:space="preserve"> </w:t>
      </w:r>
      <w:r w:rsidRPr="005C7717">
        <w:rPr>
          <w:rFonts w:ascii="Cambria" w:hAnsi="Cambria"/>
          <w:sz w:val="24"/>
          <w:szCs w:val="24"/>
          <w:lang w:eastAsia="en-GB"/>
        </w:rPr>
        <w:t xml:space="preserve">driven by a ‘first come, first serve’ process </w:t>
      </w:r>
      <w:r w:rsidRPr="005C7717">
        <w:rPr>
          <w:rFonts w:ascii="Cambria" w:hAnsi="Cambria"/>
          <w:sz w:val="24"/>
          <w:szCs w:val="24"/>
          <w:lang w:eastAsia="en-GB"/>
        </w:rPr>
        <w:fldChar w:fldCharType="begin" w:fldLock="1"/>
      </w:r>
      <w:r w:rsidR="00BD46CC">
        <w:rPr>
          <w:rFonts w:ascii="Cambria" w:hAnsi="Cambria"/>
          <w:sz w:val="24"/>
          <w:szCs w:val="24"/>
          <w:lang w:eastAsia="en-GB"/>
        </w:rPr>
        <w:instrText>ADDIN CSL_CITATION {"citationItems":[{"id":"ITEM-1","itemData":{"author":[{"dropping-particle":"","family":"Gerald","given":"Melissa S","non-dropping-particle":"","parse-names":false,"suffix":""}],"container-title":"Primates","id":"ITEM-1","issue":"2","issued":{"date-parts":[["2002"]]},"page":"127-132","title":"The Finding of an Inverse Relationship between Social Dominance and Feeding Priority among Pairs of Unfamiliar Adult Male Vervet Monkeys (Cercopithecus aethiops sabaeus)","type":"article-journal","volume":"43"},"uris":["http://www.mendeley.com/documents/?uuid=2043561a-86ef-4e2e-ad51-db723081c8bc","http://www.mendeley.com/documents/?uuid=64f6cc89-71ce-4a2f-bacd-a804830e2fa8"]}],"mendeley":{"formattedCitation":"(Gerald, 2002)","plainTextFormattedCitation":"(Gerald, 2002)","previouslyFormattedCitation":"(Gerald, 2002)"},"properties":{"noteIndex":0},"schema":"https://github.com/citation-style-language/schema/raw/master/csl-citation.json"}</w:instrText>
      </w:r>
      <w:r w:rsidRPr="005C7717">
        <w:rPr>
          <w:rFonts w:ascii="Cambria" w:hAnsi="Cambria"/>
          <w:sz w:val="24"/>
          <w:szCs w:val="24"/>
          <w:lang w:eastAsia="en-GB"/>
        </w:rPr>
        <w:fldChar w:fldCharType="separate"/>
      </w:r>
      <w:r w:rsidR="005F5ED4" w:rsidRPr="005F5ED4">
        <w:rPr>
          <w:rFonts w:ascii="Cambria" w:hAnsi="Cambria"/>
          <w:noProof/>
          <w:sz w:val="24"/>
          <w:szCs w:val="24"/>
          <w:lang w:eastAsia="en-GB"/>
        </w:rPr>
        <w:t>(Gerald 2002)</w:t>
      </w:r>
      <w:r w:rsidRPr="005C7717">
        <w:rPr>
          <w:rFonts w:ascii="Cambria" w:hAnsi="Cambria"/>
          <w:sz w:val="24"/>
          <w:szCs w:val="24"/>
          <w:lang w:eastAsia="en-GB"/>
        </w:rPr>
        <w:fldChar w:fldCharType="end"/>
      </w:r>
      <w:r w:rsidRPr="005C7717">
        <w:rPr>
          <w:rFonts w:ascii="Cambria" w:hAnsi="Cambria"/>
          <w:color w:val="000000"/>
          <w:sz w:val="24"/>
          <w:szCs w:val="24"/>
          <w:lang w:eastAsia="en-GB"/>
        </w:rPr>
        <w:t xml:space="preserve">. Closer testing of leadership behaviour highlighted </w:t>
      </w:r>
      <w:bookmarkStart w:id="338" w:name="_Hlk14539761"/>
      <w:r w:rsidR="005A57AB" w:rsidRPr="005A57AB">
        <w:rPr>
          <w:rFonts w:ascii="Cambria" w:hAnsi="Cambria" w:cs="Arial"/>
          <w:color w:val="222222"/>
          <w:sz w:val="24"/>
          <w:szCs w:val="24"/>
          <w:shd w:val="clear" w:color="auto" w:fill="FFFFFF"/>
        </w:rPr>
        <w:t>among-individual differences</w:t>
      </w:r>
      <w:r w:rsidR="005A57AB" w:rsidRPr="005A57AB">
        <w:rPr>
          <w:rFonts w:ascii="Cambria" w:hAnsi="Cambria"/>
          <w:color w:val="000000"/>
          <w:sz w:val="24"/>
          <w:szCs w:val="24"/>
          <w:lang w:eastAsia="en-GB"/>
        </w:rPr>
        <w:t xml:space="preserve"> in </w:t>
      </w:r>
      <w:bookmarkEnd w:id="338"/>
      <w:r w:rsidRPr="005A57AB">
        <w:rPr>
          <w:rFonts w:ascii="Cambria" w:hAnsi="Cambria"/>
          <w:color w:val="000000"/>
          <w:sz w:val="24"/>
          <w:szCs w:val="24"/>
          <w:lang w:eastAsia="en-GB"/>
        </w:rPr>
        <w:t>individual</w:t>
      </w:r>
      <w:r w:rsidRPr="005C7717">
        <w:rPr>
          <w:rFonts w:ascii="Cambria" w:hAnsi="Cambria"/>
          <w:color w:val="000000"/>
          <w:sz w:val="24"/>
          <w:szCs w:val="24"/>
          <w:lang w:eastAsia="en-GB"/>
        </w:rPr>
        <w:t xml:space="preserve"> </w:t>
      </w:r>
      <w:r>
        <w:rPr>
          <w:rFonts w:ascii="Cambria" w:hAnsi="Cambria"/>
          <w:color w:val="000000"/>
          <w:sz w:val="24"/>
          <w:szCs w:val="24"/>
          <w:lang w:eastAsia="en-GB"/>
        </w:rPr>
        <w:t>identity</w:t>
      </w:r>
      <w:r w:rsidRPr="005C7717">
        <w:rPr>
          <w:rFonts w:ascii="Cambria" w:hAnsi="Cambria"/>
          <w:color w:val="000000"/>
          <w:sz w:val="24"/>
          <w:szCs w:val="24"/>
          <w:lang w:eastAsia="en-GB"/>
        </w:rPr>
        <w:t xml:space="preserve"> was </w:t>
      </w:r>
      <w:r w:rsidR="00EC5341">
        <w:rPr>
          <w:rFonts w:ascii="Cambria" w:hAnsi="Cambria"/>
          <w:color w:val="000000"/>
          <w:sz w:val="24"/>
          <w:szCs w:val="24"/>
          <w:lang w:eastAsia="en-GB"/>
        </w:rPr>
        <w:t xml:space="preserve">weakly </w:t>
      </w:r>
      <w:r w:rsidRPr="005C7717">
        <w:rPr>
          <w:rFonts w:ascii="Cambria" w:hAnsi="Cambria"/>
          <w:color w:val="000000"/>
          <w:sz w:val="24"/>
          <w:szCs w:val="24"/>
          <w:lang w:eastAsia="en-GB"/>
        </w:rPr>
        <w:t>significant, suggesting that specific</w:t>
      </w:r>
      <w:r w:rsidR="00EC5341">
        <w:rPr>
          <w:rFonts w:ascii="Cambria" w:hAnsi="Cambria"/>
          <w:color w:val="000000"/>
          <w:sz w:val="24"/>
          <w:szCs w:val="24"/>
          <w:lang w:eastAsia="en-GB"/>
        </w:rPr>
        <w:t xml:space="preserve"> individuals acted as leader more frequently th</w:t>
      </w:r>
      <w:r w:rsidR="005A57AB">
        <w:rPr>
          <w:rFonts w:ascii="Cambria" w:hAnsi="Cambria"/>
          <w:color w:val="000000"/>
          <w:sz w:val="24"/>
          <w:szCs w:val="24"/>
          <w:lang w:eastAsia="en-GB"/>
        </w:rPr>
        <w:t>a</w:t>
      </w:r>
      <w:r w:rsidR="00EC5341">
        <w:rPr>
          <w:rFonts w:ascii="Cambria" w:hAnsi="Cambria"/>
          <w:color w:val="000000"/>
          <w:sz w:val="24"/>
          <w:szCs w:val="24"/>
          <w:lang w:eastAsia="en-GB"/>
        </w:rPr>
        <w:t>n others but would not be classed as</w:t>
      </w:r>
      <w:r w:rsidRPr="005C7717">
        <w:rPr>
          <w:rFonts w:ascii="Cambria" w:hAnsi="Cambria"/>
          <w:color w:val="000000"/>
          <w:sz w:val="24"/>
          <w:szCs w:val="24"/>
          <w:lang w:eastAsia="en-GB"/>
        </w:rPr>
        <w:t xml:space="preserve"> consistent leaders. With changing environmental conditions and increased </w:t>
      </w:r>
      <w:r w:rsidRPr="005C7717">
        <w:rPr>
          <w:rFonts w:ascii="Cambria" w:hAnsi="Cambria"/>
          <w:color w:val="000000"/>
          <w:sz w:val="24"/>
          <w:szCs w:val="24"/>
          <w:lang w:eastAsia="en-GB"/>
        </w:rPr>
        <w:lastRenderedPageBreak/>
        <w:t>anthropogenic pressure, b</w:t>
      </w:r>
      <w:r w:rsidRPr="005C7717">
        <w:rPr>
          <w:rFonts w:ascii="Cambria" w:hAnsi="Cambria"/>
          <w:sz w:val="24"/>
          <w:szCs w:val="24"/>
          <w:lang w:eastAsia="en-GB"/>
        </w:rPr>
        <w:t>ehavioural flexibility may be key to species</w:t>
      </w:r>
      <w:r>
        <w:rPr>
          <w:rFonts w:ascii="Cambria" w:hAnsi="Cambria"/>
          <w:sz w:val="24"/>
          <w:szCs w:val="24"/>
          <w:lang w:eastAsia="en-GB"/>
        </w:rPr>
        <w:t>’</w:t>
      </w:r>
      <w:r w:rsidRPr="005C7717">
        <w:rPr>
          <w:rFonts w:ascii="Cambria" w:hAnsi="Cambria"/>
          <w:sz w:val="24"/>
          <w:szCs w:val="24"/>
          <w:lang w:eastAsia="en-GB"/>
        </w:rPr>
        <w:t xml:space="preserve"> success </w:t>
      </w:r>
      <w:r>
        <w:rPr>
          <w:rFonts w:ascii="Cambria" w:hAnsi="Cambria"/>
          <w:sz w:val="24"/>
          <w:szCs w:val="24"/>
          <w:lang w:eastAsia="en-GB"/>
        </w:rPr>
        <w:fldChar w:fldCharType="begin" w:fldLock="1"/>
      </w:r>
      <w:r w:rsidR="00BD46CC">
        <w:rPr>
          <w:rFonts w:ascii="Cambria" w:hAnsi="Cambria"/>
          <w:sz w:val="24"/>
          <w:szCs w:val="24"/>
          <w:lang w:eastAsia="en-GB"/>
        </w:rPr>
        <w:instrText>ADDIN CSL_CITATION {"citationItems":[{"id":"ITEM-1","itemData":{"DOI":"10.1093/beheco/aru131","author":[{"dropping-particle":"","family":"Herborn","given":"Katherine A","non-dropping-particle":"","parse-names":false,"suffix":""},{"dropping-particle":"","family":"Heidinger","given":"Britt J","non-dropping-particle":"","parse-names":false,"suffix":""},{"dropping-particle":"","family":"Alexander","given":"Lucille","non-dropping-particle":"","parse-names":false,"suffix":""},{"dropping-particle":"","family":"Arnold","given":"Kathryn E","non-dropping-particle":"","parse-names":false,"suffix":""}],"id":"ITEM-1","issued":{"date-parts":[["2014"]]},"page":"1-6","title":"Behavioral Personality predicts behavioral flexibility in a fluctuating , natural environment","type":"article-journal","volume":"00"},"uris":["http://www.mendeley.com/documents/?uuid=a72fc92b-0e1f-4cf7-b9ee-231a28c23a42"]}],"mendeley":{"formattedCitation":"(Herborn &lt;i&gt;et al.&lt;/i&gt;, 2014)","manualFormatting":"(Herborn et al. 2014;","plainTextFormattedCitation":"(Herborn et al., 2014)","previouslyFormattedCitation":"(Herborn &lt;i&gt;et al.&lt;/i&gt;, 2014)"},"properties":{"noteIndex":0},"schema":"https://github.com/citation-style-language/schema/raw/master/csl-citation.json"}</w:instrText>
      </w:r>
      <w:r>
        <w:rPr>
          <w:rFonts w:ascii="Cambria" w:hAnsi="Cambria"/>
          <w:sz w:val="24"/>
          <w:szCs w:val="24"/>
          <w:lang w:eastAsia="en-GB"/>
        </w:rPr>
        <w:fldChar w:fldCharType="separate"/>
      </w:r>
      <w:r w:rsidRPr="003D400D">
        <w:rPr>
          <w:rFonts w:ascii="Cambria" w:hAnsi="Cambria"/>
          <w:noProof/>
          <w:sz w:val="24"/>
          <w:szCs w:val="24"/>
          <w:lang w:eastAsia="en-GB"/>
        </w:rPr>
        <w:t>(Herborn et al. 2014</w:t>
      </w:r>
      <w:r>
        <w:rPr>
          <w:rFonts w:ascii="Cambria" w:hAnsi="Cambria"/>
          <w:noProof/>
          <w:sz w:val="24"/>
          <w:szCs w:val="24"/>
          <w:lang w:eastAsia="en-GB"/>
        </w:rPr>
        <w:t>;</w:t>
      </w:r>
      <w:r>
        <w:rPr>
          <w:rFonts w:ascii="Cambria" w:hAnsi="Cambria"/>
          <w:sz w:val="24"/>
          <w:szCs w:val="24"/>
          <w:lang w:eastAsia="en-GB"/>
        </w:rPr>
        <w:fldChar w:fldCharType="end"/>
      </w:r>
      <w:r>
        <w:rPr>
          <w:rFonts w:ascii="Cambria" w:hAnsi="Cambria"/>
          <w:sz w:val="24"/>
          <w:szCs w:val="24"/>
          <w:lang w:eastAsia="en-GB"/>
        </w:rPr>
        <w:t xml:space="preserve"> </w:t>
      </w:r>
      <w:r w:rsidRPr="005C7717">
        <w:rPr>
          <w:rFonts w:ascii="Cambria" w:hAnsi="Cambria"/>
          <w:sz w:val="24"/>
          <w:szCs w:val="24"/>
          <w:lang w:eastAsia="en-GB"/>
        </w:rPr>
        <w:fldChar w:fldCharType="begin" w:fldLock="1"/>
      </w:r>
      <w:r w:rsidR="00BD46CC">
        <w:rPr>
          <w:rFonts w:ascii="Cambria" w:hAnsi="Cambria"/>
          <w:sz w:val="24"/>
          <w:szCs w:val="24"/>
          <w:lang w:eastAsia="en-GB"/>
        </w:rPr>
        <w:instrText>ADDIN CSL_CITATION {"citationItems":[{"id":"ITEM-1","itemData":{"author":[{"dropping-particle":"","family":"Hockings, K.J., McLennan, M.R., Carvalho, S., Ancrenaz, M., Bobe, R., Byrne, R.W., Dunbar, R.I., Matsuzawa, T., McGrew, W.C., Williamson, E.A. &amp; Wilson","given":"M.L","non-dropping-particle":"","parse-names":false,"suffix":""}],"container-title":"Trends in Ecology &amp; Evolution","id":"ITEM-1","issue":"4","issued":{"date-parts":[["2015"]]},"page":"215-222","title":"Apes in the Anthropocene: flexibility and survival.","type":"article-journal","volume":"30"},"uris":["http://www.mendeley.com/documents/?uuid=de912cd1-b969-4b39-ac54-35e064aa664f","http://www.mendeley.com/documents/?uuid=dea73892-b75b-48f6-931f-8a0e65ecfd1e"]}],"mendeley":{"formattedCitation":"(Hockings, K.J., McLennan, M.R., Carvalho, S., Ancrenaz, M., Bobe, R., Byrne, R.W., Dunbar, R.I., Matsuzawa, T., McGrew, W.C., Williamson, E.A. &amp; Wilson, 2015)","manualFormatting":"Hockings et al. 2015)","plainTextFormattedCitation":"(Hockings, K.J., McLennan, M.R., Carvalho, S., Ancrenaz, M., Bobe, R., Byrne, R.W., Dunbar, R.I., Matsuzawa, T., McGrew, W.C., Williamson, E.A. &amp; Wilson, 2015)","previouslyFormattedCitation":"(Hockings, K.J., McLennan, M.R., Carvalho, S., Ancrenaz, M., Bobe, R., Byrne, R.W., Dunbar, R.I., Matsuzawa, T., McGrew, W.C., Williamson, E.A. &amp; Wilson, 2015)"},"properties":{"noteIndex":0},"schema":"https://github.com/citation-style-language/schema/raw/master/csl-citation.json"}</w:instrText>
      </w:r>
      <w:r w:rsidRPr="005C7717">
        <w:rPr>
          <w:rFonts w:ascii="Cambria" w:hAnsi="Cambria"/>
          <w:sz w:val="24"/>
          <w:szCs w:val="24"/>
          <w:lang w:eastAsia="en-GB"/>
        </w:rPr>
        <w:fldChar w:fldCharType="separate"/>
      </w:r>
      <w:r w:rsidRPr="005C7717">
        <w:rPr>
          <w:rFonts w:ascii="Cambria" w:hAnsi="Cambria"/>
          <w:noProof/>
          <w:sz w:val="24"/>
          <w:szCs w:val="24"/>
          <w:lang w:eastAsia="en-GB"/>
        </w:rPr>
        <w:t>Hockings et al. 2015)</w:t>
      </w:r>
      <w:r w:rsidRPr="005C7717">
        <w:rPr>
          <w:rFonts w:ascii="Cambria" w:hAnsi="Cambria"/>
          <w:sz w:val="24"/>
          <w:szCs w:val="24"/>
          <w:lang w:eastAsia="en-GB"/>
        </w:rPr>
        <w:fldChar w:fldCharType="end"/>
      </w:r>
      <w:r w:rsidRPr="005C7717">
        <w:rPr>
          <w:rFonts w:ascii="Cambria" w:hAnsi="Cambria"/>
          <w:color w:val="000000"/>
          <w:sz w:val="24"/>
          <w:szCs w:val="24"/>
          <w:lang w:eastAsia="en-GB"/>
        </w:rPr>
        <w:t>.</w:t>
      </w:r>
    </w:p>
    <w:p w14:paraId="201C0B01" w14:textId="19CFF3B2" w:rsidR="002521CD" w:rsidRDefault="002521CD" w:rsidP="00695731">
      <w:pPr>
        <w:spacing w:line="480" w:lineRule="auto"/>
        <w:ind w:firstLine="720"/>
        <w:jc w:val="both"/>
        <w:rPr>
          <w:rFonts w:ascii="Cambria" w:hAnsi="Cambria"/>
          <w:sz w:val="24"/>
          <w:szCs w:val="24"/>
        </w:rPr>
      </w:pPr>
      <w:r w:rsidRPr="005C7717">
        <w:rPr>
          <w:rFonts w:ascii="Cambria" w:hAnsi="Cambria"/>
          <w:sz w:val="24"/>
          <w:szCs w:val="24"/>
        </w:rPr>
        <w:t xml:space="preserve">Increased fishing pressure on mobulids </w:t>
      </w:r>
      <w:r>
        <w:rPr>
          <w:rFonts w:ascii="Cambria" w:hAnsi="Cambria"/>
          <w:sz w:val="24"/>
          <w:szCs w:val="24"/>
        </w:rPr>
        <w:t xml:space="preserve">around the world </w:t>
      </w:r>
      <w:r w:rsidRPr="005C7717">
        <w:rPr>
          <w:rFonts w:ascii="Cambria" w:hAnsi="Cambria"/>
          <w:sz w:val="24"/>
          <w:szCs w:val="24"/>
        </w:rPr>
        <w:t>has resulted in both manta species to be listed as Vulnerable on the Red List of Threatened Species (</w:t>
      </w:r>
      <w:r w:rsidRPr="005C7717">
        <w:rPr>
          <w:rFonts w:ascii="Cambria" w:hAnsi="Cambria"/>
          <w:sz w:val="24"/>
          <w:szCs w:val="24"/>
          <w:lang w:val="en-US"/>
        </w:rPr>
        <w:t xml:space="preserve">Lawson </w:t>
      </w:r>
      <w:r w:rsidRPr="002B7C0D">
        <w:rPr>
          <w:rFonts w:ascii="Cambria" w:hAnsi="Cambria"/>
          <w:sz w:val="24"/>
          <w:szCs w:val="24"/>
          <w:lang w:val="en-US"/>
        </w:rPr>
        <w:t>et al.</w:t>
      </w:r>
      <w:r w:rsidRPr="005C7717">
        <w:rPr>
          <w:rFonts w:ascii="Cambria" w:hAnsi="Cambria"/>
          <w:sz w:val="24"/>
          <w:szCs w:val="24"/>
          <w:lang w:val="en-US"/>
        </w:rPr>
        <w:t xml:space="preserve"> 2017)</w:t>
      </w:r>
      <w:r w:rsidRPr="005C7717">
        <w:rPr>
          <w:rFonts w:ascii="Cambria" w:hAnsi="Cambria"/>
          <w:sz w:val="24"/>
          <w:szCs w:val="24"/>
        </w:rPr>
        <w:t>, sparking alternative yet still economically beneficial exploitation to be sought</w:t>
      </w:r>
      <w:r>
        <w:rPr>
          <w:rFonts w:ascii="Cambria" w:hAnsi="Cambria"/>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{"citationItems":[{"id":"ITEM-1","itemData":{"DOI":"10.1371/journal.pone.0065051","ISBN":"0171-8630","ISSN":"19326203","PMID":"23741450","abstract":"As manta rays face increased threats from targeted and bycatch fisheries, manta ray watching tourism, if managed properly, may present an attractive economic alternative to consumptive use of these species. Both species in the genus Manta (Manta alfredi and Manta birostris) are classified by the International Union for the Conservation of Nature Red List as species Vulnerable to extinction in the wild, and are considered unsustainable as fisheries resources due to their conservative life history characteristics, which considerably reduce their ability to recover population numbers when depleted. Utilising dive operator surveys, Internet research, and a literature review, this study provides the first global estimate of the direct economic impact of manta ray watching tourism and examines the potential socio-economic benefits of non-consumptive manta ray watching operations relative to consumptive use of manta rays as a fishery resource. In the 23 countries in which manta ray watching operations meeting our criteria were identified, we estimated direct revenue to dive operators from manta ray dives and snorkels at over US$73 million annually and direct economic impact, including associated tourism expenditures, of US$140 million annually. Ten countries account for almost 93% of the global revenue estimate, specifically Japan, Indonesia, the Maldives, Mozambique, Thailand, Australia, Mexico, United States, Federated States of Micronesia and Palau. In many of the areas where directed fisheries for manta rays are known to occur, these activities overlap with manta ray tourism sites or the migratory range of the mantas on which these sites depend, and are likely to be unsustainable and detrimental to manta ray watching tourism.","author":[{"dropping-particle":"","family":"O'Malley","given":"Mary P.","non-dropping-particle":"","parse-names":false,"suffix":""},{"dropping-particle":"","family":"Lee-Brooks","given":"Katie","non-dropping-particle":"","parse-names":false,"suffix":""},{"dropping-particle":"","family":"Medd","given":"Hannah B.","non-dropping-particle":"","parse-names":false,"suffix":""}],"container-title":"PLoS ONE","id":"ITEM-1","issued":{"date-parts":[["2013"]]},"title":"The Global Economic Impact of Manta Ray Watching Tourism","type":"article-journal"},"uris":["http://www.mendeley.com/documents/?uuid=1f7f4852-94e5-33ea-a0d5-cf03281fbff1"]}],"mendeley":{"formattedCitation":"(O’Malley, Lee-Brooks and Medd, 2013)","plainTextFormattedCitation":"(O’Malley, Lee-Brooks and Medd, 2013)","previouslyFormattedCitation":"(O’Malley, Lee-Brooks and Medd, 2013)"},"properties":{"noteIndex":0},"schema":"https://github.com/citation-style-language/schema/raw/master/csl-citation.json"}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(O’Malley</w:t>
      </w:r>
      <w:r w:rsidR="00AF40D8">
        <w:rPr>
          <w:rFonts w:ascii="Cambria" w:hAnsi="Cambria"/>
          <w:noProof/>
          <w:sz w:val="24"/>
          <w:szCs w:val="24"/>
        </w:rPr>
        <w:t xml:space="preserve"> et al.</w:t>
      </w:r>
      <w:r w:rsidR="005F5ED4" w:rsidRPr="005F5ED4">
        <w:rPr>
          <w:rFonts w:ascii="Cambria" w:hAnsi="Cambria"/>
          <w:noProof/>
          <w:sz w:val="24"/>
          <w:szCs w:val="24"/>
        </w:rPr>
        <w:t xml:space="preserve"> 2013)</w:t>
      </w:r>
      <w:r>
        <w:rPr>
          <w:rFonts w:ascii="Cambria" w:hAnsi="Cambria"/>
          <w:sz w:val="24"/>
          <w:szCs w:val="24"/>
        </w:rPr>
        <w:fldChar w:fldCharType="end"/>
      </w:r>
      <w:r w:rsidRPr="005C7717">
        <w:rPr>
          <w:rFonts w:ascii="Cambria" w:hAnsi="Cambria"/>
          <w:sz w:val="24"/>
          <w:szCs w:val="24"/>
        </w:rPr>
        <w:t xml:space="preserve">. </w:t>
      </w:r>
      <w:r>
        <w:rPr>
          <w:rFonts w:ascii="Cambria" w:hAnsi="Cambria"/>
          <w:sz w:val="24"/>
          <w:szCs w:val="24"/>
        </w:rPr>
        <w:t xml:space="preserve">Financially, the </w:t>
      </w:r>
      <w:r w:rsidRPr="005C7717">
        <w:rPr>
          <w:rFonts w:ascii="Cambria" w:hAnsi="Cambria"/>
          <w:sz w:val="24"/>
          <w:szCs w:val="24"/>
        </w:rPr>
        <w:t xml:space="preserve">largest </w:t>
      </w:r>
      <w:r>
        <w:rPr>
          <w:rFonts w:ascii="Cambria" w:hAnsi="Cambria"/>
          <w:sz w:val="24"/>
          <w:szCs w:val="24"/>
        </w:rPr>
        <w:t>alternative use</w:t>
      </w:r>
      <w:r w:rsidRPr="005C7717">
        <w:rPr>
          <w:rFonts w:ascii="Cambria" w:hAnsi="Cambria"/>
          <w:sz w:val="24"/>
          <w:szCs w:val="24"/>
        </w:rPr>
        <w:t xml:space="preserve"> is ecotourism, </w:t>
      </w:r>
      <w:r>
        <w:rPr>
          <w:rFonts w:ascii="Cambria" w:hAnsi="Cambria"/>
          <w:sz w:val="24"/>
          <w:szCs w:val="24"/>
        </w:rPr>
        <w:t xml:space="preserve">particularly in the Maldives where fishing is </w:t>
      </w:r>
      <w:r w:rsidRPr="00F129BB">
        <w:rPr>
          <w:rFonts w:ascii="Cambria" w:hAnsi="Cambria"/>
          <w:sz w:val="24"/>
          <w:szCs w:val="24"/>
        </w:rPr>
        <w:t>prohibited (EPA 2014)</w:t>
      </w:r>
      <w:r>
        <w:rPr>
          <w:rFonts w:ascii="Cambria" w:hAnsi="Cambria"/>
          <w:sz w:val="24"/>
          <w:szCs w:val="24"/>
        </w:rPr>
        <w:t xml:space="preserve"> </w:t>
      </w:r>
      <w:r w:rsidRPr="00F129BB">
        <w:rPr>
          <w:rFonts w:ascii="Cambria" w:hAnsi="Cambria"/>
          <w:sz w:val="24"/>
          <w:szCs w:val="24"/>
        </w:rPr>
        <w:t>and</w:t>
      </w:r>
      <w:r>
        <w:rPr>
          <w:rFonts w:ascii="Cambria" w:hAnsi="Cambria"/>
          <w:sz w:val="24"/>
          <w:szCs w:val="24"/>
        </w:rPr>
        <w:t xml:space="preserve"> the population is large </w:t>
      </w:r>
      <w:r>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2016)","plainTextFormattedCitation":"(Stevens, 2016)","previouslyFormattedCitation":"(Stevens, 2016)"},"properties":{"noteIndex":0},"schema":"https://github.com/citation-style-language/schema/raw/master/csl-citation.json"}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(Stevens 2016)</w:t>
      </w:r>
      <w:r>
        <w:rPr>
          <w:rFonts w:ascii="Cambria" w:hAnsi="Cambria"/>
          <w:sz w:val="24"/>
          <w:szCs w:val="24"/>
        </w:rPr>
        <w:fldChar w:fldCharType="end"/>
      </w:r>
      <w:r>
        <w:rPr>
          <w:rFonts w:ascii="Cambria" w:hAnsi="Cambria"/>
          <w:sz w:val="24"/>
          <w:szCs w:val="24"/>
        </w:rPr>
        <w:t>. A</w:t>
      </w:r>
      <w:r w:rsidRPr="005C7717">
        <w:rPr>
          <w:rFonts w:ascii="Cambria" w:hAnsi="Cambria"/>
          <w:sz w:val="24"/>
          <w:szCs w:val="24"/>
        </w:rPr>
        <w:t xml:space="preserve">lthough it remains a solution against the killing of animals, tourist-induced disturbance at </w:t>
      </w:r>
      <w:r>
        <w:rPr>
          <w:rFonts w:ascii="Cambria" w:hAnsi="Cambria"/>
          <w:sz w:val="24"/>
          <w:szCs w:val="24"/>
        </w:rPr>
        <w:t xml:space="preserve">manta </w:t>
      </w:r>
      <w:r w:rsidRPr="005C7717">
        <w:rPr>
          <w:rFonts w:ascii="Cambria" w:hAnsi="Cambria"/>
          <w:sz w:val="24"/>
          <w:szCs w:val="24"/>
        </w:rPr>
        <w:t>foraging and cleaning sites is a very real and present problem. Chapter Four examined the Manta Trust best practice code of conduct for snorkel interactions, testing variables including human behaviour, distance between human and animal and the direction of approach on manta ray response. Research was conducted at foraging sites, a behaviour which we are able to predict to a certain degree due to the seasonal nature of these ephemeral zooplankton blooms</w:t>
      </w:r>
      <w:r>
        <w:rPr>
          <w:rFonts w:ascii="Cambria" w:hAnsi="Cambria"/>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2016)","plainTextFormattedCitation":"(Stevens, 2016)","previouslyFormattedCitation":"(Stevens, 2016)"},"properties":{"noteIndex":0},"schema":"https://github.com/citation-style-language/schema/raw/master/csl-citation.json"}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(Stevens 2016)</w:t>
      </w:r>
      <w:r>
        <w:rPr>
          <w:rFonts w:ascii="Cambria" w:hAnsi="Cambria"/>
          <w:sz w:val="24"/>
          <w:szCs w:val="24"/>
        </w:rPr>
        <w:fldChar w:fldCharType="end"/>
      </w:r>
      <w:r w:rsidRPr="005C7717">
        <w:rPr>
          <w:rFonts w:ascii="Cambria" w:hAnsi="Cambria"/>
          <w:sz w:val="24"/>
          <w:szCs w:val="24"/>
        </w:rPr>
        <w:t xml:space="preserve">. My study confirmed that certain human actions, specifically chasing, accidental obstruction and diving too near/in front impacted manta ray behaviour significantly negatively during interactions and </w:t>
      </w:r>
      <w:r>
        <w:rPr>
          <w:rFonts w:ascii="Cambria" w:hAnsi="Cambria"/>
          <w:sz w:val="24"/>
          <w:szCs w:val="24"/>
        </w:rPr>
        <w:t>caused</w:t>
      </w:r>
      <w:r w:rsidRPr="005C7717">
        <w:rPr>
          <w:rFonts w:ascii="Cambria" w:hAnsi="Cambria"/>
          <w:sz w:val="24"/>
          <w:szCs w:val="24"/>
        </w:rPr>
        <w:t xml:space="preserve"> cessation of feeding. I also showed that approaches </w:t>
      </w:r>
      <w:r>
        <w:rPr>
          <w:rFonts w:ascii="Cambria" w:hAnsi="Cambria"/>
          <w:sz w:val="24"/>
          <w:szCs w:val="24"/>
        </w:rPr>
        <w:t>to within</w:t>
      </w:r>
      <w:r w:rsidRPr="005C7717">
        <w:rPr>
          <w:rFonts w:ascii="Cambria" w:hAnsi="Cambria"/>
          <w:sz w:val="24"/>
          <w:szCs w:val="24"/>
        </w:rPr>
        <w:t xml:space="preserve"> three metres and </w:t>
      </w:r>
      <w:r>
        <w:rPr>
          <w:rFonts w:ascii="Cambria" w:hAnsi="Cambria"/>
          <w:sz w:val="24"/>
          <w:szCs w:val="24"/>
        </w:rPr>
        <w:t>people</w:t>
      </w:r>
      <w:r w:rsidRPr="005C7717">
        <w:rPr>
          <w:rFonts w:ascii="Cambria" w:hAnsi="Cambria"/>
          <w:sz w:val="24"/>
          <w:szCs w:val="24"/>
        </w:rPr>
        <w:t xml:space="preserve"> positioning themselves directly in front of animals were significant caus</w:t>
      </w:r>
      <w:r>
        <w:rPr>
          <w:rFonts w:ascii="Cambria" w:hAnsi="Cambria"/>
          <w:sz w:val="24"/>
          <w:szCs w:val="24"/>
        </w:rPr>
        <w:t>es of</w:t>
      </w:r>
      <w:r w:rsidRPr="005C7717">
        <w:rPr>
          <w:rFonts w:ascii="Cambria" w:hAnsi="Cambria"/>
          <w:sz w:val="24"/>
          <w:szCs w:val="24"/>
        </w:rPr>
        <w:t xml:space="preserve"> disturbance </w:t>
      </w:r>
      <w:r>
        <w:rPr>
          <w:rFonts w:ascii="Cambria" w:hAnsi="Cambria"/>
          <w:sz w:val="24"/>
          <w:szCs w:val="24"/>
        </w:rPr>
        <w:t>to</w:t>
      </w:r>
      <w:r w:rsidRPr="005C7717">
        <w:rPr>
          <w:rFonts w:ascii="Cambria" w:hAnsi="Cambria"/>
          <w:sz w:val="24"/>
          <w:szCs w:val="24"/>
        </w:rPr>
        <w:t xml:space="preserve"> manta rays.  </w:t>
      </w:r>
      <w:r>
        <w:rPr>
          <w:rFonts w:ascii="Cambria" w:hAnsi="Cambria"/>
          <w:sz w:val="24"/>
          <w:szCs w:val="24"/>
        </w:rPr>
        <w:t>Avoidance</w:t>
      </w:r>
      <w:r w:rsidRPr="005C7717">
        <w:rPr>
          <w:rFonts w:ascii="Cambria" w:hAnsi="Cambria"/>
          <w:sz w:val="24"/>
          <w:szCs w:val="24"/>
        </w:rPr>
        <w:t xml:space="preserve"> behaviour </w:t>
      </w:r>
      <w:r>
        <w:rPr>
          <w:rFonts w:ascii="Cambria" w:hAnsi="Cambria"/>
          <w:sz w:val="24"/>
          <w:szCs w:val="24"/>
        </w:rPr>
        <w:t xml:space="preserve">and cessation of feeding </w:t>
      </w:r>
      <w:r w:rsidRPr="005C7717">
        <w:rPr>
          <w:rFonts w:ascii="Cambria" w:hAnsi="Cambria"/>
          <w:sz w:val="24"/>
          <w:szCs w:val="24"/>
        </w:rPr>
        <w:t>could be detrimental to manta welfare as aggregations form to feed on ephemeral upwellings of zooplankton which rapidly disappear when tidal currents change</w:t>
      </w:r>
      <w:r>
        <w:rPr>
          <w:rFonts w:ascii="Cambria" w:hAnsi="Cambria"/>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2016)","plainTextFormattedCitation":"(Stevens, 2016)","previouslyFormattedCitation":"(Stevens, 2016)"},"properties":{"noteIndex":0},"schema":"https://github.com/citation-style-language/schema/raw/master/csl-citation.json"}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(Stevens 2016)</w:t>
      </w:r>
      <w:r>
        <w:rPr>
          <w:rFonts w:ascii="Cambria" w:hAnsi="Cambria"/>
          <w:sz w:val="24"/>
          <w:szCs w:val="24"/>
        </w:rPr>
        <w:fldChar w:fldCharType="end"/>
      </w:r>
      <w:r w:rsidRPr="005C7717">
        <w:rPr>
          <w:rFonts w:ascii="Cambria" w:hAnsi="Cambria"/>
          <w:sz w:val="24"/>
          <w:szCs w:val="24"/>
        </w:rPr>
        <w:t xml:space="preserve">, making any interruptions to feeding critical in decreasing food intake. In conclusion, </w:t>
      </w:r>
      <w:r>
        <w:rPr>
          <w:rFonts w:ascii="Cambria" w:hAnsi="Cambria"/>
          <w:sz w:val="24"/>
          <w:szCs w:val="24"/>
        </w:rPr>
        <w:t>my</w:t>
      </w:r>
      <w:r w:rsidRPr="005C7717">
        <w:rPr>
          <w:rFonts w:ascii="Cambria" w:hAnsi="Cambria"/>
          <w:sz w:val="24"/>
          <w:szCs w:val="24"/>
        </w:rPr>
        <w:t xml:space="preserve"> study makes clear recommendations for in-water interactions with feeding manta rays; (1) maintain a </w:t>
      </w:r>
      <w:r w:rsidR="00B4741D">
        <w:rPr>
          <w:rFonts w:ascii="Cambria" w:hAnsi="Cambria"/>
          <w:sz w:val="24"/>
          <w:szCs w:val="24"/>
        </w:rPr>
        <w:t xml:space="preserve">minimum </w:t>
      </w:r>
      <w:r w:rsidRPr="005C7717">
        <w:rPr>
          <w:rFonts w:ascii="Cambria" w:hAnsi="Cambria"/>
          <w:sz w:val="24"/>
          <w:szCs w:val="24"/>
        </w:rPr>
        <w:t xml:space="preserve">distance of </w:t>
      </w:r>
      <w:r w:rsidR="00B4741D">
        <w:rPr>
          <w:rFonts w:ascii="Cambria" w:hAnsi="Cambria"/>
          <w:sz w:val="24"/>
          <w:szCs w:val="24"/>
        </w:rPr>
        <w:t xml:space="preserve">at least </w:t>
      </w:r>
      <w:r w:rsidRPr="005C7717">
        <w:rPr>
          <w:rFonts w:ascii="Cambria" w:hAnsi="Cambria"/>
          <w:sz w:val="24"/>
          <w:szCs w:val="24"/>
        </w:rPr>
        <w:t>three metres</w:t>
      </w:r>
      <w:r w:rsidR="00B4741D">
        <w:rPr>
          <w:rFonts w:ascii="Cambria" w:hAnsi="Cambria"/>
          <w:sz w:val="24"/>
          <w:szCs w:val="24"/>
        </w:rPr>
        <w:t xml:space="preserve">, </w:t>
      </w:r>
      <w:r w:rsidR="00112D3E">
        <w:rPr>
          <w:rFonts w:ascii="Cambria" w:hAnsi="Cambria"/>
          <w:sz w:val="24"/>
          <w:szCs w:val="24"/>
        </w:rPr>
        <w:t>preferably</w:t>
      </w:r>
      <w:r w:rsidR="00112D3E" w:rsidRPr="005C7717">
        <w:rPr>
          <w:rFonts w:ascii="Cambria" w:hAnsi="Cambria"/>
          <w:sz w:val="24"/>
          <w:szCs w:val="24"/>
        </w:rPr>
        <w:t xml:space="preserve"> more</w:t>
      </w:r>
      <w:r w:rsidRPr="005C7717">
        <w:rPr>
          <w:rFonts w:ascii="Cambria" w:hAnsi="Cambria"/>
          <w:sz w:val="24"/>
          <w:szCs w:val="24"/>
        </w:rPr>
        <w:t xml:space="preserve"> when approaching, (2) </w:t>
      </w:r>
      <w:r w:rsidRPr="005C7717">
        <w:rPr>
          <w:rFonts w:ascii="Cambria" w:hAnsi="Cambria"/>
          <w:sz w:val="24"/>
          <w:szCs w:val="24"/>
        </w:rPr>
        <w:lastRenderedPageBreak/>
        <w:t xml:space="preserve">remain passive throughout interactions avoiding splashing, touching or chasing animals, (3) if approaching animals, always approach from the side, within the manta ray’s field of vision, (4) </w:t>
      </w:r>
      <w:r w:rsidR="00B063D7" w:rsidRPr="005C7717">
        <w:rPr>
          <w:rFonts w:ascii="Cambria" w:hAnsi="Cambria"/>
          <w:sz w:val="24"/>
          <w:szCs w:val="24"/>
        </w:rPr>
        <w:t>avoid diving directly in front of the animals</w:t>
      </w:r>
      <w:r w:rsidR="00B063D7">
        <w:rPr>
          <w:rFonts w:ascii="Cambria" w:hAnsi="Cambria"/>
          <w:sz w:val="24"/>
          <w:szCs w:val="24"/>
        </w:rPr>
        <w:t xml:space="preserve">, </w:t>
      </w:r>
      <w:r w:rsidR="00B063D7" w:rsidRPr="005C7717">
        <w:rPr>
          <w:rFonts w:ascii="Cambria" w:hAnsi="Cambria"/>
          <w:sz w:val="24"/>
          <w:szCs w:val="24"/>
        </w:rPr>
        <w:t xml:space="preserve"> </w:t>
      </w:r>
      <w:r w:rsidR="00B063D7">
        <w:rPr>
          <w:rFonts w:ascii="Cambria" w:hAnsi="Cambria"/>
          <w:sz w:val="24"/>
          <w:szCs w:val="24"/>
        </w:rPr>
        <w:t xml:space="preserve">and </w:t>
      </w:r>
      <w:r w:rsidR="00B063D7" w:rsidRPr="005C7717">
        <w:rPr>
          <w:rFonts w:ascii="Cambria" w:hAnsi="Cambria"/>
          <w:sz w:val="24"/>
          <w:szCs w:val="24"/>
        </w:rPr>
        <w:t>(5)</w:t>
      </w:r>
      <w:r w:rsidR="00B063D7">
        <w:rPr>
          <w:rFonts w:ascii="Cambria" w:hAnsi="Cambria"/>
          <w:sz w:val="24"/>
          <w:szCs w:val="24"/>
        </w:rPr>
        <w:t xml:space="preserve"> </w:t>
      </w:r>
      <w:r w:rsidRPr="005C7717">
        <w:rPr>
          <w:rFonts w:ascii="Cambria" w:hAnsi="Cambria"/>
          <w:sz w:val="24"/>
          <w:szCs w:val="24"/>
        </w:rPr>
        <w:t>only experienced snorkellers should attempt to free</w:t>
      </w:r>
      <w:r w:rsidR="00B063D7">
        <w:rPr>
          <w:rFonts w:ascii="Cambria" w:hAnsi="Cambria"/>
          <w:sz w:val="24"/>
          <w:szCs w:val="24"/>
        </w:rPr>
        <w:t>-</w:t>
      </w:r>
      <w:r w:rsidRPr="005C7717">
        <w:rPr>
          <w:rFonts w:ascii="Cambria" w:hAnsi="Cambria"/>
          <w:sz w:val="24"/>
          <w:szCs w:val="24"/>
        </w:rPr>
        <w:t>dive near manta rays</w:t>
      </w:r>
      <w:r w:rsidR="00B063D7">
        <w:rPr>
          <w:rFonts w:ascii="Cambria" w:hAnsi="Cambria"/>
          <w:sz w:val="24"/>
          <w:szCs w:val="24"/>
        </w:rPr>
        <w:t xml:space="preserve">. </w:t>
      </w:r>
      <w:r w:rsidRPr="005C7717">
        <w:rPr>
          <w:rFonts w:ascii="Cambria" w:hAnsi="Cambria"/>
          <w:sz w:val="24"/>
          <w:szCs w:val="24"/>
        </w:rPr>
        <w:t xml:space="preserve">Making such recommendations to tourists prior to in-water interactions, as well as heightened tour guide vigilance and enforcement will enable such practices to remain sustainable for the animals as well as economically beneficial. </w:t>
      </w:r>
      <w:r>
        <w:rPr>
          <w:rFonts w:ascii="Cambria" w:hAnsi="Cambria"/>
          <w:sz w:val="24"/>
          <w:szCs w:val="24"/>
        </w:rPr>
        <w:t>By providing</w:t>
      </w:r>
      <w:r w:rsidRPr="005C7717">
        <w:rPr>
          <w:rFonts w:ascii="Cambria" w:hAnsi="Cambria"/>
          <w:sz w:val="24"/>
          <w:szCs w:val="24"/>
        </w:rPr>
        <w:t xml:space="preserve"> a rigorous scientific </w:t>
      </w:r>
      <w:r>
        <w:rPr>
          <w:rFonts w:ascii="Cambria" w:hAnsi="Cambria"/>
          <w:sz w:val="24"/>
          <w:szCs w:val="24"/>
        </w:rPr>
        <w:t>basis</w:t>
      </w:r>
      <w:r w:rsidRPr="005C7717">
        <w:rPr>
          <w:rFonts w:ascii="Cambria" w:hAnsi="Cambria"/>
          <w:sz w:val="24"/>
          <w:szCs w:val="24"/>
        </w:rPr>
        <w:t xml:space="preserve"> for the published code of conduct, </w:t>
      </w:r>
      <w:r>
        <w:rPr>
          <w:rFonts w:ascii="Cambria" w:hAnsi="Cambria"/>
          <w:sz w:val="24"/>
          <w:szCs w:val="24"/>
        </w:rPr>
        <w:t xml:space="preserve">I hope that it </w:t>
      </w:r>
      <w:r w:rsidRPr="005C7717">
        <w:rPr>
          <w:rFonts w:ascii="Cambria" w:hAnsi="Cambria"/>
          <w:sz w:val="24"/>
          <w:szCs w:val="24"/>
        </w:rPr>
        <w:t xml:space="preserve">can be used to generate </w:t>
      </w:r>
      <w:r w:rsidR="004341A2">
        <w:rPr>
          <w:rFonts w:ascii="Cambria" w:hAnsi="Cambria"/>
          <w:sz w:val="24"/>
          <w:szCs w:val="24"/>
        </w:rPr>
        <w:t>international</w:t>
      </w:r>
      <w:r w:rsidR="004341A2" w:rsidRPr="005C7717">
        <w:rPr>
          <w:rFonts w:ascii="Cambria" w:hAnsi="Cambria"/>
          <w:sz w:val="24"/>
          <w:szCs w:val="24"/>
        </w:rPr>
        <w:t xml:space="preserve"> </w:t>
      </w:r>
      <w:r w:rsidRPr="005C7717">
        <w:rPr>
          <w:rFonts w:ascii="Cambria" w:hAnsi="Cambria"/>
          <w:sz w:val="24"/>
          <w:szCs w:val="24"/>
        </w:rPr>
        <w:t>government legislation in countries where manta ray tourism activities exist. If this is achieved, manta ray tourism can become a safe and sustainable alternative to fishing, which will produce lasting financial gains for the local economy and tourism trade.</w:t>
      </w:r>
    </w:p>
    <w:p w14:paraId="6EDEED5E" w14:textId="77777777" w:rsidR="002521CD" w:rsidRPr="005C7717" w:rsidRDefault="002521CD" w:rsidP="00695731">
      <w:pPr>
        <w:spacing w:line="480" w:lineRule="auto"/>
        <w:ind w:firstLine="720"/>
        <w:jc w:val="both"/>
        <w:rPr>
          <w:rFonts w:ascii="Cambria" w:hAnsi="Cambria"/>
          <w:sz w:val="24"/>
          <w:szCs w:val="24"/>
        </w:rPr>
      </w:pPr>
    </w:p>
    <w:p w14:paraId="79451E57" w14:textId="77777777" w:rsidR="002521CD" w:rsidRPr="005C7717" w:rsidRDefault="002521CD" w:rsidP="00695731">
      <w:pPr>
        <w:pStyle w:val="Heading2"/>
        <w:jc w:val="both"/>
        <w:rPr>
          <w:rFonts w:ascii="Cambria" w:hAnsi="Cambria"/>
          <w:i/>
          <w:color w:val="auto"/>
          <w:sz w:val="24"/>
          <w:szCs w:val="24"/>
        </w:rPr>
      </w:pPr>
      <w:bookmarkStart w:id="339" w:name="_Toc535940171"/>
      <w:bookmarkStart w:id="340" w:name="_Toc14464139"/>
      <w:r>
        <w:rPr>
          <w:rFonts w:ascii="Cambria" w:hAnsi="Cambria"/>
          <w:i/>
          <w:color w:val="auto"/>
          <w:sz w:val="24"/>
          <w:szCs w:val="24"/>
        </w:rPr>
        <w:t xml:space="preserve">5.2 </w:t>
      </w:r>
      <w:r w:rsidRPr="005C7717">
        <w:rPr>
          <w:rFonts w:ascii="Cambria" w:hAnsi="Cambria"/>
          <w:i/>
          <w:color w:val="auto"/>
          <w:sz w:val="24"/>
          <w:szCs w:val="24"/>
        </w:rPr>
        <w:t>Implications of my results</w:t>
      </w:r>
      <w:bookmarkEnd w:id="339"/>
      <w:bookmarkEnd w:id="340"/>
      <w:r w:rsidRPr="005C7717">
        <w:rPr>
          <w:rFonts w:ascii="Cambria" w:hAnsi="Cambria"/>
          <w:i/>
          <w:color w:val="auto"/>
          <w:sz w:val="24"/>
          <w:szCs w:val="24"/>
        </w:rPr>
        <w:t xml:space="preserve"> </w:t>
      </w:r>
    </w:p>
    <w:p w14:paraId="6BA9DEB9" w14:textId="77777777" w:rsidR="002521CD" w:rsidRPr="005C7717" w:rsidRDefault="002521CD" w:rsidP="00695731">
      <w:pPr>
        <w:jc w:val="both"/>
      </w:pPr>
    </w:p>
    <w:p w14:paraId="6ED2476E" w14:textId="1612D1DF" w:rsidR="002521CD" w:rsidRPr="005C7717" w:rsidRDefault="00A75EC3" w:rsidP="00695731">
      <w:pPr>
        <w:spacing w:line="480" w:lineRule="auto"/>
        <w:ind w:firstLine="720"/>
        <w:jc w:val="both"/>
        <w:rPr>
          <w:rFonts w:ascii="Cambria" w:hAnsi="Cambria"/>
          <w:sz w:val="24"/>
          <w:szCs w:val="24"/>
        </w:rPr>
      </w:pPr>
      <w:r w:rsidRPr="005C7717">
        <w:rPr>
          <w:rFonts w:ascii="Cambria" w:hAnsi="Cambria"/>
          <w:sz w:val="24"/>
          <w:szCs w:val="24"/>
        </w:rPr>
        <w:t>So,</w:t>
      </w:r>
      <w:r w:rsidR="002521CD" w:rsidRPr="005C7717">
        <w:rPr>
          <w:rFonts w:ascii="Cambria" w:hAnsi="Cambria"/>
          <w:sz w:val="24"/>
          <w:szCs w:val="24"/>
        </w:rPr>
        <w:t xml:space="preserve"> what conclusions can </w:t>
      </w:r>
      <w:r w:rsidR="002521CD">
        <w:rPr>
          <w:rFonts w:ascii="Cambria" w:hAnsi="Cambria"/>
          <w:sz w:val="24"/>
          <w:szCs w:val="24"/>
        </w:rPr>
        <w:t>I</w:t>
      </w:r>
      <w:r w:rsidR="002521CD" w:rsidRPr="005C7717">
        <w:rPr>
          <w:rFonts w:ascii="Cambria" w:hAnsi="Cambria"/>
          <w:sz w:val="24"/>
          <w:szCs w:val="24"/>
        </w:rPr>
        <w:t xml:space="preserve"> draw from these studies? Firstly, although </w:t>
      </w:r>
      <w:r w:rsidR="002521CD" w:rsidRPr="005C7717">
        <w:rPr>
          <w:rFonts w:ascii="Cambria" w:hAnsi="Cambria"/>
          <w:i/>
          <w:sz w:val="24"/>
          <w:szCs w:val="24"/>
        </w:rPr>
        <w:t>M. alfredi</w:t>
      </w:r>
      <w:r w:rsidR="002521CD" w:rsidRPr="005C7717">
        <w:rPr>
          <w:rFonts w:ascii="Cambria" w:hAnsi="Cambria"/>
          <w:sz w:val="24"/>
          <w:szCs w:val="24"/>
        </w:rPr>
        <w:t xml:space="preserve"> can be observed aggregating </w:t>
      </w:r>
      <w:r w:rsidR="002521CD">
        <w:rPr>
          <w:rFonts w:ascii="Cambria" w:hAnsi="Cambria"/>
          <w:sz w:val="24"/>
          <w:szCs w:val="24"/>
        </w:rPr>
        <w:t xml:space="preserve">and foraging </w:t>
      </w:r>
      <w:r w:rsidR="002521CD" w:rsidRPr="005C7717">
        <w:rPr>
          <w:rFonts w:ascii="Cambria" w:hAnsi="Cambria"/>
          <w:sz w:val="24"/>
          <w:szCs w:val="24"/>
        </w:rPr>
        <w:t xml:space="preserve">together within time and space, such gatherings appear not to be socially driven. </w:t>
      </w:r>
      <w:r w:rsidR="002521CD">
        <w:rPr>
          <w:rFonts w:ascii="Cambria" w:hAnsi="Cambria"/>
          <w:sz w:val="24"/>
          <w:szCs w:val="24"/>
        </w:rPr>
        <w:t>There is</w:t>
      </w:r>
      <w:r w:rsidR="002521CD" w:rsidRPr="005C7717">
        <w:rPr>
          <w:rFonts w:ascii="Cambria" w:hAnsi="Cambria"/>
          <w:sz w:val="24"/>
          <w:szCs w:val="24"/>
        </w:rPr>
        <w:t xml:space="preserve"> a flexible membership within aggregations and </w:t>
      </w:r>
      <w:r w:rsidR="002521CD">
        <w:rPr>
          <w:rFonts w:ascii="Cambria" w:hAnsi="Cambria"/>
          <w:sz w:val="24"/>
          <w:szCs w:val="24"/>
        </w:rPr>
        <w:t xml:space="preserve">foraging </w:t>
      </w:r>
      <w:r w:rsidR="002521CD" w:rsidRPr="005C7717">
        <w:rPr>
          <w:rFonts w:ascii="Cambria" w:hAnsi="Cambria"/>
          <w:sz w:val="24"/>
          <w:szCs w:val="24"/>
        </w:rPr>
        <w:t xml:space="preserve">groups, with individuals amassing and departing with fluidity, demonstrating highly fission-fusion dynamics without social relationships </w:t>
      </w:r>
      <w:r w:rsidR="002521CD" w:rsidRPr="005C7717">
        <w:rPr>
          <w:rFonts w:ascii="Cambria" w:hAnsi="Cambria"/>
          <w:sz w:val="24"/>
          <w:szCs w:val="24"/>
        </w:rPr>
        <w:fldChar w:fldCharType="begin" w:fldLock="1"/>
      </w:r>
      <w:r w:rsidR="00BD46CC">
        <w:rPr>
          <w:rFonts w:ascii="Cambria" w:hAnsi="Cambria"/>
          <w:sz w:val="24"/>
          <w:szCs w:val="24"/>
        </w:rPr>
        <w:instrText>ADDIN CSL_CITATION {"citationItems":[{"id":"ITEM-1","itemData":{"DOI":"10.1111/j.1600-0706.2011.19685.x","ISBN":"1600-0706","ISSN":"00301299","PMID":"67083608","abstract":"Sociality exists in an extraordinary range of ecological settings. For individuals to accrue the benefi ts associated with social interactions, they are required to maintain a degree of spatial and temporal coordination in their activities, and make collec- tive decisions. Such coordination and decision-making has been the focus of much recent research. However, eff orts largely have been directed toward understanding patterns of collective behaviour in relatively stable and cohesive groups. Less well understood is how fi ssion – fusion dynamics mediate the process and outcome of collective decisions making. Here, we aim to apply established concepts and knowledge to highlight the implications of fi ssion – fusion dynamics for collective deci- sions, presenting a conceptual framework based on the outcome of a small-group discussion INCORE meeting (funded by the European Community ’ s Sixth Framework Programme). First, we discuss how the degree of uncertainty in the environ- ment shapes social fl exibility and therefore the types of decisions individuals make in diff erent social settings. Second, we propose that the quality of social relationships and the energetic needs of each individual infl uence fi ssion decisions. T ird, we explore how these factors aff ect the probability of individuals to fuse. Fourth, we discuss how group size and fi ssion – fusion dynamics may aff ect communication processes between individuals at a local or global scale to reach a consensus or to fi ssion. Finally, we off er a number of suggestions for future research, capturing emerging ideas and concepts on the interaction between collective decisions and fi ssion – fusion dynamics.","author":[{"dropping-particle":"","family":"Sueur, C., King, A.J., Conradt, L., Kerth, G., Lusseau, D., Mettke‐Hofmann, C., Schaffner, C.M., Williams, L., Zinner, D. &amp; Aureli","given":"F.","non-dropping-particle":"","parse-names":false,"suffix":""}],"container-title":"Oikos","id":"ITEM-1","issue":"11","issued":{"date-parts":[["2011"]]},"page":"1608-1617","title":"Collective decision-making and fission-fusion dynamics: A conceptual framework","type":"article-journal","volume":"120"},"uris":["http://www.mendeley.com/documents/?uuid=6ee914b1-bcf0-4cc4-94a3-cab6a41f8d2e","http://www.mendeley.com/documents/?uuid=bbe82e1b-a88d-4169-a408-150b673970b4"]}],"mendeley":{"formattedCitation":"(Sueur, C., King, A.J., Conradt, L., Kerth, G., Lusseau, D., Mettke‐Hofmann, C., Schaffner, C.M., Williams, L., Zinner, D. &amp; Aureli, 2011)","manualFormatting":"(Sueur et al. 2011)","plainTextFormattedCitation":"(Sueur, C., King, A.J., Conradt, L., Kerth, G., Lusseau, D., Mettke‐Hofmann, C., Schaffner, C.M., Williams, L., Zinner, D. &amp; Aureli, 2011)","previouslyFormattedCitation":"(Sueur, C., King, A.J., Conradt, L., Kerth, G., Lusseau, D., Mettke‐Hofmann, C., Schaffner, C.M., Williams, L., Zinner, D. &amp; Aureli, 2011)"},"properties":{"noteIndex":0},"schema":"https://github.com/citation-style-language/schema/raw/master/csl-citation.json"}</w:instrText>
      </w:r>
      <w:r w:rsidR="002521CD" w:rsidRPr="005C7717">
        <w:rPr>
          <w:rFonts w:ascii="Cambria" w:hAnsi="Cambria"/>
          <w:sz w:val="24"/>
          <w:szCs w:val="24"/>
        </w:rPr>
        <w:fldChar w:fldCharType="separate"/>
      </w:r>
      <w:r w:rsidR="002521CD" w:rsidRPr="005C7717">
        <w:rPr>
          <w:rFonts w:ascii="Cambria" w:hAnsi="Cambria"/>
          <w:noProof/>
          <w:sz w:val="24"/>
          <w:szCs w:val="24"/>
        </w:rPr>
        <w:t>(Sueur et al. 2011)</w:t>
      </w:r>
      <w:r w:rsidR="002521CD" w:rsidRPr="005C7717">
        <w:rPr>
          <w:rFonts w:ascii="Cambria" w:hAnsi="Cambria"/>
          <w:sz w:val="24"/>
          <w:szCs w:val="24"/>
        </w:rPr>
        <w:fldChar w:fldCharType="end"/>
      </w:r>
      <w:r w:rsidR="002521CD" w:rsidRPr="005C7717">
        <w:rPr>
          <w:rFonts w:ascii="Cambria" w:hAnsi="Cambria"/>
          <w:sz w:val="24"/>
          <w:szCs w:val="24"/>
        </w:rPr>
        <w:t xml:space="preserve">. The </w:t>
      </w:r>
      <w:r w:rsidR="00F80968" w:rsidRPr="005C7717">
        <w:rPr>
          <w:rFonts w:ascii="Cambria" w:hAnsi="Cambria"/>
          <w:sz w:val="24"/>
          <w:szCs w:val="24"/>
        </w:rPr>
        <w:t>dispersion</w:t>
      </w:r>
      <w:r w:rsidR="002521CD" w:rsidRPr="005C7717">
        <w:rPr>
          <w:rFonts w:ascii="Cambria" w:hAnsi="Cambria"/>
          <w:sz w:val="24"/>
          <w:szCs w:val="24"/>
        </w:rPr>
        <w:t xml:space="preserve"> of resources, for example prey distribution can affect the schooling behaviour of species, as seen in Trinidadian guppy (</w:t>
      </w:r>
      <w:r w:rsidR="002521CD" w:rsidRPr="005C7717">
        <w:rPr>
          <w:rFonts w:ascii="Cambria" w:hAnsi="Cambria" w:cs="Arial"/>
          <w:i/>
          <w:sz w:val="24"/>
          <w:szCs w:val="24"/>
          <w:shd w:val="clear" w:color="auto" w:fill="FFFFFF"/>
        </w:rPr>
        <w:t>Poecilia reticulata</w:t>
      </w:r>
      <w:r w:rsidR="002521CD" w:rsidRPr="005C7717">
        <w:rPr>
          <w:rFonts w:ascii="Cambria" w:hAnsi="Cambria" w:cs="Arial"/>
          <w:color w:val="222222"/>
          <w:sz w:val="24"/>
          <w:szCs w:val="24"/>
          <w:shd w:val="clear" w:color="auto" w:fill="FFFFFF"/>
        </w:rPr>
        <w:t xml:space="preserve">), with the benefit of grouping including lower perceived predation risk </w:t>
      </w:r>
      <w:r w:rsidR="002521CD" w:rsidRPr="005C7717">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{"citationItems":[{"id":"ITEM-1","itemData":{"DOI":"10.1016/j.anbehav.2008.02.015","author":[{"dropping-particle":"","family":"Morrell, L.J., Croft, D.P., Dyer, J.R., Chapman, B.B., Kelley, J.L., Laland, K.N. &amp; Krause","given":"J","non-dropping-particle":"","parse-names":false,"suffix":""}],"container-title":"Animal Behaviour","id":"ITEM-1","issue":"3","issued":{"date-parts":[["2008"]]},"page":"pp. 855-864","title":"Association patterns and foraging behaviour in natural and artificial guppy shoals","type":"article-journal","volume":"76"},"uris":["http://www.mendeley.com/documents/?uuid=c70cd464-1969-4f4d-85a8-fc3faede6983","http://www.mendeley.com/documents/?uuid=288d1976-dd4c-4581-b4b4-3c2720d284bf"]}],"mendeley":{"formattedCitation":"(Morrell, L.J., Croft, D.P., Dyer, J.R., Chapman, B.B., Kelley, J.L., Laland, K.N. &amp; Krause, 2008)","manualFormatting":"(Morrell et al.  2008)","plainTextFormattedCitation":"(Morrell, L.J., Croft, D.P., Dyer, J.R., Chapman, B.B., Kelley, J.L., Laland, K.N. &amp; Krause, 2008)","previouslyFormattedCitation":"(Morrell, L.J., Croft, D.P., Dyer, J.R., Chapman, B.B., Kelley, J.L., Laland, K.N. &amp; Krause, 2008)"},"properties":{"noteIndex":0},"schema":"https://github.com/citation-style-language/schema/raw/master/csl-citation.json"}</w:instrText>
      </w:r>
      <w:r w:rsidR="002521CD" w:rsidRPr="005C7717">
        <w:rPr>
          <w:rFonts w:ascii="Cambria" w:hAnsi="Cambria" w:cs="Arial"/>
          <w:color w:val="222222"/>
          <w:sz w:val="24"/>
          <w:szCs w:val="24"/>
          <w:shd w:val="clear" w:color="auto" w:fill="FFFFFF"/>
        </w:rPr>
        <w:fldChar w:fldCharType="separate"/>
      </w:r>
      <w:r w:rsidR="002521CD" w:rsidRPr="005C7717">
        <w:rPr>
          <w:rFonts w:ascii="Cambria" w:hAnsi="Cambria" w:cs="Arial"/>
          <w:noProof/>
          <w:color w:val="222222"/>
          <w:sz w:val="24"/>
          <w:szCs w:val="24"/>
          <w:shd w:val="clear" w:color="auto" w:fill="FFFFFF"/>
        </w:rPr>
        <w:t>(Morrell et al.  2008)</w:t>
      </w:r>
      <w:r w:rsidR="002521CD" w:rsidRPr="005C7717">
        <w:rPr>
          <w:rFonts w:ascii="Cambria" w:hAnsi="Cambria" w:cs="Arial"/>
          <w:color w:val="222222"/>
          <w:sz w:val="24"/>
          <w:szCs w:val="24"/>
          <w:shd w:val="clear" w:color="auto" w:fill="FFFFFF"/>
        </w:rPr>
        <w:fldChar w:fldCharType="end"/>
      </w:r>
      <w:r w:rsidR="002521CD" w:rsidRPr="005C7717">
        <w:rPr>
          <w:rFonts w:ascii="Cambria" w:hAnsi="Cambria" w:cs="Arial"/>
          <w:color w:val="222222"/>
          <w:sz w:val="24"/>
          <w:szCs w:val="24"/>
          <w:shd w:val="clear" w:color="auto" w:fill="FFFFFF"/>
        </w:rPr>
        <w:t>. Environmental variability, as seen in the seasonal nature of zooplankton dispersion around the Maldives archipelago</w:t>
      </w:r>
      <w:r w:rsidR="000F0CD0">
        <w:rPr>
          <w:rFonts w:ascii="Cambria" w:hAnsi="Cambria" w:cs="Arial"/>
          <w:color w:val="222222"/>
          <w:sz w:val="24"/>
          <w:szCs w:val="24"/>
          <w:shd w:val="clear" w:color="auto" w:fill="FFFFFF"/>
        </w:rPr>
        <w:t xml:space="preserve"> </w:t>
      </w:r>
      <w:r w:rsidR="000F0CD0">
        <w:rPr>
          <w:rFonts w:ascii="Cambria" w:hAnsi="Cambria" w:cs="Arial"/>
          <w:color w:val="222222"/>
          <w:sz w:val="24"/>
          <w:szCs w:val="24"/>
          <w:shd w:val="clear" w:color="auto" w:fill="FFFFFF"/>
        </w:rPr>
        <w:fldChar w:fldCharType="begin" w:fldLock="1"/>
      </w:r>
      <w:r w:rsidR="00855A7E">
        <w:rPr>
          <w:rFonts w:ascii="Cambria" w:hAnsi="Cambria" w:cs="Arial"/>
          <w:color w:val="222222"/>
          <w:sz w:val="24"/>
          <w:szCs w:val="24"/>
          <w:shd w:val="clear" w:color="auto" w:fill="FFFFFF"/>
        </w:rPr>
        <w:instrText>ADDIN CSL_CITATION {"citationItems":[{"id":"ITEM-1","itemData":{"DOI":"10.1111/j.1365-2419.2011.00571.x","author":[{"dropping-particle":"","family":"Anderson","given":"R Charles","non-dropping-particle":"","parse-names":false,"suffix":""},{"dropping-particle":"","family":"Shiham","given":"M","non-dropping-particle":"","parse-names":false,"suffix":""},{"dropping-particle":"","family":"Goes","given":"Joaquim I","non-dropping-particle":"","parse-names":false,"suffix":""}],"id":"ITEM-1","issue":"February 2010","issued":{"date-parts":[["2011"]]},"page":"104-113","title":"From monsoons to mantas : seasonal distribution of Manta alfredi in the Maldives","type":"article-journal"},"uris":["http://www.mendeley.com/documents/?uuid=4da3a9b3-3375-4e98-8371-da97e2c58a88"]}],"mendeley":{"formattedCitation":"(Anderson, Shiham and Goes, 2011)","manualFormatting":"(Anderson et al. 2011a)","plainTextFormattedCitation":"(Anderson, Shiham and Goes, 2011)","previouslyFormattedCitation":"(Anderson, Shiham and Goes, 2011)"},"properties":{"noteIndex":0},"schema":"https://github.com/citation-style-language/schema/raw/master/csl-citation.json"}</w:instrText>
      </w:r>
      <w:r w:rsidR="000F0CD0">
        <w:rPr>
          <w:rFonts w:ascii="Cambria" w:hAnsi="Cambria" w:cs="Arial"/>
          <w:color w:val="222222"/>
          <w:sz w:val="24"/>
          <w:szCs w:val="24"/>
          <w:shd w:val="clear" w:color="auto" w:fill="FFFFFF"/>
        </w:rPr>
        <w:fldChar w:fldCharType="separate"/>
      </w:r>
      <w:r w:rsidR="000F0CD0" w:rsidRPr="000F0CD0">
        <w:rPr>
          <w:rFonts w:ascii="Cambria" w:hAnsi="Cambria" w:cs="Arial"/>
          <w:noProof/>
          <w:color w:val="222222"/>
          <w:sz w:val="24"/>
          <w:szCs w:val="24"/>
          <w:shd w:val="clear" w:color="auto" w:fill="FFFFFF"/>
        </w:rPr>
        <w:t>(Anderson et al. 2011</w:t>
      </w:r>
      <w:r w:rsidR="000F0CD0">
        <w:rPr>
          <w:rFonts w:ascii="Cambria" w:hAnsi="Cambria" w:cs="Arial"/>
          <w:noProof/>
          <w:color w:val="222222"/>
          <w:sz w:val="24"/>
          <w:szCs w:val="24"/>
          <w:shd w:val="clear" w:color="auto" w:fill="FFFFFF"/>
        </w:rPr>
        <w:t>a</w:t>
      </w:r>
      <w:r w:rsidR="000F0CD0" w:rsidRPr="000F0CD0">
        <w:rPr>
          <w:rFonts w:ascii="Cambria" w:hAnsi="Cambria" w:cs="Arial"/>
          <w:noProof/>
          <w:color w:val="222222"/>
          <w:sz w:val="24"/>
          <w:szCs w:val="24"/>
          <w:shd w:val="clear" w:color="auto" w:fill="FFFFFF"/>
        </w:rPr>
        <w:t>)</w:t>
      </w:r>
      <w:r w:rsidR="000F0CD0">
        <w:rPr>
          <w:rFonts w:ascii="Cambria" w:hAnsi="Cambria" w:cs="Arial"/>
          <w:color w:val="222222"/>
          <w:sz w:val="24"/>
          <w:szCs w:val="24"/>
          <w:shd w:val="clear" w:color="auto" w:fill="FFFFFF"/>
        </w:rPr>
        <w:fldChar w:fldCharType="end"/>
      </w:r>
      <w:r w:rsidR="002521CD" w:rsidRPr="005C7717">
        <w:rPr>
          <w:rFonts w:ascii="Cambria" w:hAnsi="Cambria" w:cs="Arial"/>
          <w:color w:val="222222"/>
          <w:sz w:val="24"/>
          <w:szCs w:val="24"/>
          <w:shd w:val="clear" w:color="auto" w:fill="FFFFFF"/>
        </w:rPr>
        <w:t xml:space="preserve"> and strongly displayed in Hanifaru Bay MPA</w:t>
      </w:r>
      <w:r w:rsidR="000F0CD0">
        <w:rPr>
          <w:rFonts w:ascii="Cambria" w:hAnsi="Cambria" w:cs="Arial"/>
          <w:color w:val="222222"/>
          <w:sz w:val="24"/>
          <w:szCs w:val="24"/>
          <w:shd w:val="clear" w:color="auto" w:fill="FFFFFF"/>
        </w:rPr>
        <w:t xml:space="preserve"> </w:t>
      </w:r>
      <w:r w:rsidR="000F0CD0">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2016)","plainTextFormattedCitation":"(Stevens, 2016)","previouslyFormattedCitation":"(Stevens, 2016)"},"properties":{"noteIndex":0},"schema":"https://github.com/citation-style-language/schema/raw/master/csl-citation.json"}</w:instrText>
      </w:r>
      <w:r w:rsidR="000F0CD0">
        <w:rPr>
          <w:rFonts w:ascii="Cambria" w:hAnsi="Cambria" w:cs="Arial"/>
          <w:color w:val="222222"/>
          <w:sz w:val="24"/>
          <w:szCs w:val="24"/>
          <w:shd w:val="clear" w:color="auto" w:fill="FFFFFF"/>
        </w:rPr>
        <w:fldChar w:fldCharType="separate"/>
      </w:r>
      <w:r w:rsidR="005F5ED4" w:rsidRPr="005F5ED4">
        <w:rPr>
          <w:rFonts w:ascii="Cambria" w:hAnsi="Cambria" w:cs="Arial"/>
          <w:noProof/>
          <w:color w:val="222222"/>
          <w:sz w:val="24"/>
          <w:szCs w:val="24"/>
          <w:shd w:val="clear" w:color="auto" w:fill="FFFFFF"/>
        </w:rPr>
        <w:t>(Stevens 2016)</w:t>
      </w:r>
      <w:r w:rsidR="000F0CD0">
        <w:rPr>
          <w:rFonts w:ascii="Cambria" w:hAnsi="Cambria" w:cs="Arial"/>
          <w:color w:val="222222"/>
          <w:sz w:val="24"/>
          <w:szCs w:val="24"/>
          <w:shd w:val="clear" w:color="auto" w:fill="FFFFFF"/>
        </w:rPr>
        <w:fldChar w:fldCharType="end"/>
      </w:r>
      <w:r w:rsidR="002521CD" w:rsidRPr="005C7717">
        <w:rPr>
          <w:rFonts w:ascii="Cambria" w:hAnsi="Cambria" w:cs="Arial"/>
          <w:color w:val="222222"/>
          <w:sz w:val="24"/>
          <w:szCs w:val="24"/>
          <w:shd w:val="clear" w:color="auto" w:fill="FFFFFF"/>
        </w:rPr>
        <w:t xml:space="preserve">, </w:t>
      </w:r>
      <w:r w:rsidR="002521CD">
        <w:rPr>
          <w:rFonts w:ascii="Cambria" w:hAnsi="Cambria" w:cs="Arial"/>
          <w:color w:val="222222"/>
          <w:sz w:val="24"/>
          <w:szCs w:val="24"/>
          <w:shd w:val="clear" w:color="auto" w:fill="FFFFFF"/>
        </w:rPr>
        <w:t>is suggested to</w:t>
      </w:r>
      <w:r w:rsidR="002521CD" w:rsidRPr="005C7717">
        <w:rPr>
          <w:rFonts w:ascii="Cambria" w:hAnsi="Cambria" w:cs="Arial"/>
          <w:color w:val="222222"/>
          <w:sz w:val="24"/>
          <w:szCs w:val="24"/>
          <w:shd w:val="clear" w:color="auto" w:fill="FFFFFF"/>
        </w:rPr>
        <w:t xml:space="preserve"> also influence </w:t>
      </w:r>
      <w:r w:rsidR="002521CD" w:rsidRPr="005C7717">
        <w:rPr>
          <w:rFonts w:ascii="Cambria" w:hAnsi="Cambria" w:cs="Arial"/>
          <w:color w:val="222222"/>
          <w:sz w:val="24"/>
          <w:szCs w:val="24"/>
          <w:shd w:val="clear" w:color="auto" w:fill="FFFFFF"/>
        </w:rPr>
        <w:lastRenderedPageBreak/>
        <w:t xml:space="preserve">fission-fusion dynamics. The predictable nature of monsoonal currents and zooplankton blooms within the atoll </w:t>
      </w:r>
      <w:r w:rsidR="002521CD">
        <w:rPr>
          <w:rFonts w:ascii="Cambria" w:hAnsi="Cambria" w:cs="Arial"/>
          <w:color w:val="222222"/>
          <w:sz w:val="24"/>
          <w:szCs w:val="24"/>
          <w:shd w:val="clear" w:color="auto" w:fill="FFFFFF"/>
        </w:rPr>
        <w:t>potentially selects for</w:t>
      </w:r>
      <w:r w:rsidR="002521CD" w:rsidRPr="005C7717">
        <w:rPr>
          <w:rFonts w:ascii="Cambria" w:hAnsi="Cambria" w:cs="Arial"/>
          <w:color w:val="222222"/>
          <w:sz w:val="24"/>
          <w:szCs w:val="24"/>
          <w:shd w:val="clear" w:color="auto" w:fill="FFFFFF"/>
        </w:rPr>
        <w:t xml:space="preserve"> flexibility in individuals’ sociality, aggregating spatially in relation to the current environmental conditions, i.e. when prey density is high </w:t>
      </w:r>
      <w:r w:rsidR="002521CD" w:rsidRPr="005C7717">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{"citationItems":[{"id":"ITEM-1","itemData":{"DOI":"10.1016/j.anbehav.2008.02.015","author":[{"dropping-particle":"","family":"Morrell, L.J., Croft, D.P., Dyer, J.R., Chapman, B.B., Kelley, J.L., Laland, K.N. &amp; Krause","given":"J","non-dropping-particle":"","parse-names":false,"suffix":""}],"container-title":"Animal Behaviour","id":"ITEM-1","issue":"3","issued":{"date-parts":[["2008"]]},"page":"pp. 855-864","title":"Association patterns and foraging behaviour in natural and artificial guppy shoals","type":"article-journal","volume":"76"},"uris":["http://www.mendeley.com/documents/?uuid=288d1976-dd4c-4581-b4b4-3c2720d284bf","http://www.mendeley.com/documents/?uuid=c70cd464-1969-4f4d-85a8-fc3faede6983"]}],"mendeley":{"formattedCitation":"(Morrell, L.J., Croft, D.P., Dyer, J.R., Chapman, B.B., Kelley, J.L., Laland, K.N. &amp; Krause, 2008)","manualFormatting":"(Morrell et al. 2008)","plainTextFormattedCitation":"(Morrell, L.J., Croft, D.P., Dyer, J.R., Chapman, B.B., Kelley, J.L., Laland, K.N. &amp; Krause, 2008)","previouslyFormattedCitation":"(Morrell, L.J., Croft, D.P., Dyer, J.R., Chapman, B.B., Kelley, J.L., Laland, K.N. &amp; Krause, 2008)"},"properties":{"noteIndex":0},"schema":"https://github.com/citation-style-language/schema/raw/master/csl-citation.json"}</w:instrText>
      </w:r>
      <w:r w:rsidR="002521CD" w:rsidRPr="005C7717">
        <w:rPr>
          <w:rFonts w:ascii="Cambria" w:hAnsi="Cambria" w:cs="Arial"/>
          <w:color w:val="222222"/>
          <w:sz w:val="24"/>
          <w:szCs w:val="24"/>
          <w:shd w:val="clear" w:color="auto" w:fill="FFFFFF"/>
        </w:rPr>
        <w:fldChar w:fldCharType="separate"/>
      </w:r>
      <w:r w:rsidR="002521CD" w:rsidRPr="005C7717">
        <w:rPr>
          <w:rFonts w:ascii="Cambria" w:hAnsi="Cambria" w:cs="Arial"/>
          <w:noProof/>
          <w:color w:val="222222"/>
          <w:sz w:val="24"/>
          <w:szCs w:val="24"/>
          <w:shd w:val="clear" w:color="auto" w:fill="FFFFFF"/>
        </w:rPr>
        <w:t>(Morrell et al. 2008)</w:t>
      </w:r>
      <w:r w:rsidR="002521CD" w:rsidRPr="005C7717">
        <w:rPr>
          <w:rFonts w:ascii="Cambria" w:hAnsi="Cambria" w:cs="Arial"/>
          <w:color w:val="222222"/>
          <w:sz w:val="24"/>
          <w:szCs w:val="24"/>
          <w:shd w:val="clear" w:color="auto" w:fill="FFFFFF"/>
        </w:rPr>
        <w:fldChar w:fldCharType="end"/>
      </w:r>
      <w:r w:rsidR="002521CD" w:rsidRPr="005C7717">
        <w:rPr>
          <w:rFonts w:ascii="Cambria" w:hAnsi="Cambria" w:cs="Arial"/>
          <w:color w:val="222222"/>
          <w:sz w:val="24"/>
          <w:szCs w:val="24"/>
          <w:shd w:val="clear" w:color="auto" w:fill="FFFFFF"/>
        </w:rPr>
        <w:t>. This is also observed in Guinea baboons (</w:t>
      </w:r>
      <w:r w:rsidR="002521CD" w:rsidRPr="005C7717">
        <w:rPr>
          <w:rFonts w:ascii="Cambria" w:hAnsi="Cambria"/>
          <w:i/>
          <w:sz w:val="24"/>
          <w:szCs w:val="24"/>
        </w:rPr>
        <w:t>Papio papio</w:t>
      </w:r>
      <w:r w:rsidR="002521CD" w:rsidRPr="005C7717">
        <w:rPr>
          <w:rFonts w:ascii="Cambria" w:hAnsi="Cambria"/>
          <w:sz w:val="24"/>
          <w:szCs w:val="24"/>
        </w:rPr>
        <w:t xml:space="preserve">), with group size fluctuating between seasons, with dry season group sizes </w:t>
      </w:r>
      <w:r w:rsidR="002521CD">
        <w:rPr>
          <w:rFonts w:ascii="Cambria" w:hAnsi="Cambria"/>
          <w:sz w:val="24"/>
          <w:szCs w:val="24"/>
        </w:rPr>
        <w:t xml:space="preserve">smaller </w:t>
      </w:r>
      <w:r w:rsidR="002521CD" w:rsidRPr="005C7717">
        <w:rPr>
          <w:rFonts w:ascii="Cambria" w:hAnsi="Cambria"/>
          <w:sz w:val="24"/>
          <w:szCs w:val="24"/>
        </w:rPr>
        <w:t xml:space="preserve">when resources are more spread out </w:t>
      </w:r>
      <w:r w:rsidR="002521CD" w:rsidRPr="005C7717">
        <w:rPr>
          <w:rFonts w:ascii="Cambria" w:hAnsi="Cambria"/>
          <w:sz w:val="24"/>
          <w:szCs w:val="24"/>
        </w:rPr>
        <w:fldChar w:fldCharType="begin" w:fldLock="1"/>
      </w:r>
      <w:r w:rsidR="00BD46CC">
        <w:rPr>
          <w:rFonts w:ascii="Cambria" w:hAnsi="Cambria"/>
          <w:sz w:val="24"/>
          <w:szCs w:val="24"/>
        </w:rPr>
        <w:instrText>ADDIN CSL_CITATION {"citationItems":[{"id":"ITEM-1","itemData":{"DOI":"10.1007/s10764-011-9493-z","author":[{"dropping-particle":"","family":"Patzelt","given":"Annika","non-dropping-particle":"","parse-names":false,"suffix":""},{"dropping-particle":"","family":"Zinner","given":"Dietmar","non-dropping-particle":"","parse-names":false,"suffix":""}],"container-title":"International Journal of Primatology","id":"ITEM-1","issue":"3","issued":{"date-parts":[["2011"]]},"page":"652-668","title":"Group Composition of Guinea Baboons (Papio papio) at a Water Place Suggests a Fluid Social Organization","type":"article-journal","volume":"32"},"uris":["http://www.mendeley.com/documents/?uuid=af6959c8-f293-4bf3-907c-c1017c0d37be","http://www.mendeley.com/documents/?uuid=25142435-9d16-457c-9b09-cfcf890f14a2"]}],"mendeley":{"formattedCitation":"(Patzelt and Zinner, 2011)","plainTextFormattedCitation":"(Patzelt and Zinner, 2011)","previouslyFormattedCitation":"(Patzelt and Zinner, 2011)"},"properties":{"noteIndex":0},"schema":"https://github.com/citation-style-language/schema/raw/master/csl-citation.json"}</w:instrText>
      </w:r>
      <w:r w:rsidR="002521CD" w:rsidRPr="005C7717">
        <w:rPr>
          <w:rFonts w:ascii="Cambria" w:hAnsi="Cambria"/>
          <w:sz w:val="24"/>
          <w:szCs w:val="24"/>
        </w:rPr>
        <w:fldChar w:fldCharType="separate"/>
      </w:r>
      <w:r w:rsidR="005F5ED4" w:rsidRPr="005F5ED4">
        <w:rPr>
          <w:rFonts w:ascii="Cambria" w:hAnsi="Cambria"/>
          <w:noProof/>
          <w:sz w:val="24"/>
          <w:szCs w:val="24"/>
        </w:rPr>
        <w:t xml:space="preserve">(Patzelt </w:t>
      </w:r>
      <w:r w:rsidR="006B5FEE">
        <w:rPr>
          <w:rFonts w:ascii="Cambria" w:hAnsi="Cambria"/>
          <w:noProof/>
          <w:sz w:val="24"/>
          <w:szCs w:val="24"/>
        </w:rPr>
        <w:t xml:space="preserve">&amp; </w:t>
      </w:r>
      <w:r w:rsidR="005F5ED4" w:rsidRPr="005F5ED4">
        <w:rPr>
          <w:rFonts w:ascii="Cambria" w:hAnsi="Cambria"/>
          <w:noProof/>
          <w:sz w:val="24"/>
          <w:szCs w:val="24"/>
        </w:rPr>
        <w:t>Zinner 2011)</w:t>
      </w:r>
      <w:r w:rsidR="002521CD" w:rsidRPr="005C7717">
        <w:rPr>
          <w:rFonts w:ascii="Cambria" w:hAnsi="Cambria"/>
          <w:sz w:val="24"/>
          <w:szCs w:val="24"/>
        </w:rPr>
        <w:fldChar w:fldCharType="end"/>
      </w:r>
      <w:r w:rsidR="002521CD" w:rsidRPr="005C7717">
        <w:rPr>
          <w:rFonts w:ascii="Cambria" w:hAnsi="Cambria"/>
          <w:sz w:val="24"/>
          <w:szCs w:val="24"/>
        </w:rPr>
        <w:t xml:space="preserve">, as seen in this population of manta rays. </w:t>
      </w:r>
    </w:p>
    <w:p w14:paraId="140B3A47" w14:textId="63C233B9" w:rsidR="002521CD" w:rsidRPr="005C7717" w:rsidRDefault="002521CD" w:rsidP="00695731">
      <w:pPr>
        <w:spacing w:line="480" w:lineRule="auto"/>
        <w:ind w:firstLine="720"/>
        <w:jc w:val="both"/>
        <w:rPr>
          <w:rFonts w:ascii="Cambria" w:hAnsi="Cambria" w:cs="Arial"/>
          <w:sz w:val="24"/>
          <w:szCs w:val="24"/>
          <w:shd w:val="clear" w:color="auto" w:fill="FFFFFF"/>
        </w:rPr>
      </w:pPr>
      <w:r w:rsidRPr="005C7717">
        <w:rPr>
          <w:rFonts w:ascii="Cambria" w:hAnsi="Cambria"/>
          <w:sz w:val="24"/>
          <w:szCs w:val="24"/>
        </w:rPr>
        <w:t xml:space="preserve">Although temporal stability of relationships within dyads was low within the sexes, there </w:t>
      </w:r>
      <w:r>
        <w:rPr>
          <w:rFonts w:ascii="Cambria" w:hAnsi="Cambria"/>
          <w:sz w:val="24"/>
          <w:szCs w:val="24"/>
        </w:rPr>
        <w:t>were</w:t>
      </w:r>
      <w:r w:rsidRPr="005C7717">
        <w:rPr>
          <w:rFonts w:ascii="Cambria" w:hAnsi="Cambria"/>
          <w:sz w:val="24"/>
          <w:szCs w:val="24"/>
        </w:rPr>
        <w:t xml:space="preserve"> distinct differences between males and females, with females demonstrating higher non-random associations. Recognition of familiars amongst females is seen in other fish species, for example guppies </w:t>
      </w:r>
      <w:r w:rsidRPr="005C7717">
        <w:rPr>
          <w:rFonts w:ascii="Cambria" w:hAnsi="Cambria"/>
          <w:sz w:val="24"/>
          <w:szCs w:val="24"/>
        </w:rPr>
        <w:fldChar w:fldCharType="begin" w:fldLock="1"/>
      </w:r>
      <w:r w:rsidR="00BD46CC">
        <w:rPr>
          <w:rFonts w:ascii="Cambria" w:hAnsi="Cambria"/>
          <w:sz w:val="24"/>
          <w:szCs w:val="24"/>
        </w:rPr>
        <w:instrText>ADDIN CSL_CITATION {"citationItems":[{"id":"ITEM-1","itemData":{"DOI":"10.1006/jfbi.2000.1391","author":[{"dropping-particle":"","family":"Magurran, A.E. and Garcia","given":"C.M.","non-dropping-particle":"","parse-names":false,"suffix":""}],"container-title":"Journal of Fish Biology","id":"ITEM-1","issue":"4","issued":{"date-parts":[["2000"]]},"page":"pp. 839-857","title":"Sex differences in behaviour as an indirect consequence of mating system","type":"article-journal","volume":"57"},"uris":["http://www.mendeley.com/documents/?uuid=f674c60d-585f-4c1e-bfbe-db5da37f48a3","http://www.mendeley.com/documents/?uuid=006ac8e4-5537-4b6e-9928-204332d98111"]}],"mendeley":{"formattedCitation":"(Magurran, A.E. and Garcia, 2000)","manualFormatting":"(Magurran &amp; Garcia 2000)","plainTextFormattedCitation":"(Magurran, A.E. and Garcia, 2000)","previouslyFormattedCitation":"(Magurran, A.E. and Garcia, 2000)"},"properties":{"noteIndex":0},"schema":"https://github.com/citation-style-language/schema/raw/master/csl-citation.json"}</w:instrText>
      </w:r>
      <w:r w:rsidRPr="005C7717">
        <w:rPr>
          <w:rFonts w:ascii="Cambria" w:hAnsi="Cambria"/>
          <w:sz w:val="24"/>
          <w:szCs w:val="24"/>
        </w:rPr>
        <w:fldChar w:fldCharType="separate"/>
      </w:r>
      <w:r w:rsidRPr="005C7717">
        <w:rPr>
          <w:rFonts w:ascii="Cambria" w:hAnsi="Cambria"/>
          <w:noProof/>
          <w:sz w:val="24"/>
          <w:szCs w:val="24"/>
        </w:rPr>
        <w:t>(Magurran &amp; Garcia 2000)</w:t>
      </w:r>
      <w:r w:rsidRPr="005C7717">
        <w:rPr>
          <w:rFonts w:ascii="Cambria" w:hAnsi="Cambria"/>
          <w:sz w:val="24"/>
          <w:szCs w:val="24"/>
        </w:rPr>
        <w:fldChar w:fldCharType="end"/>
      </w:r>
      <w:r w:rsidRPr="005C7717">
        <w:rPr>
          <w:rFonts w:ascii="Cambria" w:hAnsi="Cambria"/>
          <w:sz w:val="24"/>
          <w:szCs w:val="24"/>
        </w:rPr>
        <w:t xml:space="preserve">. Females show preferential association with familiars, whilst males prefer to court unfamiliar females, highlighting </w:t>
      </w:r>
      <w:r>
        <w:rPr>
          <w:rFonts w:ascii="Cambria" w:hAnsi="Cambria"/>
          <w:sz w:val="24"/>
          <w:szCs w:val="24"/>
        </w:rPr>
        <w:t>sexual differences in the benefits of conspecific recognition</w:t>
      </w:r>
      <w:r w:rsidRPr="005C7717">
        <w:rPr>
          <w:rFonts w:ascii="Cambria" w:hAnsi="Cambria"/>
          <w:sz w:val="24"/>
          <w:szCs w:val="24"/>
        </w:rPr>
        <w:t xml:space="preserve"> </w:t>
      </w:r>
      <w:r w:rsidRPr="005C7717">
        <w:rPr>
          <w:rFonts w:ascii="Cambria" w:hAnsi="Cambria"/>
          <w:sz w:val="24"/>
          <w:szCs w:val="24"/>
        </w:rPr>
        <w:fldChar w:fldCharType="begin" w:fldLock="1"/>
      </w:r>
      <w:r w:rsidR="00BD46CC">
        <w:rPr>
          <w:rFonts w:ascii="Cambria" w:hAnsi="Cambria"/>
          <w:sz w:val="24"/>
          <w:szCs w:val="24"/>
        </w:rPr>
        <w:instrText>ADDIN CSL_CITATION {"citationItems":[{"id":"ITEM-1","itemData":{"DOI":"10.1006/jfbi.2000.1391","author":[{"dropping-particle":"","family":"Magurran, A.E. and Garcia","given":"C.M.","non-dropping-particle":"","parse-names":false,"suffix":""}],"container-title":"Journal of Fish Biology","id":"ITEM-1","issue":"4","issued":{"date-parts":[["2000"]]},"page":"pp. 839-857","title":"Sex differences in behaviour as an indirect consequence of mating system","type":"article-journal","volume":"57"},"uris":["http://www.mendeley.com/documents/?uuid=006ac8e4-5537-4b6e-9928-204332d98111","http://www.mendeley.com/documents/?uuid=f674c60d-585f-4c1e-bfbe-db5da37f48a3"]}],"mendeley":{"formattedCitation":"(Magurran, A.E. and Garcia, 2000)","manualFormatting":"(Magurran &amp; Garcia 2000)","plainTextFormattedCitation":"(Magurran, A.E. and Garcia, 2000)","previouslyFormattedCitation":"(Magurran, A.E. and Garcia, 2000)"},"properties":{"noteIndex":0},"schema":"https://github.com/citation-style-language/schema/raw/master/csl-citation.json"}</w:instrText>
      </w:r>
      <w:r w:rsidRPr="005C7717">
        <w:rPr>
          <w:rFonts w:ascii="Cambria" w:hAnsi="Cambria"/>
          <w:sz w:val="24"/>
          <w:szCs w:val="24"/>
        </w:rPr>
        <w:fldChar w:fldCharType="separate"/>
      </w:r>
      <w:r w:rsidRPr="005C7717">
        <w:rPr>
          <w:rFonts w:ascii="Cambria" w:hAnsi="Cambria"/>
          <w:noProof/>
          <w:sz w:val="24"/>
          <w:szCs w:val="24"/>
        </w:rPr>
        <w:t>(Magurran &amp; Garcia 2000)</w:t>
      </w:r>
      <w:r w:rsidRPr="005C7717">
        <w:rPr>
          <w:rFonts w:ascii="Cambria" w:hAnsi="Cambria"/>
          <w:sz w:val="24"/>
          <w:szCs w:val="24"/>
        </w:rPr>
        <w:fldChar w:fldCharType="end"/>
      </w:r>
      <w:r w:rsidRPr="005C7717">
        <w:rPr>
          <w:rFonts w:ascii="Cambria" w:hAnsi="Cambria"/>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{"citationItems":[{"id":"ITEM-1","itemData":{"DOI":"10.1007/s00265-008-0612-6","ISBN":"0340-5443","ISSN":"03405443","abstract":"Theory predicts that frequent dyadic association should promote cooperation through kin selection or social tolerance. Here we test the hypothesis that sex differences in the strength and stability of association preferences among free-ranging chimpanzees conform to sex differences in cooperative behavior. Using long-term data from the Kanyawara chimpanzee (Pan troglodytes schweinfurthii) community (Kibale National Park, Uganda), we calculated indices of intra-sexual dyadic association over a 10-year period. We found that (1) male-male dyads had significantly stronger association indices than female-female dyads, (2) the pattern of association preferences in both sexes changed little over the entire study period, and (3) when comparing periods with different alpha males, changes in association strength were more frequent among males. These results demonstrate that both the strength and stability of association patterns are important components of social relationships. Male chimpanzees, which are characterized by frequent cooperation, had association preferences that were both strong and stable, suggesting that forming long-term bonds is an important dominance strategy. However, the fact that male association patterns were sensitive to upheaval in the male dominance hierarchy suggests that males also take advantage of a changing social climate when choosing association partners. By contrast, the overall strength of female associations was relatively weak. Female association preferences were equally stable as males'; however, this reflected a dyad's tendency to be found in the same party rather than to associate closely within that party. Therefore, in this community, female association patterns appear to be more a consequence of individual ranging behavior rather than a correlate of cooperation.","author":[{"dropping-particle":"","family":"Gilby","given":"Ian C.","non-dropping-particle":"","parse-names":false,"suffix":""},{"dropping-particle":"","family":"Wrangham","given":"Richard W.","non-dropping-particle":"","parse-names":false,"suffix":""}],"container-title":"Behavioral Ecology and Sociobiology","id":"ITEM-1","issue":"11","issued":{"date-parts":[["2008"]]},"page":"1831-1842","title":"Association patterns among wild chimpanzees (Pan troglodytes schweinfurthii) reflect sex differences in cooperation","type":"article-journal","volume":"62"},"uris":["http://www.mendeley.com/documents/?uuid=9b345980-259f-470d-a293-d8cd7628f8e0","http://www.mendeley.com/documents/?uuid=8825d525-4575-47be-8d2e-f7edc5c20b53"]}],"mendeley":{"formattedCitation":"(Gilby and Wrangham, 2008)","manualFormatting":"Gilby and Wrangham (2008)","plainTextFormattedCitation":"(Gilby and Wrangham, 2008)","previouslyFormattedCitation":"(Gilby and Wrangham, 2008)"},"properties":{"noteIndex":0},"schema":"https://github.com/citation-style-language/schema/raw/master/csl-citation.json"}</w:instrText>
      </w:r>
      <w:r>
        <w:rPr>
          <w:rFonts w:ascii="Cambria" w:hAnsi="Cambria"/>
          <w:sz w:val="24"/>
          <w:szCs w:val="24"/>
        </w:rPr>
        <w:fldChar w:fldCharType="separate"/>
      </w:r>
      <w:r w:rsidRPr="00692029">
        <w:rPr>
          <w:rFonts w:ascii="Cambria" w:hAnsi="Cambria"/>
          <w:noProof/>
          <w:sz w:val="24"/>
          <w:szCs w:val="24"/>
        </w:rPr>
        <w:t xml:space="preserve">Gilby </w:t>
      </w:r>
      <w:r>
        <w:rPr>
          <w:rFonts w:ascii="Cambria" w:hAnsi="Cambria"/>
          <w:noProof/>
          <w:sz w:val="24"/>
          <w:szCs w:val="24"/>
        </w:rPr>
        <w:t>and</w:t>
      </w:r>
      <w:r w:rsidRPr="00692029">
        <w:rPr>
          <w:rFonts w:ascii="Cambria" w:hAnsi="Cambria"/>
          <w:noProof/>
          <w:sz w:val="24"/>
          <w:szCs w:val="24"/>
        </w:rPr>
        <w:t xml:space="preserve"> Wrangham </w:t>
      </w:r>
      <w:r>
        <w:rPr>
          <w:rFonts w:ascii="Cambria" w:hAnsi="Cambria"/>
          <w:noProof/>
          <w:sz w:val="24"/>
          <w:szCs w:val="24"/>
        </w:rPr>
        <w:t>(</w:t>
      </w:r>
      <w:r w:rsidRPr="00692029">
        <w:rPr>
          <w:rFonts w:ascii="Cambria" w:hAnsi="Cambria"/>
          <w:noProof/>
          <w:sz w:val="24"/>
          <w:szCs w:val="24"/>
        </w:rPr>
        <w:t>2008)</w:t>
      </w:r>
      <w:r>
        <w:rPr>
          <w:rFonts w:ascii="Cambria" w:hAnsi="Cambria"/>
          <w:sz w:val="24"/>
          <w:szCs w:val="24"/>
        </w:rPr>
        <w:fldChar w:fldCharType="end"/>
      </w:r>
      <w:r>
        <w:rPr>
          <w:rFonts w:ascii="Cambria" w:hAnsi="Cambria"/>
          <w:sz w:val="24"/>
          <w:szCs w:val="24"/>
        </w:rPr>
        <w:t xml:space="preserve"> found distinct sex differences in association patterns of wild chimpanzees (</w:t>
      </w:r>
      <w:r>
        <w:rPr>
          <w:rFonts w:ascii="Cambria" w:hAnsi="Cambria"/>
          <w:i/>
          <w:sz w:val="24"/>
          <w:szCs w:val="24"/>
        </w:rPr>
        <w:t xml:space="preserve">Pan troglodytes </w:t>
      </w:r>
      <w:r w:rsidRPr="00882685">
        <w:rPr>
          <w:rFonts w:ascii="Cambria" w:hAnsi="Cambria"/>
          <w:i/>
          <w:sz w:val="24"/>
          <w:szCs w:val="24"/>
        </w:rPr>
        <w:t>schweinfurthii</w:t>
      </w:r>
      <w:r>
        <w:rPr>
          <w:rFonts w:ascii="Cambria" w:hAnsi="Cambria"/>
          <w:sz w:val="24"/>
          <w:szCs w:val="24"/>
        </w:rPr>
        <w:t xml:space="preserve">), with significantly stronger associations between male-male dyads compared to female-female dyads. This indicates </w:t>
      </w:r>
      <w:r w:rsidR="00DF6A01">
        <w:rPr>
          <w:rFonts w:ascii="Cambria" w:hAnsi="Cambria"/>
          <w:sz w:val="24"/>
          <w:szCs w:val="24"/>
        </w:rPr>
        <w:t>robust</w:t>
      </w:r>
      <w:r>
        <w:rPr>
          <w:rFonts w:ascii="Cambria" w:hAnsi="Cambria"/>
          <w:sz w:val="24"/>
          <w:szCs w:val="24"/>
        </w:rPr>
        <w:t xml:space="preserve"> and </w:t>
      </w:r>
      <w:r w:rsidR="00DF6A01">
        <w:rPr>
          <w:rFonts w:ascii="Cambria" w:hAnsi="Cambria"/>
          <w:sz w:val="24"/>
          <w:szCs w:val="24"/>
        </w:rPr>
        <w:t>steady</w:t>
      </w:r>
      <w:r>
        <w:rPr>
          <w:rFonts w:ascii="Cambria" w:hAnsi="Cambria"/>
          <w:sz w:val="24"/>
          <w:szCs w:val="24"/>
        </w:rPr>
        <w:t xml:space="preserve"> male associations, built on cooperation which appeared to be an important dominance strategy </w:t>
      </w:r>
      <w:r>
        <w:rPr>
          <w:rFonts w:ascii="Cambria" w:hAnsi="Cambria"/>
          <w:sz w:val="24"/>
          <w:szCs w:val="24"/>
        </w:rPr>
        <w:fldChar w:fldCharType="begin" w:fldLock="1"/>
      </w:r>
      <w:r w:rsidR="00BD46CC">
        <w:rPr>
          <w:rFonts w:ascii="Cambria" w:hAnsi="Cambria"/>
          <w:sz w:val="24"/>
          <w:szCs w:val="24"/>
        </w:rPr>
        <w:instrText>ADDIN CSL_CITATION {"citationItems":[{"id":"ITEM-1","itemData":{"DOI":"10.1007/s00265-008-0612-6","ISBN":"0340-5443","ISSN":"03405443","abstract":"Theory predicts that frequent dyadic association should promote cooperation through kin selection or social tolerance. Here we test the hypothesis that sex differences in the strength and stability of association preferences among free-ranging chimpanzees conform to sex differences in cooperative behavior. Using long-term data from the Kanyawara chimpanzee (Pan troglodytes schweinfurthii) community (Kibale National Park, Uganda), we calculated indices of intra-sexual dyadic association over a 10-year period. We found that (1) male-male dyads had significantly stronger association indices than female-female dyads, (2) the pattern of association preferences in both sexes changed little over the entire study period, and (3) when comparing periods with different alpha males, changes in association strength were more frequent among males. These results demonstrate that both the strength and stability of association patterns are important components of social relationships. Male chimpanzees, which are characterized by frequent cooperation, had association preferences that were both strong and stable, suggesting that forming long-term bonds is an important dominance strategy. However, the fact that male association patterns were sensitive to upheaval in the male dominance hierarchy suggests that males also take advantage of a changing social climate when choosing association partners. By contrast, the overall strength of female associations was relatively weak. Female association preferences were equally stable as males'; however, this reflected a dyad's tendency to be found in the same party rather than to associate closely within that party. Therefore, in this community, female association patterns appear to be more a consequence of individual ranging behavior rather than a correlate of cooperation.","author":[{"dropping-particle":"","family":"Gilby","given":"Ian C.","non-dropping-particle":"","parse-names":false,"suffix":""},{"dropping-particle":"","family":"Wrangham","given":"Richard W.","non-dropping-particle":"","parse-names":false,"suffix":""}],"container-title":"Behavioral Ecology and Sociobiology","id":"ITEM-1","issue":"11","issued":{"date-parts":[["2008"]]},"page":"1831-1842","title":"Association patterns among wild chimpanzees (Pan troglodytes schweinfurthii) reflect sex differences in cooperation","type":"article-journal","volume":"62"},"uris":["http://www.mendeley.com/documents/?uuid=9b345980-259f-470d-a293-d8cd7628f8e0","http://www.mendeley.com/documents/?uuid=8825d525-4575-47be-8d2e-f7edc5c20b53"]}],"mendeley":{"formattedCitation":"(Gilby and Wrangham, 2008)","plainTextFormattedCitation":"(Gilby and Wrangham, 2008)","previouslyFormattedCitation":"(Gilby and Wrangham, 2008)"},"properties":{"noteIndex":0},"schema":"https://github.com/citation-style-language/schema/raw/master/csl-citation.json"}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 xml:space="preserve">(Gilby </w:t>
      </w:r>
      <w:r w:rsidR="006B5FEE">
        <w:rPr>
          <w:rFonts w:ascii="Cambria" w:hAnsi="Cambria"/>
          <w:noProof/>
          <w:sz w:val="24"/>
          <w:szCs w:val="24"/>
        </w:rPr>
        <w:t>&amp;</w:t>
      </w:r>
      <w:r w:rsidR="005F5ED4" w:rsidRPr="005F5ED4">
        <w:rPr>
          <w:rFonts w:ascii="Cambria" w:hAnsi="Cambria"/>
          <w:noProof/>
          <w:sz w:val="24"/>
          <w:szCs w:val="24"/>
        </w:rPr>
        <w:t xml:space="preserve"> Wrangham 2008)</w:t>
      </w:r>
      <w:r>
        <w:rPr>
          <w:rFonts w:ascii="Cambria" w:hAnsi="Cambria"/>
          <w:sz w:val="24"/>
          <w:szCs w:val="24"/>
        </w:rPr>
        <w:fldChar w:fldCharType="end"/>
      </w:r>
      <w:r>
        <w:rPr>
          <w:rFonts w:ascii="Cambria" w:hAnsi="Cambria"/>
          <w:sz w:val="24"/>
          <w:szCs w:val="24"/>
        </w:rPr>
        <w:t xml:space="preserve">. Females however had weak associations but were comparatively as </w:t>
      </w:r>
      <w:r w:rsidR="00DF6A01">
        <w:rPr>
          <w:rFonts w:ascii="Cambria" w:hAnsi="Cambria"/>
          <w:sz w:val="24"/>
          <w:szCs w:val="24"/>
        </w:rPr>
        <w:t>steady</w:t>
      </w:r>
      <w:r>
        <w:rPr>
          <w:rFonts w:ascii="Cambria" w:hAnsi="Cambria"/>
          <w:sz w:val="24"/>
          <w:szCs w:val="24"/>
        </w:rPr>
        <w:t xml:space="preserve"> as males</w:t>
      </w:r>
      <w:r w:rsidR="00E64BBD">
        <w:rPr>
          <w:rFonts w:ascii="Cambria" w:hAnsi="Cambria"/>
          <w:sz w:val="24"/>
          <w:szCs w:val="24"/>
        </w:rPr>
        <w:t>,</w:t>
      </w:r>
      <w:r>
        <w:rPr>
          <w:rFonts w:ascii="Cambria" w:hAnsi="Cambria"/>
          <w:sz w:val="24"/>
          <w:szCs w:val="24"/>
        </w:rPr>
        <w:t xml:space="preserve"> suggesting steady group membership as oppose</w:t>
      </w:r>
      <w:r w:rsidR="00E64BBD">
        <w:rPr>
          <w:rFonts w:ascii="Cambria" w:hAnsi="Cambria"/>
          <w:sz w:val="24"/>
          <w:szCs w:val="24"/>
        </w:rPr>
        <w:t>d</w:t>
      </w:r>
      <w:r>
        <w:rPr>
          <w:rFonts w:ascii="Cambria" w:hAnsi="Cambria"/>
          <w:sz w:val="24"/>
          <w:szCs w:val="24"/>
        </w:rPr>
        <w:t xml:space="preserve"> to close associates within groups </w:t>
      </w:r>
      <w:r>
        <w:rPr>
          <w:rFonts w:ascii="Cambria" w:hAnsi="Cambria"/>
          <w:sz w:val="24"/>
          <w:szCs w:val="24"/>
        </w:rPr>
        <w:fldChar w:fldCharType="begin" w:fldLock="1"/>
      </w:r>
      <w:r w:rsidR="00BD46CC">
        <w:rPr>
          <w:rFonts w:ascii="Cambria" w:hAnsi="Cambria"/>
          <w:sz w:val="24"/>
          <w:szCs w:val="24"/>
        </w:rPr>
        <w:instrText>ADDIN CSL_CITATION {"citationItems":[{"id":"ITEM-1","itemData":{"DOI":"10.1007/s00265-008-0612-6","ISBN":"0340-5443","ISSN":"03405443","abstract":"Theory predicts that frequent dyadic association should promote cooperation through kin selection or social tolerance. Here we test the hypothesis that sex differences in the strength and stability of association preferences among free-ranging chimpanzees conform to sex differences in cooperative behavior. Using long-term data from the Kanyawara chimpanzee (Pan troglodytes schweinfurthii) community (Kibale National Park, Uganda), we calculated indices of intra-sexual dyadic association over a 10-year period. We found that (1) male-male dyads had significantly stronger association indices than female-female dyads, (2) the pattern of association preferences in both sexes changed little over the entire study period, and (3) when comparing periods with different alpha males, changes in association strength were more frequent among males. These results demonstrate that both the strength and stability of association patterns are important components of social relationships. Male chimpanzees, which are characterized by frequent cooperation, had association preferences that were both strong and stable, suggesting that forming long-term bonds is an important dominance strategy. However, the fact that male association patterns were sensitive to upheaval in the male dominance hierarchy suggests that males also take advantage of a changing social climate when choosing association partners. By contrast, the overall strength of female associations was relatively weak. Female association preferences were equally stable as males'; however, this reflected a dyad's tendency to be found in the same party rather than to associate closely within that party. Therefore, in this community, female association patterns appear to be more a consequence of individual ranging behavior rather than a correlate of cooperation.","author":[{"dropping-particle":"","family":"Gilby","given":"Ian C.","non-dropping-particle":"","parse-names":false,"suffix":""},{"dropping-particle":"","family":"Wrangham","given":"Richard W.","non-dropping-particle":"","parse-names":false,"suffix":""}],"container-title":"Behavioral Ecology and Sociobiology","id":"ITEM-1","issue":"11","issued":{"date-parts":[["2008"]]},"page":"1831-1842","title":"Association patterns among wild chimpanzees (Pan troglodytes schweinfurthii) reflect sex differences in cooperation","type":"article-journal","volume":"62"},"uris":["http://www.mendeley.com/documents/?uuid=9b345980-259f-470d-a293-d8cd7628f8e0","http://www.mendeley.com/documents/?uuid=8825d525-4575-47be-8d2e-f7edc5c20b53"]}],"mendeley":{"formattedCitation":"(Gilby and Wrangham, 2008)","plainTextFormattedCitation":"(Gilby and Wrangham, 2008)","previouslyFormattedCitation":"(Gilby and Wrangham, 2008)"},"properties":{"noteIndex":0},"schema":"https://github.com/citation-style-language/schema/raw/master/csl-citation.json"}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 xml:space="preserve">(Gilby </w:t>
      </w:r>
      <w:r w:rsidR="006B5FEE">
        <w:rPr>
          <w:rFonts w:ascii="Cambria" w:hAnsi="Cambria"/>
          <w:noProof/>
          <w:sz w:val="24"/>
          <w:szCs w:val="24"/>
        </w:rPr>
        <w:t>&amp;</w:t>
      </w:r>
      <w:r w:rsidR="005F5ED4" w:rsidRPr="005F5ED4">
        <w:rPr>
          <w:rFonts w:ascii="Cambria" w:hAnsi="Cambria"/>
          <w:noProof/>
          <w:sz w:val="24"/>
          <w:szCs w:val="24"/>
        </w:rPr>
        <w:t xml:space="preserve"> Wrangham 2008)</w:t>
      </w:r>
      <w:r>
        <w:rPr>
          <w:rFonts w:ascii="Cambria" w:hAnsi="Cambria"/>
          <w:sz w:val="24"/>
          <w:szCs w:val="24"/>
        </w:rPr>
        <w:fldChar w:fldCharType="end"/>
      </w:r>
      <w:r>
        <w:rPr>
          <w:rFonts w:ascii="Cambria" w:hAnsi="Cambria"/>
          <w:sz w:val="24"/>
          <w:szCs w:val="24"/>
        </w:rPr>
        <w:t xml:space="preserve">. Overall these results indicate that male associations are more likely to be driven by cooperation, while females are likely a result of foraging behaviour </w:t>
      </w:r>
      <w:r>
        <w:rPr>
          <w:rFonts w:ascii="Cambria" w:hAnsi="Cambria"/>
          <w:sz w:val="24"/>
          <w:szCs w:val="24"/>
        </w:rPr>
        <w:fldChar w:fldCharType="begin" w:fldLock="1"/>
      </w:r>
      <w:r w:rsidR="00BD46CC">
        <w:rPr>
          <w:rFonts w:ascii="Cambria" w:hAnsi="Cambria"/>
          <w:sz w:val="24"/>
          <w:szCs w:val="24"/>
        </w:rPr>
        <w:instrText>ADDIN CSL_CITATION {"citationItems":[{"id":"ITEM-1","itemData":{"DOI":"10.1007/s00265-008-0612-6","ISBN":"0340-5443","ISSN":"03405443","abstract":"Theory predicts that frequent dyadic association should promote cooperation through kin selection or social tolerance. Here we test the hypothesis that sex differences in the strength and stability of association preferences among free-ranging chimpanzees conform to sex differences in cooperative behavior. Using long-term data from the Kanyawara chimpanzee (Pan troglodytes schweinfurthii) community (Kibale National Park, Uganda), we calculated indices of intra-sexual dyadic association over a 10-year period. We found that (1) male-male dyads had significantly stronger association indices than female-female dyads, (2) the pattern of association preferences in both sexes changed little over the entire study period, and (3) when comparing periods with different alpha males, changes in association strength were more frequent among males. These results demonstrate that both the strength and stability of association patterns are important components of social relationships. Male chimpanzees, which are characterized by frequent cooperation, had association preferences that were both strong and stable, suggesting that forming long-term bonds is an important dominance strategy. However, the fact that male association patterns were sensitive to upheaval in the male dominance hierarchy suggests that males also take advantage of a changing social climate when choosing association partners. By contrast, the overall strength of female associations was relatively weak. Female association preferences were equally stable as males'; however, this reflected a dyad's tendency to be found in the same party rather than to associate closely within that party. Therefore, in this community, female association patterns appear to be more a consequence of individual ranging behavior rather than a correlate of cooperation.","author":[{"dropping-particle":"","family":"Gilby","given":"Ian C.","non-dropping-particle":"","parse-names":false,"suffix":""},{"dropping-particle":"","family":"Wrangham","given":"Richard W.","non-dropping-particle":"","parse-names":false,"suffix":""}],"container-title":"Behavioral Ecology and Sociobiology","id":"ITEM-1","issue":"11","issued":{"date-parts":[["2008"]]},"page":"1831-1842","title":"Association patterns among wild chimpanzees (Pan troglodytes schweinfurthii) reflect sex differences in cooperation","type":"article-journal","volume":"62"},"uris":["http://www.mendeley.com/documents/?uuid=9b345980-259f-470d-a293-d8cd7628f8e0","http://www.mendeley.com/documents/?uuid=8825d525-4575-47be-8d2e-f7edc5c20b53"]}],"mendeley":{"formattedCitation":"(Gilby and Wrangham, 2008)","plainTextFormattedCitation":"(Gilby and Wrangham, 2008)","previouslyFormattedCitation":"(Gilby and Wrangham, 2008)"},"properties":{"noteIndex":0},"schema":"https://github.com/citation-style-language/schema/raw/master/csl-citation.json"}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 xml:space="preserve">(Gilby </w:t>
      </w:r>
      <w:r w:rsidR="006B5FEE">
        <w:rPr>
          <w:rFonts w:ascii="Cambria" w:hAnsi="Cambria"/>
          <w:noProof/>
          <w:sz w:val="24"/>
          <w:szCs w:val="24"/>
        </w:rPr>
        <w:t xml:space="preserve">&amp; </w:t>
      </w:r>
      <w:r w:rsidR="005F5ED4" w:rsidRPr="005F5ED4">
        <w:rPr>
          <w:rFonts w:ascii="Cambria" w:hAnsi="Cambria"/>
          <w:noProof/>
          <w:sz w:val="24"/>
          <w:szCs w:val="24"/>
        </w:rPr>
        <w:t>Wrangham 2008)</w:t>
      </w:r>
      <w:r>
        <w:rPr>
          <w:rFonts w:ascii="Cambria" w:hAnsi="Cambria"/>
          <w:sz w:val="24"/>
          <w:szCs w:val="24"/>
        </w:rPr>
        <w:fldChar w:fldCharType="end"/>
      </w:r>
      <w:r>
        <w:rPr>
          <w:rFonts w:ascii="Cambria" w:hAnsi="Cambria"/>
          <w:sz w:val="24"/>
          <w:szCs w:val="24"/>
        </w:rPr>
        <w:t xml:space="preserve">. </w:t>
      </w:r>
      <w:r w:rsidRPr="00882685">
        <w:rPr>
          <w:rFonts w:ascii="Cambria" w:hAnsi="Cambria"/>
          <w:sz w:val="24"/>
          <w:szCs w:val="24"/>
        </w:rPr>
        <w:t>Sexual</w:t>
      </w:r>
      <w:r w:rsidRPr="005C7717">
        <w:rPr>
          <w:rFonts w:ascii="Cambria" w:hAnsi="Cambria"/>
          <w:sz w:val="24"/>
          <w:szCs w:val="24"/>
        </w:rPr>
        <w:t xml:space="preserve"> segregation is also seen in matriarchal societies, as with Sperm whales (</w:t>
      </w:r>
      <w:r w:rsidRPr="005C7717">
        <w:rPr>
          <w:rFonts w:ascii="Cambria" w:hAnsi="Cambria" w:cs="Arial"/>
          <w:i/>
          <w:sz w:val="24"/>
          <w:szCs w:val="24"/>
          <w:shd w:val="clear" w:color="auto" w:fill="FFFFFF"/>
        </w:rPr>
        <w:t>Physeter macrocephalus</w:t>
      </w:r>
      <w:r w:rsidRPr="005C7717">
        <w:rPr>
          <w:rFonts w:ascii="Cambria" w:hAnsi="Cambria" w:cs="Arial"/>
          <w:sz w:val="24"/>
          <w:szCs w:val="24"/>
          <w:shd w:val="clear" w:color="auto" w:fill="FFFFFF"/>
        </w:rPr>
        <w:t xml:space="preserve">), where female groups often adopt different habitats to male cliques and segregate from males for </w:t>
      </w:r>
      <w:r w:rsidRPr="005C7717">
        <w:rPr>
          <w:rFonts w:ascii="Cambria" w:hAnsi="Cambria" w:cs="Arial"/>
          <w:sz w:val="24"/>
          <w:szCs w:val="24"/>
          <w:shd w:val="clear" w:color="auto" w:fill="FFFFFF"/>
        </w:rPr>
        <w:lastRenderedPageBreak/>
        <w:t xml:space="preserve">years or even for a life time </w:t>
      </w:r>
      <w:r w:rsidRPr="005C7717">
        <w:rPr>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{"citationItems":[{"id":"ITEM-1","itemData":{"ISBN":"9781493934546","author":[{"dropping-particle":"","family":"Würsig","given":"B.","non-dropping-particle":"","parse-names":false,"suffix":""}],"id":"ITEM-1","issued":{"date-parts":[["2017"]]},"number-of-pages":"pp. 1489-1587","publisher":"Springer","title":"Habitats and Biota of the Gulf of Mexico : Before the Deepwater Horizon Oil Spill","type":"book","volume":"2"},"uris":["http://www.mendeley.com/documents/?uuid=63f1a2ae-6ce8-465c-be4b-52ff76c796bf","http://www.mendeley.com/documents/?uuid=a89de675-722c-4886-ae59-9813b8160ddc"]}],"mendeley":{"formattedCitation":"(Würsig, 2017)","plainTextFormattedCitation":"(Würsig, 2017)","previouslyFormattedCitation":"(Würsig, 2017)"},"properties":{"noteIndex":0},"schema":"https://github.com/citation-style-language/schema/raw/master/csl-citation.json"}</w:instrText>
      </w:r>
      <w:r w:rsidRPr="005C7717">
        <w:rPr>
          <w:rFonts w:ascii="Cambria" w:hAnsi="Cambria" w:cs="Arial"/>
          <w:sz w:val="24"/>
          <w:szCs w:val="24"/>
          <w:shd w:val="clear" w:color="auto" w:fill="FFFFFF"/>
        </w:rPr>
        <w:fldChar w:fldCharType="separate"/>
      </w:r>
      <w:r w:rsidR="005F5ED4" w:rsidRPr="005F5ED4">
        <w:rPr>
          <w:rFonts w:ascii="Cambria" w:hAnsi="Cambria" w:cs="Arial"/>
          <w:noProof/>
          <w:sz w:val="24"/>
          <w:szCs w:val="24"/>
          <w:shd w:val="clear" w:color="auto" w:fill="FFFFFF"/>
        </w:rPr>
        <w:t>(Würsig 2017)</w:t>
      </w:r>
      <w:r w:rsidRPr="005C7717">
        <w:rPr>
          <w:rFonts w:ascii="Cambria" w:hAnsi="Cambria" w:cs="Arial"/>
          <w:sz w:val="24"/>
          <w:szCs w:val="24"/>
          <w:shd w:val="clear" w:color="auto" w:fill="FFFFFF"/>
        </w:rPr>
        <w:fldChar w:fldCharType="end"/>
      </w:r>
      <w:r w:rsidRPr="005C7717">
        <w:rPr>
          <w:rFonts w:ascii="Cambria" w:hAnsi="Cambria" w:cs="Arial"/>
          <w:sz w:val="24"/>
          <w:szCs w:val="24"/>
          <w:shd w:val="clear" w:color="auto" w:fill="FFFFFF"/>
        </w:rPr>
        <w:t xml:space="preserve">. These systems benefit related individuals through collective responsibilities, with females sharing the monitoring of predation risks to neoantes during deep diving for prey </w:t>
      </w:r>
      <w:r w:rsidRPr="005C7717">
        <w:rPr>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{"citationItems":[{"id":"ITEM-1","itemData":{"ISBN":"9781493934546","author":[{"dropping-particle":"","family":"Würsig","given":"B.","non-dropping-particle":"","parse-names":false,"suffix":""}],"id":"ITEM-1","issued":{"date-parts":[["2017"]]},"number-of-pages":"pp. 1489-1587","publisher":"Springer","title":"Habitats and Biota of the Gulf of Mexico : Before the Deepwater Horizon Oil Spill","type":"book","volume":"2"},"uris":["http://www.mendeley.com/documents/?uuid=a89de675-722c-4886-ae59-9813b8160ddc","http://www.mendeley.com/documents/?uuid=63f1a2ae-6ce8-465c-be4b-52ff76c796bf"]}],"mendeley":{"formattedCitation":"(Würsig, 2017)","plainTextFormattedCitation":"(Würsig, 2017)","previouslyFormattedCitation":"(Würsig, 2017)"},"properties":{"noteIndex":0},"schema":"https://github.com/citation-style-language/schema/raw/master/csl-citation.json"}</w:instrText>
      </w:r>
      <w:r w:rsidRPr="005C7717">
        <w:rPr>
          <w:rFonts w:ascii="Cambria" w:hAnsi="Cambria" w:cs="Arial"/>
          <w:sz w:val="24"/>
          <w:szCs w:val="24"/>
          <w:shd w:val="clear" w:color="auto" w:fill="FFFFFF"/>
        </w:rPr>
        <w:fldChar w:fldCharType="separate"/>
      </w:r>
      <w:r w:rsidR="005F5ED4" w:rsidRPr="005F5ED4">
        <w:rPr>
          <w:rFonts w:ascii="Cambria" w:hAnsi="Cambria" w:cs="Arial"/>
          <w:noProof/>
          <w:sz w:val="24"/>
          <w:szCs w:val="24"/>
          <w:shd w:val="clear" w:color="auto" w:fill="FFFFFF"/>
        </w:rPr>
        <w:t>(Würsig 2017)</w:t>
      </w:r>
      <w:r w:rsidRPr="005C7717">
        <w:rPr>
          <w:rFonts w:ascii="Cambria" w:hAnsi="Cambria" w:cs="Arial"/>
          <w:sz w:val="24"/>
          <w:szCs w:val="24"/>
          <w:shd w:val="clear" w:color="auto" w:fill="FFFFFF"/>
        </w:rPr>
        <w:fldChar w:fldCharType="end"/>
      </w:r>
      <w:r w:rsidRPr="005C7717">
        <w:rPr>
          <w:rFonts w:ascii="Cambria" w:hAnsi="Cambria" w:cs="Arial"/>
          <w:sz w:val="24"/>
          <w:szCs w:val="24"/>
          <w:shd w:val="clear" w:color="auto" w:fill="FFFFFF"/>
        </w:rPr>
        <w:t>. Even though temporal female associations were low</w:t>
      </w:r>
      <w:r>
        <w:rPr>
          <w:rFonts w:ascii="Cambria" w:hAnsi="Cambria" w:cs="Arial"/>
          <w:sz w:val="24"/>
          <w:szCs w:val="24"/>
          <w:shd w:val="clear" w:color="auto" w:fill="FFFFFF"/>
        </w:rPr>
        <w:t xml:space="preserve"> in my study population</w:t>
      </w:r>
      <w:r w:rsidRPr="005C7717">
        <w:rPr>
          <w:rFonts w:ascii="Cambria" w:hAnsi="Cambria" w:cs="Arial"/>
          <w:sz w:val="24"/>
          <w:szCs w:val="24"/>
          <w:shd w:val="clear" w:color="auto" w:fill="FFFFFF"/>
        </w:rPr>
        <w:t xml:space="preserve">, sexual segregation and recognition </w:t>
      </w:r>
      <w:r>
        <w:rPr>
          <w:rFonts w:ascii="Cambria" w:hAnsi="Cambria" w:cs="Arial"/>
          <w:sz w:val="24"/>
          <w:szCs w:val="24"/>
          <w:shd w:val="clear" w:color="auto" w:fill="FFFFFF"/>
        </w:rPr>
        <w:t xml:space="preserve">described above </w:t>
      </w:r>
      <w:r w:rsidRPr="005C7717">
        <w:rPr>
          <w:rFonts w:ascii="Cambria" w:hAnsi="Cambria" w:cs="Arial"/>
          <w:sz w:val="24"/>
          <w:szCs w:val="24"/>
          <w:shd w:val="clear" w:color="auto" w:fill="FFFFFF"/>
        </w:rPr>
        <w:t xml:space="preserve">highlight potential benefits of working and associating with familiars which may </w:t>
      </w:r>
      <w:r>
        <w:rPr>
          <w:rFonts w:ascii="Cambria" w:hAnsi="Cambria" w:cs="Arial"/>
          <w:sz w:val="24"/>
          <w:szCs w:val="24"/>
          <w:shd w:val="clear" w:color="auto" w:fill="FFFFFF"/>
        </w:rPr>
        <w:t>influence the difference in association rates within the sexes in this study</w:t>
      </w:r>
      <w:r w:rsidRPr="005C7717">
        <w:rPr>
          <w:rFonts w:ascii="Cambria" w:hAnsi="Cambria" w:cs="Arial"/>
          <w:sz w:val="24"/>
          <w:szCs w:val="24"/>
          <w:shd w:val="clear" w:color="auto" w:fill="FFFFFF"/>
        </w:rPr>
        <w:t>.</w:t>
      </w:r>
    </w:p>
    <w:p w14:paraId="0DC77E41" w14:textId="271D8906" w:rsidR="002521CD" w:rsidRDefault="002521CD" w:rsidP="00695731">
      <w:pPr>
        <w:spacing w:line="480" w:lineRule="auto"/>
        <w:ind w:firstLine="720"/>
        <w:jc w:val="both"/>
        <w:rPr>
          <w:rFonts w:ascii="Cambria" w:hAnsi="Cambria" w:cs="Arial"/>
          <w:sz w:val="24"/>
          <w:szCs w:val="24"/>
          <w:shd w:val="clear" w:color="auto" w:fill="FFFFFF"/>
        </w:rPr>
      </w:pPr>
      <w:r w:rsidRPr="005C7717">
        <w:rPr>
          <w:rFonts w:ascii="Cambria" w:hAnsi="Cambria" w:cs="Arial"/>
          <w:sz w:val="24"/>
          <w:szCs w:val="24"/>
          <w:shd w:val="clear" w:color="auto" w:fill="FFFFFF"/>
        </w:rPr>
        <w:t xml:space="preserve">This thesis </w:t>
      </w:r>
      <w:r>
        <w:rPr>
          <w:rFonts w:ascii="Cambria" w:hAnsi="Cambria" w:cs="Arial"/>
          <w:sz w:val="24"/>
          <w:szCs w:val="24"/>
          <w:shd w:val="clear" w:color="auto" w:fill="FFFFFF"/>
        </w:rPr>
        <w:t>demonstra</w:t>
      </w:r>
      <w:r w:rsidRPr="005C7717">
        <w:rPr>
          <w:rFonts w:ascii="Cambria" w:hAnsi="Cambria" w:cs="Arial"/>
          <w:sz w:val="24"/>
          <w:szCs w:val="24"/>
          <w:shd w:val="clear" w:color="auto" w:fill="FFFFFF"/>
        </w:rPr>
        <w:t xml:space="preserve">ted distinct flexibility in </w:t>
      </w:r>
      <w:r w:rsidRPr="005C7717">
        <w:rPr>
          <w:rFonts w:ascii="Cambria" w:hAnsi="Cambria" w:cs="Arial"/>
          <w:i/>
          <w:sz w:val="24"/>
          <w:szCs w:val="24"/>
          <w:shd w:val="clear" w:color="auto" w:fill="FFFFFF"/>
        </w:rPr>
        <w:t xml:space="preserve">M. alfredi </w:t>
      </w:r>
      <w:r w:rsidRPr="005C7717">
        <w:rPr>
          <w:rFonts w:ascii="Cambria" w:hAnsi="Cambria" w:cs="Arial"/>
          <w:sz w:val="24"/>
          <w:szCs w:val="24"/>
          <w:shd w:val="clear" w:color="auto" w:fill="FFFFFF"/>
        </w:rPr>
        <w:t xml:space="preserve">behaviour. Within animal species, we see behavioural syndromes or coping styles which are relatively stable over time and space </w:t>
      </w:r>
      <w:r w:rsidRPr="005C7717">
        <w:rPr>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{"citationItems":[{"id":"ITEM-1","itemData":{"DOI":"10.1098/rstb.2010.0217","author":[{"dropping-particle":"","family":"Coppens, C.M., de Boer, S.F. &amp; Koolhaas","given":"J.M.","non-dropping-particle":"","parse-names":false,"suffix":""}],"container-title":"Philosophical Transactions of the Royal Society B: Biological Sciences","id":"ITEM-1","issue":"1560","issued":{"date-parts":[["2010"]]},"page":"4021-4028","title":"Coping styles and behavioural flexibility:towards underlying mechanisms","type":"article-journal","volume":"365"},"uris":["http://www.mendeley.com/documents/?uuid=24887ce3-8819-4579-8299-7bbacd95f54b","http://www.mendeley.com/documents/?uuid=5c97de56-3082-47fc-b512-d5cfc265dace"]}],"mendeley":{"formattedCitation":"(Coppens, C.M., de Boer, S.F. &amp; Koolhaas, 2010)","manualFormatting":"(Coppens et al. 2010)","plainTextFormattedCitation":"(Coppens, C.M., de Boer, S.F. &amp; Koolhaas, 2010)","previouslyFormattedCitation":"(Coppens, C.M., de Boer, S.F. &amp; Koolhaas, 2010)"},"properties":{"noteIndex":0},"schema":"https://github.com/citation-style-language/schema/raw/master/csl-citation.json"}</w:instrText>
      </w:r>
      <w:r w:rsidRPr="005C7717">
        <w:rPr>
          <w:rFonts w:ascii="Cambria" w:hAnsi="Cambria" w:cs="Arial"/>
          <w:sz w:val="24"/>
          <w:szCs w:val="24"/>
          <w:shd w:val="clear" w:color="auto" w:fill="FFFFFF"/>
        </w:rPr>
        <w:fldChar w:fldCharType="separate"/>
      </w:r>
      <w:r w:rsidRPr="00E61CDD">
        <w:rPr>
          <w:rFonts w:ascii="Cambria" w:hAnsi="Cambria" w:cs="Arial"/>
          <w:noProof/>
          <w:sz w:val="24"/>
          <w:szCs w:val="24"/>
          <w:shd w:val="clear" w:color="auto" w:fill="FFFFFF"/>
        </w:rPr>
        <w:t>(Coppens</w:t>
      </w:r>
      <w:r>
        <w:rPr>
          <w:rFonts w:ascii="Cambria" w:hAnsi="Cambria" w:cs="Arial"/>
          <w:noProof/>
          <w:sz w:val="24"/>
          <w:szCs w:val="24"/>
          <w:shd w:val="clear" w:color="auto" w:fill="FFFFFF"/>
        </w:rPr>
        <w:t xml:space="preserve"> et al. </w:t>
      </w:r>
      <w:r w:rsidRPr="00E61CDD">
        <w:rPr>
          <w:rFonts w:ascii="Cambria" w:hAnsi="Cambria" w:cs="Arial"/>
          <w:noProof/>
          <w:sz w:val="24"/>
          <w:szCs w:val="24"/>
          <w:shd w:val="clear" w:color="auto" w:fill="FFFFFF"/>
        </w:rPr>
        <w:t>2010)</w:t>
      </w:r>
      <w:r w:rsidRPr="005C7717">
        <w:rPr>
          <w:rFonts w:ascii="Cambria" w:hAnsi="Cambria" w:cs="Arial"/>
          <w:sz w:val="24"/>
          <w:szCs w:val="24"/>
          <w:shd w:val="clear" w:color="auto" w:fill="FFFFFF"/>
        </w:rPr>
        <w:fldChar w:fldCharType="end"/>
      </w:r>
      <w:r w:rsidRPr="005C7717">
        <w:rPr>
          <w:rFonts w:ascii="Cambria" w:hAnsi="Cambria" w:cs="Arial"/>
          <w:sz w:val="24"/>
          <w:szCs w:val="24"/>
          <w:shd w:val="clear" w:color="auto" w:fill="FFFFFF"/>
        </w:rPr>
        <w:t xml:space="preserve">. </w:t>
      </w:r>
      <w:r>
        <w:rPr>
          <w:rFonts w:ascii="Cambria" w:hAnsi="Cambria" w:cs="Arial"/>
          <w:sz w:val="24"/>
          <w:szCs w:val="24"/>
          <w:shd w:val="clear" w:color="auto" w:fill="FFFFFF"/>
        </w:rPr>
        <w:t xml:space="preserve">In contrast, </w:t>
      </w:r>
      <w:r w:rsidR="004341A2">
        <w:rPr>
          <w:rFonts w:ascii="Cambria" w:hAnsi="Cambria" w:cs="Arial"/>
          <w:sz w:val="24"/>
          <w:szCs w:val="24"/>
          <w:shd w:val="clear" w:color="auto" w:fill="FFFFFF"/>
        </w:rPr>
        <w:t xml:space="preserve">the ability to be </w:t>
      </w:r>
      <w:r w:rsidR="00921747">
        <w:rPr>
          <w:rFonts w:ascii="Cambria" w:hAnsi="Cambria" w:cs="Arial"/>
          <w:sz w:val="24"/>
          <w:szCs w:val="24"/>
          <w:shd w:val="clear" w:color="auto" w:fill="FFFFFF"/>
        </w:rPr>
        <w:t xml:space="preserve">behaviourally </w:t>
      </w:r>
      <w:r w:rsidR="004341A2">
        <w:rPr>
          <w:rFonts w:ascii="Cambria" w:hAnsi="Cambria" w:cs="Arial"/>
          <w:sz w:val="24"/>
          <w:szCs w:val="24"/>
          <w:shd w:val="clear" w:color="auto" w:fill="FFFFFF"/>
        </w:rPr>
        <w:t xml:space="preserve">flexible and </w:t>
      </w:r>
      <w:r w:rsidR="00921747">
        <w:rPr>
          <w:rFonts w:ascii="Cambria" w:hAnsi="Cambria" w:cs="Arial"/>
          <w:sz w:val="24"/>
          <w:szCs w:val="24"/>
          <w:shd w:val="clear" w:color="auto" w:fill="FFFFFF"/>
        </w:rPr>
        <w:t>vary activities, i.e. feeding according</w:t>
      </w:r>
      <w:r w:rsidR="004341A2">
        <w:rPr>
          <w:rFonts w:ascii="Cambria" w:hAnsi="Cambria" w:cs="Arial"/>
          <w:sz w:val="24"/>
          <w:szCs w:val="24"/>
          <w:shd w:val="clear" w:color="auto" w:fill="FFFFFF"/>
        </w:rPr>
        <w:t xml:space="preserve"> </w:t>
      </w:r>
      <w:r w:rsidR="00921747">
        <w:rPr>
          <w:rFonts w:ascii="Cambria" w:hAnsi="Cambria" w:cs="Arial"/>
          <w:sz w:val="24"/>
          <w:szCs w:val="24"/>
          <w:shd w:val="clear" w:color="auto" w:fill="FFFFFF"/>
        </w:rPr>
        <w:t xml:space="preserve">to </w:t>
      </w:r>
      <w:r w:rsidR="004341A2">
        <w:rPr>
          <w:rFonts w:ascii="Cambria" w:hAnsi="Cambria" w:cs="Arial"/>
          <w:sz w:val="24"/>
          <w:szCs w:val="24"/>
          <w:shd w:val="clear" w:color="auto" w:fill="FFFFFF"/>
        </w:rPr>
        <w:t xml:space="preserve">changing contexts, for example fluctuating environmental conditions, will enable individuals to </w:t>
      </w:r>
      <w:r w:rsidR="00274D7F">
        <w:rPr>
          <w:rFonts w:ascii="Cambria" w:hAnsi="Cambria" w:cs="Arial"/>
          <w:sz w:val="24"/>
          <w:szCs w:val="24"/>
          <w:shd w:val="clear" w:color="auto" w:fill="FFFFFF"/>
        </w:rPr>
        <w:t>alter</w:t>
      </w:r>
      <w:r w:rsidR="00921747">
        <w:rPr>
          <w:rFonts w:ascii="Cambria" w:hAnsi="Cambria" w:cs="Arial"/>
          <w:sz w:val="24"/>
          <w:szCs w:val="24"/>
          <w:shd w:val="clear" w:color="auto" w:fill="FFFFFF"/>
        </w:rPr>
        <w:t xml:space="preserve"> their behaviour in order to </w:t>
      </w:r>
      <w:r w:rsidR="00274D7F">
        <w:rPr>
          <w:rFonts w:ascii="Cambria" w:hAnsi="Cambria" w:cs="Arial"/>
          <w:sz w:val="24"/>
          <w:szCs w:val="24"/>
          <w:shd w:val="clear" w:color="auto" w:fill="FFFFFF"/>
        </w:rPr>
        <w:t>adjust to</w:t>
      </w:r>
      <w:r w:rsidR="00921747">
        <w:rPr>
          <w:rFonts w:ascii="Cambria" w:hAnsi="Cambria" w:cs="Arial"/>
          <w:sz w:val="24"/>
          <w:szCs w:val="24"/>
          <w:shd w:val="clear" w:color="auto" w:fill="FFFFFF"/>
        </w:rPr>
        <w:t xml:space="preserve"> changing conditions</w:t>
      </w:r>
      <w:r w:rsidR="004341A2">
        <w:rPr>
          <w:rFonts w:ascii="Cambria" w:hAnsi="Cambria" w:cs="Arial"/>
          <w:sz w:val="24"/>
          <w:szCs w:val="24"/>
          <w:shd w:val="clear" w:color="auto" w:fill="FFFFFF"/>
        </w:rPr>
        <w:t xml:space="preserve"> </w:t>
      </w:r>
      <w:r w:rsidRPr="005C7717">
        <w:rPr>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{"citationItems":[{"id":"ITEM-1","itemData":{"DOI":"10.1098/rstb.2010.0217","author":[{"dropping-particle":"","family":"Coppens, C.M., de Boer, S.F. &amp; Koolhaas","given":"J.M.","non-dropping-particle":"","parse-names":false,"suffix":""}],"container-title":"Philosophical Transactions of the Royal Society B: Biological Sciences","id":"ITEM-1","issue":"1560","issued":{"date-parts":[["2010"]]},"page":"4021-4028","title":"Coping styles and behavioural flexibility:towards underlying mechanisms","type":"article-journal","volume":"365"},"uris":["http://www.mendeley.com/documents/?uuid=5c97de56-3082-47fc-b512-d5cfc265dace","http://www.mendeley.com/documents/?uuid=24887ce3-8819-4579-8299-7bbacd95f54b"]}],"mendeley":{"formattedCitation":"(Coppens, C.M., de Boer, S.F. &amp; Koolhaas, 2010)","manualFormatting":"(Coppens et al. 2010)","plainTextFormattedCitation":"(Coppens, C.M., de Boer, S.F. &amp; Koolhaas, 2010)","previouslyFormattedCitation":"(Coppens, C.M., de Boer, S.F. &amp; Koolhaas, 2010)"},"properties":{"noteIndex":0},"schema":"https://github.com/citation-style-language/schema/raw/master/csl-citation.json"}</w:instrText>
      </w:r>
      <w:r w:rsidRPr="005C7717">
        <w:rPr>
          <w:rFonts w:ascii="Cambria" w:hAnsi="Cambria" w:cs="Arial"/>
          <w:sz w:val="24"/>
          <w:szCs w:val="24"/>
          <w:shd w:val="clear" w:color="auto" w:fill="FFFFFF"/>
        </w:rPr>
        <w:fldChar w:fldCharType="separate"/>
      </w:r>
      <w:r w:rsidRPr="00E61CDD">
        <w:rPr>
          <w:rFonts w:ascii="Cambria" w:hAnsi="Cambria" w:cs="Arial"/>
          <w:noProof/>
          <w:sz w:val="24"/>
          <w:szCs w:val="24"/>
          <w:shd w:val="clear" w:color="auto" w:fill="FFFFFF"/>
        </w:rPr>
        <w:t>(Coppens</w:t>
      </w:r>
      <w:r>
        <w:rPr>
          <w:rFonts w:ascii="Cambria" w:hAnsi="Cambria" w:cs="Arial"/>
          <w:noProof/>
          <w:sz w:val="24"/>
          <w:szCs w:val="24"/>
          <w:shd w:val="clear" w:color="auto" w:fill="FFFFFF"/>
        </w:rPr>
        <w:t xml:space="preserve"> et al. </w:t>
      </w:r>
      <w:r w:rsidRPr="00E61CDD">
        <w:rPr>
          <w:rFonts w:ascii="Cambria" w:hAnsi="Cambria" w:cs="Arial"/>
          <w:noProof/>
          <w:sz w:val="24"/>
          <w:szCs w:val="24"/>
          <w:shd w:val="clear" w:color="auto" w:fill="FFFFFF"/>
        </w:rPr>
        <w:t>2010)</w:t>
      </w:r>
      <w:r w:rsidRPr="005C7717">
        <w:rPr>
          <w:rFonts w:ascii="Cambria" w:hAnsi="Cambria" w:cs="Arial"/>
          <w:sz w:val="24"/>
          <w:szCs w:val="24"/>
          <w:shd w:val="clear" w:color="auto" w:fill="FFFFFF"/>
        </w:rPr>
        <w:fldChar w:fldCharType="end"/>
      </w:r>
      <w:r w:rsidRPr="005C7717">
        <w:rPr>
          <w:rFonts w:ascii="Cambria" w:hAnsi="Cambria" w:cs="Arial"/>
          <w:sz w:val="24"/>
          <w:szCs w:val="24"/>
          <w:shd w:val="clear" w:color="auto" w:fill="FFFFFF"/>
        </w:rPr>
        <w:t xml:space="preserve">. </w:t>
      </w:r>
      <w:r>
        <w:rPr>
          <w:rFonts w:ascii="Cambria" w:hAnsi="Cambria" w:cs="Arial"/>
          <w:sz w:val="24"/>
          <w:szCs w:val="24"/>
          <w:shd w:val="clear" w:color="auto" w:fill="FFFFFF"/>
        </w:rPr>
        <w:t xml:space="preserve">My study showed </w:t>
      </w:r>
      <w:r w:rsidRPr="005C7717">
        <w:rPr>
          <w:rFonts w:ascii="Cambria" w:hAnsi="Cambria" w:cs="Arial"/>
          <w:sz w:val="24"/>
          <w:szCs w:val="24"/>
          <w:shd w:val="clear" w:color="auto" w:fill="FFFFFF"/>
        </w:rPr>
        <w:t xml:space="preserve">this in the flexibility adopted by manta rays in the foraging strategies they adopt across feeding events </w:t>
      </w:r>
      <w:r w:rsidRPr="005C7717">
        <w:rPr>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2016)","manualFormatting":"(see also Stevens 2016)","plainTextFormattedCitation":"(Stevens, 2016)","previouslyFormattedCitation":"(Stevens, 2016)"},"properties":{"noteIndex":0},"schema":"https://github.com/citation-style-language/schema/raw/master/csl-citation.json"}</w:instrText>
      </w:r>
      <w:r w:rsidRPr="005C7717">
        <w:rPr>
          <w:rFonts w:ascii="Cambria" w:hAnsi="Cambria" w:cs="Arial"/>
          <w:sz w:val="24"/>
          <w:szCs w:val="24"/>
          <w:shd w:val="clear" w:color="auto" w:fill="FFFFFF"/>
        </w:rPr>
        <w:fldChar w:fldCharType="separate"/>
      </w:r>
      <w:r w:rsidRPr="005C7717">
        <w:rPr>
          <w:rFonts w:ascii="Cambria" w:hAnsi="Cambria" w:cs="Arial"/>
          <w:noProof/>
          <w:sz w:val="24"/>
          <w:szCs w:val="24"/>
          <w:shd w:val="clear" w:color="auto" w:fill="FFFFFF"/>
        </w:rPr>
        <w:t>(</w:t>
      </w:r>
      <w:r>
        <w:rPr>
          <w:rFonts w:ascii="Cambria" w:hAnsi="Cambria" w:cs="Arial"/>
          <w:noProof/>
          <w:sz w:val="24"/>
          <w:szCs w:val="24"/>
          <w:shd w:val="clear" w:color="auto" w:fill="FFFFFF"/>
        </w:rPr>
        <w:t xml:space="preserve">see also </w:t>
      </w:r>
      <w:r w:rsidRPr="005C7717">
        <w:rPr>
          <w:rFonts w:ascii="Cambria" w:hAnsi="Cambria" w:cs="Arial"/>
          <w:noProof/>
          <w:sz w:val="24"/>
          <w:szCs w:val="24"/>
          <w:shd w:val="clear" w:color="auto" w:fill="FFFFFF"/>
        </w:rPr>
        <w:t>Stevens 2016)</w:t>
      </w:r>
      <w:r w:rsidRPr="005C7717">
        <w:rPr>
          <w:rFonts w:ascii="Cambria" w:hAnsi="Cambria" w:cs="Arial"/>
          <w:sz w:val="24"/>
          <w:szCs w:val="24"/>
          <w:shd w:val="clear" w:color="auto" w:fill="FFFFFF"/>
        </w:rPr>
        <w:fldChar w:fldCharType="end"/>
      </w:r>
      <w:r w:rsidRPr="005C7717">
        <w:rPr>
          <w:rFonts w:ascii="Cambria" w:hAnsi="Cambria" w:cs="Arial"/>
          <w:sz w:val="24"/>
          <w:szCs w:val="24"/>
          <w:shd w:val="clear" w:color="auto" w:fill="FFFFFF"/>
        </w:rPr>
        <w:t xml:space="preserve">. Based on the location and density of zooplankton, manta rays switch between strategies, at times switching from group to solo tactics </w:t>
      </w:r>
      <w:r w:rsidRPr="005C7717">
        <w:rPr>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{"citationItems":[{"id":"ITEM-1","itemData":{"author":[{"dropping-particle":"","family":"Stevens","given":"G","non-dropping-particle":"","parse-names":false,"suffix":""}],"id":"ITEM-1","issue":"August","issued":{"date-parts":[["2016"]]},"publisher":"University of York","title":"Conservation and Population Ecology of Manta Rays in the Maldives","type":"thesis"},"uris":["http://www.mendeley.com/documents/?uuid=0a24b4d5-fe1c-4c02-98d2-d36e957f1df9","http://www.mendeley.com/documents/?uuid=0d5ecc5b-63b6-48dc-9e99-e83fbaa01b75"]}],"mendeley":{"formattedCitation":"(Stevens, 2016)","plainTextFormattedCitation":"(Stevens, 2016)","previouslyFormattedCitation":"(Stevens, 2016)"},"properties":{"noteIndex":0},"schema":"https://github.com/citation-style-language/schema/raw/master/csl-citation.json"}</w:instrText>
      </w:r>
      <w:r w:rsidRPr="005C7717">
        <w:rPr>
          <w:rFonts w:ascii="Cambria" w:hAnsi="Cambria" w:cs="Arial"/>
          <w:sz w:val="24"/>
          <w:szCs w:val="24"/>
          <w:shd w:val="clear" w:color="auto" w:fill="FFFFFF"/>
        </w:rPr>
        <w:fldChar w:fldCharType="separate"/>
      </w:r>
      <w:r w:rsidR="005F5ED4" w:rsidRPr="005F5ED4">
        <w:rPr>
          <w:rFonts w:ascii="Cambria" w:hAnsi="Cambria" w:cs="Arial"/>
          <w:noProof/>
          <w:sz w:val="24"/>
          <w:szCs w:val="24"/>
          <w:shd w:val="clear" w:color="auto" w:fill="FFFFFF"/>
        </w:rPr>
        <w:t>(Stevens 2016)</w:t>
      </w:r>
      <w:r w:rsidRPr="005C7717">
        <w:rPr>
          <w:rFonts w:ascii="Cambria" w:hAnsi="Cambria" w:cs="Arial"/>
          <w:sz w:val="24"/>
          <w:szCs w:val="24"/>
          <w:shd w:val="clear" w:color="auto" w:fill="FFFFFF"/>
        </w:rPr>
        <w:fldChar w:fldCharType="end"/>
      </w:r>
      <w:r w:rsidRPr="005C7717">
        <w:rPr>
          <w:rFonts w:ascii="Cambria" w:hAnsi="Cambria" w:cs="Arial"/>
          <w:sz w:val="24"/>
          <w:szCs w:val="24"/>
          <w:shd w:val="clear" w:color="auto" w:fill="FFFFFF"/>
        </w:rPr>
        <w:t xml:space="preserve"> showing </w:t>
      </w:r>
      <w:r>
        <w:rPr>
          <w:rFonts w:ascii="Cambria" w:hAnsi="Cambria" w:cs="Arial"/>
          <w:sz w:val="24"/>
          <w:szCs w:val="24"/>
          <w:shd w:val="clear" w:color="auto" w:fill="FFFFFF"/>
        </w:rPr>
        <w:t>responsiveness</w:t>
      </w:r>
      <w:r w:rsidRPr="005C7717">
        <w:rPr>
          <w:rFonts w:ascii="Cambria" w:hAnsi="Cambria" w:cs="Arial"/>
          <w:sz w:val="24"/>
          <w:szCs w:val="24"/>
          <w:shd w:val="clear" w:color="auto" w:fill="FFFFFF"/>
        </w:rPr>
        <w:t xml:space="preserve"> to their surroundings </w:t>
      </w:r>
      <w:r>
        <w:rPr>
          <w:rFonts w:ascii="Cambria" w:hAnsi="Cambria" w:cs="Arial"/>
          <w:sz w:val="24"/>
          <w:szCs w:val="24"/>
          <w:shd w:val="clear" w:color="auto" w:fill="FFFFFF"/>
        </w:rPr>
        <w:t xml:space="preserve">presumably </w:t>
      </w:r>
      <w:r w:rsidRPr="005C7717">
        <w:rPr>
          <w:rFonts w:ascii="Cambria" w:hAnsi="Cambria" w:cs="Arial"/>
          <w:sz w:val="24"/>
          <w:szCs w:val="24"/>
          <w:shd w:val="clear" w:color="auto" w:fill="FFFFFF"/>
        </w:rPr>
        <w:t xml:space="preserve">in order to benefit nutritionally. Additionally, the </w:t>
      </w:r>
      <w:r>
        <w:rPr>
          <w:rFonts w:ascii="Cambria" w:hAnsi="Cambria" w:cs="Arial"/>
          <w:sz w:val="24"/>
          <w:szCs w:val="24"/>
          <w:shd w:val="clear" w:color="auto" w:fill="FFFFFF"/>
        </w:rPr>
        <w:t>low</w:t>
      </w:r>
      <w:r w:rsidRPr="005C7717">
        <w:rPr>
          <w:rFonts w:ascii="Cambria" w:hAnsi="Cambria" w:cs="Arial"/>
          <w:sz w:val="24"/>
          <w:szCs w:val="24"/>
          <w:shd w:val="clear" w:color="auto" w:fill="FFFFFF"/>
        </w:rPr>
        <w:t xml:space="preserve"> </w:t>
      </w:r>
      <w:r>
        <w:rPr>
          <w:rFonts w:ascii="Cambria" w:hAnsi="Cambria" w:cs="Arial"/>
          <w:sz w:val="24"/>
          <w:szCs w:val="24"/>
          <w:shd w:val="clear" w:color="auto" w:fill="FFFFFF"/>
        </w:rPr>
        <w:t>among</w:t>
      </w:r>
      <w:r w:rsidRPr="005C7717">
        <w:rPr>
          <w:rFonts w:ascii="Cambria" w:hAnsi="Cambria" w:cs="Arial"/>
          <w:sz w:val="24"/>
          <w:szCs w:val="24"/>
          <w:shd w:val="clear" w:color="auto" w:fill="FFFFFF"/>
        </w:rPr>
        <w:t xml:space="preserve">-individual variance found in foraging flexibility in this thesis, specifically group size, position in group and leadership indicate that individuals are capable of adaptability to increase foraging efficiency under different ecological conditions. Such behavioural flexibility in </w:t>
      </w:r>
      <w:r w:rsidRPr="005C7717">
        <w:rPr>
          <w:rFonts w:ascii="Cambria" w:hAnsi="Cambria" w:cs="Arial"/>
          <w:i/>
          <w:sz w:val="24"/>
          <w:szCs w:val="24"/>
          <w:shd w:val="clear" w:color="auto" w:fill="FFFFFF"/>
        </w:rPr>
        <w:t>M. alfredi</w:t>
      </w:r>
      <w:r w:rsidRPr="005C7717">
        <w:rPr>
          <w:rFonts w:ascii="Cambria" w:hAnsi="Cambria" w:cs="Arial"/>
          <w:sz w:val="24"/>
          <w:szCs w:val="24"/>
          <w:shd w:val="clear" w:color="auto" w:fill="FFFFFF"/>
        </w:rPr>
        <w:t>, therefore shows a</w:t>
      </w:r>
      <w:r w:rsidR="00F80968">
        <w:rPr>
          <w:rFonts w:ascii="Cambria" w:hAnsi="Cambria" w:cs="Arial"/>
          <w:sz w:val="24"/>
          <w:szCs w:val="24"/>
          <w:shd w:val="clear" w:color="auto" w:fill="FFFFFF"/>
        </w:rPr>
        <w:t xml:space="preserve">n </w:t>
      </w:r>
      <w:r w:rsidRPr="005C7717">
        <w:rPr>
          <w:rFonts w:ascii="Cambria" w:hAnsi="Cambria" w:cs="Arial"/>
          <w:sz w:val="24"/>
          <w:szCs w:val="24"/>
          <w:shd w:val="clear" w:color="auto" w:fill="FFFFFF"/>
        </w:rPr>
        <w:t xml:space="preserve">ability to cope with </w:t>
      </w:r>
      <w:r w:rsidR="009C182B">
        <w:rPr>
          <w:rFonts w:ascii="Cambria" w:hAnsi="Cambria" w:cs="Arial"/>
          <w:sz w:val="24"/>
          <w:szCs w:val="24"/>
          <w:shd w:val="clear" w:color="auto" w:fill="FFFFFF"/>
        </w:rPr>
        <w:t xml:space="preserve">natural </w:t>
      </w:r>
      <w:r w:rsidRPr="005C7717">
        <w:rPr>
          <w:rFonts w:ascii="Cambria" w:hAnsi="Cambria" w:cs="Arial"/>
          <w:sz w:val="24"/>
          <w:szCs w:val="24"/>
          <w:shd w:val="clear" w:color="auto" w:fill="FFFFFF"/>
        </w:rPr>
        <w:t>change</w:t>
      </w:r>
      <w:r w:rsidR="00907886">
        <w:rPr>
          <w:rFonts w:ascii="Cambria" w:hAnsi="Cambria" w:cs="Arial"/>
          <w:sz w:val="24"/>
          <w:szCs w:val="24"/>
          <w:shd w:val="clear" w:color="auto" w:fill="FFFFFF"/>
        </w:rPr>
        <w:t>s</w:t>
      </w:r>
      <w:r w:rsidRPr="005C7717">
        <w:rPr>
          <w:rFonts w:ascii="Cambria" w:hAnsi="Cambria" w:cs="Arial"/>
          <w:sz w:val="24"/>
          <w:szCs w:val="24"/>
          <w:shd w:val="clear" w:color="auto" w:fill="FFFFFF"/>
        </w:rPr>
        <w:t xml:space="preserve"> and pressures, which is important considering the </w:t>
      </w:r>
      <w:r>
        <w:rPr>
          <w:rFonts w:ascii="Cambria" w:hAnsi="Cambria" w:cs="Arial"/>
          <w:sz w:val="24"/>
          <w:szCs w:val="24"/>
          <w:shd w:val="clear" w:color="auto" w:fill="FFFFFF"/>
        </w:rPr>
        <w:t>threats</w:t>
      </w:r>
      <w:r w:rsidRPr="005C7717">
        <w:rPr>
          <w:rFonts w:ascii="Cambria" w:hAnsi="Cambria" w:cs="Arial"/>
          <w:sz w:val="24"/>
          <w:szCs w:val="24"/>
          <w:shd w:val="clear" w:color="auto" w:fill="FFFFFF"/>
        </w:rPr>
        <w:t xml:space="preserve"> facing today’s marine species</w:t>
      </w:r>
      <w:r w:rsidR="00E64BBD">
        <w:rPr>
          <w:rFonts w:ascii="Cambria" w:hAnsi="Cambria" w:cs="Arial"/>
          <w:sz w:val="24"/>
          <w:szCs w:val="24"/>
          <w:shd w:val="clear" w:color="auto" w:fill="FFFFFF"/>
        </w:rPr>
        <w:t xml:space="preserve"> </w:t>
      </w:r>
      <w:r w:rsidRPr="005C7717">
        <w:rPr>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author":[{"dropping-particle":"","family":"Sol","given":"Daniel","non-dropping-particle":"","parse-names":false,"suffix":""},{"dropping-particle":"","family":"Lefebvre","given":"Louis","non-dropping-particle":"","parse-names":false,"suffix":""}],"container-title":"Oikos","id":"ITEM-1","issue":"3","issued":{"date-parts":[["2000"]]},"page":"pp. 599-605","title":"Behavioural Flexibility Predicts Invasion Success in Birds Introduced to New Zealand","type":"article-journal","volume":"90"},"uris":["http://www.mendeley.com/documents/?uuid=bde15943-5782-4622-84b6-dbc1b38a9ce1","http://www.mendeley.com/documents/?uuid=f5097cf7-cb65-4703-ac35-dd5b26f2d458"]},{"id":"ITEM-2","itemData":{"DOI":"10.1006/anbe.2001.1953","author":[{"dropping-particle":"","family":"Sol","given":"Daniel","non-dropping-particle":"","parse-names":false,"suffix":""},{"dropping-particle":"","family":"Timmermans","given":"Sarah","non-dropping-particle":"","parse-names":false,"suffix":""},{"dropping-particle":"","family":"Lefebvre","given":"Louis","non-dropping-particle":"","parse-names":false,"suffix":""}],"container-title":"Animal behaviour","id":"ITEM-2","issue":"3","issued":{"date-parts":[["2002"]]},"page":"495-502","title":"Behavioural flexibility and invasion success in birds","type":"article-journal","volume":"63"},"uris":["http://www.mendeley.com/documents/?uuid=645d4b6e-6497-4625-94f2-bfdee9d0ca17","http://www.mendeley.com/documents/?uuid=153712a6-d0be-4e67-9b38-ca2690ea649c"]}],"mendeley":{"formattedCitation":"(Sol and Lefebvre, 2000; Sol, Timmermans and Lefebvre, 2002)","manualFormatting":"(Sol &amp; Lefebvre 2000; Sol et al. 2002; ","plainTextFormattedCitation":"(Sol and Lefebvre, 2000; Sol, Timmermans and Lefebvre, 2002)","previouslyFormattedCitation":"(Sol and Lefebvre, 2000; Sol, Timmermans and Lefebvre, 2002)"},"properties":{"noteIndex":0},"schema":"https://github.com/citation-style-language/schema/raw/master/csl-citation.json"}</w:instrText>
      </w:r>
      <w:r w:rsidRPr="005C7717">
        <w:rPr>
          <w:rFonts w:ascii="Cambria" w:hAnsi="Cambria" w:cs="Arial"/>
          <w:sz w:val="24"/>
          <w:szCs w:val="24"/>
          <w:shd w:val="clear" w:color="auto" w:fill="FFFFFF"/>
        </w:rPr>
        <w:fldChar w:fldCharType="separate"/>
      </w:r>
      <w:r w:rsidRPr="005C7717">
        <w:rPr>
          <w:rFonts w:ascii="Cambria" w:hAnsi="Cambria" w:cs="Arial"/>
          <w:noProof/>
          <w:sz w:val="24"/>
          <w:szCs w:val="24"/>
          <w:shd w:val="clear" w:color="auto" w:fill="FFFFFF"/>
        </w:rPr>
        <w:t xml:space="preserve">(Sol &amp; Lefebvre 2000; Sol et al. 2002; </w:t>
      </w:r>
      <w:r w:rsidRPr="005C7717">
        <w:rPr>
          <w:rFonts w:ascii="Cambria" w:hAnsi="Cambria" w:cs="Arial"/>
          <w:sz w:val="24"/>
          <w:szCs w:val="24"/>
          <w:shd w:val="clear" w:color="auto" w:fill="FFFFFF"/>
        </w:rPr>
        <w:fldChar w:fldCharType="end"/>
      </w:r>
      <w:r w:rsidRPr="005C7717">
        <w:rPr>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DOI":"10.1006/anbe.2003.2085","author":[{"dropping-particle":"","family":"Nicolakakis","given":"Nektaria","non-dropping-particle":"","parse-names":false,"suffix":""},{"dropping-particle":"","family":"Sol","given":"Daniel","non-dropping-particle":"","parse-names":false,"suffix":""},{"dropping-particle":"","family":"Lefebvre","given":"Louis","non-dropping-particle":"","parse-names":false,"suffix":""}],"container-title":"Animal Behaviour","id":"ITEM-1","issue":"3","issued":{"date-parts":[["2003"]]},"page":"pp. 445-452","title":"Behavioural flexibility predicts species richness in birds , but not extinction risk","type":"article-journal","volume":"65"},"uris":["http://www.mendeley.com/documents/?uuid=ab67141f-7ad7-4ec8-b2ee-bdf3f7c9409e","http://www.mendeley.com/documents/?uuid=b8ddbd98-1e79-492d-b372-069f14679919"]}],"mendeley":{"formattedCitation":"(Nicolakakis, Sol and Lefebvre, 2003)","manualFormatting":"Nicolakakis et al. 2003)","plainTextFormattedCitation":"(Nicolakakis, Sol and Lefebvre, 2003)","previouslyFormattedCitation":"(Nicolakakis, Sol and Lefebvre, 2003)"},"properties":{"noteIndex":0},"schema":"https://github.com/citation-style-language/schema/raw/master/csl-citation.json"}</w:instrText>
      </w:r>
      <w:r w:rsidRPr="005C7717">
        <w:rPr>
          <w:rFonts w:ascii="Cambria" w:hAnsi="Cambria" w:cs="Arial"/>
          <w:sz w:val="24"/>
          <w:szCs w:val="24"/>
          <w:shd w:val="clear" w:color="auto" w:fill="FFFFFF"/>
        </w:rPr>
        <w:fldChar w:fldCharType="separate"/>
      </w:r>
      <w:r w:rsidRPr="005C7717">
        <w:rPr>
          <w:rFonts w:ascii="Cambria" w:hAnsi="Cambria" w:cs="Arial"/>
          <w:noProof/>
          <w:sz w:val="24"/>
          <w:szCs w:val="24"/>
          <w:shd w:val="clear" w:color="auto" w:fill="FFFFFF"/>
        </w:rPr>
        <w:t>Nicolakakis et al. 2003)</w:t>
      </w:r>
      <w:r w:rsidRPr="005C7717">
        <w:rPr>
          <w:rFonts w:ascii="Cambria" w:hAnsi="Cambria" w:cs="Arial"/>
          <w:sz w:val="24"/>
          <w:szCs w:val="24"/>
          <w:shd w:val="clear" w:color="auto" w:fill="FFFFFF"/>
        </w:rPr>
        <w:fldChar w:fldCharType="end"/>
      </w:r>
      <w:r w:rsidRPr="005C7717">
        <w:rPr>
          <w:rFonts w:ascii="Cambria" w:hAnsi="Cambria" w:cs="Arial"/>
          <w:sz w:val="24"/>
          <w:szCs w:val="24"/>
          <w:shd w:val="clear" w:color="auto" w:fill="FFFFFF"/>
        </w:rPr>
        <w:t xml:space="preserve">. </w:t>
      </w:r>
      <w:r w:rsidR="009C182B">
        <w:rPr>
          <w:rFonts w:ascii="Cambria" w:hAnsi="Cambria" w:cs="Arial"/>
          <w:sz w:val="24"/>
          <w:szCs w:val="24"/>
          <w:shd w:val="clear" w:color="auto" w:fill="FFFFFF"/>
        </w:rPr>
        <w:t xml:space="preserve">However, the disturbance and avoidance reactions to specific tourist behaviours observed in this study indicates a potential lack </w:t>
      </w:r>
      <w:r w:rsidR="009C182B">
        <w:rPr>
          <w:rFonts w:ascii="Cambria" w:hAnsi="Cambria" w:cs="Arial"/>
          <w:sz w:val="24"/>
          <w:szCs w:val="24"/>
          <w:shd w:val="clear" w:color="auto" w:fill="FFFFFF"/>
        </w:rPr>
        <w:lastRenderedPageBreak/>
        <w:t>of resilience to human pressure</w:t>
      </w:r>
      <w:r w:rsidR="00907886">
        <w:rPr>
          <w:rFonts w:ascii="Cambria" w:hAnsi="Cambria" w:cs="Arial"/>
          <w:sz w:val="24"/>
          <w:szCs w:val="24"/>
          <w:shd w:val="clear" w:color="auto" w:fill="FFFFFF"/>
        </w:rPr>
        <w:t xml:space="preserve"> and unregulated presence</w:t>
      </w:r>
      <w:r w:rsidR="009C182B">
        <w:rPr>
          <w:rFonts w:ascii="Cambria" w:hAnsi="Cambria" w:cs="Arial"/>
          <w:sz w:val="24"/>
          <w:szCs w:val="24"/>
          <w:shd w:val="clear" w:color="auto" w:fill="FFFFFF"/>
        </w:rPr>
        <w:t xml:space="preserve">. </w:t>
      </w:r>
      <w:r w:rsidRPr="005C7717">
        <w:rPr>
          <w:rFonts w:ascii="Cambria" w:hAnsi="Cambria" w:cs="Arial"/>
          <w:sz w:val="24"/>
          <w:szCs w:val="24"/>
          <w:shd w:val="clear" w:color="auto" w:fill="FFFFFF"/>
        </w:rPr>
        <w:t xml:space="preserve">As </w:t>
      </w:r>
      <w:r>
        <w:rPr>
          <w:rFonts w:ascii="Cambria" w:hAnsi="Cambria" w:cs="Arial"/>
          <w:sz w:val="24"/>
          <w:szCs w:val="24"/>
          <w:shd w:val="clear" w:color="auto" w:fill="FFFFFF"/>
        </w:rPr>
        <w:t>I have shown</w:t>
      </w:r>
      <w:r w:rsidRPr="005C7717">
        <w:rPr>
          <w:rFonts w:ascii="Cambria" w:hAnsi="Cambria" w:cs="Arial"/>
          <w:sz w:val="24"/>
          <w:szCs w:val="24"/>
          <w:shd w:val="clear" w:color="auto" w:fill="FFFFFF"/>
        </w:rPr>
        <w:t xml:space="preserve"> in this thesis, anthropogenic pressure </w:t>
      </w:r>
      <w:r>
        <w:rPr>
          <w:rFonts w:ascii="Cambria" w:hAnsi="Cambria" w:cs="Arial"/>
          <w:sz w:val="24"/>
          <w:szCs w:val="24"/>
          <w:shd w:val="clear" w:color="auto" w:fill="FFFFFF"/>
        </w:rPr>
        <w:t>can negatively affect the natural behaviour of manta rays however, this may be</w:t>
      </w:r>
      <w:r w:rsidRPr="005C7717">
        <w:rPr>
          <w:rFonts w:ascii="Cambria" w:hAnsi="Cambria" w:cs="Arial"/>
          <w:sz w:val="24"/>
          <w:szCs w:val="24"/>
          <w:shd w:val="clear" w:color="auto" w:fill="FFFFFF"/>
        </w:rPr>
        <w:t xml:space="preserve"> mitigated through education, with clear guidelines and heightened enforcement during human-animal interactions. It is easier to limit </w:t>
      </w:r>
      <w:r>
        <w:rPr>
          <w:rFonts w:ascii="Cambria" w:hAnsi="Cambria" w:cs="Arial"/>
          <w:sz w:val="24"/>
          <w:szCs w:val="24"/>
          <w:shd w:val="clear" w:color="auto" w:fill="FFFFFF"/>
        </w:rPr>
        <w:t>than</w:t>
      </w:r>
      <w:r w:rsidRPr="005C7717">
        <w:rPr>
          <w:rFonts w:ascii="Cambria" w:hAnsi="Cambria" w:cs="Arial"/>
          <w:sz w:val="24"/>
          <w:szCs w:val="24"/>
          <w:shd w:val="clear" w:color="auto" w:fill="FFFFFF"/>
        </w:rPr>
        <w:t xml:space="preserve"> undo damage</w:t>
      </w:r>
      <w:r>
        <w:rPr>
          <w:rFonts w:ascii="Cambria" w:hAnsi="Cambria" w:cs="Arial"/>
          <w:sz w:val="24"/>
          <w:szCs w:val="24"/>
          <w:shd w:val="clear" w:color="auto" w:fill="FFFFFF"/>
        </w:rPr>
        <w:t>. I</w:t>
      </w:r>
      <w:r w:rsidRPr="005C7717">
        <w:rPr>
          <w:rFonts w:ascii="Cambria" w:hAnsi="Cambria" w:cs="Arial"/>
          <w:sz w:val="24"/>
          <w:szCs w:val="24"/>
          <w:shd w:val="clear" w:color="auto" w:fill="FFFFFF"/>
        </w:rPr>
        <w:t xml:space="preserve">ncreased </w:t>
      </w:r>
      <w:r>
        <w:rPr>
          <w:rFonts w:ascii="Cambria" w:hAnsi="Cambria" w:cs="Arial"/>
          <w:sz w:val="24"/>
          <w:szCs w:val="24"/>
          <w:shd w:val="clear" w:color="auto" w:fill="FFFFFF"/>
        </w:rPr>
        <w:t>research</w:t>
      </w:r>
      <w:r w:rsidRPr="005C7717">
        <w:rPr>
          <w:rFonts w:ascii="Cambria" w:hAnsi="Cambria" w:cs="Arial"/>
          <w:sz w:val="24"/>
          <w:szCs w:val="24"/>
          <w:shd w:val="clear" w:color="auto" w:fill="FFFFFF"/>
        </w:rPr>
        <w:t xml:space="preserve"> into behavioural changes in response to human presence will </w:t>
      </w:r>
      <w:r>
        <w:rPr>
          <w:rFonts w:ascii="Cambria" w:hAnsi="Cambria" w:cs="Arial"/>
          <w:sz w:val="24"/>
          <w:szCs w:val="24"/>
          <w:shd w:val="clear" w:color="auto" w:fill="FFFFFF"/>
        </w:rPr>
        <w:t xml:space="preserve">help define </w:t>
      </w:r>
      <w:r w:rsidRPr="005C7717">
        <w:rPr>
          <w:rFonts w:ascii="Cambria" w:hAnsi="Cambria" w:cs="Arial"/>
          <w:sz w:val="24"/>
          <w:szCs w:val="24"/>
          <w:shd w:val="clear" w:color="auto" w:fill="FFFFFF"/>
        </w:rPr>
        <w:t>regulations needed</w:t>
      </w:r>
      <w:r>
        <w:rPr>
          <w:rFonts w:ascii="Cambria" w:hAnsi="Cambria" w:cs="Arial"/>
          <w:sz w:val="24"/>
          <w:szCs w:val="24"/>
          <w:shd w:val="clear" w:color="auto" w:fill="FFFFFF"/>
        </w:rPr>
        <w:t xml:space="preserve"> </w:t>
      </w:r>
      <w:r w:rsidRPr="005C7717">
        <w:rPr>
          <w:rFonts w:ascii="Cambria" w:hAnsi="Cambria" w:cs="Arial"/>
          <w:sz w:val="24"/>
          <w:szCs w:val="24"/>
          <w:shd w:val="clear" w:color="auto" w:fill="FFFFFF"/>
        </w:rPr>
        <w:t>to avoid disturb</w:t>
      </w:r>
      <w:r>
        <w:rPr>
          <w:rFonts w:ascii="Cambria" w:hAnsi="Cambria" w:cs="Arial"/>
          <w:sz w:val="24"/>
          <w:szCs w:val="24"/>
          <w:shd w:val="clear" w:color="auto" w:fill="FFFFFF"/>
        </w:rPr>
        <w:t>ance</w:t>
      </w:r>
      <w:r w:rsidRPr="005C7717">
        <w:rPr>
          <w:rFonts w:ascii="Cambria" w:hAnsi="Cambria" w:cs="Arial"/>
          <w:sz w:val="24"/>
          <w:szCs w:val="24"/>
          <w:shd w:val="clear" w:color="auto" w:fill="FFFFFF"/>
        </w:rPr>
        <w:t>. Turning such regulations into legislation will be the crucial next step to managing t</w:t>
      </w:r>
      <w:r>
        <w:rPr>
          <w:rFonts w:ascii="Cambria" w:hAnsi="Cambria" w:cs="Arial"/>
          <w:sz w:val="24"/>
          <w:szCs w:val="24"/>
          <w:shd w:val="clear" w:color="auto" w:fill="FFFFFF"/>
        </w:rPr>
        <w:t>ourism interactions</w:t>
      </w:r>
      <w:r w:rsidRPr="005C7717">
        <w:rPr>
          <w:rFonts w:ascii="Cambria" w:hAnsi="Cambria" w:cs="Arial"/>
          <w:sz w:val="24"/>
          <w:szCs w:val="24"/>
          <w:shd w:val="clear" w:color="auto" w:fill="FFFFFF"/>
        </w:rPr>
        <w:t xml:space="preserve"> nationally or internationally. </w:t>
      </w:r>
    </w:p>
    <w:p w14:paraId="39432987" w14:textId="77777777" w:rsidR="002521CD" w:rsidRPr="005C7717" w:rsidRDefault="002521CD" w:rsidP="00695731">
      <w:pPr>
        <w:spacing w:line="480" w:lineRule="auto"/>
        <w:ind w:firstLine="720"/>
        <w:jc w:val="both"/>
        <w:rPr>
          <w:rFonts w:ascii="Cambria" w:hAnsi="Cambria" w:cs="Arial"/>
          <w:sz w:val="24"/>
          <w:szCs w:val="24"/>
          <w:shd w:val="clear" w:color="auto" w:fill="FFFFFF"/>
        </w:rPr>
      </w:pPr>
    </w:p>
    <w:p w14:paraId="609CF66F" w14:textId="77777777" w:rsidR="002521CD" w:rsidRPr="005C7717" w:rsidRDefault="002521CD" w:rsidP="00695731">
      <w:pPr>
        <w:pStyle w:val="Heading2"/>
        <w:jc w:val="both"/>
        <w:rPr>
          <w:rFonts w:ascii="Cambria" w:hAnsi="Cambria"/>
          <w:i/>
          <w:color w:val="auto"/>
          <w:sz w:val="24"/>
          <w:szCs w:val="24"/>
          <w:shd w:val="clear" w:color="auto" w:fill="FFFFFF"/>
        </w:rPr>
      </w:pPr>
      <w:bookmarkStart w:id="341" w:name="_Toc535940172"/>
      <w:bookmarkStart w:id="342" w:name="_Toc14464140"/>
      <w:r>
        <w:rPr>
          <w:rFonts w:ascii="Cambria" w:hAnsi="Cambria"/>
          <w:i/>
          <w:color w:val="auto"/>
          <w:sz w:val="24"/>
          <w:szCs w:val="24"/>
          <w:shd w:val="clear" w:color="auto" w:fill="FFFFFF"/>
        </w:rPr>
        <w:t xml:space="preserve">5.3 </w:t>
      </w:r>
      <w:r w:rsidRPr="005C7717">
        <w:rPr>
          <w:rFonts w:ascii="Cambria" w:hAnsi="Cambria"/>
          <w:i/>
          <w:color w:val="auto"/>
          <w:sz w:val="24"/>
          <w:szCs w:val="24"/>
          <w:shd w:val="clear" w:color="auto" w:fill="FFFFFF"/>
        </w:rPr>
        <w:t>Limitations and weaknesses of my study</w:t>
      </w:r>
      <w:bookmarkEnd w:id="341"/>
      <w:bookmarkEnd w:id="342"/>
    </w:p>
    <w:p w14:paraId="00A6EABA" w14:textId="77777777" w:rsidR="002521CD" w:rsidRPr="005C7717" w:rsidRDefault="002521CD" w:rsidP="00695731">
      <w:pPr>
        <w:jc w:val="both"/>
      </w:pPr>
    </w:p>
    <w:p w14:paraId="1E87925A" w14:textId="504549C7" w:rsidR="002521CD" w:rsidRDefault="002521CD" w:rsidP="00695731">
      <w:pPr>
        <w:spacing w:line="480" w:lineRule="auto"/>
        <w:ind w:firstLine="720"/>
        <w:jc w:val="both"/>
        <w:rPr>
          <w:rFonts w:ascii="Cambria" w:hAnsi="Cambria" w:cs="Arial"/>
          <w:color w:val="222222"/>
          <w:sz w:val="24"/>
          <w:szCs w:val="24"/>
          <w:shd w:val="clear" w:color="auto" w:fill="FFFFFF"/>
        </w:rPr>
      </w:pPr>
      <w:r w:rsidRPr="005C7717">
        <w:rPr>
          <w:rFonts w:ascii="Cambria" w:hAnsi="Cambria" w:cs="Arial"/>
          <w:color w:val="222222"/>
          <w:sz w:val="24"/>
          <w:szCs w:val="24"/>
          <w:shd w:val="clear" w:color="auto" w:fill="FFFFFF"/>
        </w:rPr>
        <w:t xml:space="preserve">For biologists working with wild populations in the field, a common problem can be collecting data on all individuals during one sampling period, often missing key individuals and associations </w:t>
      </w:r>
      <w:r w:rsidRPr="005C7717">
        <w:rPr>
          <w:rFonts w:ascii="Cambria" w:hAnsi="Cambria" w:cs="Arial"/>
          <w:color w:val="222222"/>
          <w:sz w:val="24"/>
          <w:szCs w:val="24"/>
          <w:shd w:val="clear" w:color="auto" w:fill="FFFFFF"/>
        </w:rPr>
        <w:fldChar w:fldCharType="begin" w:fldLock="1"/>
      </w:r>
      <w:r w:rsidR="00CC2FBB">
        <w:rPr>
          <w:rFonts w:ascii="Cambria" w:hAnsi="Cambria" w:cs="Arial"/>
          <w:color w:val="222222"/>
          <w:sz w:val="24"/>
          <w:szCs w:val="24"/>
          <w:shd w:val="clear" w:color="auto" w:fill="FFFFFF"/>
        </w:rPr>
        <w:instrText>ADDIN CSL_CITATION {"citationItems":[{"id":"ITEM-1","itemData":{"DOI":"10.1007/s00265-009-0742-5","ISBN":"0340-5443","ISSN":"03405443","abstract":"Social network analysis is an increasingly popular tool for the study of the fine-scale and global social structure of animals. It has attracted particular attention by those attempting to unravel social structure in fission-fusion populations. It is clear that the social network approach offers some exciting opportunities for gaining new insights into social systems. However, some of the practices which are currently being used in the animal social networks literature are at worst questionable and at best over-enthusiastic. We highlight some of the areas of method, analysis and interpretation in which greater care may be needed in order to ensure that the biology we extract from our networks is robust. In particular, we suggest that more attention should be given to whether relational data are representative, the potential effect of observational errors and the choice and use of statistical tests. The importance of replication and manipulation must not be forgotten, and the interpretation of results requires care.","author":[{"dropping-particle":"","family":"James","given":"Richard","non-dropping-particle":"","parse-names":false,"suffix":""},{"dropping-particle":"","family":"Croft","given":"Darren P.","non-dropping-particle":"","parse-names":false,"suffix":""},{"dropping-particle":"","family":"Krause","given":"Jens","non-dropping-particle":"","parse-names":false,"suffix":""}],"container-title":"Behavioral Ecology and Sociobiology","id":"ITEM-1","issue":"7","issued":{"date-parts":[["2009"]]},"page":"989-997","title":"Potential banana skins in animal social network analysis","type":"article-journal","volume":"63"},"uris":["http://www.mendeley.com/documents/?uuid=b9e1db13-7bbc-46b1-baca-82700bc4abc9","http://www.mendeley.com/documents/?uuid=0a510781-e9b5-46f3-9f2b-4b72dd731f77"]}],"mendeley":{"formattedCitation":"(James, Croft and Krause, 2009)","manualFormatting":"(James et al. 2009)","plainTextFormattedCitation":"(James, Croft and Krause, 2009)","previouslyFormattedCitation":"(James, Croft and Krause, 2009)"},"properties":{"noteIndex":0},"schema":"https://github.com/citation-style-language/schema/raw/master/csl-citation.json"}</w:instrText>
      </w:r>
      <w:r w:rsidRPr="005C7717">
        <w:rPr>
          <w:rFonts w:ascii="Cambria" w:hAnsi="Cambria" w:cs="Arial"/>
          <w:color w:val="222222"/>
          <w:sz w:val="24"/>
          <w:szCs w:val="24"/>
          <w:shd w:val="clear" w:color="auto" w:fill="FFFFFF"/>
        </w:rPr>
        <w:fldChar w:fldCharType="separate"/>
      </w:r>
      <w:r w:rsidR="005F5ED4" w:rsidRPr="005F5ED4">
        <w:rPr>
          <w:rFonts w:ascii="Cambria" w:hAnsi="Cambria" w:cs="Arial"/>
          <w:noProof/>
          <w:color w:val="222222"/>
          <w:sz w:val="24"/>
          <w:szCs w:val="24"/>
          <w:shd w:val="clear" w:color="auto" w:fill="FFFFFF"/>
        </w:rPr>
        <w:t>(James</w:t>
      </w:r>
      <w:r w:rsidR="00CC2FBB">
        <w:rPr>
          <w:rFonts w:ascii="Cambria" w:hAnsi="Cambria" w:cs="Arial"/>
          <w:noProof/>
          <w:color w:val="222222"/>
          <w:sz w:val="24"/>
          <w:szCs w:val="24"/>
          <w:shd w:val="clear" w:color="auto" w:fill="FFFFFF"/>
        </w:rPr>
        <w:t xml:space="preserve"> et al.</w:t>
      </w:r>
      <w:r w:rsidR="005F5ED4" w:rsidRPr="005F5ED4">
        <w:rPr>
          <w:rFonts w:ascii="Cambria" w:hAnsi="Cambria" w:cs="Arial"/>
          <w:noProof/>
          <w:color w:val="222222"/>
          <w:sz w:val="24"/>
          <w:szCs w:val="24"/>
          <w:shd w:val="clear" w:color="auto" w:fill="FFFFFF"/>
        </w:rPr>
        <w:t xml:space="preserve"> 2009)</w:t>
      </w:r>
      <w:r w:rsidRPr="005C7717">
        <w:rPr>
          <w:rFonts w:ascii="Cambria" w:hAnsi="Cambria" w:cs="Arial"/>
          <w:color w:val="222222"/>
          <w:sz w:val="24"/>
          <w:szCs w:val="24"/>
          <w:shd w:val="clear" w:color="auto" w:fill="FFFFFF"/>
        </w:rPr>
        <w:fldChar w:fldCharType="end"/>
      </w:r>
      <w:r w:rsidRPr="005C7717">
        <w:rPr>
          <w:rFonts w:ascii="Cambria" w:hAnsi="Cambria" w:cs="Arial"/>
          <w:color w:val="222222"/>
          <w:sz w:val="24"/>
          <w:szCs w:val="24"/>
          <w:shd w:val="clear" w:color="auto" w:fill="FFFFFF"/>
        </w:rPr>
        <w:t>. As this study used photo-ID</w:t>
      </w:r>
      <w:r>
        <w:rPr>
          <w:rFonts w:ascii="Cambria" w:hAnsi="Cambria" w:cs="Arial"/>
          <w:color w:val="222222"/>
          <w:sz w:val="24"/>
          <w:szCs w:val="24"/>
          <w:shd w:val="clear" w:color="auto" w:fill="FFFFFF"/>
        </w:rPr>
        <w:t xml:space="preserve"> and videos</w:t>
      </w:r>
      <w:r w:rsidRPr="005C7717">
        <w:rPr>
          <w:rFonts w:ascii="Cambria" w:hAnsi="Cambria" w:cs="Arial"/>
          <w:color w:val="222222"/>
          <w:sz w:val="24"/>
          <w:szCs w:val="24"/>
          <w:shd w:val="clear" w:color="auto" w:fill="FFFFFF"/>
        </w:rPr>
        <w:t xml:space="preserve"> as the sampling method, it is likely that I captured a</w:t>
      </w:r>
      <w:r>
        <w:rPr>
          <w:rFonts w:ascii="Cambria" w:hAnsi="Cambria" w:cs="Arial"/>
          <w:color w:val="222222"/>
          <w:sz w:val="24"/>
          <w:szCs w:val="24"/>
          <w:shd w:val="clear" w:color="auto" w:fill="FFFFFF"/>
        </w:rPr>
        <w:t xml:space="preserve"> </w:t>
      </w:r>
      <w:r w:rsidRPr="005C7717">
        <w:rPr>
          <w:rFonts w:ascii="Cambria" w:hAnsi="Cambria" w:cs="Arial"/>
          <w:color w:val="222222"/>
          <w:sz w:val="24"/>
          <w:szCs w:val="24"/>
          <w:shd w:val="clear" w:color="auto" w:fill="FFFFFF"/>
        </w:rPr>
        <w:t>snapshot of social behaviour amongst aggregations and foraging groups</w:t>
      </w:r>
      <w:r>
        <w:rPr>
          <w:rFonts w:ascii="Cambria" w:hAnsi="Cambria" w:cs="Arial"/>
          <w:color w:val="222222"/>
          <w:sz w:val="24"/>
          <w:szCs w:val="24"/>
          <w:shd w:val="clear" w:color="auto" w:fill="FFFFFF"/>
        </w:rPr>
        <w:t xml:space="preserve"> </w:t>
      </w:r>
      <w:r>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author":[{"dropping-particle":"","family":"Williams","given":"Rob","non-dropping-particle":"","parse-names":false,"suffix":""},{"dropping-particle":"","family":"Ashe","given":"Erin","non-dropping-particle":"","parse-names":false,"suffix":""},{"dropping-particle":"","family":"Gaut","given":"Katie","non-dropping-particle":"","parse-names":false,"suffix":""},{"dropping-particle":"","family":"Gryba","given":"Rowenna","non-dropping-particle":"","parse-names":false,"suffix":""},{"dropping-particle":"","family":"Moore","given":"Jeffrey E","non-dropping-particle":"","parse-names":false,"suffix":""},{"dropping-particle":"","family":"Rexstad","given":"Eric","non-dropping-particle":"","parse-names":false,"suffix":""},{"dropping-particle":"","family":"Sandilands","given":"Doug","non-dropping-particle":"","parse-names":false,"suffix":""},{"dropping-particle":"","family":"Steventon","given":"Justin","non-dropping-particle":"","parse-names":false,"suffix":""},{"dropping-particle":"","family":"Reeves","given":"Randall R","non-dropping-particle":"","parse-names":false,"suffix":""}],"id":"ITEM-1","issued":{"date-parts":[["2017"]]},"page":"149-165","title":"Animal Counting Toolkit : a practical guide to small-boat surveys for estimating abundance of coastal marine mammals","type":"article-journal","volume":"34"},"uris":["http://www.mendeley.com/documents/?uuid=54b7c4bf-627b-4f2b-8337-f3e3964a1a7f","http://www.mendeley.com/documents/?uuid=483d17a7-c88f-4c89-9e57-633a69e4a51e"]}],"mendeley":{"formattedCitation":"(Williams &lt;i&gt;et al.&lt;/i&gt;, 2017)","plainTextFormattedCitation":"(Williams et al., 2017)","previouslyFormattedCitation":"(Williams &lt;i&gt;et al.&lt;/i&gt;, 2017)"},"properties":{"noteIndex":0},"schema":"https://github.com/citation-style-language/schema/raw/master/csl-citation.json"}</w:instrText>
      </w:r>
      <w:r>
        <w:rPr>
          <w:rFonts w:ascii="Cambria" w:hAnsi="Cambria" w:cs="Arial"/>
          <w:color w:val="222222"/>
          <w:sz w:val="24"/>
          <w:szCs w:val="24"/>
          <w:shd w:val="clear" w:color="auto" w:fill="FFFFFF"/>
        </w:rPr>
        <w:fldChar w:fldCharType="separate"/>
      </w:r>
      <w:r w:rsidR="005F5ED4" w:rsidRPr="005F5ED4">
        <w:rPr>
          <w:rFonts w:ascii="Cambria" w:hAnsi="Cambria" w:cs="Arial"/>
          <w:noProof/>
          <w:color w:val="222222"/>
          <w:sz w:val="24"/>
          <w:szCs w:val="24"/>
          <w:shd w:val="clear" w:color="auto" w:fill="FFFFFF"/>
        </w:rPr>
        <w:t xml:space="preserve">(Williams </w:t>
      </w:r>
      <w:r w:rsidR="005F5ED4" w:rsidRPr="006B5FEE">
        <w:rPr>
          <w:rFonts w:ascii="Cambria" w:hAnsi="Cambria" w:cs="Arial"/>
          <w:iCs/>
          <w:noProof/>
          <w:color w:val="222222"/>
          <w:sz w:val="24"/>
          <w:szCs w:val="24"/>
          <w:shd w:val="clear" w:color="auto" w:fill="FFFFFF"/>
        </w:rPr>
        <w:t xml:space="preserve">et al. </w:t>
      </w:r>
      <w:r w:rsidR="005F5ED4" w:rsidRPr="005F5ED4">
        <w:rPr>
          <w:rFonts w:ascii="Cambria" w:hAnsi="Cambria" w:cs="Arial"/>
          <w:noProof/>
          <w:color w:val="222222"/>
          <w:sz w:val="24"/>
          <w:szCs w:val="24"/>
          <w:shd w:val="clear" w:color="auto" w:fill="FFFFFF"/>
        </w:rPr>
        <w:t>2017)</w:t>
      </w:r>
      <w:r>
        <w:rPr>
          <w:rFonts w:ascii="Cambria" w:hAnsi="Cambria" w:cs="Arial"/>
          <w:color w:val="222222"/>
          <w:sz w:val="24"/>
          <w:szCs w:val="24"/>
          <w:shd w:val="clear" w:color="auto" w:fill="FFFFFF"/>
        </w:rPr>
        <w:fldChar w:fldCharType="end"/>
      </w:r>
      <w:r w:rsidRPr="005C7717">
        <w:rPr>
          <w:rFonts w:ascii="Cambria" w:hAnsi="Cambria" w:cs="Arial"/>
          <w:color w:val="222222"/>
          <w:sz w:val="24"/>
          <w:szCs w:val="24"/>
          <w:shd w:val="clear" w:color="auto" w:fill="FFFFFF"/>
        </w:rPr>
        <w:t xml:space="preserve">. I also chose specific locations to sample which undoubtedly biased the </w:t>
      </w:r>
      <w:r>
        <w:rPr>
          <w:rFonts w:ascii="Cambria" w:hAnsi="Cambria" w:cs="Arial"/>
          <w:color w:val="222222"/>
          <w:sz w:val="24"/>
          <w:szCs w:val="24"/>
          <w:shd w:val="clear" w:color="auto" w:fill="FFFFFF"/>
        </w:rPr>
        <w:t xml:space="preserve">range of </w:t>
      </w:r>
      <w:r w:rsidRPr="005C7717">
        <w:rPr>
          <w:rFonts w:ascii="Cambria" w:hAnsi="Cambria" w:cs="Arial"/>
          <w:color w:val="222222"/>
          <w:sz w:val="24"/>
          <w:szCs w:val="24"/>
          <w:shd w:val="clear" w:color="auto" w:fill="FFFFFF"/>
        </w:rPr>
        <w:t xml:space="preserve">activity </w:t>
      </w:r>
      <w:r>
        <w:rPr>
          <w:rFonts w:ascii="Cambria" w:hAnsi="Cambria" w:cs="Arial"/>
          <w:color w:val="222222"/>
          <w:sz w:val="24"/>
          <w:szCs w:val="24"/>
          <w:shd w:val="clear" w:color="auto" w:fill="FFFFFF"/>
        </w:rPr>
        <w:t>seen in</w:t>
      </w:r>
      <w:r w:rsidRPr="005C7717">
        <w:rPr>
          <w:rFonts w:ascii="Cambria" w:hAnsi="Cambria" w:cs="Arial"/>
          <w:color w:val="222222"/>
          <w:sz w:val="24"/>
          <w:szCs w:val="24"/>
          <w:shd w:val="clear" w:color="auto" w:fill="FFFFFF"/>
        </w:rPr>
        <w:t xml:space="preserve"> the data and therefore the social behaviour collected. This was an unavoidable problem but should be considered when interpreting results. For future studies, the use of satellite tracking devices, which automatically record the presence of individuals, </w:t>
      </w:r>
      <w:r w:rsidR="00683FEF">
        <w:rPr>
          <w:rFonts w:ascii="Cambria" w:hAnsi="Cambria" w:cs="Arial"/>
          <w:color w:val="222222"/>
          <w:sz w:val="24"/>
          <w:szCs w:val="24"/>
          <w:shd w:val="clear" w:color="auto" w:fill="FFFFFF"/>
        </w:rPr>
        <w:t>c</w:t>
      </w:r>
      <w:r w:rsidRPr="005C7717">
        <w:rPr>
          <w:rFonts w:ascii="Cambria" w:hAnsi="Cambria" w:cs="Arial"/>
          <w:color w:val="222222"/>
          <w:sz w:val="24"/>
          <w:szCs w:val="24"/>
          <w:shd w:val="clear" w:color="auto" w:fill="FFFFFF"/>
        </w:rPr>
        <w:t xml:space="preserve">ould </w:t>
      </w:r>
      <w:r>
        <w:rPr>
          <w:rFonts w:ascii="Cambria" w:hAnsi="Cambria" w:cs="Arial"/>
          <w:color w:val="222222"/>
          <w:sz w:val="24"/>
          <w:szCs w:val="24"/>
          <w:shd w:val="clear" w:color="auto" w:fill="FFFFFF"/>
        </w:rPr>
        <w:t xml:space="preserve">help </w:t>
      </w:r>
      <w:r w:rsidRPr="005C7717">
        <w:rPr>
          <w:rFonts w:ascii="Cambria" w:hAnsi="Cambria" w:cs="Arial"/>
          <w:color w:val="222222"/>
          <w:sz w:val="24"/>
          <w:szCs w:val="24"/>
          <w:shd w:val="clear" w:color="auto" w:fill="FFFFFF"/>
        </w:rPr>
        <w:t>eliminate missed data and create a more inclusive dataset which can be used for association analysis</w:t>
      </w:r>
      <w:r>
        <w:rPr>
          <w:rFonts w:ascii="Cambria" w:hAnsi="Cambria" w:cs="Arial"/>
          <w:color w:val="222222"/>
          <w:sz w:val="24"/>
          <w:szCs w:val="24"/>
          <w:shd w:val="clear" w:color="auto" w:fill="FFFFFF"/>
        </w:rPr>
        <w:t xml:space="preserve">, albeit with many fewer individuals sampled due to the expense and complexity of tagging </w:t>
      </w:r>
      <w:r>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{"citationItems":[{"id":"ITEM-1","itemData":{"DOI":"10.1111/j.1365-2656.2005.01033.x","author":[{"dropping-particle":"","family":"Sims","given":"David W","non-dropping-particle":"","parse-names":false,"suffix":""},{"dropping-particle":"","family":"Wearmouth","given":"Victoria J","non-dropping-particle":"","parse-names":false,"suffix":""},{"dropping-particle":"","family":"Southall","given":"Emily J","non-dropping-particle":"","parse-names":false,"suffix":""},{"dropping-particle":"","family":"Hill","given":"Jacqueline M","non-dropping-particle":"","parse-names":false,"suffix":""},{"dropping-particle":"","family":"Moore","given":"Pippa","non-dropping-particle":"","parse-names":false,"suffix":""},{"dropping-particle":"","family":"Rawlinson","given":"Kate","non-dropping-particle":"","parse-names":false,"suffix":""},{"dropping-particle":"","family":"Hutchinson","given":"Neil","non-dropping-particle":"","parse-names":false,"suffix":""},{"dropping-particle":"","family":"Budd","given":"Georgina C","non-dropping-particle":"","parse-names":false,"suffix":""},{"dropping-particle":"","family":"Righton","given":"David","non-dropping-particle":"","parse-names":false,"suffix":""},{"dropping-particle":"","family":"Metcalfe","given":"Julian D","non-dropping-particle":"","parse-names":false,"suffix":""},{"dropping-particle":"","family":"Nash","given":"J O N P","non-dropping-particle":"","parse-names":false,"suffix":""},{"dropping-particle":"","family":"Morritt","given":"David","non-dropping-particle":"","parse-names":false,"suffix":""}],"id":"ITEM-1","issued":{"date-parts":[["2006"]]},"page":"176-190","title":"Hunt warm , rest cool : bioenergetic strategy underlying diel vertical migration of a benthic shark","type":"article-journal"},"uris":["http://www.mendeley.com/documents/?uuid=41208d84-8bf7-4973-8df3-9e8854a3c11c","http://www.mendeley.com/documents/?uuid=a8a88f54-4f9f-4177-8d77-6a6ad79e96a1"]},{"id":"ITEM-2","itemData":{"DOI":"10.1023/A","author":[{"dropping-particle":"","family":"Eckert","given":"Scott A","non-dropping-particle":"","parse-names":false,"suffix":""},{"dropping-particle":"","family":"Stewart","given":"Brent S","non-dropping-particle":"","parse-names":false,"suffix":""}],"id":"ITEM-2","issue":"February","issued":{"date-parts":[["2001"]]},"title":"Telemetry and Satellite Tracking of Whale Sharks , Rhincodon Typus , in the Sea of Cortez , Mexico , and the North Pacific Ocean Telemetry and satellite tracking of whale sharks , Rhincodon typus , in the Sea of Cortez , Mexico , and the north Pacific Ocean","type":"article-journal"},"uris":["http://www.mendeley.com/documents/?uuid=c3450e76-0c13-4363-b021-a9e63912a35f","http://www.mendeley.com/documents/?uuid=6125bb87-08bb-497a-a703-ebe133477268"]}],"mendeley":{"formattedCitation":"(Eckert and Stewart, 2001; Sims &lt;i&gt;et al.&lt;/i&gt;, 2006)","manualFormatting":"(Eckert &amp; Stewart 2001;","plainTextFormattedCitation":"(Eckert and Stewart, 2001; Sims et al., 2006)","previouslyFormattedCitation":"(Eckert and Stewart, 2001; Sims &lt;i&gt;et al.&lt;/i&gt;, 2006)"},"properties":{"noteIndex":0},"schema":"https://github.com/citation-style-language/schema/raw/master/csl-citation.json"}</w:instrText>
      </w:r>
      <w:r>
        <w:rPr>
          <w:rFonts w:ascii="Cambria" w:hAnsi="Cambria" w:cs="Arial"/>
          <w:color w:val="222222"/>
          <w:sz w:val="24"/>
          <w:szCs w:val="24"/>
          <w:shd w:val="clear" w:color="auto" w:fill="FFFFFF"/>
        </w:rPr>
        <w:fldChar w:fldCharType="separate"/>
      </w:r>
      <w:r w:rsidRPr="00464E8D">
        <w:rPr>
          <w:rFonts w:ascii="Cambria" w:hAnsi="Cambria" w:cs="Arial"/>
          <w:noProof/>
          <w:color w:val="222222"/>
          <w:sz w:val="24"/>
          <w:szCs w:val="24"/>
          <w:shd w:val="clear" w:color="auto" w:fill="FFFFFF"/>
        </w:rPr>
        <w:t>(Eckert &amp; Stewart 2001</w:t>
      </w:r>
      <w:r>
        <w:rPr>
          <w:rFonts w:ascii="Cambria" w:hAnsi="Cambria" w:cs="Arial"/>
          <w:noProof/>
          <w:color w:val="222222"/>
          <w:sz w:val="24"/>
          <w:szCs w:val="24"/>
          <w:shd w:val="clear" w:color="auto" w:fill="FFFFFF"/>
        </w:rPr>
        <w:t>;</w:t>
      </w:r>
      <w:r>
        <w:rPr>
          <w:rFonts w:ascii="Cambria" w:hAnsi="Cambria" w:cs="Arial"/>
          <w:color w:val="222222"/>
          <w:sz w:val="24"/>
          <w:szCs w:val="24"/>
          <w:shd w:val="clear" w:color="auto" w:fill="FFFFFF"/>
        </w:rPr>
        <w:fldChar w:fldCharType="end"/>
      </w:r>
      <w:r>
        <w:rPr>
          <w:rFonts w:ascii="Cambria" w:hAnsi="Cambria" w:cs="Arial"/>
          <w:color w:val="222222"/>
          <w:sz w:val="24"/>
          <w:szCs w:val="24"/>
          <w:shd w:val="clear" w:color="auto" w:fill="FFFFFF"/>
        </w:rPr>
        <w:t xml:space="preserve"> </w:t>
      </w:r>
      <w:r>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{"citationItems":[{"id":"ITEM-1","itemData":{"DOI":"10.1111/j.1467-2979.2011.00436.x","author":[{"dropping-particle":"","family":"Jacoby","given":"David M P","non-dropping-particle":"","parse-names":false,"suffix":""},{"dropping-particle":"","family":"Croft","given":"Darren P","non-dropping-particle":"","parse-names":false,"suffix":""},{"dropping-particle":"","family":"Sims","given":"David W","non-dropping-particle":"","parse-names":false,"suffix":""}],"id":"ITEM-1","issued":{"date-parts":[["2012"]]},"page":"399-417","title":"Social behaviour in sharks and rays : analysis , patterns and implications for conservation","type":"article-journal"},"uris":["http://www.mendeley.com/documents/?uuid=3a9d1f4c-69e0-4361-b738-9722b302565a","http://www.mendeley.com/documents/?uuid=4a41537b-5585-4adc-b42e-e8ad648096ff"]}],"mendeley":{"formattedCitation":"(Jacoby, Croft and Sims, 2012a)","manualFormatting":"Sims et al. 2006; Jacoby et al. 2012a)","plainTextFormattedCitation":"(Jacoby, Croft and Sims, 2012a)","previouslyFormattedCitation":"(Jacoby, Croft and Sims, 2012a)"},"properties":{"noteIndex":0},"schema":"https://github.com/citation-style-language/schema/raw/master/csl-citation.json"}</w:instrText>
      </w:r>
      <w:r>
        <w:rPr>
          <w:rFonts w:ascii="Cambria" w:hAnsi="Cambria" w:cs="Arial"/>
          <w:color w:val="222222"/>
          <w:sz w:val="24"/>
          <w:szCs w:val="24"/>
          <w:shd w:val="clear" w:color="auto" w:fill="FFFFFF"/>
        </w:rPr>
        <w:fldChar w:fldCharType="separate"/>
      </w:r>
      <w:r w:rsidRPr="00464E8D">
        <w:rPr>
          <w:rFonts w:ascii="Cambria" w:hAnsi="Cambria" w:cs="Arial"/>
          <w:noProof/>
          <w:color w:val="222222"/>
          <w:sz w:val="24"/>
          <w:szCs w:val="24"/>
          <w:shd w:val="clear" w:color="auto" w:fill="FFFFFF"/>
        </w:rPr>
        <w:t>Sims et al. 2006</w:t>
      </w:r>
      <w:r>
        <w:rPr>
          <w:rFonts w:ascii="Cambria" w:hAnsi="Cambria" w:cs="Arial"/>
          <w:noProof/>
          <w:color w:val="222222"/>
          <w:sz w:val="24"/>
          <w:szCs w:val="24"/>
          <w:shd w:val="clear" w:color="auto" w:fill="FFFFFF"/>
        </w:rPr>
        <w:t xml:space="preserve">; </w:t>
      </w:r>
      <w:r w:rsidRPr="00464E8D">
        <w:rPr>
          <w:rFonts w:ascii="Cambria" w:hAnsi="Cambria" w:cs="Arial"/>
          <w:noProof/>
          <w:color w:val="222222"/>
          <w:sz w:val="24"/>
          <w:szCs w:val="24"/>
          <w:shd w:val="clear" w:color="auto" w:fill="FFFFFF"/>
        </w:rPr>
        <w:t>Jacoby et al. 2012</w:t>
      </w:r>
      <w:r>
        <w:rPr>
          <w:rFonts w:ascii="Cambria" w:hAnsi="Cambria" w:cs="Arial"/>
          <w:noProof/>
          <w:color w:val="222222"/>
          <w:sz w:val="24"/>
          <w:szCs w:val="24"/>
          <w:shd w:val="clear" w:color="auto" w:fill="FFFFFF"/>
        </w:rPr>
        <w:t>a</w:t>
      </w:r>
      <w:r w:rsidRPr="00464E8D">
        <w:rPr>
          <w:rFonts w:ascii="Cambria" w:hAnsi="Cambria" w:cs="Arial"/>
          <w:noProof/>
          <w:color w:val="222222"/>
          <w:sz w:val="24"/>
          <w:szCs w:val="24"/>
          <w:shd w:val="clear" w:color="auto" w:fill="FFFFFF"/>
        </w:rPr>
        <w:t>)</w:t>
      </w:r>
      <w:r>
        <w:rPr>
          <w:rFonts w:ascii="Cambria" w:hAnsi="Cambria" w:cs="Arial"/>
          <w:color w:val="222222"/>
          <w:sz w:val="24"/>
          <w:szCs w:val="24"/>
          <w:shd w:val="clear" w:color="auto" w:fill="FFFFFF"/>
        </w:rPr>
        <w:fldChar w:fldCharType="end"/>
      </w:r>
      <w:r w:rsidRPr="005C7717">
        <w:rPr>
          <w:rFonts w:ascii="Cambria" w:hAnsi="Cambria" w:cs="Arial"/>
          <w:color w:val="222222"/>
          <w:sz w:val="24"/>
          <w:szCs w:val="24"/>
          <w:shd w:val="clear" w:color="auto" w:fill="FFFFFF"/>
        </w:rPr>
        <w:t xml:space="preserve">. </w:t>
      </w:r>
      <w:r>
        <w:rPr>
          <w:rFonts w:ascii="Cambria" w:hAnsi="Cambria" w:cs="Arial"/>
          <w:color w:val="222222"/>
          <w:sz w:val="24"/>
          <w:szCs w:val="24"/>
          <w:shd w:val="clear" w:color="auto" w:fill="FFFFFF"/>
        </w:rPr>
        <w:t xml:space="preserve">Using large-scale acoustic receiver arrays </w:t>
      </w:r>
      <w:r w:rsidRPr="005C7717">
        <w:rPr>
          <w:rFonts w:ascii="Cambria" w:hAnsi="Cambria" w:cs="Arial"/>
          <w:color w:val="222222"/>
          <w:sz w:val="24"/>
          <w:szCs w:val="24"/>
          <w:shd w:val="clear" w:color="auto" w:fill="FFFFFF"/>
        </w:rPr>
        <w:t xml:space="preserve">would also enable data to be collected at various locations, not simply cleaning or foraging sites, capturing associations when </w:t>
      </w:r>
      <w:r w:rsidRPr="005C7717">
        <w:rPr>
          <w:rFonts w:ascii="Cambria" w:hAnsi="Cambria" w:cs="Arial"/>
          <w:color w:val="222222"/>
          <w:sz w:val="24"/>
          <w:szCs w:val="24"/>
          <w:shd w:val="clear" w:color="auto" w:fill="FFFFFF"/>
        </w:rPr>
        <w:lastRenderedPageBreak/>
        <w:t>animals are in transit</w:t>
      </w:r>
      <w:r>
        <w:rPr>
          <w:rFonts w:ascii="Cambria" w:hAnsi="Cambria" w:cs="Arial"/>
          <w:color w:val="222222"/>
          <w:sz w:val="24"/>
          <w:szCs w:val="24"/>
          <w:shd w:val="clear" w:color="auto" w:fill="FFFFFF"/>
        </w:rPr>
        <w:t xml:space="preserve"> to</w:t>
      </w:r>
      <w:r w:rsidRPr="005C7717">
        <w:rPr>
          <w:rFonts w:ascii="Cambria" w:hAnsi="Cambria" w:cs="Arial"/>
          <w:color w:val="222222"/>
          <w:sz w:val="24"/>
          <w:szCs w:val="24"/>
          <w:shd w:val="clear" w:color="auto" w:fill="FFFFFF"/>
        </w:rPr>
        <w:t xml:space="preserve"> creat</w:t>
      </w:r>
      <w:r>
        <w:rPr>
          <w:rFonts w:ascii="Cambria" w:hAnsi="Cambria" w:cs="Arial"/>
          <w:color w:val="222222"/>
          <w:sz w:val="24"/>
          <w:szCs w:val="24"/>
          <w:shd w:val="clear" w:color="auto" w:fill="FFFFFF"/>
        </w:rPr>
        <w:t>e</w:t>
      </w:r>
      <w:r w:rsidRPr="005C7717">
        <w:rPr>
          <w:rFonts w:ascii="Cambria" w:hAnsi="Cambria" w:cs="Arial"/>
          <w:color w:val="222222"/>
          <w:sz w:val="24"/>
          <w:szCs w:val="24"/>
          <w:shd w:val="clear" w:color="auto" w:fill="FFFFFF"/>
        </w:rPr>
        <w:t xml:space="preserve"> a more rounded picture of manta sociality</w:t>
      </w:r>
      <w:r>
        <w:rPr>
          <w:rFonts w:ascii="Cambria" w:hAnsi="Cambria" w:cs="Arial"/>
          <w:color w:val="222222"/>
          <w:sz w:val="24"/>
          <w:szCs w:val="24"/>
          <w:shd w:val="clear" w:color="auto" w:fill="FFFFFF"/>
        </w:rPr>
        <w:t xml:space="preserve"> </w:t>
      </w:r>
      <w:r>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{"citationItems":[{"id":"ITEM-1","itemData":{"DOI":"10.1111/j.1467-2979.2011.00436.x","ISBN":"1467-2979","ISSN":"14672960","abstract":"There are widespread records of grouping behaviour in both adult and juvenile sharks and rays (Class Chondrichthyes, Subclass Elasmobranchii). Yet despite burgeoning descriptions of these events, many of the proximate and ultimate causes of group living in these top predators remain elusive. Given the documented negative anthropogenic effects on many shark populations globally, there is an increasing need to understand how behaviourally mediated grouping influences population distributions and abundance, and the role this plays in exacerbating vulnerability to fishing mortality. Here, we analyse group living in elasmobranchs: we describe our current understanding of the patterns, mechanisms and functions of both aggregation (where grouping is not driven by social mechanisms) and social grouping (where grouping is influenced by social interaction) and discuss some of the current methods used to study social behaviour in this taxa. In particular, social preferences in elasmobranchs have received relatively little attention. We propose that the study of shark aggregations may benefit from a more fine-scale analytical approach offered by detailed exploration of social interactions using social network analysis. Better understanding of the frequency and longevity of social relations, in conjunction with current long-term data on habitat use and site philopatry, will likely serve for a more informed approach to coastal and pelagic elasmobranch conservation initiatives.","author":[{"dropping-particle":"","family":"Jacoby","given":"David M P","non-dropping-particle":"","parse-names":false,"suffix":""},{"dropping-particle":"","family":"Croft","given":"Darren P","non-dropping-particle":"","parse-names":false,"suffix":""},{"dropping-particle":"","family":"Sims","given":"David W","non-dropping-particle":"","parse-names":false,"suffix":""}],"container-title":"Fish and Fisheries","id":"ITEM-1","issue":"4","issued":{"date-parts":[["2012"]]},"page":"399-417","title":"Social behaviour in sharks and rays: analysis, patterns and implications for conservation","type":"article-journal","volume":"13"},"uris":["http://www.mendeley.com/documents/?uuid=221a1c09-e75a-4126-be87-586b82903902","http://www.mendeley.com/documents/?uuid=8ba0f2c2-f43f-4fe1-aa57-ed25650bdd88"]}],"mendeley":{"formattedCitation":"(Jacoby, Croft and Sims, 2012b)","manualFormatting":"(Jacoby et al. 2012a)","plainTextFormattedCitation":"(Jacoby, Croft and Sims, 2012b)","previouslyFormattedCitation":"(Jacoby, Croft and Sims, 2012b)"},"properties":{"noteIndex":0},"schema":"https://github.com/citation-style-language/schema/raw/master/csl-citation.json"}</w:instrText>
      </w:r>
      <w:r>
        <w:rPr>
          <w:rFonts w:ascii="Cambria" w:hAnsi="Cambria" w:cs="Arial"/>
          <w:color w:val="222222"/>
          <w:sz w:val="24"/>
          <w:szCs w:val="24"/>
          <w:shd w:val="clear" w:color="auto" w:fill="FFFFFF"/>
        </w:rPr>
        <w:fldChar w:fldCharType="separate"/>
      </w:r>
      <w:r w:rsidRPr="00DC10E3">
        <w:rPr>
          <w:rFonts w:ascii="Cambria" w:hAnsi="Cambria" w:cs="Arial"/>
          <w:noProof/>
          <w:color w:val="222222"/>
          <w:sz w:val="24"/>
          <w:szCs w:val="24"/>
          <w:shd w:val="clear" w:color="auto" w:fill="FFFFFF"/>
        </w:rPr>
        <w:t>(Jacoby et al. 2012</w:t>
      </w:r>
      <w:r>
        <w:rPr>
          <w:rFonts w:ascii="Cambria" w:hAnsi="Cambria" w:cs="Arial"/>
          <w:noProof/>
          <w:color w:val="222222"/>
          <w:sz w:val="24"/>
          <w:szCs w:val="24"/>
          <w:shd w:val="clear" w:color="auto" w:fill="FFFFFF"/>
        </w:rPr>
        <w:t>a</w:t>
      </w:r>
      <w:r w:rsidRPr="00DC10E3">
        <w:rPr>
          <w:rFonts w:ascii="Cambria" w:hAnsi="Cambria" w:cs="Arial"/>
          <w:noProof/>
          <w:color w:val="222222"/>
          <w:sz w:val="24"/>
          <w:szCs w:val="24"/>
          <w:shd w:val="clear" w:color="auto" w:fill="FFFFFF"/>
        </w:rPr>
        <w:t>)</w:t>
      </w:r>
      <w:r>
        <w:rPr>
          <w:rFonts w:ascii="Cambria" w:hAnsi="Cambria" w:cs="Arial"/>
          <w:color w:val="222222"/>
          <w:sz w:val="24"/>
          <w:szCs w:val="24"/>
          <w:shd w:val="clear" w:color="auto" w:fill="FFFFFF"/>
        </w:rPr>
        <w:fldChar w:fldCharType="end"/>
      </w:r>
      <w:r w:rsidRPr="005C7717">
        <w:rPr>
          <w:rFonts w:ascii="Cambria" w:hAnsi="Cambria" w:cs="Arial"/>
          <w:color w:val="222222"/>
          <w:sz w:val="24"/>
          <w:szCs w:val="24"/>
          <w:shd w:val="clear" w:color="auto" w:fill="FFFFFF"/>
        </w:rPr>
        <w:t xml:space="preserve">. </w:t>
      </w:r>
      <w:r w:rsidR="00683FEF">
        <w:rPr>
          <w:rFonts w:ascii="Cambria" w:hAnsi="Cambria" w:cs="Arial"/>
          <w:color w:val="222222"/>
          <w:sz w:val="24"/>
          <w:szCs w:val="24"/>
          <w:shd w:val="clear" w:color="auto" w:fill="FFFFFF"/>
        </w:rPr>
        <w:t>A</w:t>
      </w:r>
      <w:r>
        <w:rPr>
          <w:rFonts w:ascii="Cambria" w:hAnsi="Cambria" w:cs="Arial"/>
          <w:color w:val="222222"/>
          <w:sz w:val="24"/>
          <w:szCs w:val="24"/>
          <w:shd w:val="clear" w:color="auto" w:fill="FFFFFF"/>
        </w:rPr>
        <w:t xml:space="preserve"> study </w:t>
      </w:r>
      <w:r w:rsidR="00683FEF">
        <w:rPr>
          <w:rFonts w:ascii="Cambria" w:hAnsi="Cambria" w:cs="Arial"/>
          <w:color w:val="222222"/>
          <w:sz w:val="24"/>
          <w:szCs w:val="24"/>
          <w:shd w:val="clear" w:color="auto" w:fill="FFFFFF"/>
        </w:rPr>
        <w:t xml:space="preserve">using </w:t>
      </w:r>
      <w:r>
        <w:rPr>
          <w:rFonts w:ascii="Cambria" w:hAnsi="Cambria" w:cs="Arial"/>
          <w:color w:val="222222"/>
          <w:sz w:val="24"/>
          <w:szCs w:val="24"/>
          <w:shd w:val="clear" w:color="auto" w:fill="FFFFFF"/>
        </w:rPr>
        <w:t>a tagged population of manta rays</w:t>
      </w:r>
      <w:r w:rsidR="00683FEF">
        <w:rPr>
          <w:rFonts w:ascii="Cambria" w:hAnsi="Cambria" w:cs="Arial"/>
          <w:color w:val="222222"/>
          <w:sz w:val="24"/>
          <w:szCs w:val="24"/>
          <w:shd w:val="clear" w:color="auto" w:fill="FFFFFF"/>
        </w:rPr>
        <w:t>, including all</w:t>
      </w:r>
      <w:r w:rsidRPr="005C7717">
        <w:rPr>
          <w:rFonts w:ascii="Cambria" w:hAnsi="Cambria" w:cs="Arial"/>
          <w:color w:val="222222"/>
          <w:sz w:val="24"/>
          <w:szCs w:val="24"/>
          <w:shd w:val="clear" w:color="auto" w:fill="FFFFFF"/>
        </w:rPr>
        <w:t xml:space="preserve"> associations across a larger number of sites and behaviours, </w:t>
      </w:r>
      <w:r w:rsidR="00683FEF">
        <w:rPr>
          <w:rFonts w:ascii="Cambria" w:hAnsi="Cambria" w:cs="Arial"/>
          <w:color w:val="222222"/>
          <w:sz w:val="24"/>
          <w:szCs w:val="24"/>
          <w:shd w:val="clear" w:color="auto" w:fill="FFFFFF"/>
        </w:rPr>
        <w:t xml:space="preserve">may </w:t>
      </w:r>
      <w:r>
        <w:rPr>
          <w:rFonts w:ascii="Cambria" w:hAnsi="Cambria" w:cs="Arial"/>
          <w:color w:val="222222"/>
          <w:sz w:val="24"/>
          <w:szCs w:val="24"/>
          <w:shd w:val="clear" w:color="auto" w:fill="FFFFFF"/>
        </w:rPr>
        <w:t xml:space="preserve">enable </w:t>
      </w:r>
      <w:r w:rsidRPr="005C7717">
        <w:rPr>
          <w:rFonts w:ascii="Cambria" w:hAnsi="Cambria" w:cs="Arial"/>
          <w:color w:val="222222"/>
          <w:sz w:val="24"/>
          <w:szCs w:val="24"/>
          <w:shd w:val="clear" w:color="auto" w:fill="FFFFFF"/>
        </w:rPr>
        <w:t>definitive confirm</w:t>
      </w:r>
      <w:r>
        <w:rPr>
          <w:rFonts w:ascii="Cambria" w:hAnsi="Cambria" w:cs="Arial"/>
          <w:color w:val="222222"/>
          <w:sz w:val="24"/>
          <w:szCs w:val="24"/>
          <w:shd w:val="clear" w:color="auto" w:fill="FFFFFF"/>
        </w:rPr>
        <w:t>ation</w:t>
      </w:r>
      <w:r w:rsidRPr="005C7717">
        <w:rPr>
          <w:rFonts w:ascii="Cambria" w:hAnsi="Cambria" w:cs="Arial"/>
          <w:color w:val="222222"/>
          <w:sz w:val="24"/>
          <w:szCs w:val="24"/>
          <w:shd w:val="clear" w:color="auto" w:fill="FFFFFF"/>
        </w:rPr>
        <w:t xml:space="preserve"> or refut</w:t>
      </w:r>
      <w:r>
        <w:rPr>
          <w:rFonts w:ascii="Cambria" w:hAnsi="Cambria" w:cs="Arial"/>
          <w:color w:val="222222"/>
          <w:sz w:val="24"/>
          <w:szCs w:val="24"/>
          <w:shd w:val="clear" w:color="auto" w:fill="FFFFFF"/>
        </w:rPr>
        <w:t>ation for</w:t>
      </w:r>
      <w:r w:rsidRPr="005C7717">
        <w:rPr>
          <w:rFonts w:ascii="Cambria" w:hAnsi="Cambria" w:cs="Arial"/>
          <w:color w:val="222222"/>
          <w:sz w:val="24"/>
          <w:szCs w:val="24"/>
          <w:shd w:val="clear" w:color="auto" w:fill="FFFFFF"/>
        </w:rPr>
        <w:t xml:space="preserve"> the presence of </w:t>
      </w:r>
      <w:r>
        <w:rPr>
          <w:rFonts w:ascii="Cambria" w:hAnsi="Cambria" w:cs="Arial"/>
          <w:color w:val="222222"/>
          <w:sz w:val="24"/>
          <w:szCs w:val="24"/>
          <w:shd w:val="clear" w:color="auto" w:fill="FFFFFF"/>
        </w:rPr>
        <w:t xml:space="preserve">social </w:t>
      </w:r>
      <w:r w:rsidRPr="005C7717">
        <w:rPr>
          <w:rFonts w:ascii="Cambria" w:hAnsi="Cambria" w:cs="Arial"/>
          <w:color w:val="222222"/>
          <w:sz w:val="24"/>
          <w:szCs w:val="24"/>
          <w:shd w:val="clear" w:color="auto" w:fill="FFFFFF"/>
        </w:rPr>
        <w:t xml:space="preserve">structure. </w:t>
      </w:r>
    </w:p>
    <w:p w14:paraId="22C65378" w14:textId="404A6896" w:rsidR="00683FEF" w:rsidRDefault="00D05D9D" w:rsidP="00683FEF">
      <w:pPr>
        <w:spacing w:line="480" w:lineRule="auto"/>
        <w:ind w:firstLine="720"/>
        <w:rPr>
          <w:rFonts w:ascii="Cambria" w:hAnsi="Cambria"/>
          <w:sz w:val="24"/>
          <w:szCs w:val="24"/>
        </w:rPr>
      </w:pPr>
      <w:r>
        <w:rPr>
          <w:rFonts w:ascii="Cambria" w:hAnsi="Cambria"/>
          <w:sz w:val="24"/>
          <w:szCs w:val="24"/>
        </w:rPr>
        <w:t>However, a</w:t>
      </w:r>
      <w:r w:rsidR="00683FEF">
        <w:rPr>
          <w:rFonts w:ascii="Cambria" w:hAnsi="Cambria"/>
          <w:sz w:val="24"/>
          <w:szCs w:val="24"/>
        </w:rPr>
        <w:t xml:space="preserve">s technology continues to evolve and enables increasingly detailed and accurate data on animal movements and behaviours, we must consider the ethics of using these more invasive practices. There are key questions to ask; should tagging be used if this causes discomfort or injury to the animal, do the benefits outweigh the negative implications of tagging and should tagging be used if this contradicts the wishes of the local community (Cooke et al. 2013)? In light of increased ethical awareness, many tagging-based initiatives use the three R’s framework; </w:t>
      </w:r>
      <w:r w:rsidR="00683FEF" w:rsidRPr="00C66649">
        <w:rPr>
          <w:rFonts w:ascii="Cambria" w:hAnsi="Cambria"/>
          <w:sz w:val="24"/>
          <w:szCs w:val="24"/>
        </w:rPr>
        <w:t>Replacement</w:t>
      </w:r>
      <w:r w:rsidR="00683FEF">
        <w:rPr>
          <w:rFonts w:ascii="Cambria" w:hAnsi="Cambria"/>
          <w:sz w:val="24"/>
          <w:szCs w:val="24"/>
        </w:rPr>
        <w:t xml:space="preserve">, </w:t>
      </w:r>
      <w:r w:rsidR="00683FEF" w:rsidRPr="00C66649">
        <w:rPr>
          <w:rFonts w:ascii="Cambria" w:hAnsi="Cambria"/>
          <w:sz w:val="24"/>
          <w:szCs w:val="24"/>
        </w:rPr>
        <w:t>Reduction and Refinement (Russell &amp; Burch 1959</w:t>
      </w:r>
      <w:r w:rsidR="00683FEF">
        <w:rPr>
          <w:rFonts w:ascii="Cambria" w:hAnsi="Cambria"/>
          <w:sz w:val="24"/>
          <w:szCs w:val="24"/>
        </w:rPr>
        <w:t>; Bennett et al. 2016</w:t>
      </w:r>
      <w:r w:rsidR="00683FEF" w:rsidRPr="00C66649">
        <w:rPr>
          <w:rFonts w:ascii="Cambria" w:hAnsi="Cambria"/>
          <w:sz w:val="24"/>
          <w:szCs w:val="24"/>
        </w:rPr>
        <w:t>)</w:t>
      </w:r>
      <w:r w:rsidR="00683FEF">
        <w:rPr>
          <w:rFonts w:ascii="Cambria" w:hAnsi="Cambria"/>
          <w:sz w:val="24"/>
          <w:szCs w:val="24"/>
        </w:rPr>
        <w:t xml:space="preserve">. The use of non-animal models to “replace” real animals, a “reduction” in test animal numbers and a “refinement” of protocols and care standards to reduce discomfort or pain for subjects </w:t>
      </w:r>
      <w:r w:rsidR="00683FEF" w:rsidRPr="00C66649">
        <w:rPr>
          <w:rFonts w:ascii="Cambria" w:hAnsi="Cambria"/>
          <w:sz w:val="24"/>
          <w:szCs w:val="24"/>
        </w:rPr>
        <w:t>(Russell &amp; Burch 1959</w:t>
      </w:r>
      <w:r w:rsidR="00683FEF">
        <w:rPr>
          <w:rFonts w:ascii="Cambria" w:hAnsi="Cambria"/>
          <w:sz w:val="24"/>
          <w:szCs w:val="24"/>
        </w:rPr>
        <w:t>; Bennett et al. 2016</w:t>
      </w:r>
      <w:r w:rsidR="00683FEF" w:rsidRPr="00C66649">
        <w:rPr>
          <w:rFonts w:ascii="Cambria" w:hAnsi="Cambria"/>
          <w:sz w:val="24"/>
          <w:szCs w:val="24"/>
        </w:rPr>
        <w:t>)</w:t>
      </w:r>
      <w:r w:rsidR="00683FEF">
        <w:rPr>
          <w:rFonts w:ascii="Cambria" w:hAnsi="Cambria"/>
          <w:sz w:val="24"/>
          <w:szCs w:val="24"/>
        </w:rPr>
        <w:t xml:space="preserve">. With their elevated cognitive capabilities, fish species are considered to have the capacity to feel pain and suffering </w:t>
      </w:r>
      <w:r w:rsidR="00683FEF" w:rsidRPr="00687E82">
        <w:rPr>
          <w:rFonts w:ascii="Cambria" w:hAnsi="Cambria"/>
          <w:sz w:val="24"/>
          <w:szCs w:val="24"/>
        </w:rPr>
        <w:t>(</w:t>
      </w:r>
      <w:r w:rsidR="00683FEF" w:rsidRPr="00687E82">
        <w:rPr>
          <w:rFonts w:ascii="Cambria" w:hAnsi="Cambria"/>
        </w:rPr>
        <w:t>Bshary &amp; Brown 2014;</w:t>
      </w:r>
      <w:r w:rsidR="00683FEF" w:rsidRPr="00687E82">
        <w:rPr>
          <w:rFonts w:ascii="Cambria" w:hAnsi="Cambria"/>
          <w:b/>
        </w:rPr>
        <w:t xml:space="preserve"> </w:t>
      </w:r>
      <w:r w:rsidR="00683FEF" w:rsidRPr="00687E82">
        <w:rPr>
          <w:rFonts w:ascii="Cambria" w:hAnsi="Cambria"/>
          <w:sz w:val="24"/>
          <w:szCs w:val="24"/>
        </w:rPr>
        <w:t>Bennett et al. 2016), therefore exposure to invasive tagging methods</w:t>
      </w:r>
      <w:r w:rsidR="00683FEF">
        <w:rPr>
          <w:rFonts w:ascii="Cambria" w:hAnsi="Cambria"/>
          <w:sz w:val="24"/>
          <w:szCs w:val="24"/>
        </w:rPr>
        <w:t xml:space="preserve"> are often considered with a cost-benefit approach, with the cost sustained by the subject, either on an individual or population level being outweighed by the data/information acquired </w:t>
      </w:r>
      <w:r w:rsidR="00683FEF" w:rsidRPr="0082350D">
        <w:rPr>
          <w:rFonts w:ascii="Cambria" w:hAnsi="Cambria"/>
          <w:sz w:val="24"/>
          <w:szCs w:val="24"/>
        </w:rPr>
        <w:t>(Knight 2011).</w:t>
      </w:r>
      <w:r w:rsidR="00683FEF">
        <w:rPr>
          <w:rFonts w:ascii="Cambria" w:hAnsi="Cambria"/>
          <w:sz w:val="24"/>
          <w:szCs w:val="24"/>
        </w:rPr>
        <w:t xml:space="preserve"> With the extensive work promoting ecotourism as a sustainable alternative to fishing and development of codes of conduct to minimise and mitigate animal disturbance, we must consider the pros and cons of using remote tagging. </w:t>
      </w:r>
    </w:p>
    <w:p w14:paraId="2D7CE86E" w14:textId="7093A6D6" w:rsidR="00683FEF" w:rsidRPr="00C36002" w:rsidRDefault="00683FEF" w:rsidP="00683FEF">
      <w:pPr>
        <w:spacing w:line="480" w:lineRule="auto"/>
        <w:ind w:firstLine="720"/>
        <w:rPr>
          <w:rFonts w:ascii="Cambria" w:hAnsi="Cambria"/>
          <w:sz w:val="24"/>
          <w:szCs w:val="24"/>
        </w:rPr>
      </w:pPr>
      <w:r>
        <w:rPr>
          <w:rFonts w:ascii="Cambria" w:hAnsi="Cambria"/>
          <w:sz w:val="24"/>
          <w:szCs w:val="24"/>
        </w:rPr>
        <w:lastRenderedPageBreak/>
        <w:t>Tagging methods have had an unparalleled impact on our range and level of understanding of many marine species and are widely used to examine migration and movement patterns, population size and structure, growth, survival rates as well as behaviour, whilst also highlighting key habitats for conservation and further research (</w:t>
      </w:r>
      <w:r w:rsidRPr="005B6DC0">
        <w:rPr>
          <w:rFonts w:ascii="Cambria" w:hAnsi="Cambria"/>
          <w:sz w:val="24"/>
          <w:szCs w:val="24"/>
        </w:rPr>
        <w:t>McFarlane et al. 1990</w:t>
      </w:r>
      <w:r>
        <w:rPr>
          <w:rFonts w:ascii="Cambria" w:hAnsi="Cambria"/>
          <w:sz w:val="24"/>
          <w:szCs w:val="24"/>
        </w:rPr>
        <w:t xml:space="preserve">; Hazen et al. 2012). However, these devices can have negative impacts for animals, increasing animal drag, impacting locomotive ability, growth, feeding, predator avoidance and even survival </w:t>
      </w:r>
      <w:r w:rsidRPr="005B6DC0">
        <w:rPr>
          <w:rFonts w:ascii="Cambria" w:hAnsi="Cambria"/>
          <w:sz w:val="24"/>
          <w:szCs w:val="24"/>
        </w:rPr>
        <w:t xml:space="preserve">(Murray &amp; Fuller 2000; </w:t>
      </w:r>
      <w:r>
        <w:rPr>
          <w:rFonts w:ascii="Cambria" w:hAnsi="Cambria"/>
          <w:sz w:val="24"/>
          <w:szCs w:val="24"/>
        </w:rPr>
        <w:t xml:space="preserve">Walker et al. 2012; </w:t>
      </w:r>
      <w:r w:rsidRPr="005B6DC0">
        <w:rPr>
          <w:rFonts w:ascii="Cambria" w:hAnsi="Cambria"/>
          <w:sz w:val="24"/>
          <w:szCs w:val="24"/>
        </w:rPr>
        <w:t>Bennett et al. 2016).</w:t>
      </w:r>
      <w:r>
        <w:rPr>
          <w:rFonts w:ascii="Cambria" w:hAnsi="Cambria"/>
          <w:sz w:val="24"/>
          <w:szCs w:val="24"/>
        </w:rPr>
        <w:t xml:space="preserve"> The small number of animals which realistically can be tagged and tracked</w:t>
      </w:r>
      <w:r w:rsidR="00907886">
        <w:rPr>
          <w:rFonts w:ascii="Cambria" w:hAnsi="Cambria"/>
          <w:sz w:val="24"/>
          <w:szCs w:val="24"/>
        </w:rPr>
        <w:t>,</w:t>
      </w:r>
      <w:r>
        <w:rPr>
          <w:rFonts w:ascii="Cambria" w:hAnsi="Cambria"/>
          <w:sz w:val="24"/>
          <w:szCs w:val="24"/>
        </w:rPr>
        <w:t xml:space="preserve"> as well as the snapshot nature of data means that tagging is often supplemented by further methods, for example stable isotope analysis </w:t>
      </w:r>
      <w:r w:rsidRPr="00E75C57">
        <w:rPr>
          <w:rFonts w:ascii="Cambria" w:hAnsi="Cambria"/>
          <w:sz w:val="24"/>
          <w:szCs w:val="24"/>
        </w:rPr>
        <w:t>(Zbinden et al. 2011; Hazen et al. 2012).</w:t>
      </w:r>
      <w:r>
        <w:rPr>
          <w:rFonts w:ascii="Cambria" w:hAnsi="Cambria"/>
          <w:sz w:val="24"/>
          <w:szCs w:val="24"/>
        </w:rPr>
        <w:t xml:space="preserve"> We must also consider what questions we are trying to answer before deploying such methods, and consider whether such technology is the best approach compared to the more simple</w:t>
      </w:r>
      <w:r w:rsidR="00D05D9D">
        <w:rPr>
          <w:rFonts w:ascii="Cambria" w:hAnsi="Cambria"/>
          <w:sz w:val="24"/>
          <w:szCs w:val="24"/>
        </w:rPr>
        <w:t xml:space="preserve">, </w:t>
      </w:r>
      <w:r>
        <w:rPr>
          <w:rFonts w:ascii="Cambria" w:hAnsi="Cambria"/>
          <w:sz w:val="24"/>
          <w:szCs w:val="24"/>
        </w:rPr>
        <w:t>non-invasive</w:t>
      </w:r>
      <w:r w:rsidR="00E31476">
        <w:rPr>
          <w:rFonts w:ascii="Cambria" w:hAnsi="Cambria"/>
          <w:sz w:val="24"/>
          <w:szCs w:val="24"/>
        </w:rPr>
        <w:t>,</w:t>
      </w:r>
      <w:r w:rsidR="00D05D9D">
        <w:rPr>
          <w:rFonts w:ascii="Cambria" w:hAnsi="Cambria"/>
          <w:sz w:val="24"/>
          <w:szCs w:val="24"/>
        </w:rPr>
        <w:t xml:space="preserve"> reliable </w:t>
      </w:r>
      <w:r w:rsidR="00E31476">
        <w:rPr>
          <w:rFonts w:ascii="Cambria" w:hAnsi="Cambria"/>
          <w:sz w:val="24"/>
          <w:szCs w:val="24"/>
        </w:rPr>
        <w:t xml:space="preserve">and effective </w:t>
      </w:r>
      <w:r>
        <w:rPr>
          <w:rFonts w:ascii="Cambria" w:hAnsi="Cambria"/>
          <w:sz w:val="24"/>
          <w:szCs w:val="24"/>
        </w:rPr>
        <w:t>method of animal observation (</w:t>
      </w:r>
      <w:r w:rsidRPr="00E75C57">
        <w:rPr>
          <w:rFonts w:ascii="Cambria" w:hAnsi="Cambria"/>
          <w:sz w:val="24"/>
          <w:szCs w:val="24"/>
        </w:rPr>
        <w:t xml:space="preserve">Mrosovsky 1983). </w:t>
      </w:r>
      <w:r>
        <w:rPr>
          <w:rFonts w:ascii="Cambria" w:hAnsi="Cambria"/>
          <w:sz w:val="24"/>
          <w:szCs w:val="24"/>
        </w:rPr>
        <w:t xml:space="preserve">Given the population size, amount of historic data and the questions being asked in this study, the simpler method of photo ID and footage of foraging events may actually prove </w:t>
      </w:r>
      <w:r w:rsidR="00907886">
        <w:rPr>
          <w:rFonts w:ascii="Cambria" w:hAnsi="Cambria"/>
          <w:sz w:val="24"/>
          <w:szCs w:val="24"/>
        </w:rPr>
        <w:t xml:space="preserve">most </w:t>
      </w:r>
      <w:r>
        <w:rPr>
          <w:rFonts w:ascii="Cambria" w:hAnsi="Cambria"/>
          <w:sz w:val="24"/>
          <w:szCs w:val="24"/>
        </w:rPr>
        <w:t xml:space="preserve">effective, capturing real-time interactions between individuals whilst having a lower disturbance impact if data collection is conducted in line with the recommended code of conduct. </w:t>
      </w:r>
    </w:p>
    <w:p w14:paraId="520643B0" w14:textId="6F557164" w:rsidR="002521CD" w:rsidRDefault="002521CD" w:rsidP="002C7D56">
      <w:pPr>
        <w:spacing w:line="480" w:lineRule="auto"/>
        <w:ind w:firstLine="720"/>
        <w:jc w:val="both"/>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A further question</w:t>
      </w:r>
      <w:r w:rsidRPr="005C7717">
        <w:rPr>
          <w:rFonts w:ascii="Cambria" w:hAnsi="Cambria" w:cs="Arial"/>
          <w:color w:val="222222"/>
          <w:sz w:val="24"/>
          <w:szCs w:val="24"/>
          <w:shd w:val="clear" w:color="auto" w:fill="FFFFFF"/>
        </w:rPr>
        <w:t xml:space="preserve"> is whether we would </w:t>
      </w:r>
      <w:r>
        <w:rPr>
          <w:rFonts w:ascii="Cambria" w:hAnsi="Cambria" w:cs="Arial"/>
          <w:color w:val="222222"/>
          <w:sz w:val="24"/>
          <w:szCs w:val="24"/>
          <w:shd w:val="clear" w:color="auto" w:fill="FFFFFF"/>
        </w:rPr>
        <w:t>expect</w:t>
      </w:r>
      <w:r w:rsidRPr="005C7717">
        <w:rPr>
          <w:rFonts w:ascii="Cambria" w:hAnsi="Cambria" w:cs="Arial"/>
          <w:color w:val="222222"/>
          <w:sz w:val="24"/>
          <w:szCs w:val="24"/>
          <w:shd w:val="clear" w:color="auto" w:fill="FFFFFF"/>
        </w:rPr>
        <w:t xml:space="preserve"> to find social structure </w:t>
      </w:r>
      <w:r>
        <w:rPr>
          <w:rFonts w:ascii="Cambria" w:hAnsi="Cambria" w:cs="Arial"/>
          <w:color w:val="222222"/>
          <w:sz w:val="24"/>
          <w:szCs w:val="24"/>
          <w:shd w:val="clear" w:color="auto" w:fill="FFFFFF"/>
        </w:rPr>
        <w:t>either as an artefact of the data collection method or via studying animals across multiple contexts</w:t>
      </w:r>
      <w:r w:rsidRPr="005C7717">
        <w:rPr>
          <w:rFonts w:ascii="Cambria" w:hAnsi="Cambria" w:cs="Arial"/>
          <w:color w:val="222222"/>
          <w:sz w:val="24"/>
          <w:szCs w:val="24"/>
          <w:shd w:val="clear" w:color="auto" w:fill="FFFFFF"/>
        </w:rPr>
        <w:t xml:space="preserve">? As we know, sociality is often influenced by predation risk, with safety in numbers proving a key to survival </w:t>
      </w:r>
      <w:r w:rsidRPr="005C7717">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{"citationItems":[{"id":"ITEM-1","itemData":{"DOI":"10.1016/j.anbehav.2003.04.004","ISBN":"0003-3472","ISSN":"00033472","PMID":"53","abstract":"The costs and benefits of group membership vary with the size of groups, and individuals are expected to modify their choice of groups in response to ecological factors such as food availability and predation risk. We experimentally examined context-dependent group size choice in a shoaling fish, the banded killifish, Fundulus diaphanus, by using nondirectional odour cues to simulate a food source or a successful attack by a predator (food or alarm treatments) in the laboratory. Group sizes were significantly smaller in the food treatment and larger in the alarm treatment than in control trials. When presented with food and alarm cues together, fish formed groups that were larger than control groups but smaller than those seen with alarm cues alone. These results are consistent with theoretical predictions based on the known benefits and costs of grouping and with previous laboratory work examining the individual shoal choice behaviour of single fish. To examine possible mechanisms of group formation, we developed an individual-based model of shoaling behaviour in which simulated fish were allowed to modify the area over which they interacted with neighbouring individuals. Group size distributions produced by the model were a good approximation of our experimental data. We suggest that local behavioural interaction rules of this type are a potential mechanism by which fish may individually adjust grouping behaviour without requiring extensive information on the position and movement of all possible shoalmates. © 2004 The Association for the Study of Animal Behaviour. Published by Elsevier Ltd. All rights reserved.","author":[{"dropping-particle":"","family":"Hoare, D.J., Couzin, I.D., Godin, J.G. &amp; Krause","given":"J.","non-dropping-particle":"","parse-names":false,"suffix":""}],"container-title":"Animal Behaviour","id":"ITEM-1","issue":"1","issued":{"date-parts":[["2004"]]},"page":"155-164","title":"Context-dependent group size choice in fish","type":"article-journal","volume":"67"},"uris":["http://www.mendeley.com/documents/?uuid=bd8fe5dc-8cac-41d8-8f73-2ea0c9e9baca","http://www.mendeley.com/documents/?uuid=9c712b7f-e070-40f4-960d-0899320fa248"]},{"id":"ITEM-2","itemData":{"DOI":"10.1371/journal.pone.0024280","author":[{"dropping-particle":"","family":"Kelley, J.L., Morrell, L.J., Inskip, C., Krause, J. &amp; Croft","given":"D.P.","non-dropping-particle":"","parse-names":false,"suffix":""}],"container-title":"PloS one","id":"ITEM-2","issue":"8","issued":{"date-parts":[["2011"]]},"page":"e24280","title":"Predation Risk Shapes Social Networks in Fission-Fusion Populations","type":"article-journal","volume":"6"},"uris":["http://www.mendeley.com/documents/?uuid=af88f3e9-3012-419f-8b0d-86f9da01ecc8","http://www.mendeley.com/documents/?uuid=cb0e987f-377a-40a8-af93-3c168180ce6e"]}],"mendeley":{"formattedCitation":"(Hoare, D.J., Couzin, I.D., Godin, J.G. &amp; Krause, 2004; Kelley, J.L., Morrell, L.J., Inskip, C., Krause, J. &amp; Croft, 2011)","manualFormatting":"(Hoare et al. 2004; Kelley et al. 2011)","plainTextFormattedCitation":"(Hoare, D.J., Couzin, I.D., Godin, J.G. &amp; Krause, 2004; Kelley, J.L., Morrell, L.J., Inskip, C., Krause, J. &amp; Croft, 2011)","previouslyFormattedCitation":"(Hoare, D.J., Couzin, I.D., Godin, J.G. &amp; Krause, 2004; Kelley, J.L., Morrell, L.J., Inskip, C., Krause, J. &amp; Croft, 2011)"},"properties":{"noteIndex":0},"schema":"https://github.com/citation-style-language/schema/raw/master/csl-citation.json"}</w:instrText>
      </w:r>
      <w:r w:rsidRPr="005C7717">
        <w:rPr>
          <w:rFonts w:ascii="Cambria" w:hAnsi="Cambria" w:cs="Arial"/>
          <w:color w:val="222222"/>
          <w:sz w:val="24"/>
          <w:szCs w:val="24"/>
          <w:shd w:val="clear" w:color="auto" w:fill="FFFFFF"/>
        </w:rPr>
        <w:fldChar w:fldCharType="separate"/>
      </w:r>
      <w:r w:rsidRPr="00E61CDD">
        <w:rPr>
          <w:rFonts w:ascii="Cambria" w:hAnsi="Cambria" w:cs="Arial"/>
          <w:noProof/>
          <w:color w:val="222222"/>
          <w:sz w:val="24"/>
          <w:szCs w:val="24"/>
          <w:shd w:val="clear" w:color="auto" w:fill="FFFFFF"/>
        </w:rPr>
        <w:t>(Hoare</w:t>
      </w:r>
      <w:r>
        <w:rPr>
          <w:rFonts w:ascii="Cambria" w:hAnsi="Cambria" w:cs="Arial"/>
          <w:noProof/>
          <w:color w:val="222222"/>
          <w:sz w:val="24"/>
          <w:szCs w:val="24"/>
          <w:shd w:val="clear" w:color="auto" w:fill="FFFFFF"/>
        </w:rPr>
        <w:t xml:space="preserve"> et al. </w:t>
      </w:r>
      <w:r w:rsidRPr="00E61CDD">
        <w:rPr>
          <w:rFonts w:ascii="Cambria" w:hAnsi="Cambria" w:cs="Arial"/>
          <w:noProof/>
          <w:color w:val="222222"/>
          <w:sz w:val="24"/>
          <w:szCs w:val="24"/>
          <w:shd w:val="clear" w:color="auto" w:fill="FFFFFF"/>
        </w:rPr>
        <w:t>2004; Kelley</w:t>
      </w:r>
      <w:r>
        <w:rPr>
          <w:rFonts w:ascii="Cambria" w:hAnsi="Cambria" w:cs="Arial"/>
          <w:noProof/>
          <w:color w:val="222222"/>
          <w:sz w:val="24"/>
          <w:szCs w:val="24"/>
          <w:shd w:val="clear" w:color="auto" w:fill="FFFFFF"/>
        </w:rPr>
        <w:t xml:space="preserve"> et al.</w:t>
      </w:r>
      <w:r w:rsidRPr="00E61CDD">
        <w:rPr>
          <w:rFonts w:ascii="Cambria" w:hAnsi="Cambria" w:cs="Arial"/>
          <w:noProof/>
          <w:color w:val="222222"/>
          <w:sz w:val="24"/>
          <w:szCs w:val="24"/>
          <w:shd w:val="clear" w:color="auto" w:fill="FFFFFF"/>
        </w:rPr>
        <w:t xml:space="preserve"> 2011)</w:t>
      </w:r>
      <w:r w:rsidRPr="005C7717">
        <w:rPr>
          <w:rFonts w:ascii="Cambria" w:hAnsi="Cambria" w:cs="Arial"/>
          <w:color w:val="222222"/>
          <w:sz w:val="24"/>
          <w:szCs w:val="24"/>
          <w:shd w:val="clear" w:color="auto" w:fill="FFFFFF"/>
        </w:rPr>
        <w:fldChar w:fldCharType="end"/>
      </w:r>
      <w:r w:rsidRPr="005C7717">
        <w:rPr>
          <w:rFonts w:ascii="Cambria" w:hAnsi="Cambria" w:cs="Arial"/>
          <w:color w:val="222222"/>
          <w:sz w:val="24"/>
          <w:szCs w:val="24"/>
          <w:shd w:val="clear" w:color="auto" w:fill="FFFFFF"/>
        </w:rPr>
        <w:t xml:space="preserve">. </w:t>
      </w:r>
      <w:r>
        <w:rPr>
          <w:rFonts w:ascii="Cambria" w:hAnsi="Cambria" w:cs="Arial"/>
          <w:color w:val="222222"/>
          <w:sz w:val="24"/>
          <w:szCs w:val="24"/>
          <w:shd w:val="clear" w:color="auto" w:fill="FFFFFF"/>
        </w:rPr>
        <w:t xml:space="preserve">For example, </w:t>
      </w:r>
      <w:r w:rsidRPr="005C7717">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{"citationItems":[{"id":"ITEM-1","itemData":{"DOI":"10.1371/journal.pone.0024280","author":[{"dropping-particle":"","family":"Kelley, J.L., Morrell, L.J., Inskip, C., Krause, J. &amp; Croft","given":"D.P.","non-dropping-particle":"","parse-names":false,"suffix":""}],"container-title":"PloS one","id":"ITEM-1","issue":"8","issued":{"date-parts":[["2011"]]},"page":"e24280","title":"Predation Risk Shapes Social Networks in Fission-Fusion Populations","type":"article-journal","volume":"6"},"uris":["http://www.mendeley.com/documents/?uuid=af88f3e9-3012-419f-8b0d-86f9da01ecc8","http://www.mendeley.com/documents/?uuid=cb0e987f-377a-40a8-af93-3c168180ce6e"]}],"mendeley":{"formattedCitation":"(Kelley, J.L., Morrell, L.J., Inskip, C., Krause, J. &amp; Croft, 2011)","manualFormatting":"Kelley et al. (2011)","plainTextFormattedCitation":"(Kelley, J.L., Morrell, L.J., Inskip, C., Krause, J. &amp; Croft, 2011)","previouslyFormattedCitation":"(Kelley, J.L., Morrell, L.J., Inskip, C., Krause, J. &amp; Croft, 2011)"},"properties":{"noteIndex":0},"schema":"https://github.com/citation-style-language/schema/raw/master/csl-citation.json"}</w:instrText>
      </w:r>
      <w:r w:rsidRPr="005C7717">
        <w:rPr>
          <w:rFonts w:ascii="Cambria" w:hAnsi="Cambria" w:cs="Arial"/>
          <w:color w:val="222222"/>
          <w:sz w:val="24"/>
          <w:szCs w:val="24"/>
          <w:shd w:val="clear" w:color="auto" w:fill="FFFFFF"/>
        </w:rPr>
        <w:fldChar w:fldCharType="separate"/>
      </w:r>
      <w:r w:rsidRPr="005C7717">
        <w:rPr>
          <w:rFonts w:ascii="Cambria" w:hAnsi="Cambria" w:cs="Arial"/>
          <w:noProof/>
          <w:color w:val="222222"/>
          <w:sz w:val="24"/>
          <w:szCs w:val="24"/>
          <w:shd w:val="clear" w:color="auto" w:fill="FFFFFF"/>
        </w:rPr>
        <w:t>Kelley et al. (2011)</w:t>
      </w:r>
      <w:r w:rsidRPr="005C7717">
        <w:rPr>
          <w:rFonts w:ascii="Cambria" w:hAnsi="Cambria" w:cs="Arial"/>
          <w:color w:val="222222"/>
          <w:sz w:val="24"/>
          <w:szCs w:val="24"/>
          <w:shd w:val="clear" w:color="auto" w:fill="FFFFFF"/>
        </w:rPr>
        <w:fldChar w:fldCharType="end"/>
      </w:r>
      <w:r w:rsidRPr="005C7717">
        <w:rPr>
          <w:rFonts w:ascii="Cambria" w:hAnsi="Cambria" w:cs="Arial"/>
          <w:color w:val="222222"/>
          <w:sz w:val="24"/>
          <w:szCs w:val="24"/>
          <w:shd w:val="clear" w:color="auto" w:fill="FFFFFF"/>
        </w:rPr>
        <w:t xml:space="preserve"> </w:t>
      </w:r>
      <w:r>
        <w:rPr>
          <w:rFonts w:ascii="Cambria" w:hAnsi="Cambria" w:cs="Arial"/>
          <w:color w:val="222222"/>
          <w:sz w:val="24"/>
          <w:szCs w:val="24"/>
          <w:shd w:val="clear" w:color="auto" w:fill="FFFFFF"/>
        </w:rPr>
        <w:t>showed that</w:t>
      </w:r>
      <w:r w:rsidRPr="005C7717">
        <w:rPr>
          <w:rFonts w:ascii="Cambria" w:hAnsi="Cambria" w:cs="Arial"/>
          <w:color w:val="222222"/>
          <w:sz w:val="24"/>
          <w:szCs w:val="24"/>
          <w:shd w:val="clear" w:color="auto" w:fill="FFFFFF"/>
        </w:rPr>
        <w:t xml:space="preserve"> under a high </w:t>
      </w:r>
      <w:r>
        <w:rPr>
          <w:rFonts w:ascii="Cambria" w:hAnsi="Cambria" w:cs="Arial"/>
          <w:color w:val="222222"/>
          <w:sz w:val="24"/>
          <w:szCs w:val="24"/>
          <w:shd w:val="clear" w:color="auto" w:fill="FFFFFF"/>
        </w:rPr>
        <w:t>predation risk</w:t>
      </w:r>
      <w:r w:rsidRPr="005C7717">
        <w:rPr>
          <w:rFonts w:ascii="Cambria" w:hAnsi="Cambria" w:cs="Arial"/>
          <w:color w:val="222222"/>
          <w:sz w:val="24"/>
          <w:szCs w:val="24"/>
          <w:shd w:val="clear" w:color="auto" w:fill="FFFFFF"/>
        </w:rPr>
        <w:t>, individual</w:t>
      </w:r>
      <w:r>
        <w:rPr>
          <w:rFonts w:ascii="Cambria" w:hAnsi="Cambria" w:cs="Arial"/>
          <w:color w:val="222222"/>
          <w:sz w:val="24"/>
          <w:szCs w:val="24"/>
          <w:shd w:val="clear" w:color="auto" w:fill="FFFFFF"/>
        </w:rPr>
        <w:t xml:space="preserve"> guppies</w:t>
      </w:r>
      <w:r w:rsidRPr="005C7717">
        <w:rPr>
          <w:rFonts w:ascii="Cambria" w:hAnsi="Cambria" w:cs="Arial"/>
          <w:color w:val="222222"/>
          <w:sz w:val="24"/>
          <w:szCs w:val="24"/>
          <w:shd w:val="clear" w:color="auto" w:fill="FFFFFF"/>
        </w:rPr>
        <w:t xml:space="preserve"> had more associations with stronger connectedness than at low risk </w:t>
      </w:r>
      <w:r w:rsidRPr="005C7717">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{"citationItems":[{"id":"ITEM-1","itemData":{"DOI":"10.1371/journal.pone.0024280","author":[{"dropping-particle":"","family":"Kelley, J.L., Morrell, L.J., Inskip, C., Krause, J. &amp; Croft","given":"D.P.","non-dropping-particle":"","parse-names":false,"suffix":""}],"container-title":"PloS one","id":"ITEM-1","issue":"8","issued":{"date-parts":[["2011"]]},"page":"e24280","title":"Predation Risk Shapes Social Networks in Fission-Fusion Populations","type":"article-journal","volume":"6"},"uris":["http://www.mendeley.com/documents/?uuid=af88f3e9-3012-419f-8b0d-86f9da01ecc8","http://www.mendeley.com/documents/?uuid=cb0e987f-377a-40a8-af93-3c168180ce6e"]}],"mendeley":{"formattedCitation":"(Kelley, J.L., Morrell, L.J., Inskip, C., Krause, J. &amp; Croft, 2011)","manualFormatting":"(Kelley et al. 2011)","plainTextFormattedCitation":"(Kelley, J.L., Morrell, L.J., Inskip, C., Krause, J. &amp; Croft, 2011)","previouslyFormattedCitation":"(Kelley, J.L., Morrell, L.J., Inskip, C., Krause, J. &amp; Croft, 2011)"},"properties":{"noteIndex":0},"schema":"https://github.com/citation-style-language/schema/raw/master/csl-citation.json"}</w:instrText>
      </w:r>
      <w:r w:rsidRPr="005C7717">
        <w:rPr>
          <w:rFonts w:ascii="Cambria" w:hAnsi="Cambria" w:cs="Arial"/>
          <w:color w:val="222222"/>
          <w:sz w:val="24"/>
          <w:szCs w:val="24"/>
          <w:shd w:val="clear" w:color="auto" w:fill="FFFFFF"/>
        </w:rPr>
        <w:fldChar w:fldCharType="separate"/>
      </w:r>
      <w:r w:rsidRPr="00E61CDD">
        <w:rPr>
          <w:rFonts w:ascii="Cambria" w:hAnsi="Cambria" w:cs="Arial"/>
          <w:noProof/>
          <w:color w:val="222222"/>
          <w:sz w:val="24"/>
          <w:szCs w:val="24"/>
          <w:shd w:val="clear" w:color="auto" w:fill="FFFFFF"/>
        </w:rPr>
        <w:t>(Kelley</w:t>
      </w:r>
      <w:r>
        <w:rPr>
          <w:rFonts w:ascii="Cambria" w:hAnsi="Cambria" w:cs="Arial"/>
          <w:noProof/>
          <w:color w:val="222222"/>
          <w:sz w:val="24"/>
          <w:szCs w:val="24"/>
          <w:shd w:val="clear" w:color="auto" w:fill="FFFFFF"/>
        </w:rPr>
        <w:t xml:space="preserve"> et al.</w:t>
      </w:r>
      <w:r w:rsidRPr="00E61CDD">
        <w:rPr>
          <w:rFonts w:ascii="Cambria" w:hAnsi="Cambria" w:cs="Arial"/>
          <w:noProof/>
          <w:color w:val="222222"/>
          <w:sz w:val="24"/>
          <w:szCs w:val="24"/>
          <w:shd w:val="clear" w:color="auto" w:fill="FFFFFF"/>
        </w:rPr>
        <w:t xml:space="preserve"> 2011)</w:t>
      </w:r>
      <w:r w:rsidRPr="005C7717">
        <w:rPr>
          <w:rFonts w:ascii="Cambria" w:hAnsi="Cambria" w:cs="Arial"/>
          <w:color w:val="222222"/>
          <w:sz w:val="24"/>
          <w:szCs w:val="24"/>
          <w:shd w:val="clear" w:color="auto" w:fill="FFFFFF"/>
        </w:rPr>
        <w:fldChar w:fldCharType="end"/>
      </w:r>
      <w:r w:rsidRPr="005C7717">
        <w:rPr>
          <w:rFonts w:ascii="Cambria" w:hAnsi="Cambria" w:cs="Arial"/>
          <w:color w:val="222222"/>
          <w:sz w:val="24"/>
          <w:szCs w:val="24"/>
          <w:shd w:val="clear" w:color="auto" w:fill="FFFFFF"/>
        </w:rPr>
        <w:t xml:space="preserve">. However, </w:t>
      </w:r>
      <w:r w:rsidR="002C7D56">
        <w:rPr>
          <w:rFonts w:ascii="Cambria" w:hAnsi="Cambria" w:cs="Arial"/>
          <w:color w:val="222222"/>
          <w:sz w:val="24"/>
          <w:szCs w:val="24"/>
          <w:shd w:val="clear" w:color="auto" w:fill="FFFFFF"/>
        </w:rPr>
        <w:t xml:space="preserve">my study was conducted in waters which are theorised as being lower-risk </w:t>
      </w:r>
      <w:r w:rsidR="002C7D56">
        <w:rPr>
          <w:rFonts w:ascii="Cambria" w:hAnsi="Cambria" w:cs="Arial"/>
          <w:color w:val="222222"/>
          <w:sz w:val="24"/>
          <w:szCs w:val="24"/>
          <w:shd w:val="clear" w:color="auto" w:fill="FFFFFF"/>
        </w:rPr>
        <w:lastRenderedPageBreak/>
        <w:t xml:space="preserve">as they are the shallow and protected waters of the inner-atoll, therefore are considered </w:t>
      </w:r>
      <w:r w:rsidR="00357A26">
        <w:rPr>
          <w:rFonts w:ascii="Cambria" w:hAnsi="Cambria" w:cs="Arial"/>
          <w:color w:val="222222"/>
          <w:sz w:val="24"/>
          <w:szCs w:val="24"/>
          <w:shd w:val="clear" w:color="auto" w:fill="FFFFFF"/>
        </w:rPr>
        <w:t>“safer”.</w:t>
      </w:r>
      <w:r w:rsidR="002C7D56">
        <w:rPr>
          <w:rFonts w:ascii="Cambria" w:hAnsi="Cambria" w:cs="Arial"/>
          <w:color w:val="222222"/>
          <w:sz w:val="24"/>
          <w:szCs w:val="24"/>
          <w:shd w:val="clear" w:color="auto" w:fill="FFFFFF"/>
        </w:rPr>
        <w:t xml:space="preserve"> </w:t>
      </w:r>
      <w:r w:rsidR="00357A26">
        <w:rPr>
          <w:rFonts w:ascii="Cambria" w:hAnsi="Cambria" w:cs="Arial"/>
          <w:color w:val="222222"/>
          <w:sz w:val="24"/>
          <w:szCs w:val="24"/>
          <w:shd w:val="clear" w:color="auto" w:fill="FFFFFF"/>
        </w:rPr>
        <w:t>Theoretically this would</w:t>
      </w:r>
      <w:r w:rsidRPr="005C7717">
        <w:rPr>
          <w:rFonts w:ascii="Cambria" w:hAnsi="Cambria" w:cs="Arial"/>
          <w:color w:val="222222"/>
          <w:sz w:val="24"/>
          <w:szCs w:val="24"/>
          <w:shd w:val="clear" w:color="auto" w:fill="FFFFFF"/>
        </w:rPr>
        <w:t xml:space="preserve"> reduc</w:t>
      </w:r>
      <w:r w:rsidR="00357A26">
        <w:rPr>
          <w:rFonts w:ascii="Cambria" w:hAnsi="Cambria" w:cs="Arial"/>
          <w:color w:val="222222"/>
          <w:sz w:val="24"/>
          <w:szCs w:val="24"/>
          <w:shd w:val="clear" w:color="auto" w:fill="FFFFFF"/>
        </w:rPr>
        <w:t>e</w:t>
      </w:r>
      <w:r w:rsidRPr="005C7717">
        <w:rPr>
          <w:rFonts w:ascii="Cambria" w:hAnsi="Cambria" w:cs="Arial"/>
          <w:color w:val="222222"/>
          <w:sz w:val="24"/>
          <w:szCs w:val="24"/>
          <w:shd w:val="clear" w:color="auto" w:fill="FFFFFF"/>
        </w:rPr>
        <w:t xml:space="preserve"> </w:t>
      </w:r>
      <w:r>
        <w:rPr>
          <w:rFonts w:ascii="Cambria" w:hAnsi="Cambria" w:cs="Arial"/>
          <w:color w:val="222222"/>
          <w:sz w:val="24"/>
          <w:szCs w:val="24"/>
          <w:shd w:val="clear" w:color="auto" w:fill="FFFFFF"/>
        </w:rPr>
        <w:t xml:space="preserve">predation </w:t>
      </w:r>
      <w:r w:rsidRPr="005C7717">
        <w:rPr>
          <w:rFonts w:ascii="Cambria" w:hAnsi="Cambria" w:cs="Arial"/>
          <w:color w:val="222222"/>
          <w:sz w:val="24"/>
          <w:szCs w:val="24"/>
          <w:shd w:val="clear" w:color="auto" w:fill="FFFFFF"/>
        </w:rPr>
        <w:t>risk-related stress and perception of threat, therefore potentially influencing the lack of evident social structure observed</w:t>
      </w:r>
      <w:r w:rsidR="000F532B">
        <w:rPr>
          <w:rFonts w:ascii="Cambria" w:hAnsi="Cambria" w:cs="Arial"/>
          <w:color w:val="222222"/>
          <w:sz w:val="24"/>
          <w:szCs w:val="24"/>
          <w:shd w:val="clear" w:color="auto" w:fill="FFFFFF"/>
        </w:rPr>
        <w:t xml:space="preserve"> ho</w:t>
      </w:r>
      <w:r w:rsidR="00560A52">
        <w:rPr>
          <w:rFonts w:ascii="Cambria" w:hAnsi="Cambria" w:cs="Arial"/>
          <w:color w:val="222222"/>
          <w:sz w:val="24"/>
          <w:szCs w:val="24"/>
          <w:shd w:val="clear" w:color="auto" w:fill="FFFFFF"/>
        </w:rPr>
        <w:t>wever</w:t>
      </w:r>
      <w:r w:rsidR="00B1547A">
        <w:rPr>
          <w:rFonts w:ascii="Cambria" w:hAnsi="Cambria" w:cs="Arial"/>
          <w:color w:val="222222"/>
          <w:sz w:val="24"/>
          <w:szCs w:val="24"/>
          <w:shd w:val="clear" w:color="auto" w:fill="FFFFFF"/>
        </w:rPr>
        <w:t>, this has not been explicitly measured in this study therefore can only be hypothesised as an explanation and needs direct analysis</w:t>
      </w:r>
    </w:p>
    <w:p w14:paraId="555F96BB" w14:textId="77777777" w:rsidR="002521CD" w:rsidRPr="005C7717" w:rsidRDefault="002521CD" w:rsidP="00695731">
      <w:pPr>
        <w:spacing w:line="480" w:lineRule="auto"/>
        <w:ind w:firstLine="720"/>
        <w:jc w:val="both"/>
        <w:rPr>
          <w:rFonts w:ascii="Cambria" w:hAnsi="Cambria" w:cs="Arial"/>
          <w:sz w:val="24"/>
          <w:szCs w:val="24"/>
          <w:shd w:val="clear" w:color="auto" w:fill="FFFFFF"/>
        </w:rPr>
      </w:pPr>
    </w:p>
    <w:p w14:paraId="4F2679B8" w14:textId="77777777" w:rsidR="002521CD" w:rsidRPr="005C7717" w:rsidRDefault="002521CD" w:rsidP="00695731">
      <w:pPr>
        <w:pStyle w:val="Heading2"/>
        <w:jc w:val="both"/>
        <w:rPr>
          <w:rFonts w:ascii="Cambria" w:hAnsi="Cambria"/>
          <w:i/>
          <w:color w:val="auto"/>
          <w:sz w:val="24"/>
          <w:szCs w:val="24"/>
          <w:shd w:val="clear" w:color="auto" w:fill="FFFFFF"/>
        </w:rPr>
      </w:pPr>
      <w:bookmarkStart w:id="343" w:name="_Toc535940173"/>
      <w:bookmarkStart w:id="344" w:name="_Toc14464141"/>
      <w:r>
        <w:rPr>
          <w:rFonts w:ascii="Cambria" w:hAnsi="Cambria"/>
          <w:i/>
          <w:color w:val="auto"/>
          <w:sz w:val="24"/>
          <w:szCs w:val="24"/>
          <w:shd w:val="clear" w:color="auto" w:fill="FFFFFF"/>
        </w:rPr>
        <w:t xml:space="preserve">5.4 </w:t>
      </w:r>
      <w:r w:rsidRPr="005C7717">
        <w:rPr>
          <w:rFonts w:ascii="Cambria" w:hAnsi="Cambria"/>
          <w:i/>
          <w:color w:val="auto"/>
          <w:sz w:val="24"/>
          <w:szCs w:val="24"/>
          <w:shd w:val="clear" w:color="auto" w:fill="FFFFFF"/>
        </w:rPr>
        <w:t>Remaining knowledge gaps</w:t>
      </w:r>
      <w:bookmarkEnd w:id="343"/>
      <w:bookmarkEnd w:id="344"/>
    </w:p>
    <w:p w14:paraId="1218765E" w14:textId="77777777" w:rsidR="002521CD" w:rsidRPr="005C7717" w:rsidRDefault="002521CD" w:rsidP="00695731">
      <w:pPr>
        <w:jc w:val="both"/>
      </w:pPr>
    </w:p>
    <w:p w14:paraId="4F81A48D" w14:textId="701201F4" w:rsidR="002521CD" w:rsidRPr="00A97A97" w:rsidRDefault="002521CD" w:rsidP="00A97A97">
      <w:pPr>
        <w:spacing w:line="480" w:lineRule="auto"/>
        <w:rPr>
          <w:rFonts w:ascii="Cambria" w:hAnsi="Cambria" w:cs="Arial"/>
          <w:sz w:val="24"/>
          <w:szCs w:val="24"/>
          <w:shd w:val="clear" w:color="auto" w:fill="FFFFFF"/>
        </w:rPr>
      </w:pPr>
      <w:r w:rsidRPr="005C7717">
        <w:rPr>
          <w:rFonts w:ascii="Cambria" w:hAnsi="Cambria" w:cs="Arial"/>
          <w:sz w:val="24"/>
          <w:szCs w:val="24"/>
          <w:shd w:val="clear" w:color="auto" w:fill="FFFFFF"/>
        </w:rPr>
        <w:t xml:space="preserve"> </w:t>
      </w:r>
      <w:r w:rsidRPr="005C7717">
        <w:rPr>
          <w:rFonts w:ascii="Cambria" w:hAnsi="Cambria" w:cs="Arial"/>
          <w:sz w:val="24"/>
          <w:szCs w:val="24"/>
          <w:shd w:val="clear" w:color="auto" w:fill="FFFFFF"/>
        </w:rPr>
        <w:tab/>
      </w:r>
      <w:r w:rsidRPr="00A97A97">
        <w:rPr>
          <w:rFonts w:ascii="Cambria" w:hAnsi="Cambria" w:cs="Arial"/>
          <w:sz w:val="24"/>
          <w:szCs w:val="24"/>
          <w:shd w:val="clear" w:color="auto" w:fill="FFFFFF"/>
        </w:rPr>
        <w:t xml:space="preserve"> I have presented a snapshot of manta ray sociality, but the limitations mentioned above mean that we do not have a full understanding of the social network of this particular population, including associations observed during cleaning behaviour and when animals are in transit. In this thesis, I focused specifically on fine-scale foraging groups, but cleaning also offers the opportunity for social interactions with animals aggregating at these key locations </w:t>
      </w:r>
      <w:r w:rsidRPr="00A97A97">
        <w:rPr>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{"citationItems":[{"id":"ITEM-1","itemData":{"DOI":"10.1007/s00227-008-0988-x","ISBN":"0025-3162","ISSN":"00253162","PMID":"257","abstract":"Despite their large size and frequent occurrence in near-shore tropical habitats, little published information is available on the movements and behaviors of the giant manta ray, Manta birostris, and what factors influence visitation patterns. To examine the movements of manta rays in the Komodo Marine Park, Indonesia, an acoustic array was installed at up to seven sites in the park between 2000 and 2003. A total of 41 acoustic tags were deployed in three separate deployments in 2000, 2001 and 2002. Mantas were recorded in the park for up to 526 days with an average duration of 183 +/- 136 days, when mantas made from 3 to 303 individual visits to different sites (median 58 visits). There was a clear preference for three sites that comprised over 90% of manta activity. The most popular site (German Flag) was off the southern tip of Komodo Island in an area with a high degree of bathymetric structure. Examination of the longest records suggests some site preference with 5 of 7 individuals spending greater than 90% of their time at the location where they were tagged. Using a general linear model it was possible to examine the effects of daytime, lunar phase, aggregation site, season and tidal phase on visitation patterns. The vast majority of visits were recorded during daylight hours at all sites. The strongest effects of both the lunar and tidal phase were apparent in the northern sites with the most visits occurring when tidal intensity was the greatest during full and new moons. The strongest seasonal pattern was observed in the south where no mantas were recorded during the first quarter in any year. This coincides with an increase in temperature and reduction of productivity in this region associated with monsoonal shifts. The long-term fidelity indicates that marine-protected areas centered around aggregation sites could help protect this species from overexploitation.","author":[{"dropping-particle":"","family":"Dewar, H., Mous, P., Domeier, M., Muljadi, A., Pet, J. &amp; Whitty","given":"J.","non-dropping-particle":"","parse-names":false,"suffix":""}],"container-title":"Marine Biology","id":"ITEM-1","issue":"2","issued":{"date-parts":[["2008"]]},"page":"121-133","title":"Movements and site fidelity of the giant manta ray, Manta birostris, in the Komodo Marine Park, Indonesia","type":"article-journal","volume":"155"},"uris":["http://www.mendeley.com/documents/?uuid=215b8b87-74bb-4cb9-8c6b-e635375b0db0","http://www.mendeley.com/documents/?uuid=d9a633d2-49c9-48a9-aa19-0d2952ec709e"]}],"mendeley":{"formattedCitation":"(Dewar, H., Mous, P., Domeier, M., Muljadi, A., Pet, J. &amp; Whitty, 2008)","manualFormatting":"(Dewar et al. 2008;","plainTextFormattedCitation":"(Dewar, H., Mous, P., Domeier, M., Muljadi, A., Pet, J. &amp; Whitty, 2008)","previouslyFormattedCitation":"(Dewar, H., Mous, P., Domeier, M., Muljadi, A., Pet, J. &amp; Whitty, 2008)"},"properties":{"noteIndex":0},"schema":"https://github.com/citation-style-language/schema/raw/master/csl-citation.json"}</w:instrText>
      </w:r>
      <w:r w:rsidRPr="00A97A97">
        <w:rPr>
          <w:rFonts w:ascii="Cambria" w:hAnsi="Cambria" w:cs="Arial"/>
          <w:sz w:val="24"/>
          <w:szCs w:val="24"/>
          <w:shd w:val="clear" w:color="auto" w:fill="FFFFFF"/>
        </w:rPr>
        <w:fldChar w:fldCharType="separate"/>
      </w:r>
      <w:r w:rsidRPr="00A97A97">
        <w:rPr>
          <w:rFonts w:ascii="Cambria" w:hAnsi="Cambria" w:cs="Arial"/>
          <w:noProof/>
          <w:sz w:val="24"/>
          <w:szCs w:val="24"/>
          <w:shd w:val="clear" w:color="auto" w:fill="FFFFFF"/>
        </w:rPr>
        <w:t>(Dewar et al. 2008;</w:t>
      </w:r>
      <w:r w:rsidRPr="00A97A97">
        <w:rPr>
          <w:rFonts w:ascii="Cambria" w:hAnsi="Cambria" w:cs="Arial"/>
          <w:sz w:val="24"/>
          <w:szCs w:val="24"/>
          <w:shd w:val="clear" w:color="auto" w:fill="FFFFFF"/>
        </w:rPr>
        <w:fldChar w:fldCharType="end"/>
      </w:r>
      <w:r w:rsidRPr="00A97A97">
        <w:rPr>
          <w:rFonts w:ascii="Cambria" w:hAnsi="Cambria" w:cs="Arial"/>
          <w:sz w:val="24"/>
          <w:szCs w:val="24"/>
          <w:shd w:val="clear" w:color="auto" w:fill="FFFFFF"/>
        </w:rPr>
        <w:t xml:space="preserve"> </w:t>
      </w:r>
      <w:r w:rsidRPr="00A97A97">
        <w:rPr>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{"citationItems":[{"id":"ITEM-1","itemData":{"DOI":"10.1371/journal.pone.0046170","ISBN":"1932-6203","ISSN":"19326203","PMID":"23056255","abstract":"Manta rays Manta alfredi are present all year round at Lady Elliot Island (LEI) in the southern Great Barrier Reef, Australia, with peaks in abundance during autumn and winter. Drivers influencing these fluctuations in abundance of M. alfredi at the site remain uncertain. Based on daily count, behavioural, weather and oceanographic data collected over a three-year period, this study examined the link between the relative number of sightings of manta rays at LEI, the biophysical environment, and the habitat use of individuals around the LEI reef using generalised additive models. The response variable in each of the three generalised additive models was number of sightings (per trip at sea) of cruising, cleaning or foraging M. alfredi. We used a set of eleven temporal, meteorological, biological, oceanographic and lunar predictor variables. Results for cruising, cleaning and foraging M. alfredi explained 27.5%, 32.8% and 36.3% of the deviance observed in the respective models and highlighted five predictors (year, day of year, wind speed, chlorophyll-a concentration and fraction of moon illuminated) as common influences to the three models. There were more manta rays at LEI in autumn and winter, slower wind speeds, higher productivity, and around the new and full moon. The winter peak in sightings of foraging M. alfredi was found to precede peaks in cleaning and cruising activity around the LEI reef, which suggests that enhanced food availability may be a principal driver for this seasonal aggregation. A spatial analysis of behavioural observations highlighted several sites around the LEI reef as 'multi-purpose' areas where cleaning and foraging activities commonly occur, while the southern end of the reef is primarily a foraging area. The use of extensive citizen science datasets, such as those collected by dive operators in this study, is encouraged as they can provide valuable insights into a species' ecology.","author":[{"dropping-particle":"","family":"Jaine","given":"Fabrice R.A.","non-dropping-particle":"","parse-names":false,"suffix":""},{"dropping-particle":"","family":"Couturier","given":"Lydie I.E.","non-dropping-particle":"","parse-names":false,"suffix":""},{"dropping-particle":"","family":"Weeks","given":"Scarla J.","non-dropping-particle":"","parse-names":false,"suffix":""},{"dropping-particle":"","family":"Townsend","given":"Kathy A.","non-dropping-particle":"","parse-names":false,"suffix":""},{"dropping-particle":"","family":"Bennett","given":"Michael B.","non-dropping-particle":"","parse-names":false,"suffix":""},{"dropping-particle":"","family":"Fiora","given":"Kym","non-dropping-particle":"","parse-names":false,"suffix":""},{"dropping-particle":"","family":"Richardson","given":"Anthony J.","non-dropping-particle":"","parse-names":false,"suffix":""}],"container-title":"PLoS ONE","id":"ITEM-1","issue":"10","issued":{"date-parts":[["2012"]]},"title":"When Giants Turn Up: Sighting Trends, Environmental Influences and Habitat Use of the Manta Ray Manta alfredi at a Coral Reef","type":"article-journal","volume":"7"},"uris":["http://www.mendeley.com/documents/?uuid=cb2276ac-fd99-4e3c-af45-bd07158eb0b7","http://www.mendeley.com/documents/?uuid=e757a671-0a8c-42af-a4d3-0efabe77b252"]},{"id":"ITEM-2","itemData":{"DOI":"10.1007/s00227-008-0988-x","ISBN":"0025-3162","ISSN":"00253162","PMID":"257","abstract":"Despite their large size and frequent occurrence in near-shore tropical habitats, little published information is available on the movements and behaviors of the giant manta ray, Manta birostris, and what factors influence visitation patterns. To examine the movements of manta rays in the Komodo Marine Park, Indonesia, an acoustic array was installed at up to seven sites in the park between 2000 and 2003. A total of 41 acoustic tags were deployed in three separate deployments in 2000, 2001 and 2002. Mantas were recorded in the park for up to 526 days with an average duration of 183 +/- 136 days, when mantas made from 3 to 303 individual visits to different sites (median 58 visits). There was a clear preference for three sites that comprised over 90% of manta activity. The most popular site (German Flag) was off the southern tip of Komodo Island in an area with a high degree of bathymetric structure. Examination of the longest records suggests some site preference with 5 of 7 individuals spending greater than 90% of their time at the location where they were tagged. Using a general linear model it was possible to examine the effects of daytime, lunar phase, aggregation site, season and tidal phase on visitation patterns. The vast majority of visits were recorded during daylight hours at all sites. The strongest effects of both the lunar and tidal phase were apparent in the northern sites with the most visits occurring when tidal intensity was the greatest during full and new moons. The strongest seasonal pattern was observed in the south where no mantas were recorded during the first quarter in any year. This coincides with an increase in temperature and reduction of productivity in this region associated with monsoonal shifts. The long-term fidelity indicates that marine-protected areas centered around aggregation sites could help protect this species from overexploitation.","author":[{"dropping-particle":"","family":"Dewar, H., Mous, P., Domeier, M., Muljadi, A., Pet, J. &amp; Whitty","given":"J.","non-dropping-particle":"","parse-names":false,"suffix":""}],"container-title":"Marine Biology","id":"ITEM-2","issue":"2","issued":{"date-parts":[["2008"]]},"page":"121-133","title":"Movements and site fidelity of the giant manta ray, Manta birostris, in the Komodo Marine Park, Indonesia","type":"article-journal","volume":"155"},"uris":["http://www.mendeley.com/documents/?uuid=215b8b87-74bb-4cb9-8c6b-e635375b0db0","http://www.mendeley.com/documents/?uuid=d9a633d2-49c9-48a9-aa19-0d2952ec709e"]}],"mendeley":{"formattedCitation":"(Dewar, H., Mous, P., Domeier, M., Muljadi, A., Pet, J. &amp; Whitty, 2008; Jaine &lt;i&gt;et al.&lt;/i&gt;, 2012)","manualFormatting":"Jaine et al. 2012)","plainTextFormattedCitation":"(Dewar, H., Mous, P., Domeier, M., Muljadi, A., Pet, J. &amp; Whitty, 2008; Jaine et al., 2012)","previouslyFormattedCitation":"(Dewar, H., Mous, P., Domeier, M., Muljadi, A., Pet, J. &amp; Whitty, 2008; Jaine &lt;i&gt;et al.&lt;/i&gt;, 2012)"},"properties":{"noteIndex":0},"schema":"https://github.com/citation-style-language/schema/raw/master/csl-citation.json"}</w:instrText>
      </w:r>
      <w:r w:rsidRPr="00A97A97">
        <w:rPr>
          <w:rFonts w:ascii="Cambria" w:hAnsi="Cambria" w:cs="Arial"/>
          <w:sz w:val="24"/>
          <w:szCs w:val="24"/>
          <w:shd w:val="clear" w:color="auto" w:fill="FFFFFF"/>
        </w:rPr>
        <w:fldChar w:fldCharType="separate"/>
      </w:r>
      <w:r w:rsidRPr="00A97A97">
        <w:rPr>
          <w:rFonts w:ascii="Cambria" w:hAnsi="Cambria" w:cs="Arial"/>
          <w:noProof/>
          <w:sz w:val="24"/>
          <w:szCs w:val="24"/>
          <w:shd w:val="clear" w:color="auto" w:fill="FFFFFF"/>
        </w:rPr>
        <w:t>Jaine et al. 2012)</w:t>
      </w:r>
      <w:r w:rsidRPr="00A97A97">
        <w:rPr>
          <w:rFonts w:ascii="Cambria" w:hAnsi="Cambria" w:cs="Arial"/>
          <w:sz w:val="24"/>
          <w:szCs w:val="24"/>
          <w:shd w:val="clear" w:color="auto" w:fill="FFFFFF"/>
        </w:rPr>
        <w:fldChar w:fldCharType="end"/>
      </w:r>
      <w:r w:rsidRPr="00A97A97">
        <w:rPr>
          <w:rFonts w:ascii="Cambria" w:hAnsi="Cambria" w:cs="Arial"/>
          <w:sz w:val="24"/>
          <w:szCs w:val="24"/>
          <w:shd w:val="clear" w:color="auto" w:fill="FFFFFF"/>
        </w:rPr>
        <w:t>, therefore we cannot conclusively refute any evidence of social structure without examining this aspect of manta ray behaviour. This analysis of the social structure of aggregations and foraging groups tested the effect of sex and age class on various network measures but we still do not know whether other factors including relatedness, personality, hierarchy and mating status has an impact on sociality, gregariousness or temporal stability</w:t>
      </w:r>
      <w:r w:rsidR="00E64BBD" w:rsidRPr="00A97A97">
        <w:rPr>
          <w:rFonts w:ascii="Cambria" w:hAnsi="Cambria" w:cs="Arial"/>
          <w:sz w:val="24"/>
          <w:szCs w:val="24"/>
          <w:shd w:val="clear" w:color="auto" w:fill="FFFFFF"/>
        </w:rPr>
        <w:t xml:space="preserve"> </w:t>
      </w:r>
      <w:r w:rsidR="00A97A97" w:rsidRPr="00A97A97">
        <w:rPr>
          <w:rFonts w:ascii="Cambria" w:hAnsi="Cambria" w:cs="Arial"/>
          <w:noProof/>
          <w:color w:val="222222"/>
          <w:sz w:val="24"/>
          <w:szCs w:val="24"/>
          <w:shd w:val="clear" w:color="auto" w:fill="FFFFFF"/>
        </w:rPr>
        <w:t>(Riedel et al. 2011;</w:t>
      </w:r>
      <w:r w:rsidR="00A97A97" w:rsidRPr="00A97A97">
        <w:rPr>
          <w:rFonts w:ascii="Cambria" w:hAnsi="Cambria"/>
          <w:noProof/>
          <w:sz w:val="24"/>
          <w:szCs w:val="24"/>
        </w:rPr>
        <w:t xml:space="preserve"> </w:t>
      </w:r>
      <w:r w:rsidR="00A97A97" w:rsidRPr="00A97A97">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{"citationItems":[{"id":"ITEM-1","itemData":{"DOI":"10.1111/j.1365-294X.2012.05492.x","author":[{"dropping-particle":"","family":"Rollins, L.A., Browning, L.E., Holleley, C.E., Savage, J.L., Russell, A.F. &amp; Griffith","given":"S.C.","non-dropping-particle":"","parse-names":false,"suffix":""}],"container-title":"Molecular Ecology","id":"ITEM-1","issue":"7","issued":{"date-parts":[["2012"]]},"page":"1727-1740.","title":"Building genetic networks using relatedness information: a novel approach for the estimation of dispersal and characterization of group structure in social animals","type":"article-journal","volume":"21"},"uris":["http://www.mendeley.com/documents/?uuid=a63d3d6f-091a-45b2-88bf-37f308388732","http://www.mendeley.com/documents/?uuid=f68b5956-cbd6-441a-b5c5-887d33bf4ca8"]}],"mendeley":{"formattedCitation":"(Rollins, L.A., Browning, L.E., Holleley, C.E., Savage, J.L., Russell, A.F. &amp; Griffith, 2012)","manualFormatting":"Rollins et al. 2012;","plainTextFormattedCitation":"(Rollins, L.A., Browning, L.E., Holleley, C.E., Savage, J.L., Russell, A.F. &amp; Griffith, 2012)","previouslyFormattedCitation":"(Rollins, L.A., Browning, L.E., Holleley, C.E., Savage, J.L., Russell, A.F. &amp; Griffith, 2012)"},"properties":{"noteIndex":0},"schema":"https://github.com/citation-style-language/schema/raw/master/csl-citation.json"}</w:instrText>
      </w:r>
      <w:r w:rsidR="00A97A97" w:rsidRPr="00A97A97">
        <w:rPr>
          <w:rFonts w:ascii="Cambria" w:hAnsi="Cambria" w:cs="Arial"/>
          <w:color w:val="222222"/>
          <w:sz w:val="24"/>
          <w:szCs w:val="24"/>
          <w:shd w:val="clear" w:color="auto" w:fill="FFFFFF"/>
        </w:rPr>
        <w:fldChar w:fldCharType="separate"/>
      </w:r>
      <w:r w:rsidR="00A97A97" w:rsidRPr="00A97A97">
        <w:rPr>
          <w:rFonts w:ascii="Cambria" w:hAnsi="Cambria" w:cs="Arial"/>
          <w:noProof/>
          <w:color w:val="222222"/>
          <w:sz w:val="24"/>
          <w:szCs w:val="24"/>
          <w:shd w:val="clear" w:color="auto" w:fill="FFFFFF"/>
        </w:rPr>
        <w:t>Rollins et al. 2012;</w:t>
      </w:r>
      <w:r w:rsidR="00A97A97" w:rsidRPr="00A97A97">
        <w:rPr>
          <w:rFonts w:ascii="Cambria" w:hAnsi="Cambria" w:cs="Arial"/>
          <w:color w:val="222222"/>
          <w:sz w:val="24"/>
          <w:szCs w:val="24"/>
          <w:shd w:val="clear" w:color="auto" w:fill="FFFFFF"/>
        </w:rPr>
        <w:fldChar w:fldCharType="end"/>
      </w:r>
      <w:r w:rsidR="00A97A97" w:rsidRPr="00A97A97">
        <w:rPr>
          <w:rFonts w:ascii="Cambria" w:hAnsi="Cambria" w:cs="Arial"/>
          <w:color w:val="222222"/>
          <w:sz w:val="24"/>
          <w:szCs w:val="24"/>
          <w:shd w:val="clear" w:color="auto" w:fill="FFFFFF"/>
        </w:rPr>
        <w:t xml:space="preserve"> </w:t>
      </w:r>
      <w:r w:rsidR="00A97A97" w:rsidRPr="00A97A97">
        <w:rPr>
          <w:rFonts w:ascii="Cambria" w:hAnsi="Cambria"/>
          <w:noProof/>
          <w:sz w:val="24"/>
          <w:szCs w:val="24"/>
        </w:rPr>
        <w:t xml:space="preserve">Aplin et al. 2013; </w:t>
      </w:r>
      <w:r w:rsidR="00A97A97" w:rsidRPr="00A97A97">
        <w:rPr>
          <w:rFonts w:ascii="Cambria" w:hAnsi="Cambria" w:cs="Arial"/>
          <w:color w:val="222222"/>
          <w:sz w:val="24"/>
          <w:szCs w:val="24"/>
          <w:shd w:val="clear" w:color="auto" w:fill="FFFFFF"/>
        </w:rPr>
        <w:fldChar w:fldCharType="begin" w:fldLock="1"/>
      </w:r>
      <w:r w:rsidR="00BD46CC">
        <w:rPr>
          <w:rFonts w:ascii="Cambria" w:hAnsi="Cambria" w:cs="Arial"/>
          <w:color w:val="222222"/>
          <w:sz w:val="24"/>
          <w:szCs w:val="24"/>
          <w:shd w:val="clear" w:color="auto" w:fill="FFFFFF"/>
        </w:rPr>
        <w:instrText>ADDIN CSL_CITATION {"citationItems":[{"id":"ITEM-1","itemData":{"author":[{"dropping-particle":"","family":"Diaz-aguirre","given":"Fernando","non-dropping-particle":"","parse-names":false,"suffix":""}],"container-title":"Behavioral Ecology and Sociobiology","id":"ITEM-1","issue":"12","issued":{"date-parts":[["2018"]]},"page":"190","publisher":"Behavioral Ecology and Sociobiology","title":"Kinship influences social bonds among male southern Australian bottlenose dolphins (Tursiops cf. australis)","type":"article-journal","volume":"72"},"uris":["http://www.mendeley.com/documents/?uuid=619d08da-bfbb-4be7-8a45-f70a1b3c0a52","http://www.mendeley.com/documents/?uuid=35e58413-9a19-4fa0-b4f8-821528d7a6f1"]}],"mendeley":{"formattedCitation":"(Diaz-aguirre, 2018)","manualFormatting":"Diaz-aguirre 2018)","plainTextFormattedCitation":"(Diaz-aguirre, 2018)","previouslyFormattedCitation":"(Diaz-aguirre, 2018)"},"properties":{"noteIndex":0},"schema":"https://github.com/citation-style-language/schema/raw/master/csl-citation.json"}</w:instrText>
      </w:r>
      <w:r w:rsidR="00A97A97" w:rsidRPr="00A97A97">
        <w:rPr>
          <w:rFonts w:ascii="Cambria" w:hAnsi="Cambria" w:cs="Arial"/>
          <w:color w:val="222222"/>
          <w:sz w:val="24"/>
          <w:szCs w:val="24"/>
          <w:shd w:val="clear" w:color="auto" w:fill="FFFFFF"/>
        </w:rPr>
        <w:fldChar w:fldCharType="separate"/>
      </w:r>
      <w:r w:rsidR="00A97A97" w:rsidRPr="00A97A97">
        <w:rPr>
          <w:rFonts w:ascii="Cambria" w:hAnsi="Cambria" w:cs="Arial"/>
          <w:noProof/>
          <w:color w:val="222222"/>
          <w:sz w:val="24"/>
          <w:szCs w:val="24"/>
          <w:shd w:val="clear" w:color="auto" w:fill="FFFFFF"/>
        </w:rPr>
        <w:t>Diaz-aguirre 2018)</w:t>
      </w:r>
      <w:r w:rsidR="00A97A97" w:rsidRPr="00A97A97">
        <w:rPr>
          <w:rFonts w:ascii="Cambria" w:hAnsi="Cambria" w:cs="Arial"/>
          <w:color w:val="222222"/>
          <w:sz w:val="24"/>
          <w:szCs w:val="24"/>
          <w:shd w:val="clear" w:color="auto" w:fill="FFFFFF"/>
        </w:rPr>
        <w:fldChar w:fldCharType="end"/>
      </w:r>
      <w:r w:rsidRPr="00A97A97">
        <w:rPr>
          <w:rFonts w:ascii="Cambria" w:hAnsi="Cambria" w:cs="Arial"/>
          <w:sz w:val="24"/>
          <w:szCs w:val="24"/>
          <w:shd w:val="clear" w:color="auto" w:fill="FFFFFF"/>
        </w:rPr>
        <w:t xml:space="preserve">. </w:t>
      </w:r>
    </w:p>
    <w:p w14:paraId="3B929C1A" w14:textId="58AD9032" w:rsidR="002521CD" w:rsidRPr="005C7717" w:rsidRDefault="002521CD" w:rsidP="00695731">
      <w:pPr>
        <w:spacing w:line="480" w:lineRule="auto"/>
        <w:jc w:val="both"/>
        <w:rPr>
          <w:rFonts w:ascii="Cambria" w:hAnsi="Cambria" w:cs="Arial"/>
          <w:sz w:val="24"/>
          <w:szCs w:val="24"/>
          <w:shd w:val="clear" w:color="auto" w:fill="FFFFFF"/>
        </w:rPr>
      </w:pPr>
      <w:r>
        <w:rPr>
          <w:rFonts w:ascii="Cambria" w:hAnsi="Cambria" w:cs="Arial"/>
          <w:sz w:val="24"/>
          <w:szCs w:val="24"/>
          <w:shd w:val="clear" w:color="auto" w:fill="FFFFFF"/>
        </w:rPr>
        <w:tab/>
      </w:r>
      <w:r w:rsidRPr="005C7717">
        <w:rPr>
          <w:rFonts w:ascii="Cambria" w:hAnsi="Cambria" w:cs="Arial"/>
          <w:sz w:val="24"/>
          <w:szCs w:val="24"/>
          <w:shd w:val="clear" w:color="auto" w:fill="FFFFFF"/>
        </w:rPr>
        <w:t xml:space="preserve">Manta rays are a popular species amongst SCUBA divers due to their size and the regularity of sightings </w:t>
      </w:r>
      <w:r w:rsidRPr="005C7717">
        <w:rPr>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{"citationItems":[{"id":"ITEM-1","itemData":{"DOI":"10.1371/journal.pone.0065051","ISBN":"0171-8630","ISSN":"19326203","PMID":"23741450","abstract":"As manta rays face increased threats from targeted and bycatch fisheries, manta ray watching tourism, if managed properly, may present an attractive economic alternative to consumptive use of these species. Both species in the genus Manta (Manta alfredi and Manta birostris) are classified by the International Union for the Conservation of Nature Red List as species Vulnerable to extinction in the wild, and are considered unsustainable as fisheries resources due to their conservative life history characteristics, which considerably reduce their ability to recover population numbers when depleted. Utilising dive operator surveys, Internet research, and a literature review, this study provides the first global estimate of the direct economic impact of manta ray watching tourism and examines the potential socio-economic benefits of non-consumptive manta ray watching operations relative to consumptive use of manta rays as a fishery resource. In the 23 countries in which manta ray watching operations meeting our criteria were identified, we estimated direct revenue to dive operators from manta ray dives and snorkels at over US$73 million annually and direct economic impact, including associated tourism expenditures, of US$140 million annually. Ten countries account for almost 93% of the global revenue estimate, specifically Japan, Indonesia, the Maldives, Mozambique, Thailand, Australia, Mexico, United States, Federated States of Micronesia and Palau. In many of the areas where directed fisheries for manta rays are known to occur, these activities overlap with manta ray tourism sites or the migratory range of the mantas on which these sites depend, and are likely to be unsustainable and detrimental to manta ray watching tourism.","author":[{"dropping-particle":"","family":"O'Malley","given":"Mary P.","non-dropping-particle":"","parse-names":false,"suffix":""},{"dropping-particle":"","family":"Lee-Brooks","given":"Katie","non-dropping-particle":"","parse-names":false,"suffix":""},{"dropping-particle":"","family":"Medd","given":"Hannah B.","non-dropping-particle":"","parse-names":false,"suffix":""}],"container-title":"PLoS ONE","id":"ITEM-1","issued":{"date-parts":[["2013"]]},"title":"The Global Economic Impact of Manta Ray Watching Tourism","type":"article-journal"},"uris":["http://www.mendeley.com/documents/?uuid=1f7f4852-94e5-33ea-a0d5-cf03281fbff1"]}],"mendeley":{"formattedCitation":"(O’Malley, Lee-Brooks and Medd, 2013)","plainTextFormattedCitation":"(O’Malley, Lee-Brooks and Medd, 2013)","previouslyFormattedCitation":"(O’Malley, Lee-Brooks and Medd, 2013)"},"properties":{"noteIndex":0},"schema":"https://github.com/citation-style-language/schema/raw/master/csl-citation.json"}</w:instrText>
      </w:r>
      <w:r w:rsidRPr="005C7717">
        <w:rPr>
          <w:rFonts w:ascii="Cambria" w:hAnsi="Cambria" w:cs="Arial"/>
          <w:sz w:val="24"/>
          <w:szCs w:val="24"/>
          <w:shd w:val="clear" w:color="auto" w:fill="FFFFFF"/>
        </w:rPr>
        <w:fldChar w:fldCharType="separate"/>
      </w:r>
      <w:r w:rsidR="005F5ED4" w:rsidRPr="005F5ED4">
        <w:rPr>
          <w:rFonts w:ascii="Cambria" w:hAnsi="Cambria" w:cs="Arial"/>
          <w:noProof/>
          <w:sz w:val="24"/>
          <w:szCs w:val="24"/>
          <w:shd w:val="clear" w:color="auto" w:fill="FFFFFF"/>
        </w:rPr>
        <w:t>(O’Malley</w:t>
      </w:r>
      <w:r w:rsidR="006B5FEE">
        <w:rPr>
          <w:rFonts w:ascii="Cambria" w:hAnsi="Cambria" w:cs="Arial"/>
          <w:noProof/>
          <w:sz w:val="24"/>
          <w:szCs w:val="24"/>
          <w:shd w:val="clear" w:color="auto" w:fill="FFFFFF"/>
        </w:rPr>
        <w:t xml:space="preserve"> et al. </w:t>
      </w:r>
      <w:r w:rsidR="005F5ED4" w:rsidRPr="005F5ED4">
        <w:rPr>
          <w:rFonts w:ascii="Cambria" w:hAnsi="Cambria" w:cs="Arial"/>
          <w:noProof/>
          <w:sz w:val="24"/>
          <w:szCs w:val="24"/>
          <w:shd w:val="clear" w:color="auto" w:fill="FFFFFF"/>
        </w:rPr>
        <w:t>2013)</w:t>
      </w:r>
      <w:r w:rsidRPr="005C7717">
        <w:rPr>
          <w:rFonts w:ascii="Cambria" w:hAnsi="Cambria" w:cs="Arial"/>
          <w:sz w:val="24"/>
          <w:szCs w:val="24"/>
          <w:shd w:val="clear" w:color="auto" w:fill="FFFFFF"/>
        </w:rPr>
        <w:fldChar w:fldCharType="end"/>
      </w:r>
      <w:r w:rsidRPr="005C7717">
        <w:rPr>
          <w:rFonts w:ascii="Cambria" w:hAnsi="Cambria" w:cs="Arial"/>
          <w:sz w:val="24"/>
          <w:szCs w:val="24"/>
          <w:shd w:val="clear" w:color="auto" w:fill="FFFFFF"/>
        </w:rPr>
        <w:t xml:space="preserve">, </w:t>
      </w:r>
      <w:r>
        <w:rPr>
          <w:rFonts w:ascii="Cambria" w:hAnsi="Cambria" w:cs="Arial"/>
          <w:sz w:val="24"/>
          <w:szCs w:val="24"/>
          <w:shd w:val="clear" w:color="auto" w:fill="FFFFFF"/>
        </w:rPr>
        <w:t xml:space="preserve">and </w:t>
      </w:r>
      <w:r w:rsidRPr="005C7717">
        <w:rPr>
          <w:rFonts w:ascii="Cambria" w:hAnsi="Cambria" w:cs="Arial"/>
          <w:sz w:val="24"/>
          <w:szCs w:val="24"/>
          <w:shd w:val="clear" w:color="auto" w:fill="FFFFFF"/>
        </w:rPr>
        <w:t xml:space="preserve">many </w:t>
      </w:r>
      <w:r>
        <w:rPr>
          <w:rFonts w:ascii="Cambria" w:hAnsi="Cambria" w:cs="Arial"/>
          <w:sz w:val="24"/>
          <w:szCs w:val="24"/>
          <w:shd w:val="clear" w:color="auto" w:fill="FFFFFF"/>
        </w:rPr>
        <w:t>divers</w:t>
      </w:r>
      <w:r w:rsidRPr="005C7717">
        <w:rPr>
          <w:rFonts w:ascii="Cambria" w:hAnsi="Cambria" w:cs="Arial"/>
          <w:sz w:val="24"/>
          <w:szCs w:val="24"/>
          <w:shd w:val="clear" w:color="auto" w:fill="FFFFFF"/>
        </w:rPr>
        <w:t xml:space="preserve"> are keen </w:t>
      </w:r>
      <w:r>
        <w:rPr>
          <w:rFonts w:ascii="Cambria" w:hAnsi="Cambria" w:cs="Arial"/>
          <w:sz w:val="24"/>
          <w:szCs w:val="24"/>
          <w:shd w:val="clear" w:color="auto" w:fill="FFFFFF"/>
        </w:rPr>
        <w:t>to</w:t>
      </w:r>
      <w:r w:rsidRPr="005C7717">
        <w:rPr>
          <w:rFonts w:ascii="Cambria" w:hAnsi="Cambria" w:cs="Arial"/>
          <w:sz w:val="24"/>
          <w:szCs w:val="24"/>
          <w:shd w:val="clear" w:color="auto" w:fill="FFFFFF"/>
        </w:rPr>
        <w:t xml:space="preserve"> photograph their behaviour </w:t>
      </w:r>
      <w:r w:rsidRPr="005C7717">
        <w:rPr>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{"citationItems":[{"id":"ITEM-1","itemData":{"author":[{"dropping-particle":"","family":"Kashiwagi, T., Marshall, A.D., Bennett, M.B. &amp; Ovenden","given":"J.R.","non-dropping-particle":"","parse-names":false,"suffix":""}],"container-title":"Marine Biodiversity Records","id":"ITEM-1","issue":"4","issued":{"date-parts":[["2011"]]},"title":"Habitat segregation and mosaic sympatry of the two species of manta ray in the Indian and Pacific Oceans: Manta alfredi and M. birostris.","type":"article-journal","volume":"Jun"},"uris":["http://www.mendeley.com/documents/?uuid=bb88c17d-def2-4e04-9a03-9d142397ac1c","http://www.mendeley.com/documents/?uuid=5d47613b-760a-47a6-9b32-ef34f43beadf"]}],"mendeley":{"formattedCitation":"(Kashiwagi, T., Marshall, A.D., Bennett, M.B. &amp; Ovenden, 2011)","manualFormatting":"(Kashiwagi et al. 2011)","plainTextFormattedCitation":"(Kashiwagi, T., Marshall, A.D., Bennett, M.B. &amp; Ovenden, 2011)","previouslyFormattedCitation":"(Kashiwagi, T., Marshall, A.D., Bennett, M.B. &amp; Ovenden, 2011)"},"properties":{"noteIndex":0},"schema":"https://github.com/citation-style-language/schema/raw/master/csl-citation.json"}</w:instrText>
      </w:r>
      <w:r w:rsidRPr="005C7717">
        <w:rPr>
          <w:rFonts w:ascii="Cambria" w:hAnsi="Cambria" w:cs="Arial"/>
          <w:sz w:val="24"/>
          <w:szCs w:val="24"/>
          <w:shd w:val="clear" w:color="auto" w:fill="FFFFFF"/>
        </w:rPr>
        <w:fldChar w:fldCharType="separate"/>
      </w:r>
      <w:r w:rsidRPr="005C7717">
        <w:rPr>
          <w:rFonts w:ascii="Cambria" w:hAnsi="Cambria" w:cs="Arial"/>
          <w:noProof/>
          <w:sz w:val="24"/>
          <w:szCs w:val="24"/>
          <w:shd w:val="clear" w:color="auto" w:fill="FFFFFF"/>
        </w:rPr>
        <w:t>(Kashiwagi et al. 2011)</w:t>
      </w:r>
      <w:r w:rsidRPr="005C7717">
        <w:rPr>
          <w:rFonts w:ascii="Cambria" w:hAnsi="Cambria" w:cs="Arial"/>
          <w:sz w:val="24"/>
          <w:szCs w:val="24"/>
          <w:shd w:val="clear" w:color="auto" w:fill="FFFFFF"/>
        </w:rPr>
        <w:fldChar w:fldCharType="end"/>
      </w:r>
      <w:r w:rsidRPr="005C7717">
        <w:rPr>
          <w:rFonts w:ascii="Cambria" w:hAnsi="Cambria" w:cs="Arial"/>
          <w:sz w:val="24"/>
          <w:szCs w:val="24"/>
          <w:shd w:val="clear" w:color="auto" w:fill="FFFFFF"/>
        </w:rPr>
        <w:t xml:space="preserve">. Although this thesis has highlighted key snorkeller behaviours which cause </w:t>
      </w:r>
      <w:r>
        <w:rPr>
          <w:rFonts w:ascii="Cambria" w:hAnsi="Cambria" w:cs="Arial"/>
          <w:sz w:val="24"/>
          <w:szCs w:val="24"/>
          <w:shd w:val="clear" w:color="auto" w:fill="FFFFFF"/>
        </w:rPr>
        <w:t xml:space="preserve">disturbance to </w:t>
      </w:r>
      <w:r w:rsidRPr="005C7717">
        <w:rPr>
          <w:rFonts w:ascii="Cambria" w:hAnsi="Cambria" w:cs="Arial"/>
          <w:sz w:val="24"/>
          <w:szCs w:val="24"/>
          <w:shd w:val="clear" w:color="auto" w:fill="FFFFFF"/>
        </w:rPr>
        <w:t>manta</w:t>
      </w:r>
      <w:r>
        <w:rPr>
          <w:rFonts w:ascii="Cambria" w:hAnsi="Cambria" w:cs="Arial"/>
          <w:sz w:val="24"/>
          <w:szCs w:val="24"/>
          <w:shd w:val="clear" w:color="auto" w:fill="FFFFFF"/>
        </w:rPr>
        <w:t>s</w:t>
      </w:r>
      <w:r w:rsidRPr="005C7717">
        <w:rPr>
          <w:rFonts w:ascii="Cambria" w:hAnsi="Cambria" w:cs="Arial"/>
          <w:sz w:val="24"/>
          <w:szCs w:val="24"/>
          <w:shd w:val="clear" w:color="auto" w:fill="FFFFFF"/>
        </w:rPr>
        <w:t xml:space="preserve"> during </w:t>
      </w:r>
      <w:r w:rsidRPr="005C7717">
        <w:rPr>
          <w:rFonts w:ascii="Cambria" w:hAnsi="Cambria" w:cs="Arial"/>
          <w:sz w:val="24"/>
          <w:szCs w:val="24"/>
          <w:shd w:val="clear" w:color="auto" w:fill="FFFFFF"/>
        </w:rPr>
        <w:lastRenderedPageBreak/>
        <w:t>foraging, we are yet to scientifically test the effect of SCUBA interactions on manta rays</w:t>
      </w:r>
      <w:r>
        <w:rPr>
          <w:rFonts w:ascii="Cambria" w:hAnsi="Cambria" w:cs="Arial"/>
          <w:sz w:val="24"/>
          <w:szCs w:val="24"/>
          <w:shd w:val="clear" w:color="auto" w:fill="FFFFFF"/>
        </w:rPr>
        <w:t xml:space="preserve">. Also, we lack data on how human disturbance </w:t>
      </w:r>
      <w:r w:rsidRPr="005C7717">
        <w:rPr>
          <w:rFonts w:ascii="Cambria" w:hAnsi="Cambria" w:cs="Arial"/>
          <w:sz w:val="24"/>
          <w:szCs w:val="24"/>
          <w:shd w:val="clear" w:color="auto" w:fill="FFFFFF"/>
        </w:rPr>
        <w:t xml:space="preserve">affects cleaning behaviour. Cleaning is an important activity and manta rays are known to visit specific parts of the reef which act as ‘cleaning stations’ on a regular basis </w:t>
      </w:r>
      <w:r w:rsidRPr="005C7717">
        <w:rPr>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{"citationItems":[{"id":"ITEM-1","itemData":{"DOI":"10.1007/s00227-008-0988-x","ISBN":"0025-3162","ISSN":"00253162","PMID":"257","abstract":"Despite their large size and frequent occurrence in near-shore tropical habitats, little published information is available on the movements and behaviors of the giant manta ray, Manta birostris, and what factors influence visitation patterns. To examine the movements of manta rays in the Komodo Marine Park, Indonesia, an acoustic array was installed at up to seven sites in the park between 2000 and 2003. A total of 41 acoustic tags were deployed in three separate deployments in 2000, 2001 and 2002. Mantas were recorded in the park for up to 526 days with an average duration of 183 +/- 136 days, when mantas made from 3 to 303 individual visits to different sites (median 58 visits). There was a clear preference for three sites that comprised over 90% of manta activity. The most popular site (German Flag) was off the southern tip of Komodo Island in an area with a high degree of bathymetric structure. Examination of the longest records suggests some site preference with 5 of 7 individuals spending greater than 90% of their time at the location where they were tagged. Using a general linear model it was possible to examine the effects of daytime, lunar phase, aggregation site, season and tidal phase on visitation patterns. The vast majority of visits were recorded during daylight hours at all sites. The strongest effects of both the lunar and tidal phase were apparent in the northern sites with the most visits occurring when tidal intensity was the greatest during full and new moons. The strongest seasonal pattern was observed in the south where no mantas were recorded during the first quarter in any year. This coincides with an increase in temperature and reduction of productivity in this region associated with monsoonal shifts. The long-term fidelity indicates that marine-protected areas centered around aggregation sites could help protect this species from overexploitation.","author":[{"dropping-particle":"","family":"Dewar, H., Mous, P., Domeier, M., Muljadi, A., Pet, J. &amp; Whitty","given":"J.","non-dropping-particle":"","parse-names":false,"suffix":""}],"container-title":"Marine Biology","id":"ITEM-1","issue":"2","issued":{"date-parts":[["2008"]]},"page":"121-133","title":"Movements and site fidelity of the giant manta ray, Manta birostris, in the Komodo Marine Park, Indonesia","type":"article-journal","volume":"155"},"uris":["http://www.mendeley.com/documents/?uuid=215b8b87-74bb-4cb9-8c6b-e635375b0db0","http://www.mendeley.com/documents/?uuid=d9a633d2-49c9-48a9-aa19-0d2952ec709e"]}],"mendeley":{"formattedCitation":"(Dewar, H., Mous, P., Domeier, M., Muljadi, A., Pet, J. &amp; Whitty, 2008)","manualFormatting":"(Dewar et al. 2008;","plainTextFormattedCitation":"(Dewar, H., Mous, P., Domeier, M., Muljadi, A., Pet, J. &amp; Whitty, 2008)","previouslyFormattedCitation":"(Dewar, H., Mous, P., Domeier, M., Muljadi, A., Pet, J. &amp; Whitty, 2008)"},"properties":{"noteIndex":0},"schema":"https://github.com/citation-style-language/schema/raw/master/csl-citation.json"}</w:instrText>
      </w:r>
      <w:r w:rsidRPr="005C7717">
        <w:rPr>
          <w:rFonts w:ascii="Cambria" w:hAnsi="Cambria" w:cs="Arial"/>
          <w:sz w:val="24"/>
          <w:szCs w:val="24"/>
          <w:shd w:val="clear" w:color="auto" w:fill="FFFFFF"/>
        </w:rPr>
        <w:fldChar w:fldCharType="separate"/>
      </w:r>
      <w:r w:rsidRPr="005C7717">
        <w:rPr>
          <w:rFonts w:ascii="Cambria" w:hAnsi="Cambria" w:cs="Arial"/>
          <w:noProof/>
          <w:sz w:val="24"/>
          <w:szCs w:val="24"/>
          <w:shd w:val="clear" w:color="auto" w:fill="FFFFFF"/>
        </w:rPr>
        <w:t>(Dewar et al. 2008;</w:t>
      </w:r>
      <w:r w:rsidRPr="005C7717">
        <w:rPr>
          <w:rFonts w:ascii="Cambria" w:hAnsi="Cambria" w:cs="Arial"/>
          <w:sz w:val="24"/>
          <w:szCs w:val="24"/>
          <w:shd w:val="clear" w:color="auto" w:fill="FFFFFF"/>
        </w:rPr>
        <w:fldChar w:fldCharType="end"/>
      </w:r>
      <w:r w:rsidRPr="005C7717">
        <w:rPr>
          <w:rFonts w:ascii="Cambria" w:hAnsi="Cambria" w:cs="Arial"/>
          <w:sz w:val="24"/>
          <w:szCs w:val="24"/>
          <w:shd w:val="clear" w:color="auto" w:fill="FFFFFF"/>
        </w:rPr>
        <w:t xml:space="preserve"> </w:t>
      </w:r>
      <w:r w:rsidRPr="005C7717">
        <w:rPr>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{"citationItems":[{"id":"ITEM-1","itemData":{"DOI":"10.1371/journal.pone.0046170","ISBN":"1932-6203","ISSN":"19326203","PMID":"23056255","abstract":"Manta rays Manta alfredi are present all year round at Lady Elliot Island (LEI) in the southern Great Barrier Reef, Australia, with peaks in abundance during autumn and winter. Drivers influencing these fluctuations in abundance of M. alfredi at the site remain uncertain. Based on daily count, behavioural, weather and oceanographic data collected over a three-year period, this study examined the link between the relative number of sightings of manta rays at LEI, the biophysical environment, and the habitat use of individuals around the LEI reef using generalised additive models. The response variable in each of the three generalised additive models was number of sightings (per trip at sea) of cruising, cleaning or foraging M. alfredi. We used a set of eleven temporal, meteorological, biological, oceanographic and lunar predictor variables. Results for cruising, cleaning and foraging M. alfredi explained 27.5%, 32.8% and 36.3% of the deviance observed in the respective models and highlighted five predictors (year, day of year, wind speed, chlorophyll-a concentration and fraction of moon illuminated) as common influences to the three models. There were more manta rays at LEI in autumn and winter, slower wind speeds, higher productivity, and around the new and full moon. The winter peak in sightings of foraging M. alfredi was found to precede peaks in cleaning and cruising activity around the LEI reef, which suggests that enhanced food availability may be a principal driver for this seasonal aggregation. A spatial analysis of behavioural observations highlighted several sites around the LEI reef as 'multi-purpose' areas where cleaning and foraging activities commonly occur, while the southern end of the reef is primarily a foraging area. The use of extensive citizen science datasets, such as those collected by dive operators in this study, is encouraged as they can provide valuable insights into a species' ecology.","author":[{"dropping-particle":"","family":"Jaine","given":"Fabrice R.A.","non-dropping-particle":"","parse-names":false,"suffix":""},{"dropping-particle":"","family":"Couturier","given":"Lydie I.E.","non-dropping-particle":"","parse-names":false,"suffix":""},{"dropping-particle":"","family":"Weeks","given":"Scarla J.","non-dropping-particle":"","parse-names":false,"suffix":""},{"dropping-particle":"","family":"Townsend","given":"Kathy A.","non-dropping-particle":"","parse-names":false,"suffix":""},{"dropping-particle":"","family":"Bennett","given":"Michael B.","non-dropping-particle":"","parse-names":false,"suffix":""},{"dropping-particle":"","family":"Fiora","given":"Kym","non-dropping-particle":"","parse-names":false,"suffix":""},{"dropping-particle":"","family":"Richardson","given":"Anthony J.","non-dropping-particle":"","parse-names":false,"suffix":""}],"container-title":"PLoS ONE","id":"ITEM-1","issue":"10","issued":{"date-parts":[["2012"]]},"title":"When Giants Turn Up: Sighting Trends, Environmental Influences and Habitat Use of the Manta Ray Manta alfredi at a Coral Reef","type":"article-journal","volume":"7"},"uris":["http://www.mendeley.com/documents/?uuid=e757a671-0a8c-42af-a4d3-0efabe77b252","http://www.mendeley.com/documents/?uuid=cb2276ac-fd99-4e3c-af45-bd07158eb0b7"]},{"id":"ITEM-2","itemData":{"DOI":"10.1007/s00227-008-0988-x","ISBN":"0025-3162","ISSN":"00253162","PMID":"257","abstract":"Despite their large size and frequent occurrence in near-shore tropical habitats, little published information is available on the movements and behaviors of the giant manta ray, Manta birostris, and what factors influence visitation patterns. To examine the movements of manta rays in the Komodo Marine Park, Indonesia, an acoustic array was installed at up to seven sites in the park between 2000 and 2003. A total of 41 acoustic tags were deployed in three separate deployments in 2000, 2001 and 2002. Mantas were recorded in the park for up to 526 days with an average duration of 183 +/- 136 days, when mantas made from 3 to 303 individual visits to different sites (median 58 visits). There was a clear preference for three sites that comprised over 90% of manta activity. The most popular site (German Flag) was off the southern tip of Komodo Island in an area with a high degree of bathymetric structure. Examination of the longest records suggests some site preference with 5 of 7 individuals spending greater than 90% of their time at the location where they were tagged. Using a general linear model it was possible to examine the effects of daytime, lunar phase, aggregation site, season and tidal phase on visitation patterns. The vast majority of visits were recorded during daylight hours at all sites. The strongest effects of both the lunar and tidal phase were apparent in the northern sites with the most visits occurring when tidal intensity was the greatest during full and new moons. The strongest seasonal pattern was observed in the south where no mantas were recorded during the first quarter in any year. This coincides with an increase in temperature and reduction of productivity in this region associated with monsoonal shifts. The long-term fidelity indicates that marine-protected areas centered around aggregation sites could help protect this species from overexploitation.","author":[{"dropping-particle":"","family":"Dewar, H., Mous, P., Domeier, M., Muljadi, A., Pet, J. &amp; Whitty","given":"J.","non-dropping-particle":"","parse-names":false,"suffix":""}],"container-title":"Marine Biology","id":"ITEM-2","issue":"2","issued":{"date-parts":[["2008"]]},"page":"121-133","title":"Movements and site fidelity of the giant manta ray, Manta birostris, in the Komodo Marine Park, Indonesia","type":"article-journal","volume":"155"},"uris":["http://www.mendeley.com/documents/?uuid=215b8b87-74bb-4cb9-8c6b-e635375b0db0","http://www.mendeley.com/documents/?uuid=d9a633d2-49c9-48a9-aa19-0d2952ec709e","http://www.mendeley.com/documents/?uuid=94aaf2a2-da03-40e0-aa8a-f1d21382e960"]}],"mendeley":{"formattedCitation":"(Dewar, H., Mous, P., Domeier, M., Muljadi, A., Pet, J. &amp; Whitty, 2008; Jaine &lt;i&gt;et al.&lt;/i&gt;, 2012)","manualFormatting":"Jaine et al. 2012)","plainTextFormattedCitation":"(Dewar, H., Mous, P., Domeier, M., Muljadi, A., Pet, J. &amp; Whitty, 2008; Jaine et al., 2012)","previouslyFormattedCitation":"(Dewar, H., Mous, P., Domeier, M., Muljadi, A., Pet, J. &amp; Whitty, 2008; Jaine &lt;i&gt;et al.&lt;/i&gt;, 2012)"},"properties":{"noteIndex":0},"schema":"https://github.com/citation-style-language/schema/raw/master/csl-citation.json"}</w:instrText>
      </w:r>
      <w:r w:rsidRPr="005C7717">
        <w:rPr>
          <w:rFonts w:ascii="Cambria" w:hAnsi="Cambria" w:cs="Arial"/>
          <w:sz w:val="24"/>
          <w:szCs w:val="24"/>
          <w:shd w:val="clear" w:color="auto" w:fill="FFFFFF"/>
        </w:rPr>
        <w:fldChar w:fldCharType="separate"/>
      </w:r>
      <w:r w:rsidRPr="005C7717">
        <w:rPr>
          <w:rFonts w:ascii="Cambria" w:hAnsi="Cambria" w:cs="Arial"/>
          <w:noProof/>
          <w:sz w:val="24"/>
          <w:szCs w:val="24"/>
          <w:shd w:val="clear" w:color="auto" w:fill="FFFFFF"/>
        </w:rPr>
        <w:t>Jaine et al. 2012)</w:t>
      </w:r>
      <w:r w:rsidRPr="005C7717">
        <w:rPr>
          <w:rFonts w:ascii="Cambria" w:hAnsi="Cambria" w:cs="Arial"/>
          <w:sz w:val="24"/>
          <w:szCs w:val="24"/>
          <w:shd w:val="clear" w:color="auto" w:fill="FFFFFF"/>
        </w:rPr>
        <w:fldChar w:fldCharType="end"/>
      </w:r>
      <w:r w:rsidRPr="005C7717">
        <w:rPr>
          <w:rFonts w:ascii="Cambria" w:hAnsi="Cambria" w:cs="Arial"/>
          <w:sz w:val="24"/>
          <w:szCs w:val="24"/>
          <w:shd w:val="clear" w:color="auto" w:fill="FFFFFF"/>
        </w:rPr>
        <w:t xml:space="preserve">. </w:t>
      </w:r>
      <w:r>
        <w:rPr>
          <w:rFonts w:ascii="Cambria" w:hAnsi="Cambria" w:cs="Arial"/>
          <w:sz w:val="24"/>
          <w:szCs w:val="24"/>
          <w:shd w:val="clear" w:color="auto" w:fill="FFFFFF"/>
        </w:rPr>
        <w:t>As</w:t>
      </w:r>
      <w:r w:rsidRPr="005C7717">
        <w:rPr>
          <w:rFonts w:ascii="Cambria" w:hAnsi="Cambria" w:cs="Arial"/>
          <w:sz w:val="24"/>
          <w:szCs w:val="24"/>
          <w:shd w:val="clear" w:color="auto" w:fill="FFFFFF"/>
        </w:rPr>
        <w:t xml:space="preserve"> </w:t>
      </w:r>
      <w:r>
        <w:rPr>
          <w:rFonts w:ascii="Cambria" w:hAnsi="Cambria" w:cs="Arial"/>
          <w:sz w:val="24"/>
          <w:szCs w:val="24"/>
          <w:shd w:val="clear" w:color="auto" w:fill="FFFFFF"/>
        </w:rPr>
        <w:t xml:space="preserve">a favourite amongst divers, manta rays’ </w:t>
      </w:r>
      <w:r w:rsidRPr="005C7717">
        <w:rPr>
          <w:rFonts w:ascii="Cambria" w:hAnsi="Cambria" w:cs="Arial"/>
          <w:sz w:val="24"/>
          <w:szCs w:val="24"/>
          <w:shd w:val="clear" w:color="auto" w:fill="FFFFFF"/>
        </w:rPr>
        <w:t xml:space="preserve">popularity exposes them to human disturbance including </w:t>
      </w:r>
      <w:r>
        <w:rPr>
          <w:rFonts w:ascii="Cambria" w:hAnsi="Cambria" w:cs="Arial"/>
          <w:sz w:val="24"/>
          <w:szCs w:val="24"/>
          <w:shd w:val="clear" w:color="auto" w:fill="FFFFFF"/>
        </w:rPr>
        <w:t>over</w:t>
      </w:r>
      <w:r w:rsidRPr="005C7717">
        <w:rPr>
          <w:rFonts w:ascii="Cambria" w:hAnsi="Cambria" w:cs="Arial"/>
          <w:sz w:val="24"/>
          <w:szCs w:val="24"/>
          <w:shd w:val="clear" w:color="auto" w:fill="FFFFFF"/>
        </w:rPr>
        <w:t xml:space="preserve">crowding </w:t>
      </w:r>
      <w:r w:rsidRPr="005C7717">
        <w:rPr>
          <w:rFonts w:ascii="Cambria" w:hAnsi="Cambria" w:cs="Arial"/>
          <w:sz w:val="24"/>
          <w:szCs w:val="24"/>
          <w:shd w:val="clear" w:color="auto" w:fill="FFFFFF"/>
        </w:rPr>
        <w:fldChar w:fldCharType="begin" w:fldLock="1"/>
      </w:r>
      <w:r w:rsidR="00BD46CC">
        <w:rPr>
          <w:rFonts w:ascii="Cambria" w:hAnsi="Cambria" w:cs="Arial"/>
          <w:sz w:val="24"/>
          <w:szCs w:val="24"/>
          <w:shd w:val="clear" w:color="auto" w:fill="FFFFFF"/>
        </w:rPr>
        <w:instrText>ADDIN CSL_CITATION {"citationItems":[{"id":"ITEM-1","itemData":{"DOI":"10.1371/journal.pone.0065051","ISBN":"0171-8630","ISSN":"19326203","PMID":"23741450","abstract":"As manta rays face increased threats from targeted and bycatch fisheries, manta ray watching tourism, if managed properly, may present an attractive economic alternative to consumptive use of these species. Both species in the genus Manta (Manta alfredi and Manta birostris) are classified by the International Union for the Conservation of Nature Red List as species Vulnerable to extinction in the wild, and are considered unsustainable as fisheries resources due to their conservative life history characteristics, which considerably reduce their ability to recover population numbers when depleted. Utilising dive operator surveys, Internet research, and a literature review, this study provides the first global estimate of the direct economic impact of manta ray watching tourism and examines the potential socio-economic benefits of non-consumptive manta ray watching operations relative to consumptive use of manta rays as a fishery resource. In the 23 countries in which manta ray watching operations meeting our criteria were identified, we estimated direct revenue to dive operators from manta ray dives and snorkels at over US$73 million annually and direct economic impact, including associated tourism expenditures, of US$140 million annually. Ten countries account for almost 93% of the global revenue estimate, specifically Japan, Indonesia, the Maldives, Mozambique, Thailand, Australia, Mexico, United States, Federated States of Micronesia and Palau. In many of the areas where directed fisheries for manta rays are known to occur, these activities overlap with manta ray tourism sites or the migratory range of the mantas on which these sites depend, and are likely to be unsustainable and detrimental to manta ray watching tourism.","author":[{"dropping-particle":"","family":"O'Malley","given":"Mary P.","non-dropping-particle":"","parse-names":false,"suffix":""},{"dropping-particle":"","family":"Lee-Brooks","given":"Katie","non-dropping-particle":"","parse-names":false,"suffix":""},{"dropping-particle":"","family":"Medd","given":"Hannah B.","non-dropping-particle":"","parse-names":false,"suffix":""}],"container-title":"PLoS ONE","id":"ITEM-1","issued":{"date-parts":[["2013"]]},"title":"The Global Economic Impact of Manta Ray Watching Tourism","type":"article-journal"},"uris":["http://www.mendeley.com/documents/?uuid=1f7f4852-94e5-33ea-a0d5-cf03281fbff1"]}],"mendeley":{"formattedCitation":"(O’Malley, Lee-Brooks and Medd, 2013)","plainTextFormattedCitation":"(O’Malley, Lee-Brooks and Medd, 2013)","previouslyFormattedCitation":"(O’Malley, Lee-Brooks and Medd, 2013)"},"properties":{"noteIndex":0},"schema":"https://github.com/citation-style-language/schema/raw/master/csl-citation.json"}</w:instrText>
      </w:r>
      <w:r w:rsidRPr="005C7717">
        <w:rPr>
          <w:rFonts w:ascii="Cambria" w:hAnsi="Cambria" w:cs="Arial"/>
          <w:sz w:val="24"/>
          <w:szCs w:val="24"/>
          <w:shd w:val="clear" w:color="auto" w:fill="FFFFFF"/>
        </w:rPr>
        <w:fldChar w:fldCharType="separate"/>
      </w:r>
      <w:r w:rsidR="005F5ED4" w:rsidRPr="005F5ED4">
        <w:rPr>
          <w:rFonts w:ascii="Cambria" w:hAnsi="Cambria" w:cs="Arial"/>
          <w:noProof/>
          <w:sz w:val="24"/>
          <w:szCs w:val="24"/>
          <w:shd w:val="clear" w:color="auto" w:fill="FFFFFF"/>
        </w:rPr>
        <w:t xml:space="preserve">(O’Malley </w:t>
      </w:r>
      <w:r w:rsidR="006B5FEE">
        <w:rPr>
          <w:rFonts w:ascii="Cambria" w:hAnsi="Cambria" w:cs="Arial"/>
          <w:noProof/>
          <w:sz w:val="24"/>
          <w:szCs w:val="24"/>
          <w:shd w:val="clear" w:color="auto" w:fill="FFFFFF"/>
        </w:rPr>
        <w:t>et al.</w:t>
      </w:r>
      <w:r w:rsidR="005F5ED4" w:rsidRPr="005F5ED4">
        <w:rPr>
          <w:rFonts w:ascii="Cambria" w:hAnsi="Cambria" w:cs="Arial"/>
          <w:noProof/>
          <w:sz w:val="24"/>
          <w:szCs w:val="24"/>
          <w:shd w:val="clear" w:color="auto" w:fill="FFFFFF"/>
        </w:rPr>
        <w:t xml:space="preserve"> 2013)</w:t>
      </w:r>
      <w:r w:rsidRPr="005C7717">
        <w:rPr>
          <w:rFonts w:ascii="Cambria" w:hAnsi="Cambria" w:cs="Arial"/>
          <w:sz w:val="24"/>
          <w:szCs w:val="24"/>
          <w:shd w:val="clear" w:color="auto" w:fill="FFFFFF"/>
        </w:rPr>
        <w:fldChar w:fldCharType="end"/>
      </w:r>
      <w:r w:rsidRPr="005C7717">
        <w:rPr>
          <w:rFonts w:ascii="Cambria" w:hAnsi="Cambria" w:cs="Arial"/>
          <w:sz w:val="24"/>
          <w:szCs w:val="24"/>
          <w:shd w:val="clear" w:color="auto" w:fill="FFFFFF"/>
        </w:rPr>
        <w:t xml:space="preserve">; therefore, a better understanding of the impact </w:t>
      </w:r>
      <w:r>
        <w:rPr>
          <w:rFonts w:ascii="Cambria" w:hAnsi="Cambria" w:cs="Arial"/>
          <w:sz w:val="24"/>
          <w:szCs w:val="24"/>
          <w:shd w:val="clear" w:color="auto" w:fill="FFFFFF"/>
        </w:rPr>
        <w:t xml:space="preserve">which </w:t>
      </w:r>
      <w:r w:rsidRPr="005C7717">
        <w:rPr>
          <w:rFonts w:ascii="Cambria" w:hAnsi="Cambria" w:cs="Arial"/>
          <w:sz w:val="24"/>
          <w:szCs w:val="24"/>
          <w:shd w:val="clear" w:color="auto" w:fill="FFFFFF"/>
        </w:rPr>
        <w:t xml:space="preserve">human presence </w:t>
      </w:r>
      <w:r>
        <w:rPr>
          <w:rFonts w:ascii="Cambria" w:hAnsi="Cambria" w:cs="Arial"/>
          <w:sz w:val="24"/>
          <w:szCs w:val="24"/>
          <w:shd w:val="clear" w:color="auto" w:fill="FFFFFF"/>
        </w:rPr>
        <w:t>at cleaning stations would</w:t>
      </w:r>
      <w:r w:rsidRPr="005C7717">
        <w:rPr>
          <w:rFonts w:ascii="Cambria" w:hAnsi="Cambria" w:cs="Arial"/>
          <w:sz w:val="24"/>
          <w:szCs w:val="24"/>
          <w:shd w:val="clear" w:color="auto" w:fill="FFFFFF"/>
        </w:rPr>
        <w:t xml:space="preserve"> enable better management of SCUBA activities. </w:t>
      </w:r>
      <w:r>
        <w:rPr>
          <w:rFonts w:ascii="Cambria" w:hAnsi="Cambria" w:cs="Arial"/>
          <w:sz w:val="24"/>
          <w:szCs w:val="24"/>
          <w:shd w:val="clear" w:color="auto" w:fill="FFFFFF"/>
        </w:rPr>
        <w:t xml:space="preserve">Currently, this specific study is being carried out and will complement the snorkeller study presented in this thesis, creating a fully inclusive insight into the effects of marine ecotourism on manta rays.  </w:t>
      </w:r>
    </w:p>
    <w:p w14:paraId="027B53FC" w14:textId="77777777" w:rsidR="002521CD" w:rsidRPr="005C7717" w:rsidRDefault="002521CD" w:rsidP="00695731">
      <w:pPr>
        <w:spacing w:line="480" w:lineRule="auto"/>
        <w:ind w:firstLine="720"/>
        <w:jc w:val="both"/>
        <w:rPr>
          <w:rFonts w:ascii="Cambria" w:hAnsi="Cambria" w:cs="Arial"/>
          <w:sz w:val="24"/>
          <w:szCs w:val="24"/>
          <w:shd w:val="clear" w:color="auto" w:fill="FFFFFF"/>
        </w:rPr>
      </w:pPr>
    </w:p>
    <w:p w14:paraId="5051A969" w14:textId="77777777" w:rsidR="002521CD" w:rsidRPr="005C7717" w:rsidRDefault="002521CD" w:rsidP="00695731">
      <w:pPr>
        <w:pStyle w:val="Heading2"/>
        <w:jc w:val="both"/>
        <w:rPr>
          <w:rFonts w:ascii="Cambria" w:hAnsi="Cambria"/>
          <w:i/>
          <w:sz w:val="24"/>
          <w:szCs w:val="24"/>
        </w:rPr>
      </w:pPr>
      <w:bookmarkStart w:id="345" w:name="_Toc535940174"/>
      <w:bookmarkStart w:id="346" w:name="_Toc14464142"/>
      <w:r>
        <w:rPr>
          <w:rFonts w:ascii="Cambria" w:hAnsi="Cambria"/>
          <w:i/>
          <w:color w:val="auto"/>
          <w:sz w:val="24"/>
          <w:szCs w:val="24"/>
        </w:rPr>
        <w:t xml:space="preserve">5.6 </w:t>
      </w:r>
      <w:r w:rsidRPr="005C7717">
        <w:rPr>
          <w:rFonts w:ascii="Cambria" w:hAnsi="Cambria"/>
          <w:i/>
          <w:color w:val="auto"/>
          <w:sz w:val="24"/>
          <w:szCs w:val="24"/>
        </w:rPr>
        <w:t>Final conclusions</w:t>
      </w:r>
      <w:bookmarkEnd w:id="345"/>
      <w:bookmarkEnd w:id="346"/>
      <w:r w:rsidRPr="005C7717">
        <w:rPr>
          <w:rFonts w:ascii="Cambria" w:hAnsi="Cambria"/>
          <w:i/>
          <w:sz w:val="24"/>
          <w:szCs w:val="24"/>
        </w:rPr>
        <w:tab/>
      </w:r>
    </w:p>
    <w:p w14:paraId="67DD0A32" w14:textId="77777777" w:rsidR="002521CD" w:rsidRPr="005C7717" w:rsidRDefault="002521CD" w:rsidP="00695731">
      <w:pPr>
        <w:jc w:val="both"/>
      </w:pPr>
    </w:p>
    <w:p w14:paraId="25DD03F8" w14:textId="4D2819CF" w:rsidR="002521CD" w:rsidRDefault="002521CD" w:rsidP="00695731">
      <w:pPr>
        <w:spacing w:line="480" w:lineRule="auto"/>
        <w:ind w:firstLine="720"/>
        <w:jc w:val="both"/>
        <w:rPr>
          <w:rFonts w:ascii="Cambria" w:hAnsi="Cambria"/>
          <w:sz w:val="24"/>
          <w:szCs w:val="24"/>
        </w:rPr>
      </w:pPr>
      <w:r w:rsidRPr="005C7717">
        <w:rPr>
          <w:rFonts w:ascii="Cambria" w:hAnsi="Cambria"/>
          <w:sz w:val="24"/>
          <w:szCs w:val="24"/>
        </w:rPr>
        <w:t xml:space="preserve">In conclusion, I </w:t>
      </w:r>
      <w:r>
        <w:rPr>
          <w:rFonts w:ascii="Cambria" w:hAnsi="Cambria"/>
          <w:sz w:val="24"/>
          <w:szCs w:val="24"/>
        </w:rPr>
        <w:t xml:space="preserve">provide some evidence for the </w:t>
      </w:r>
      <w:r w:rsidR="00A75EC3">
        <w:rPr>
          <w:rFonts w:ascii="Cambria" w:hAnsi="Cambria"/>
          <w:sz w:val="24"/>
          <w:szCs w:val="24"/>
        </w:rPr>
        <w:t xml:space="preserve">existence </w:t>
      </w:r>
      <w:r>
        <w:rPr>
          <w:rFonts w:ascii="Cambria" w:hAnsi="Cambria"/>
          <w:sz w:val="24"/>
          <w:szCs w:val="24"/>
        </w:rPr>
        <w:t xml:space="preserve">of </w:t>
      </w:r>
      <w:r w:rsidRPr="005C7717">
        <w:rPr>
          <w:rFonts w:ascii="Cambria" w:hAnsi="Cambria"/>
          <w:sz w:val="24"/>
          <w:szCs w:val="24"/>
        </w:rPr>
        <w:t xml:space="preserve">fission-fusion dynamics </w:t>
      </w:r>
      <w:r>
        <w:rPr>
          <w:rFonts w:ascii="Cambria" w:hAnsi="Cambria"/>
          <w:sz w:val="24"/>
          <w:szCs w:val="24"/>
        </w:rPr>
        <w:t>for</w:t>
      </w:r>
      <w:r w:rsidRPr="005C7717">
        <w:rPr>
          <w:rFonts w:ascii="Cambria" w:hAnsi="Cambria"/>
          <w:sz w:val="24"/>
          <w:szCs w:val="24"/>
        </w:rPr>
        <w:t xml:space="preserve"> this population of </w:t>
      </w:r>
      <w:r w:rsidRPr="005C7717">
        <w:rPr>
          <w:rFonts w:ascii="Cambria" w:hAnsi="Cambria"/>
          <w:i/>
          <w:sz w:val="24"/>
          <w:szCs w:val="24"/>
        </w:rPr>
        <w:t>M. alfredi</w:t>
      </w:r>
      <w:r w:rsidRPr="005C7717">
        <w:rPr>
          <w:rFonts w:ascii="Cambria" w:hAnsi="Cambria"/>
          <w:sz w:val="24"/>
          <w:szCs w:val="24"/>
        </w:rPr>
        <w:t xml:space="preserve">, </w:t>
      </w:r>
      <w:r>
        <w:rPr>
          <w:rFonts w:ascii="Cambria" w:hAnsi="Cambria"/>
          <w:sz w:val="24"/>
          <w:szCs w:val="24"/>
        </w:rPr>
        <w:t>demonstrating their</w:t>
      </w:r>
      <w:r w:rsidRPr="005C7717">
        <w:rPr>
          <w:rFonts w:ascii="Cambria" w:hAnsi="Cambria"/>
          <w:sz w:val="24"/>
          <w:szCs w:val="24"/>
        </w:rPr>
        <w:t xml:space="preserve"> flexibility to differing foraging conditions</w:t>
      </w:r>
      <w:r w:rsidRPr="005C7717">
        <w:rPr>
          <w:rFonts w:ascii="Cambria" w:hAnsi="Cambria"/>
          <w:i/>
          <w:sz w:val="24"/>
          <w:szCs w:val="24"/>
        </w:rPr>
        <w:t xml:space="preserve">. </w:t>
      </w:r>
      <w:r w:rsidRPr="005C7717">
        <w:rPr>
          <w:rFonts w:ascii="Cambria" w:hAnsi="Cambria"/>
          <w:sz w:val="24"/>
          <w:szCs w:val="24"/>
        </w:rPr>
        <w:t xml:space="preserve">This behavioural flexibility </w:t>
      </w:r>
      <w:r>
        <w:rPr>
          <w:rFonts w:ascii="Cambria" w:hAnsi="Cambria"/>
          <w:sz w:val="24"/>
          <w:szCs w:val="24"/>
        </w:rPr>
        <w:t xml:space="preserve">and lack of strong social structure </w:t>
      </w:r>
      <w:r w:rsidRPr="005C7717">
        <w:rPr>
          <w:rFonts w:ascii="Cambria" w:hAnsi="Cambria"/>
          <w:sz w:val="24"/>
          <w:szCs w:val="24"/>
        </w:rPr>
        <w:t>may enable animals to adjust to and endure disruptions to populations</w:t>
      </w:r>
      <w:r>
        <w:rPr>
          <w:rFonts w:ascii="Cambria" w:hAnsi="Cambria"/>
          <w:sz w:val="24"/>
          <w:szCs w:val="24"/>
        </w:rPr>
        <w:t>.</w:t>
      </w:r>
      <w:r w:rsidRPr="005C7717">
        <w:rPr>
          <w:rFonts w:ascii="Cambria" w:hAnsi="Cambria"/>
          <w:sz w:val="24"/>
          <w:szCs w:val="24"/>
        </w:rPr>
        <w:t xml:space="preserve"> </w:t>
      </w:r>
      <w:r>
        <w:rPr>
          <w:rFonts w:ascii="Cambria" w:hAnsi="Cambria"/>
          <w:sz w:val="24"/>
          <w:szCs w:val="24"/>
        </w:rPr>
        <w:t>F</w:t>
      </w:r>
      <w:r w:rsidRPr="005C7717">
        <w:rPr>
          <w:rFonts w:ascii="Cambria" w:hAnsi="Cambria"/>
          <w:sz w:val="24"/>
          <w:szCs w:val="24"/>
        </w:rPr>
        <w:t xml:space="preserve">or </w:t>
      </w:r>
      <w:r w:rsidR="00A3699F" w:rsidRPr="005C7717">
        <w:rPr>
          <w:rFonts w:ascii="Cambria" w:hAnsi="Cambria"/>
          <w:sz w:val="24"/>
          <w:szCs w:val="24"/>
        </w:rPr>
        <w:t>example</w:t>
      </w:r>
      <w:r w:rsidR="00A3699F">
        <w:rPr>
          <w:rFonts w:ascii="Cambria" w:hAnsi="Cambria"/>
          <w:sz w:val="24"/>
          <w:szCs w:val="24"/>
        </w:rPr>
        <w:t xml:space="preserve">, </w:t>
      </w:r>
      <w:r w:rsidR="00E24F98">
        <w:rPr>
          <w:rFonts w:ascii="Cambria" w:hAnsi="Cambria"/>
          <w:sz w:val="24"/>
          <w:szCs w:val="24"/>
        </w:rPr>
        <w:t xml:space="preserve">based on the results of the study of this population, </w:t>
      </w:r>
      <w:r w:rsidR="00A3699F">
        <w:rPr>
          <w:rFonts w:ascii="Cambria" w:hAnsi="Cambria"/>
          <w:sz w:val="24"/>
          <w:szCs w:val="24"/>
        </w:rPr>
        <w:t>I</w:t>
      </w:r>
      <w:r>
        <w:rPr>
          <w:rFonts w:ascii="Cambria" w:hAnsi="Cambria"/>
          <w:sz w:val="24"/>
          <w:szCs w:val="24"/>
        </w:rPr>
        <w:t xml:space="preserve"> suggest that</w:t>
      </w:r>
      <w:r w:rsidRPr="005C7717">
        <w:rPr>
          <w:rFonts w:ascii="Cambria" w:hAnsi="Cambria"/>
          <w:sz w:val="24"/>
          <w:szCs w:val="24"/>
        </w:rPr>
        <w:t xml:space="preserve"> the removal of </w:t>
      </w:r>
      <w:r>
        <w:rPr>
          <w:rFonts w:ascii="Cambria" w:hAnsi="Cambria"/>
          <w:sz w:val="24"/>
          <w:szCs w:val="24"/>
        </w:rPr>
        <w:t xml:space="preserve">particular </w:t>
      </w:r>
      <w:r w:rsidRPr="005C7717">
        <w:rPr>
          <w:rFonts w:ascii="Cambria" w:hAnsi="Cambria"/>
          <w:sz w:val="24"/>
          <w:szCs w:val="24"/>
        </w:rPr>
        <w:t>individuals</w:t>
      </w:r>
      <w:r>
        <w:rPr>
          <w:rFonts w:ascii="Cambria" w:hAnsi="Cambria"/>
          <w:sz w:val="24"/>
          <w:szCs w:val="24"/>
        </w:rPr>
        <w:t xml:space="preserve"> would be unlikely to cause </w:t>
      </w:r>
      <w:r w:rsidR="00873E9F">
        <w:rPr>
          <w:rFonts w:ascii="Cambria" w:hAnsi="Cambria"/>
          <w:sz w:val="24"/>
          <w:szCs w:val="24"/>
        </w:rPr>
        <w:t>total</w:t>
      </w:r>
      <w:r>
        <w:rPr>
          <w:rFonts w:ascii="Cambria" w:hAnsi="Cambria"/>
          <w:sz w:val="24"/>
          <w:szCs w:val="24"/>
        </w:rPr>
        <w:t xml:space="preserve"> disruption to the success of manta </w:t>
      </w:r>
      <w:r w:rsidR="008906A4">
        <w:rPr>
          <w:rFonts w:ascii="Cambria" w:hAnsi="Cambria"/>
          <w:sz w:val="24"/>
          <w:szCs w:val="24"/>
        </w:rPr>
        <w:t xml:space="preserve">foraging </w:t>
      </w:r>
      <w:r>
        <w:rPr>
          <w:rFonts w:ascii="Cambria" w:hAnsi="Cambria"/>
          <w:sz w:val="24"/>
          <w:szCs w:val="24"/>
        </w:rPr>
        <w:t>aggregations or groups</w:t>
      </w:r>
      <w:r w:rsidR="00DC6623">
        <w:rPr>
          <w:rFonts w:ascii="Cambria" w:hAnsi="Cambria"/>
          <w:sz w:val="24"/>
          <w:szCs w:val="24"/>
        </w:rPr>
        <w:t xml:space="preserve"> </w:t>
      </w:r>
      <w:r w:rsidR="00CC168C">
        <w:rPr>
          <w:rFonts w:ascii="Cambria" w:hAnsi="Cambria"/>
          <w:sz w:val="24"/>
          <w:szCs w:val="24"/>
        </w:rPr>
        <w:t>which i</w:t>
      </w:r>
      <w:r w:rsidR="00802C95">
        <w:rPr>
          <w:rFonts w:ascii="Cambria" w:hAnsi="Cambria"/>
          <w:sz w:val="24"/>
          <w:szCs w:val="24"/>
        </w:rPr>
        <w:t xml:space="preserve">s seen in other </w:t>
      </w:r>
      <w:r w:rsidR="00CC168C">
        <w:rPr>
          <w:rFonts w:ascii="Cambria" w:hAnsi="Cambria"/>
          <w:sz w:val="24"/>
          <w:szCs w:val="24"/>
        </w:rPr>
        <w:t xml:space="preserve">communities </w:t>
      </w:r>
      <w:r w:rsidR="00CC168C" w:rsidRPr="00477D5E">
        <w:rPr>
          <w:rFonts w:ascii="Cambria" w:hAnsi="Cambria"/>
          <w:sz w:val="24"/>
          <w:szCs w:val="24"/>
        </w:rPr>
        <w:fldChar w:fldCharType="begin" w:fldLock="1"/>
      </w:r>
      <w:r w:rsidR="00BD46CC">
        <w:rPr>
          <w:rFonts w:ascii="Cambria" w:hAnsi="Cambria"/>
          <w:sz w:val="24"/>
          <w:szCs w:val="24"/>
        </w:rPr>
        <w:instrText>ADDIN CSL_CITATION {"citationItems":[{"id":"ITEM-1","itemData":{"DOI":"10.1111/j.1461-0248.2005.00807.x","author":[{"dropping-particle":"","family":"Shepherd, T.D. and Myers","given":"R.A.","non-dropping-particle":"","parse-names":false,"suffix":""}],"container-title":"Ecology letters","id":"ITEM-1","issue":"10","issued":{"date-parts":[["2005"]]},"page":"1095-1104.","title":"Direct and indirect fishery effects on small coastal elasmobranchs in the northern Gulf of Mexico Direct and indirect fishery effects on small coastal elasmobranchs in the northern Gulf of Mexico","type":"article-journal","volume":"8"},"uris":["http://www.mendeley.com/documents/?uuid=76a5703c-c87c-4c6b-bb21-e6bec9b87037","http://www.mendeley.com/documents/?uuid=e5132dfe-bc2a-4aaa-a7c8-92c64407701c"]}],"mendeley":{"formattedCitation":"(Shepherd, T.D. and Myers, 2005)","manualFormatting":"(Snijders et al. 2017)","plainTextFormattedCitation":"(Shepherd, T.D. and Myers, 2005)","previouslyFormattedCitation":"(Shepherd, T.D. and Myers, 2005)"},"properties":{"noteIndex":0},"schema":"https://github.com/citation-style-language/schema/raw/master/csl-citation.json"}</w:instrText>
      </w:r>
      <w:r w:rsidR="00CC168C" w:rsidRPr="00477D5E">
        <w:rPr>
          <w:rFonts w:ascii="Cambria" w:hAnsi="Cambria"/>
          <w:sz w:val="24"/>
          <w:szCs w:val="24"/>
        </w:rPr>
        <w:fldChar w:fldCharType="separate"/>
      </w:r>
      <w:r w:rsidR="00CC168C" w:rsidRPr="00477D5E">
        <w:rPr>
          <w:rFonts w:ascii="Cambria" w:hAnsi="Cambria"/>
          <w:noProof/>
          <w:sz w:val="24"/>
          <w:szCs w:val="24"/>
        </w:rPr>
        <w:t>(</w:t>
      </w:r>
      <w:r w:rsidR="00477D5E" w:rsidRPr="00477D5E">
        <w:rPr>
          <w:rFonts w:ascii="Cambria" w:hAnsi="Cambria"/>
          <w:noProof/>
          <w:sz w:val="24"/>
          <w:szCs w:val="24"/>
        </w:rPr>
        <w:t>Snijders et al. 2017</w:t>
      </w:r>
      <w:r w:rsidR="00CC168C" w:rsidRPr="00477D5E">
        <w:rPr>
          <w:rFonts w:ascii="Cambria" w:hAnsi="Cambria"/>
          <w:noProof/>
          <w:sz w:val="24"/>
          <w:szCs w:val="24"/>
        </w:rPr>
        <w:t>)</w:t>
      </w:r>
      <w:r w:rsidR="00CC168C" w:rsidRPr="00477D5E">
        <w:rPr>
          <w:rFonts w:ascii="Cambria" w:hAnsi="Cambria"/>
          <w:sz w:val="24"/>
          <w:szCs w:val="24"/>
        </w:rPr>
        <w:fldChar w:fldCharType="end"/>
      </w:r>
      <w:r w:rsidR="00CC168C" w:rsidRPr="00477D5E">
        <w:rPr>
          <w:rFonts w:ascii="Cambria" w:hAnsi="Cambria"/>
          <w:sz w:val="24"/>
          <w:szCs w:val="24"/>
        </w:rPr>
        <w:t xml:space="preserve">. </w:t>
      </w:r>
      <w:r w:rsidRPr="00513219">
        <w:rPr>
          <w:rFonts w:ascii="Cambria" w:hAnsi="Cambria"/>
          <w:sz w:val="24"/>
          <w:szCs w:val="24"/>
        </w:rPr>
        <w:t>Inc</w:t>
      </w:r>
      <w:r w:rsidRPr="005C7717">
        <w:rPr>
          <w:rFonts w:ascii="Cambria" w:hAnsi="Cambria"/>
          <w:sz w:val="24"/>
          <w:szCs w:val="24"/>
        </w:rPr>
        <w:t xml:space="preserve">reased anthropogenic pressure takes various forms, with human-induced climate change threatening to </w:t>
      </w:r>
      <w:bookmarkStart w:id="347" w:name="_Hlk14290452"/>
      <w:r w:rsidRPr="005C7717">
        <w:rPr>
          <w:rFonts w:ascii="Cambria" w:hAnsi="Cambria"/>
          <w:sz w:val="24"/>
          <w:szCs w:val="24"/>
        </w:rPr>
        <w:t xml:space="preserve">disrupt </w:t>
      </w:r>
      <w:r w:rsidR="008906A4">
        <w:rPr>
          <w:rFonts w:ascii="Cambria" w:hAnsi="Cambria"/>
          <w:sz w:val="24"/>
          <w:szCs w:val="24"/>
        </w:rPr>
        <w:t>key</w:t>
      </w:r>
      <w:r w:rsidRPr="005C7717">
        <w:rPr>
          <w:rFonts w:ascii="Cambria" w:hAnsi="Cambria"/>
          <w:sz w:val="24"/>
          <w:szCs w:val="24"/>
        </w:rPr>
        <w:t xml:space="preserve"> natural drivers</w:t>
      </w:r>
      <w:r w:rsidR="008906A4">
        <w:rPr>
          <w:rFonts w:ascii="Cambria" w:hAnsi="Cambria"/>
          <w:sz w:val="24"/>
          <w:szCs w:val="24"/>
        </w:rPr>
        <w:t xml:space="preserve">, </w:t>
      </w:r>
      <w:r w:rsidRPr="005C7717">
        <w:rPr>
          <w:rFonts w:ascii="Cambria" w:hAnsi="Cambria"/>
          <w:sz w:val="24"/>
          <w:szCs w:val="24"/>
        </w:rPr>
        <w:t xml:space="preserve">for example seasonal upwellings of </w:t>
      </w:r>
      <w:r w:rsidR="008906A4">
        <w:rPr>
          <w:rFonts w:ascii="Cambria" w:hAnsi="Cambria"/>
          <w:sz w:val="24"/>
          <w:szCs w:val="24"/>
        </w:rPr>
        <w:t>mantas’</w:t>
      </w:r>
      <w:r w:rsidRPr="005C7717">
        <w:rPr>
          <w:rFonts w:ascii="Cambria" w:hAnsi="Cambria"/>
          <w:sz w:val="24"/>
          <w:szCs w:val="24"/>
        </w:rPr>
        <w:t xml:space="preserve"> transient prey</w:t>
      </w:r>
      <w:bookmarkEnd w:id="347"/>
      <w:r>
        <w:rPr>
          <w:rFonts w:ascii="Cambria" w:hAnsi="Cambria"/>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{"citationItems":[{"id":"ITEM-1","itemData":{"DOI":"10.1007/s40641-015-0008-4","author":[{"dropping-particle":"","family":"Bakun","given":"A","non-dropping-particle":"","parse-names":false,"suffix":""},{"dropping-particle":"","family":"Black","given":"B A","non-dropping-particle":"","parse-names":false,"suffix":""},{"dropping-particle":"","family":"Bograd","given":"S J","non-dropping-particle":"","parse-names":false,"suffix":""},{"dropping-particle":"","family":"Miller","given":"A J","non-dropping-particle":"","parse-names":false,"suffix":""},{"dropping-particle":"","family":"Rykaczewski","given":"R R","non-dropping-particle":"","parse-names":false,"suffix":""},{"dropping-particle":"","family":"Sydeman","given":"W J","non-dropping-particle":"","parse-names":false,"suffix":""}],"id":"ITEM-1","issued":{"date-parts":[["2015"]]},"page":"85-93","title":"Anticipated Effects of Climate Change on Coastal Upwelling Ecosystems","type":"article-journal"},"uris":["http://www.mendeley.com/documents/?uuid=d16ac844-ec6a-4b79-b45d-e43f3d2d410d","http://www.mendeley.com/documents/?uuid=cd04b087-32d8-458b-8f2f-1206e1791bfc"]}],"mendeley":{"formattedCitation":"(Bakun &lt;i&gt;et al.&lt;/i&gt;, 2015)","plainTextFormattedCitation":"(Bakun et al., 2015)","previouslyFormattedCitation":"(Bakun &lt;i&gt;et al.&lt;/i&gt;, 2015)"},"properties":{"noteIndex":0},"schema":"https://github.com/citation-style-language/schema/raw/master/csl-citation.json"}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 xml:space="preserve">(Bakun </w:t>
      </w:r>
      <w:r w:rsidR="005F5ED4" w:rsidRPr="00800018">
        <w:rPr>
          <w:rFonts w:ascii="Cambria" w:hAnsi="Cambria"/>
          <w:iCs/>
          <w:noProof/>
          <w:sz w:val="24"/>
          <w:szCs w:val="24"/>
        </w:rPr>
        <w:t>et al.</w:t>
      </w:r>
      <w:r w:rsidR="005F5ED4" w:rsidRPr="005F5ED4">
        <w:rPr>
          <w:rFonts w:ascii="Cambria" w:hAnsi="Cambria"/>
          <w:noProof/>
          <w:sz w:val="24"/>
          <w:szCs w:val="24"/>
        </w:rPr>
        <w:t xml:space="preserve"> 2015)</w:t>
      </w:r>
      <w:r>
        <w:rPr>
          <w:rFonts w:ascii="Cambria" w:hAnsi="Cambria"/>
          <w:sz w:val="24"/>
          <w:szCs w:val="24"/>
        </w:rPr>
        <w:fldChar w:fldCharType="end"/>
      </w:r>
      <w:r w:rsidRPr="005C7717">
        <w:rPr>
          <w:rFonts w:ascii="Cambria" w:hAnsi="Cambria"/>
          <w:sz w:val="24"/>
          <w:szCs w:val="24"/>
        </w:rPr>
        <w:t xml:space="preserve">. Hence, </w:t>
      </w:r>
      <w:r>
        <w:rPr>
          <w:rFonts w:ascii="Cambria" w:hAnsi="Cambria"/>
          <w:sz w:val="24"/>
          <w:szCs w:val="24"/>
        </w:rPr>
        <w:t xml:space="preserve">behavioural </w:t>
      </w:r>
      <w:r w:rsidRPr="005C7717">
        <w:rPr>
          <w:rFonts w:ascii="Cambria" w:hAnsi="Cambria"/>
          <w:sz w:val="24"/>
          <w:szCs w:val="24"/>
        </w:rPr>
        <w:t xml:space="preserve">flexibility </w:t>
      </w:r>
      <w:r>
        <w:rPr>
          <w:rFonts w:ascii="Cambria" w:hAnsi="Cambria"/>
          <w:sz w:val="24"/>
          <w:szCs w:val="24"/>
        </w:rPr>
        <w:t>and sensitivity to changing environmental conditions</w:t>
      </w:r>
      <w:r w:rsidRPr="005C7717">
        <w:rPr>
          <w:rFonts w:ascii="Cambria" w:hAnsi="Cambria"/>
          <w:sz w:val="24"/>
          <w:szCs w:val="24"/>
        </w:rPr>
        <w:t xml:space="preserve"> </w:t>
      </w:r>
      <w:r>
        <w:rPr>
          <w:rFonts w:ascii="Cambria" w:hAnsi="Cambria"/>
          <w:sz w:val="24"/>
          <w:szCs w:val="24"/>
        </w:rPr>
        <w:t>could</w:t>
      </w:r>
      <w:r w:rsidRPr="005C7717">
        <w:rPr>
          <w:rFonts w:ascii="Cambria" w:hAnsi="Cambria"/>
          <w:sz w:val="24"/>
          <w:szCs w:val="24"/>
        </w:rPr>
        <w:t xml:space="preserve"> prove to be an important trait for future foraging success</w:t>
      </w:r>
      <w:r>
        <w:rPr>
          <w:rFonts w:ascii="Cambria" w:hAnsi="Cambria"/>
          <w:sz w:val="24"/>
          <w:szCs w:val="24"/>
        </w:rPr>
        <w:t xml:space="preserve"> </w:t>
      </w:r>
      <w:r>
        <w:rPr>
          <w:rFonts w:ascii="Cambria" w:hAnsi="Cambria"/>
          <w:sz w:val="24"/>
          <w:szCs w:val="24"/>
          <w:lang w:eastAsia="en-GB"/>
        </w:rPr>
        <w:fldChar w:fldCharType="begin" w:fldLock="1"/>
      </w:r>
      <w:r w:rsidR="00BD46CC">
        <w:rPr>
          <w:rFonts w:ascii="Cambria" w:hAnsi="Cambria"/>
          <w:sz w:val="24"/>
          <w:szCs w:val="24"/>
          <w:lang w:eastAsia="en-GB"/>
        </w:rPr>
        <w:instrText>ADDIN CSL_CITATION {"citationItems":[{"id":"ITEM-1","itemData":{"DOI":"10.1093/beheco/aru131","author":[{"dropping-particle":"","family":"Herborn","given":"Katherine A","non-dropping-particle":"","parse-names":false,"suffix":""},{"dropping-particle":"","family":"Heidinger","given":"Britt J","non-dropping-particle":"","parse-names":false,"suffix":""},{"dropping-particle":"","family":"Alexander","given":"Lucille","non-dropping-particle":"","parse-names":false,"suffix":""},{"dropping-particle":"","family":"Arnold","given":"Kathryn E","non-dropping-particle":"","parse-names":false,"suffix":""}],"id":"ITEM-1","issued":{"date-parts":[["2014"]]},"page":"1-6","title":"Behavioral Personality predicts behavioral flexibility in a fluctuating , natural environment","type":"article-journal","volume":"00"},"uris":["http://www.mendeley.com/documents/?uuid=a72fc92b-0e1f-4cf7-b9ee-231a28c23a42"]}],"mendeley":{"formattedCitation":"(Herborn &lt;i&gt;et al.&lt;/i&gt;, 2014)","manualFormatting":"(Herborn et al. 2014;","plainTextFormattedCitation":"(Herborn et al., 2014)","previouslyFormattedCitation":"(Herborn &lt;i&gt;et al.&lt;/i&gt;, 2014)"},"properties":{"noteIndex":0},"schema":"https://github.com/citation-style-language/schema/raw/master/csl-citation.json"}</w:instrText>
      </w:r>
      <w:r>
        <w:rPr>
          <w:rFonts w:ascii="Cambria" w:hAnsi="Cambria"/>
          <w:sz w:val="24"/>
          <w:szCs w:val="24"/>
          <w:lang w:eastAsia="en-GB"/>
        </w:rPr>
        <w:fldChar w:fldCharType="separate"/>
      </w:r>
      <w:r w:rsidRPr="003D400D">
        <w:rPr>
          <w:rFonts w:ascii="Cambria" w:hAnsi="Cambria"/>
          <w:noProof/>
          <w:sz w:val="24"/>
          <w:szCs w:val="24"/>
          <w:lang w:eastAsia="en-GB"/>
        </w:rPr>
        <w:t>(Herborn et al. 2014</w:t>
      </w:r>
      <w:r>
        <w:rPr>
          <w:rFonts w:ascii="Cambria" w:hAnsi="Cambria"/>
          <w:noProof/>
          <w:sz w:val="24"/>
          <w:szCs w:val="24"/>
          <w:lang w:eastAsia="en-GB"/>
        </w:rPr>
        <w:t>;</w:t>
      </w:r>
      <w:r>
        <w:rPr>
          <w:rFonts w:ascii="Cambria" w:hAnsi="Cambria"/>
          <w:sz w:val="24"/>
          <w:szCs w:val="24"/>
          <w:lang w:eastAsia="en-GB"/>
        </w:rPr>
        <w:fldChar w:fldCharType="end"/>
      </w:r>
      <w:r>
        <w:rPr>
          <w:rFonts w:ascii="Cambria" w:hAnsi="Cambria"/>
          <w:sz w:val="24"/>
          <w:szCs w:val="24"/>
          <w:lang w:eastAsia="en-GB"/>
        </w:rPr>
        <w:t xml:space="preserve"> </w:t>
      </w:r>
      <w:r w:rsidRPr="005C7717">
        <w:rPr>
          <w:rFonts w:ascii="Cambria" w:hAnsi="Cambria"/>
          <w:sz w:val="24"/>
          <w:szCs w:val="24"/>
          <w:lang w:eastAsia="en-GB"/>
        </w:rPr>
        <w:fldChar w:fldCharType="begin" w:fldLock="1"/>
      </w:r>
      <w:r w:rsidR="00BD46CC">
        <w:rPr>
          <w:rFonts w:ascii="Cambria" w:hAnsi="Cambria"/>
          <w:sz w:val="24"/>
          <w:szCs w:val="24"/>
          <w:lang w:eastAsia="en-GB"/>
        </w:rPr>
        <w:instrText>ADDIN CSL_CITATION {"citationItems":[{"id":"ITEM-1","itemData":{"author":[{"dropping-particle":"","family":"Hockings, K.J., McLennan, M.R., Carvalho, S., Ancrenaz, M., Bobe, R., Byrne, R.W., Dunbar, R.I., Matsuzawa, T., McGrew, W.C., Williamson, E.A. &amp; Wilson","given":"M.L","non-dropping-particle":"","parse-names":false,"suffix":""}],"container-title":"Trends in Ecology &amp; Evolution","id":"ITEM-1","issue":"4","issued":{"date-parts":[["2015"]]},"page":"215-222","title":"Apes in the Anthropocene: flexibility and survival.","type":"article-journal","volume":"30"},"uris":["http://www.mendeley.com/documents/?uuid=dea73892-b75b-48f6-931f-8a0e65ecfd1e","http://www.mendeley.com/documents/?uuid=de912cd1-b969-4b39-ac54-35e064aa664f"]}],"mendeley":{"formattedCitation":"(Hockings, K.J., McLennan, M.R., Carvalho, S., Ancrenaz, M., Bobe, R., Byrne, R.W., Dunbar, R.I., Matsuzawa, T., McGrew, W.C., Williamson, E.A. &amp; Wilson, 2015)","manualFormatting":"Hockings et al. 2015)","plainTextFormattedCitation":"(Hockings, K.J., McLennan, M.R., Carvalho, S., Ancrenaz, M., Bobe, R., Byrne, R.W., Dunbar, R.I., Matsuzawa, T., McGrew, W.C., Williamson, E.A. &amp; Wilson, 2015)","previouslyFormattedCitation":"(Hockings, K.J., McLennan, M.R., Carvalho, S., Ancrenaz, M., Bobe, R., Byrne, R.W., Dunbar, R.I., Matsuzawa, T., McGrew, W.C., Williamson, E.A. &amp; Wilson, 2015)"},"properties":{"noteIndex":0},"schema":"https://github.com/citation-style-language/schema/raw/master/csl-citation.json"}</w:instrText>
      </w:r>
      <w:r w:rsidRPr="005C7717">
        <w:rPr>
          <w:rFonts w:ascii="Cambria" w:hAnsi="Cambria"/>
          <w:sz w:val="24"/>
          <w:szCs w:val="24"/>
          <w:lang w:eastAsia="en-GB"/>
        </w:rPr>
        <w:fldChar w:fldCharType="separate"/>
      </w:r>
      <w:r w:rsidRPr="005C7717">
        <w:rPr>
          <w:rFonts w:ascii="Cambria" w:hAnsi="Cambria"/>
          <w:noProof/>
          <w:sz w:val="24"/>
          <w:szCs w:val="24"/>
          <w:lang w:eastAsia="en-GB"/>
        </w:rPr>
        <w:t>Hockings et al. 2015)</w:t>
      </w:r>
      <w:r w:rsidRPr="005C7717">
        <w:rPr>
          <w:rFonts w:ascii="Cambria" w:hAnsi="Cambria"/>
          <w:sz w:val="24"/>
          <w:szCs w:val="24"/>
          <w:lang w:eastAsia="en-GB"/>
        </w:rPr>
        <w:fldChar w:fldCharType="end"/>
      </w:r>
      <w:r w:rsidRPr="005C7717">
        <w:rPr>
          <w:rFonts w:ascii="Cambria" w:hAnsi="Cambria"/>
          <w:sz w:val="24"/>
          <w:szCs w:val="24"/>
        </w:rPr>
        <w:t xml:space="preserve">. Manta rays are </w:t>
      </w:r>
      <w:r w:rsidRPr="005C7717">
        <w:rPr>
          <w:rFonts w:ascii="Cambria" w:hAnsi="Cambria"/>
          <w:sz w:val="24"/>
          <w:szCs w:val="24"/>
        </w:rPr>
        <w:lastRenderedPageBreak/>
        <w:t>also exposed to increased disturbance in the form of human presence at both foraging and cleaning sites, potentially altering tolerance and habituation to humans</w:t>
      </w:r>
      <w:r>
        <w:rPr>
          <w:rFonts w:ascii="Cambria" w:hAnsi="Cambria"/>
          <w:sz w:val="24"/>
          <w:szCs w:val="24"/>
        </w:rPr>
        <w:t xml:space="preserve"> </w:t>
      </w:r>
      <w:r>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{"citationItems":[{"id":"ITEM-1","itemData":{"author":[{"dropping-particle":"","family":"Anderson, R.C., Adam, M.S., Kitchen-Wheeler, A.M. &amp; Stevens","given":"G.","non-dropping-particle":"","parse-names":false,"suffix":""}],"container-title":"Tourism in Marine Environments","id":"ITEM-1","issue":"1","issued":{"date-parts":[["2011"]]},"page":"15-27","title":"Extent and economic value of manta ray watching in Maldives.","type":"article-journal","volume":"7"},"uris":["http://www.mendeley.com/documents/?uuid=d3f27c4e-b651-49e5-8d67-850fdecd658c","http://www.mendeley.com/documents/?uuid=0da445e8-7b91-4f1e-b523-5eb7f068e443"]},{"id":"ITEM-2","itemData":{"DOI":"10.1371/journal.pone.0065051","ISBN":"0171-8630","ISSN":"19326203","PMID":"23741450","abstract":"As manta rays face increased threats from targeted and bycatch fisheries, manta ray watching tourism, if managed properly, may present an attractive economic alternative to consumptive use of these species. Both species in the genus Manta (Manta alfredi and Manta birostris) are classified by the International Union for the Conservation of Nature Red List as species Vulnerable to extinction in the wild, and are considered unsustainable as fisheries resources due to their conservative life history characteristics, which considerably reduce their ability to recover population numbers when depleted. Utilising dive operator surveys, Internet research, and a literature review, this study provides the first global estimate of the direct economic impact of manta ray watching tourism and examines the potential socio-economic benefits of non-consumptive manta ray watching operations relative to consumptive use of manta rays as a fishery resource. In the 23 countries in which manta ray watching operations meeting our criteria were identified, we estimated direct revenue to dive operators from manta ray dives and snorkels at over US$73 million annually and direct economic impact, including associated tourism expenditures, of US$140 million annually. Ten countries account for almost 93% of the global revenue estimate, specifically Japan, Indonesia, the Maldives, Mozambique, Thailand, Australia, Mexico, United States, Federated States of Micronesia and Palau. In many of the areas where directed fisheries for manta rays are known to occur, these activities overlap with manta ray tourism sites or the migratory range of the mantas on which these sites depend, and are likely to be unsustainable and detrimental to manta ray watching tourism.","author":[{"dropping-particle":"","family":"O'Malley","given":"Mary P.","non-dropping-particle":"","parse-names":false,"suffix":""},{"dropping-particle":"","family":"Lee-Brooks","given":"Katie","non-dropping-particle":"","parse-names":false,"suffix":""},{"dropping-particle":"","family":"Medd","given":"Hannah B.","non-dropping-particle":"","parse-names":false,"suffix":""}],"container-title":"PLoS ONE","id":"ITEM-2","issued":{"date-parts":[["2013"]]},"title":"The Global Economic Impact of Manta Ray Watching Tourism","type":"article-journal"},"uris":["http://www.mendeley.com/documents/?uuid=1f7f4852-94e5-33ea-a0d5-cf03281fbff1"]}],"mendeley":{"formattedCitation":"(Anderson, R.C., Adam, M.S., Kitchen-Wheeler, A.M. &amp; Stevens, 2011; O’Malley, Lee-Brooks and Medd, 2013)","manualFormatting":"(Anderson et al. 2011b; ","plainTextFormattedCitation":"(Anderson, R.C., Adam, M.S., Kitchen-Wheeler, A.M. &amp; Stevens, 2011; O’Malley, Lee-Brooks and Medd, 2013)","previouslyFormattedCitation":"(Anderson, R.C., Adam, M.S., Kitchen-Wheeler, A.M. &amp; Stevens, 2011; O’Malley, Lee-Brooks and Medd, 2013)"},"properties":{"noteIndex":0},"schema":"https://github.com/citation-style-language/schema/raw/master/csl-citation.json"}</w:instrText>
      </w:r>
      <w:r>
        <w:rPr>
          <w:rFonts w:ascii="Cambria" w:hAnsi="Cambria"/>
          <w:sz w:val="24"/>
          <w:szCs w:val="24"/>
        </w:rPr>
        <w:fldChar w:fldCharType="separate"/>
      </w:r>
      <w:r w:rsidRPr="003022F1">
        <w:rPr>
          <w:rFonts w:ascii="Cambria" w:hAnsi="Cambria"/>
          <w:noProof/>
          <w:sz w:val="24"/>
          <w:szCs w:val="24"/>
        </w:rPr>
        <w:t>(Anderson</w:t>
      </w:r>
      <w:r>
        <w:rPr>
          <w:rFonts w:ascii="Cambria" w:hAnsi="Cambria"/>
          <w:noProof/>
          <w:sz w:val="24"/>
          <w:szCs w:val="24"/>
        </w:rPr>
        <w:t xml:space="preserve"> et al. </w:t>
      </w:r>
      <w:r w:rsidRPr="003022F1">
        <w:rPr>
          <w:rFonts w:ascii="Cambria" w:hAnsi="Cambria"/>
          <w:noProof/>
          <w:sz w:val="24"/>
          <w:szCs w:val="24"/>
        </w:rPr>
        <w:t>2011</w:t>
      </w:r>
      <w:r>
        <w:rPr>
          <w:rFonts w:ascii="Cambria" w:hAnsi="Cambria"/>
          <w:noProof/>
          <w:sz w:val="24"/>
          <w:szCs w:val="24"/>
        </w:rPr>
        <w:t>b</w:t>
      </w:r>
      <w:r w:rsidRPr="003022F1">
        <w:rPr>
          <w:rFonts w:ascii="Cambria" w:hAnsi="Cambria"/>
          <w:noProof/>
          <w:sz w:val="24"/>
          <w:szCs w:val="24"/>
        </w:rPr>
        <w:t>;</w:t>
      </w:r>
      <w:r>
        <w:rPr>
          <w:rFonts w:ascii="Cambria" w:hAnsi="Cambria"/>
          <w:noProof/>
          <w:sz w:val="24"/>
          <w:szCs w:val="24"/>
        </w:rPr>
        <w:t xml:space="preserve"> </w:t>
      </w:r>
      <w:r>
        <w:rPr>
          <w:rFonts w:ascii="Cambria" w:hAnsi="Cambria"/>
          <w:sz w:val="24"/>
          <w:szCs w:val="24"/>
        </w:rPr>
        <w:fldChar w:fldCharType="end"/>
      </w:r>
      <w:r>
        <w:rPr>
          <w:rFonts w:ascii="Cambria" w:hAnsi="Cambria"/>
          <w:sz w:val="24"/>
          <w:szCs w:val="24"/>
        </w:rPr>
        <w:fldChar w:fldCharType="begin" w:fldLock="1"/>
      </w:r>
      <w:r w:rsidR="00BD46CC">
        <w:rPr>
          <w:rFonts w:ascii="Cambria" w:hAnsi="Cambria"/>
          <w:sz w:val="24"/>
          <w:szCs w:val="24"/>
        </w:rPr>
        <w:instrText>ADDIN CSL_CITATION {"citationItems":[{"id":"ITEM-1","itemData":{"DOI":"10.1371/journal.pone.0065051","ISBN":"0171-8630","ISSN":"19326203","PMID":"23741450","abstract":"As manta rays face increased threats from targeted and bycatch fisheries, manta ray watching tourism, if managed properly, may present an attractive economic alternative to consumptive use of these species. Both species in the genus Manta (Manta alfredi and Manta birostris) are classified by the International Union for the Conservation of Nature Red List as species Vulnerable to extinction in the wild, and are considered unsustainable as fisheries resources due to their conservative life history characteristics, which considerably reduce their ability to recover population numbers when depleted. Utilising dive operator surveys, Internet research, and a literature review, this study provides the first global estimate of the direct economic impact of manta ray watching tourism and examines the potential socio-economic benefits of non-consumptive manta ray watching operations relative to consumptive use of manta rays as a fishery resource. In the 23 countries in which manta ray watching operations meeting our criteria were identified, we estimated direct revenue to dive operators from manta ray dives and snorkels at over US$73 million annually and direct economic impact, including associated tourism expenditures, of US$140 million annually. Ten countries account for almost 93% of the global revenue estimate, specifically Japan, Indonesia, the Maldives, Mozambique, Thailand, Australia, Mexico, United States, Federated States of Micronesia and Palau. In many of the areas where directed fisheries for manta rays are known to occur, these activities overlap with manta ray tourism sites or the migratory range of the mantas on which these sites depend, and are likely to be unsustainable and detrimental to manta ray watching tourism.","author":[{"dropping-particle":"","family":"O'Malley","given":"Mary P.","non-dropping-particle":"","parse-names":false,"suffix":""},{"dropping-particle":"","family":"Lee-Brooks","given":"Katie","non-dropping-particle":"","parse-names":false,"suffix":""},{"dropping-particle":"","family":"Medd","given":"Hannah B.","non-dropping-particle":"","parse-names":false,"suffix":""}],"container-title":"PLoS ONE","id":"ITEM-1","issued":{"date-parts":[["2013"]]},"title":"The Global Economic Impact of Manta Ray Watching Tourism","type":"article-journal"},"uris":["http://www.mendeley.com/documents/?uuid=1f7f4852-94e5-33ea-a0d5-cf03281fbff1"]}],"mendeley":{"formattedCitation":"(O’Malley, Lee-Brooks and Medd, 2013)","manualFormatting":"O’Malley et al. 2013)","plainTextFormattedCitation":"(O’Malley, Lee-Brooks and Medd, 2013)","previouslyFormattedCitation":"(O’Malley, Lee-Brooks and Medd, 2013)"},"properties":{"noteIndex":0},"schema":"https://github.com/citation-style-language/schema/raw/master/csl-citation.json"}</w:instrText>
      </w:r>
      <w:r>
        <w:rPr>
          <w:rFonts w:ascii="Cambria" w:hAnsi="Cambria"/>
          <w:sz w:val="24"/>
          <w:szCs w:val="24"/>
        </w:rPr>
        <w:fldChar w:fldCharType="separate"/>
      </w:r>
      <w:r w:rsidRPr="003022F1">
        <w:rPr>
          <w:rFonts w:ascii="Cambria" w:hAnsi="Cambria"/>
          <w:noProof/>
          <w:sz w:val="24"/>
          <w:szCs w:val="24"/>
        </w:rPr>
        <w:t>O’Malley et al. 2013)</w:t>
      </w:r>
      <w:r>
        <w:rPr>
          <w:rFonts w:ascii="Cambria" w:hAnsi="Cambria"/>
          <w:sz w:val="24"/>
          <w:szCs w:val="24"/>
        </w:rPr>
        <w:fldChar w:fldCharType="end"/>
      </w:r>
      <w:r w:rsidRPr="005C7717">
        <w:rPr>
          <w:rFonts w:ascii="Cambria" w:hAnsi="Cambria"/>
          <w:sz w:val="24"/>
          <w:szCs w:val="24"/>
        </w:rPr>
        <w:t xml:space="preserve">. This thesis highlights the importance of scientific </w:t>
      </w:r>
      <w:r>
        <w:rPr>
          <w:rFonts w:ascii="Cambria" w:hAnsi="Cambria"/>
          <w:sz w:val="24"/>
          <w:szCs w:val="24"/>
        </w:rPr>
        <w:t xml:space="preserve">evidence to support the development of </w:t>
      </w:r>
      <w:r w:rsidR="00695731">
        <w:rPr>
          <w:rFonts w:ascii="Cambria" w:hAnsi="Cambria"/>
          <w:sz w:val="24"/>
          <w:szCs w:val="24"/>
        </w:rPr>
        <w:t xml:space="preserve">codes of </w:t>
      </w:r>
      <w:r>
        <w:rPr>
          <w:rFonts w:ascii="Cambria" w:hAnsi="Cambria"/>
          <w:sz w:val="24"/>
          <w:szCs w:val="24"/>
        </w:rPr>
        <w:t xml:space="preserve">conduct as part of conservation management </w:t>
      </w:r>
      <w:r w:rsidRPr="005C7717">
        <w:rPr>
          <w:rFonts w:ascii="Cambria" w:hAnsi="Cambria"/>
          <w:sz w:val="24"/>
          <w:szCs w:val="24"/>
        </w:rPr>
        <w:t xml:space="preserve">in areas where wild species are exploited through tourism for financial gain. Strict and clear regulation and rules of conduct are shown to mitigate the disturbance of the natural behaviour of </w:t>
      </w:r>
      <w:r w:rsidRPr="00F129BB">
        <w:rPr>
          <w:rFonts w:ascii="Cambria" w:hAnsi="Cambria"/>
          <w:sz w:val="24"/>
          <w:szCs w:val="24"/>
        </w:rPr>
        <w:t xml:space="preserve">animals during tourist interactions </w:t>
      </w:r>
      <w:r>
        <w:rPr>
          <w:rFonts w:ascii="Cambria" w:hAnsi="Cambria"/>
          <w:sz w:val="24"/>
          <w:szCs w:val="24"/>
        </w:rPr>
        <w:fldChar w:fldCharType="begin" w:fldLock="1"/>
      </w:r>
      <w:r w:rsidR="00BD46CC">
        <w:rPr>
          <w:rFonts w:ascii="Cambria" w:hAnsi="Cambria"/>
          <w:sz w:val="24"/>
          <w:szCs w:val="24"/>
        </w:rPr>
        <w:instrText>ADDIN CSL_CITATION {"citationItems":[{"id":"ITEM-1","itemData":{"author":[{"dropping-particle":"","family":"Quiros","given":"A.L.","non-dropping-particle":"","parse-names":false,"suffix":""}],"container-title":"Fisheries Research","id":"ITEM-1","issue":"(1)","issued":{"date-parts":[["2007"]]},"page":"pp.102-108","title":"Tourist compliance to a Code of Conduct and the resulting effects on whale shark (Rhincodon typus) behavior in Donsol, Philippines.","type":"article-journal","volume":"84"},"uris":["http://www.mendeley.com/documents/?uuid=1a51ba62-03e3-4db5-8fa7-ef84621d321c","http://www.mendeley.com/documents/?uuid=b2ebce25-ff2b-47d4-9624-b71f1e01d9c6"]}],"mendeley":{"formattedCitation":"(Quiros, 2007)","plainTextFormattedCitation":"(Quiros, 2007)","previouslyFormattedCitation":"(Quiros, 2007)"},"properties":{"noteIndex":0},"schema":"https://github.com/citation-style-language/schema/raw/master/csl-citation.json"}</w:instrText>
      </w:r>
      <w:r>
        <w:rPr>
          <w:rFonts w:ascii="Cambria" w:hAnsi="Cambria"/>
          <w:sz w:val="24"/>
          <w:szCs w:val="24"/>
        </w:rPr>
        <w:fldChar w:fldCharType="separate"/>
      </w:r>
      <w:r w:rsidR="005F5ED4" w:rsidRPr="005F5ED4">
        <w:rPr>
          <w:rFonts w:ascii="Cambria" w:hAnsi="Cambria"/>
          <w:noProof/>
          <w:sz w:val="24"/>
          <w:szCs w:val="24"/>
        </w:rPr>
        <w:t>(Quiros 2007)</w:t>
      </w:r>
      <w:r>
        <w:rPr>
          <w:rFonts w:ascii="Cambria" w:hAnsi="Cambria"/>
          <w:sz w:val="24"/>
          <w:szCs w:val="24"/>
        </w:rPr>
        <w:fldChar w:fldCharType="end"/>
      </w:r>
      <w:r>
        <w:rPr>
          <w:rFonts w:ascii="Cambria" w:hAnsi="Cambria"/>
          <w:sz w:val="24"/>
          <w:szCs w:val="24"/>
        </w:rPr>
        <w:t xml:space="preserve"> which is imperative </w:t>
      </w:r>
      <w:r w:rsidRPr="00F129BB">
        <w:rPr>
          <w:rFonts w:ascii="Cambria" w:hAnsi="Cambria"/>
          <w:sz w:val="24"/>
          <w:szCs w:val="24"/>
        </w:rPr>
        <w:t>in</w:t>
      </w:r>
      <w:r w:rsidRPr="005C7717">
        <w:rPr>
          <w:rFonts w:ascii="Cambria" w:hAnsi="Cambria"/>
          <w:sz w:val="24"/>
          <w:szCs w:val="24"/>
        </w:rPr>
        <w:t xml:space="preserve"> one of the busiest marine tourism hubs in the world. </w:t>
      </w:r>
      <w:r>
        <w:rPr>
          <w:rFonts w:ascii="Cambria" w:hAnsi="Cambria"/>
          <w:sz w:val="24"/>
          <w:szCs w:val="24"/>
        </w:rPr>
        <w:t>The</w:t>
      </w:r>
      <w:r w:rsidRPr="005C7717">
        <w:rPr>
          <w:rFonts w:ascii="Cambria" w:hAnsi="Cambria"/>
          <w:sz w:val="24"/>
          <w:szCs w:val="24"/>
        </w:rPr>
        <w:t xml:space="preserve"> fluid group membership, behavioural flexibility and lack of evident social structure</w:t>
      </w:r>
      <w:r>
        <w:rPr>
          <w:rFonts w:ascii="Cambria" w:hAnsi="Cambria"/>
          <w:sz w:val="24"/>
          <w:szCs w:val="24"/>
        </w:rPr>
        <w:t xml:space="preserve"> that I have identified, </w:t>
      </w:r>
      <w:r w:rsidRPr="005C7717">
        <w:rPr>
          <w:rFonts w:ascii="Cambria" w:hAnsi="Cambria"/>
          <w:sz w:val="24"/>
          <w:szCs w:val="24"/>
        </w:rPr>
        <w:t xml:space="preserve">suggests a population with the ability to adjust to variation in environmental conditions, suggesting a positive resilience which may </w:t>
      </w:r>
      <w:r>
        <w:rPr>
          <w:rFonts w:ascii="Cambria" w:hAnsi="Cambria"/>
          <w:sz w:val="24"/>
          <w:szCs w:val="24"/>
        </w:rPr>
        <w:t>promote</w:t>
      </w:r>
      <w:r w:rsidRPr="005C7717">
        <w:rPr>
          <w:rFonts w:ascii="Cambria" w:hAnsi="Cambria"/>
          <w:sz w:val="24"/>
          <w:szCs w:val="24"/>
        </w:rPr>
        <w:t xml:space="preserve"> their future </w:t>
      </w:r>
      <w:r w:rsidR="008906A4">
        <w:rPr>
          <w:rFonts w:ascii="Cambria" w:hAnsi="Cambria"/>
          <w:sz w:val="24"/>
          <w:szCs w:val="24"/>
        </w:rPr>
        <w:t>success</w:t>
      </w:r>
      <w:r w:rsidRPr="005C7717">
        <w:rPr>
          <w:rFonts w:ascii="Cambria" w:hAnsi="Cambria"/>
          <w:sz w:val="24"/>
          <w:szCs w:val="24"/>
        </w:rPr>
        <w:t xml:space="preserve">. </w:t>
      </w:r>
    </w:p>
    <w:p w14:paraId="37CBF00D" w14:textId="1699BCC0" w:rsidR="00E4357A" w:rsidRDefault="00E4357A" w:rsidP="00695731">
      <w:pPr>
        <w:spacing w:line="480" w:lineRule="auto"/>
        <w:ind w:firstLine="720"/>
        <w:jc w:val="both"/>
        <w:rPr>
          <w:rFonts w:ascii="Cambria" w:hAnsi="Cambria"/>
          <w:sz w:val="24"/>
          <w:szCs w:val="24"/>
        </w:rPr>
      </w:pPr>
    </w:p>
    <w:p w14:paraId="22EAD39D" w14:textId="2EE28CAA" w:rsidR="00560A52" w:rsidRDefault="00560A52" w:rsidP="00695731">
      <w:pPr>
        <w:spacing w:line="480" w:lineRule="auto"/>
        <w:ind w:firstLine="720"/>
        <w:jc w:val="both"/>
        <w:rPr>
          <w:rFonts w:ascii="Cambria" w:hAnsi="Cambria"/>
          <w:sz w:val="24"/>
          <w:szCs w:val="24"/>
        </w:rPr>
      </w:pPr>
    </w:p>
    <w:p w14:paraId="443B2FE6" w14:textId="5CD0F266" w:rsidR="00560A52" w:rsidRDefault="00560A52" w:rsidP="00695731">
      <w:pPr>
        <w:spacing w:line="480" w:lineRule="auto"/>
        <w:ind w:firstLine="720"/>
        <w:jc w:val="both"/>
        <w:rPr>
          <w:rFonts w:ascii="Cambria" w:hAnsi="Cambria"/>
          <w:sz w:val="24"/>
          <w:szCs w:val="24"/>
        </w:rPr>
      </w:pPr>
    </w:p>
    <w:p w14:paraId="56F01715" w14:textId="3039FFA6" w:rsidR="00560A52" w:rsidRDefault="00560A52" w:rsidP="00695731">
      <w:pPr>
        <w:spacing w:line="480" w:lineRule="auto"/>
        <w:ind w:firstLine="720"/>
        <w:jc w:val="both"/>
        <w:rPr>
          <w:rFonts w:ascii="Cambria" w:hAnsi="Cambria"/>
          <w:sz w:val="24"/>
          <w:szCs w:val="24"/>
        </w:rPr>
      </w:pPr>
    </w:p>
    <w:p w14:paraId="3C1162D7" w14:textId="0F6FC4BD" w:rsidR="00560A52" w:rsidRDefault="00560A52" w:rsidP="00695731">
      <w:pPr>
        <w:spacing w:line="480" w:lineRule="auto"/>
        <w:ind w:firstLine="720"/>
        <w:jc w:val="both"/>
        <w:rPr>
          <w:rFonts w:ascii="Cambria" w:hAnsi="Cambria"/>
          <w:sz w:val="24"/>
          <w:szCs w:val="24"/>
        </w:rPr>
      </w:pPr>
    </w:p>
    <w:p w14:paraId="4DDB43F3" w14:textId="5FC6C0D8" w:rsidR="00560A52" w:rsidRDefault="00560A52" w:rsidP="00695731">
      <w:pPr>
        <w:spacing w:line="480" w:lineRule="auto"/>
        <w:ind w:firstLine="720"/>
        <w:jc w:val="both"/>
        <w:rPr>
          <w:rFonts w:ascii="Cambria" w:hAnsi="Cambria"/>
          <w:sz w:val="24"/>
          <w:szCs w:val="24"/>
        </w:rPr>
      </w:pPr>
    </w:p>
    <w:p w14:paraId="66E10F9C" w14:textId="79623C33" w:rsidR="00560A52" w:rsidRDefault="00560A52" w:rsidP="00695731">
      <w:pPr>
        <w:spacing w:line="480" w:lineRule="auto"/>
        <w:ind w:firstLine="720"/>
        <w:jc w:val="both"/>
        <w:rPr>
          <w:rFonts w:ascii="Cambria" w:hAnsi="Cambria"/>
          <w:sz w:val="24"/>
          <w:szCs w:val="24"/>
        </w:rPr>
      </w:pPr>
    </w:p>
    <w:p w14:paraId="48AC7407" w14:textId="2722BA11" w:rsidR="00560A52" w:rsidRDefault="00560A52" w:rsidP="00695731">
      <w:pPr>
        <w:spacing w:line="480" w:lineRule="auto"/>
        <w:ind w:firstLine="720"/>
        <w:jc w:val="both"/>
        <w:rPr>
          <w:rFonts w:ascii="Cambria" w:hAnsi="Cambria"/>
          <w:sz w:val="24"/>
          <w:szCs w:val="24"/>
        </w:rPr>
      </w:pPr>
    </w:p>
    <w:p w14:paraId="7A48E8E0" w14:textId="3C71EAB8" w:rsidR="00560A52" w:rsidRDefault="00560A52" w:rsidP="00695731">
      <w:pPr>
        <w:spacing w:line="480" w:lineRule="auto"/>
        <w:ind w:firstLine="720"/>
        <w:jc w:val="both"/>
        <w:rPr>
          <w:rFonts w:ascii="Cambria" w:hAnsi="Cambria"/>
          <w:sz w:val="24"/>
          <w:szCs w:val="24"/>
        </w:rPr>
      </w:pPr>
    </w:p>
    <w:p w14:paraId="7946756C" w14:textId="52174F44" w:rsidR="00560A52" w:rsidRDefault="00560A52" w:rsidP="00695731">
      <w:pPr>
        <w:spacing w:line="480" w:lineRule="auto"/>
        <w:ind w:firstLine="720"/>
        <w:jc w:val="both"/>
        <w:rPr>
          <w:rFonts w:ascii="Cambria" w:hAnsi="Cambria"/>
          <w:sz w:val="24"/>
          <w:szCs w:val="24"/>
        </w:rPr>
      </w:pPr>
    </w:p>
    <w:p w14:paraId="735081BF" w14:textId="360A11A7" w:rsidR="00E8012D" w:rsidRPr="00B02513" w:rsidRDefault="00E8012D" w:rsidP="00883437">
      <w:pPr>
        <w:pStyle w:val="Heading1"/>
        <w:jc w:val="center"/>
        <w:rPr>
          <w:rFonts w:ascii="Cambria" w:hAnsi="Cambria"/>
          <w:b/>
          <w:color w:val="auto"/>
        </w:rPr>
      </w:pPr>
      <w:bookmarkStart w:id="348" w:name="_Toc534982589"/>
      <w:bookmarkStart w:id="349" w:name="_Toc534982805"/>
      <w:bookmarkStart w:id="350" w:name="_Toc14464143"/>
      <w:bookmarkEnd w:id="332"/>
      <w:r w:rsidRPr="00B02513">
        <w:rPr>
          <w:rFonts w:ascii="Cambria" w:hAnsi="Cambria"/>
          <w:b/>
          <w:color w:val="auto"/>
        </w:rPr>
        <w:lastRenderedPageBreak/>
        <w:t>Appendices</w:t>
      </w:r>
      <w:bookmarkEnd w:id="348"/>
      <w:bookmarkEnd w:id="349"/>
      <w:bookmarkEnd w:id="350"/>
    </w:p>
    <w:p w14:paraId="6A3A2A36" w14:textId="77777777" w:rsidR="00F31EB2" w:rsidRDefault="00F31EB2" w:rsidP="00695731">
      <w:pPr>
        <w:jc w:val="both"/>
        <w:rPr>
          <w:rFonts w:ascii="Cambria" w:hAnsi="Cambria"/>
          <w:b/>
          <w:bCs/>
          <w:sz w:val="28"/>
          <w:szCs w:val="28"/>
        </w:rPr>
      </w:pPr>
    </w:p>
    <w:p w14:paraId="558612C4" w14:textId="6752B016" w:rsidR="00E8012D" w:rsidRPr="00622AA8" w:rsidRDefault="00E8012D" w:rsidP="00695731">
      <w:pPr>
        <w:pStyle w:val="Heading2"/>
        <w:jc w:val="both"/>
        <w:rPr>
          <w:rFonts w:ascii="Cambria" w:hAnsi="Cambria"/>
          <w:color w:val="auto"/>
        </w:rPr>
      </w:pPr>
      <w:bookmarkStart w:id="351" w:name="_Toc534982590"/>
      <w:bookmarkStart w:id="352" w:name="_Toc534982806"/>
      <w:bookmarkStart w:id="353" w:name="_Toc14464144"/>
      <w:r w:rsidRPr="00622AA8">
        <w:rPr>
          <w:rFonts w:ascii="Cambria" w:hAnsi="Cambria"/>
          <w:b/>
          <w:bCs/>
          <w:color w:val="auto"/>
          <w:sz w:val="28"/>
          <w:szCs w:val="28"/>
        </w:rPr>
        <w:t>Appendix I:</w:t>
      </w:r>
      <w:r w:rsidR="00F31EB2" w:rsidRPr="00622AA8">
        <w:rPr>
          <w:rFonts w:ascii="Cambria" w:hAnsi="Cambria"/>
          <w:b/>
          <w:bCs/>
          <w:color w:val="auto"/>
          <w:sz w:val="28"/>
          <w:szCs w:val="28"/>
        </w:rPr>
        <w:t xml:space="preserve"> </w:t>
      </w:r>
      <w:r w:rsidRPr="001132B7">
        <w:rPr>
          <w:rFonts w:ascii="Cambria" w:hAnsi="Cambria"/>
          <w:color w:val="auto"/>
          <w:sz w:val="24"/>
          <w:szCs w:val="24"/>
        </w:rPr>
        <w:t>Annual variation</w:t>
      </w:r>
      <w:r w:rsidR="00F31EB2" w:rsidRPr="001132B7">
        <w:rPr>
          <w:rFonts w:ascii="Cambria" w:hAnsi="Cambria"/>
          <w:color w:val="auto"/>
          <w:sz w:val="24"/>
          <w:szCs w:val="24"/>
        </w:rPr>
        <w:t xml:space="preserve"> in foraging conditions</w:t>
      </w:r>
      <w:bookmarkEnd w:id="351"/>
      <w:bookmarkEnd w:id="352"/>
      <w:bookmarkEnd w:id="353"/>
    </w:p>
    <w:p w14:paraId="511A2A09" w14:textId="77777777" w:rsidR="00F31EB2" w:rsidRPr="00F31EB2" w:rsidRDefault="00F31EB2" w:rsidP="00695731">
      <w:pPr>
        <w:jc w:val="both"/>
        <w:rPr>
          <w:rFonts w:ascii="Cambria" w:hAnsi="Cambria"/>
          <w:b/>
          <w:bCs/>
          <w:sz w:val="28"/>
          <w:szCs w:val="28"/>
        </w:rPr>
      </w:pPr>
    </w:p>
    <w:p w14:paraId="138ACD4F" w14:textId="0932048C" w:rsidR="00E8012D" w:rsidRPr="008C1A5E" w:rsidRDefault="005C68CB" w:rsidP="00695731">
      <w:pPr>
        <w:autoSpaceDE w:val="0"/>
        <w:autoSpaceDN w:val="0"/>
        <w:adjustRightInd w:val="0"/>
        <w:spacing w:line="480" w:lineRule="auto"/>
        <w:jc w:val="both"/>
        <w:rPr>
          <w:rFonts w:ascii="Cambria" w:hAnsi="Cambria"/>
          <w:b/>
          <w:i/>
          <w:sz w:val="24"/>
          <w:szCs w:val="24"/>
        </w:rPr>
      </w:pPr>
      <w:r>
        <w:rPr>
          <w:rFonts w:ascii="Cambria" w:hAnsi="Cambria"/>
          <w:sz w:val="24"/>
          <w:szCs w:val="24"/>
        </w:rPr>
        <w:t>I</w:t>
      </w:r>
      <w:r w:rsidR="00E8012D" w:rsidRPr="008C1A5E">
        <w:rPr>
          <w:rFonts w:ascii="Cambria" w:hAnsi="Cambria"/>
          <w:sz w:val="24"/>
          <w:szCs w:val="24"/>
        </w:rPr>
        <w:t xml:space="preserve"> compared biotic (sex, </w:t>
      </w:r>
      <w:r>
        <w:rPr>
          <w:rFonts w:ascii="Cambria" w:eastAsia="Times New Roman" w:hAnsi="Cambria"/>
          <w:color w:val="000000"/>
          <w:sz w:val="24"/>
          <w:szCs w:val="24"/>
          <w:lang w:eastAsia="en-GB"/>
        </w:rPr>
        <w:t>age</w:t>
      </w:r>
      <w:r w:rsidR="00E8012D">
        <w:rPr>
          <w:rFonts w:ascii="Cambria" w:eastAsia="Times New Roman" w:hAnsi="Cambria"/>
          <w:color w:val="000000"/>
          <w:sz w:val="24"/>
          <w:szCs w:val="24"/>
          <w:lang w:eastAsia="en-GB"/>
        </w:rPr>
        <w:t xml:space="preserve"> class</w:t>
      </w:r>
      <w:r w:rsidR="00E8012D" w:rsidRPr="008C1A5E">
        <w:rPr>
          <w:rFonts w:ascii="Cambria" w:hAnsi="Cambria"/>
          <w:sz w:val="24"/>
          <w:szCs w:val="24"/>
        </w:rPr>
        <w:t>, plankton density and number of mantas) and abiotic variables (current strength, site and year) between study years using Kruskal-Wallis tests. Results aided establishing specific variables to include in further analysis.</w:t>
      </w:r>
    </w:p>
    <w:p w14:paraId="4EF31CF3" w14:textId="77777777" w:rsidR="00E8012D" w:rsidRPr="008C1A5E" w:rsidRDefault="00E8012D" w:rsidP="00695731">
      <w:pPr>
        <w:autoSpaceDE w:val="0"/>
        <w:autoSpaceDN w:val="0"/>
        <w:adjustRightInd w:val="0"/>
        <w:spacing w:after="0" w:line="480" w:lineRule="auto"/>
        <w:ind w:firstLine="720"/>
        <w:jc w:val="both"/>
        <w:rPr>
          <w:rFonts w:ascii="Cambria" w:hAnsi="Cambria"/>
          <w:sz w:val="24"/>
          <w:szCs w:val="24"/>
        </w:rPr>
      </w:pPr>
      <w:r w:rsidRPr="008C1A5E">
        <w:rPr>
          <w:rFonts w:ascii="Cambria" w:hAnsi="Cambria"/>
          <w:sz w:val="24"/>
          <w:szCs w:val="24"/>
        </w:rPr>
        <w:t xml:space="preserve">Kruskal-Wallis tests revealed significant inter-year differences, specifically across the tested environmental variables in 2016; </w:t>
      </w:r>
    </w:p>
    <w:p w14:paraId="5FAA7A88" w14:textId="77777777" w:rsidR="00E8012D" w:rsidRPr="008C1A5E" w:rsidRDefault="00E8012D" w:rsidP="00695731">
      <w:pPr>
        <w:autoSpaceDE w:val="0"/>
        <w:autoSpaceDN w:val="0"/>
        <w:adjustRightInd w:val="0"/>
        <w:spacing w:after="0" w:line="480" w:lineRule="auto"/>
        <w:ind w:firstLine="720"/>
        <w:jc w:val="both"/>
        <w:rPr>
          <w:rFonts w:ascii="Cambria" w:hAnsi="Cambria"/>
          <w:sz w:val="24"/>
          <w:szCs w:val="24"/>
        </w:rPr>
      </w:pPr>
    </w:p>
    <w:p w14:paraId="2A2B8E98" w14:textId="77D55714" w:rsidR="00E8012D" w:rsidRPr="008C1A5E" w:rsidRDefault="001132B7" w:rsidP="00695731">
      <w:pPr>
        <w:autoSpaceDE w:val="0"/>
        <w:autoSpaceDN w:val="0"/>
        <w:adjustRightInd w:val="0"/>
        <w:spacing w:after="0" w:line="480" w:lineRule="auto"/>
        <w:ind w:firstLine="720"/>
        <w:jc w:val="both"/>
        <w:rPr>
          <w:rFonts w:ascii="Cambria" w:hAnsi="Cambria"/>
          <w:i/>
          <w:sz w:val="24"/>
          <w:szCs w:val="24"/>
        </w:rPr>
      </w:pPr>
      <w:r>
        <w:rPr>
          <w:rFonts w:ascii="Cambria" w:hAnsi="Cambria"/>
          <w:i/>
          <w:sz w:val="24"/>
          <w:szCs w:val="24"/>
        </w:rPr>
        <w:t>Number of manta rays</w:t>
      </w:r>
    </w:p>
    <w:p w14:paraId="640A393B" w14:textId="10D041AE" w:rsidR="00E8012D" w:rsidRDefault="00E8012D" w:rsidP="00695731">
      <w:pPr>
        <w:autoSpaceDE w:val="0"/>
        <w:autoSpaceDN w:val="0"/>
        <w:adjustRightInd w:val="0"/>
        <w:spacing w:after="0" w:line="480" w:lineRule="auto"/>
        <w:ind w:firstLine="720"/>
        <w:jc w:val="both"/>
        <w:rPr>
          <w:rFonts w:ascii="Cambria" w:hAnsi="Cambria"/>
          <w:sz w:val="24"/>
          <w:szCs w:val="24"/>
        </w:rPr>
      </w:pPr>
      <w:r w:rsidRPr="008C1A5E">
        <w:rPr>
          <w:rFonts w:ascii="Cambria" w:hAnsi="Cambria"/>
          <w:sz w:val="24"/>
          <w:szCs w:val="24"/>
        </w:rPr>
        <w:t>Across the three study years, 2016 resulted in a significantly lower number of mantas recorded in aggregations (H (2) = 1680.4, p = &lt;2.2e-16), with a median number of 40 in 2014, 33 in 2015 and 5 in 2016</w:t>
      </w:r>
      <w:r w:rsidR="001132B7">
        <w:rPr>
          <w:rFonts w:ascii="Cambria" w:hAnsi="Cambria"/>
          <w:sz w:val="24"/>
          <w:szCs w:val="24"/>
        </w:rPr>
        <w:t xml:space="preserve"> (see Figure A1</w:t>
      </w:r>
      <w:r w:rsidR="00FD561D">
        <w:rPr>
          <w:rFonts w:ascii="Cambria" w:hAnsi="Cambria"/>
          <w:sz w:val="24"/>
          <w:szCs w:val="24"/>
        </w:rPr>
        <w:t>.1</w:t>
      </w:r>
      <w:r w:rsidR="001132B7">
        <w:rPr>
          <w:rFonts w:ascii="Cambria" w:hAnsi="Cambria"/>
          <w:sz w:val="24"/>
          <w:szCs w:val="24"/>
        </w:rPr>
        <w:t>)</w:t>
      </w:r>
      <w:r w:rsidRPr="008C1A5E">
        <w:rPr>
          <w:rFonts w:ascii="Cambria" w:hAnsi="Cambria"/>
          <w:sz w:val="24"/>
          <w:szCs w:val="24"/>
        </w:rPr>
        <w:t xml:space="preserve">. </w:t>
      </w:r>
    </w:p>
    <w:p w14:paraId="4265B09E" w14:textId="3C76D037" w:rsidR="001132B7" w:rsidRDefault="001132B7" w:rsidP="00695731">
      <w:pPr>
        <w:autoSpaceDE w:val="0"/>
        <w:autoSpaceDN w:val="0"/>
        <w:adjustRightInd w:val="0"/>
        <w:spacing w:after="0" w:line="480" w:lineRule="auto"/>
        <w:ind w:firstLine="720"/>
        <w:jc w:val="both"/>
        <w:rPr>
          <w:rFonts w:ascii="Cambria" w:hAnsi="Cambria"/>
          <w:sz w:val="24"/>
          <w:szCs w:val="24"/>
        </w:rPr>
      </w:pPr>
    </w:p>
    <w:p w14:paraId="5DCC5BF0" w14:textId="77777777" w:rsidR="001132B7" w:rsidRPr="008C1A5E" w:rsidRDefault="001132B7" w:rsidP="00695731">
      <w:pPr>
        <w:autoSpaceDE w:val="0"/>
        <w:autoSpaceDN w:val="0"/>
        <w:adjustRightInd w:val="0"/>
        <w:spacing w:after="0" w:line="480" w:lineRule="auto"/>
        <w:ind w:firstLine="720"/>
        <w:jc w:val="both"/>
        <w:rPr>
          <w:rFonts w:ascii="Cambria" w:hAnsi="Cambria"/>
          <w:i/>
          <w:sz w:val="24"/>
          <w:szCs w:val="24"/>
        </w:rPr>
      </w:pPr>
      <w:r w:rsidRPr="008C1A5E">
        <w:rPr>
          <w:rFonts w:ascii="Cambria" w:hAnsi="Cambria"/>
          <w:i/>
          <w:sz w:val="24"/>
          <w:szCs w:val="24"/>
        </w:rPr>
        <w:t>Plankton density</w:t>
      </w:r>
    </w:p>
    <w:p w14:paraId="03EFEF17" w14:textId="2CC5013D" w:rsidR="001132B7" w:rsidRPr="008C1A5E" w:rsidRDefault="001132B7" w:rsidP="00695731">
      <w:pPr>
        <w:autoSpaceDE w:val="0"/>
        <w:autoSpaceDN w:val="0"/>
        <w:adjustRightInd w:val="0"/>
        <w:spacing w:after="0" w:line="480" w:lineRule="auto"/>
        <w:ind w:firstLine="720"/>
        <w:jc w:val="both"/>
        <w:rPr>
          <w:rFonts w:ascii="Cambria" w:hAnsi="Cambria"/>
          <w:sz w:val="24"/>
          <w:szCs w:val="24"/>
        </w:rPr>
      </w:pPr>
      <w:r w:rsidRPr="008C1A5E">
        <w:rPr>
          <w:rFonts w:ascii="Cambria" w:hAnsi="Cambria"/>
          <w:sz w:val="24"/>
          <w:szCs w:val="24"/>
        </w:rPr>
        <w:t xml:space="preserve">Significant variation in plankton density was recorded across study years, (H (2) = 313.3, p = &lt;2.2e-16), with median scores of 2, 2 and 1 over 2014 to 2016 respectively </w:t>
      </w:r>
      <w:r>
        <w:rPr>
          <w:rFonts w:ascii="Cambria" w:hAnsi="Cambria"/>
          <w:sz w:val="24"/>
          <w:szCs w:val="24"/>
        </w:rPr>
        <w:t>(see Figure A</w:t>
      </w:r>
      <w:r w:rsidR="00FD561D">
        <w:rPr>
          <w:rFonts w:ascii="Cambria" w:hAnsi="Cambria"/>
          <w:sz w:val="24"/>
          <w:szCs w:val="24"/>
        </w:rPr>
        <w:t>1.</w:t>
      </w:r>
      <w:r>
        <w:rPr>
          <w:rFonts w:ascii="Cambria" w:hAnsi="Cambria"/>
          <w:sz w:val="24"/>
          <w:szCs w:val="24"/>
        </w:rPr>
        <w:t>2)</w:t>
      </w:r>
      <w:r w:rsidRPr="008C1A5E">
        <w:rPr>
          <w:rFonts w:ascii="Cambria" w:hAnsi="Cambria"/>
          <w:sz w:val="24"/>
          <w:szCs w:val="24"/>
        </w:rPr>
        <w:t>.</w:t>
      </w:r>
    </w:p>
    <w:p w14:paraId="26B40439" w14:textId="77777777" w:rsidR="001132B7" w:rsidRPr="008C1A5E" w:rsidRDefault="001132B7" w:rsidP="00695731">
      <w:pPr>
        <w:autoSpaceDE w:val="0"/>
        <w:autoSpaceDN w:val="0"/>
        <w:adjustRightInd w:val="0"/>
        <w:spacing w:after="0" w:line="480" w:lineRule="auto"/>
        <w:ind w:firstLine="720"/>
        <w:jc w:val="both"/>
        <w:rPr>
          <w:rFonts w:ascii="Cambria" w:hAnsi="Cambria"/>
          <w:sz w:val="24"/>
          <w:szCs w:val="24"/>
        </w:rPr>
      </w:pPr>
      <w:r w:rsidRPr="008C1A5E">
        <w:rPr>
          <w:rFonts w:ascii="Cambria" w:hAnsi="Cambria"/>
          <w:sz w:val="24"/>
          <w:szCs w:val="24"/>
        </w:rPr>
        <w:t xml:space="preserve"> </w:t>
      </w:r>
    </w:p>
    <w:p w14:paraId="6312C164" w14:textId="77777777" w:rsidR="001132B7" w:rsidRPr="008C1A5E" w:rsidRDefault="001132B7" w:rsidP="00695731">
      <w:pPr>
        <w:autoSpaceDE w:val="0"/>
        <w:autoSpaceDN w:val="0"/>
        <w:adjustRightInd w:val="0"/>
        <w:spacing w:after="0" w:line="480" w:lineRule="auto"/>
        <w:ind w:firstLine="720"/>
        <w:jc w:val="both"/>
        <w:rPr>
          <w:rFonts w:ascii="Cambria" w:hAnsi="Cambria"/>
          <w:i/>
          <w:sz w:val="24"/>
          <w:szCs w:val="24"/>
        </w:rPr>
      </w:pPr>
      <w:r w:rsidRPr="008C1A5E">
        <w:rPr>
          <w:rFonts w:ascii="Cambria" w:hAnsi="Cambria"/>
          <w:i/>
          <w:sz w:val="24"/>
          <w:szCs w:val="24"/>
        </w:rPr>
        <w:t>Current strength</w:t>
      </w:r>
    </w:p>
    <w:p w14:paraId="61920C7E" w14:textId="240BC403" w:rsidR="001132B7" w:rsidRPr="008C1A5E" w:rsidRDefault="001132B7" w:rsidP="00695731">
      <w:pPr>
        <w:autoSpaceDE w:val="0"/>
        <w:autoSpaceDN w:val="0"/>
        <w:adjustRightInd w:val="0"/>
        <w:spacing w:after="0" w:line="480" w:lineRule="auto"/>
        <w:ind w:firstLine="720"/>
        <w:jc w:val="both"/>
        <w:rPr>
          <w:rFonts w:ascii="Cambria" w:hAnsi="Cambria"/>
          <w:sz w:val="24"/>
          <w:szCs w:val="24"/>
        </w:rPr>
      </w:pPr>
      <w:r w:rsidRPr="008C1A5E">
        <w:rPr>
          <w:rFonts w:ascii="Cambria" w:hAnsi="Cambria"/>
          <w:sz w:val="24"/>
          <w:szCs w:val="24"/>
        </w:rPr>
        <w:t xml:space="preserve">Variation in recorded current strength variation proved significant (H (2) = 1322.3, p = &lt;2.2e-16) with median scores of 3, 1 and 1 over 2014 to 2016 respectively.     </w:t>
      </w:r>
    </w:p>
    <w:p w14:paraId="351E9B62" w14:textId="571B12BD" w:rsidR="001132B7" w:rsidRDefault="001132B7" w:rsidP="00695731">
      <w:pPr>
        <w:autoSpaceDE w:val="0"/>
        <w:autoSpaceDN w:val="0"/>
        <w:adjustRightInd w:val="0"/>
        <w:spacing w:after="0" w:line="480" w:lineRule="auto"/>
        <w:ind w:firstLine="720"/>
        <w:jc w:val="both"/>
        <w:rPr>
          <w:rFonts w:ascii="Cambria" w:hAnsi="Cambria"/>
          <w:sz w:val="24"/>
          <w:szCs w:val="24"/>
        </w:rPr>
      </w:pPr>
    </w:p>
    <w:p w14:paraId="44AAB9F2" w14:textId="0FBAF9AC" w:rsidR="001132B7" w:rsidRDefault="001132B7" w:rsidP="00695731">
      <w:pPr>
        <w:autoSpaceDE w:val="0"/>
        <w:autoSpaceDN w:val="0"/>
        <w:adjustRightInd w:val="0"/>
        <w:spacing w:after="0" w:line="480" w:lineRule="auto"/>
        <w:ind w:firstLine="720"/>
        <w:jc w:val="both"/>
        <w:rPr>
          <w:rFonts w:ascii="Cambria" w:hAnsi="Cambria"/>
          <w:sz w:val="24"/>
          <w:szCs w:val="24"/>
        </w:rPr>
      </w:pPr>
    </w:p>
    <w:p w14:paraId="3FC0DDDE" w14:textId="61AC0798" w:rsidR="001132B7" w:rsidRDefault="00DA6A51" w:rsidP="00695731">
      <w:pPr>
        <w:autoSpaceDE w:val="0"/>
        <w:autoSpaceDN w:val="0"/>
        <w:adjustRightInd w:val="0"/>
        <w:spacing w:after="0" w:line="480" w:lineRule="auto"/>
        <w:ind w:firstLine="720"/>
        <w:jc w:val="both"/>
        <w:rPr>
          <w:rFonts w:ascii="Cambria" w:hAnsi="Cambria"/>
          <w:sz w:val="24"/>
          <w:szCs w:val="24"/>
        </w:rPr>
      </w:pPr>
      <w:r>
        <w:rPr>
          <w:rFonts w:ascii="Cambria" w:hAnsi="Cambria"/>
          <w:noProof/>
          <w:sz w:val="24"/>
          <w:szCs w:val="24"/>
        </w:rPr>
        <w:lastRenderedPageBreak/>
        <w:drawing>
          <wp:anchor distT="0" distB="0" distL="114300" distR="114300" simplePos="0" relativeHeight="251723776" behindDoc="0" locked="0" layoutInCell="1" allowOverlap="1" wp14:anchorId="07A69AB9" wp14:editId="14EDD6A4">
            <wp:simplePos x="0" y="0"/>
            <wp:positionH relativeFrom="column">
              <wp:posOffset>-123825</wp:posOffset>
            </wp:positionH>
            <wp:positionV relativeFrom="page">
              <wp:posOffset>914400</wp:posOffset>
            </wp:positionV>
            <wp:extent cx="5731510" cy="3656965"/>
            <wp:effectExtent l="0" t="0" r="2540" b="635"/>
            <wp:wrapTopAndBottom/>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10.png"/>
                    <pic:cNvPicPr/>
                  </pic:nvPicPr>
                  <pic:blipFill>
                    <a:blip r:embed="rId152">
                      <a:extLst>
                        <a:ext uri="{28A0092B-C50C-407E-A947-70E740481C1C}">
                          <a14:useLocalDpi xmlns:a14="http://schemas.microsoft.com/office/drawing/2010/main" val="0"/>
                        </a:ext>
                      </a:extLst>
                    </a:blip>
                    <a:stretch>
                      <a:fillRect/>
                    </a:stretch>
                  </pic:blipFill>
                  <pic:spPr>
                    <a:xfrm>
                      <a:off x="0" y="0"/>
                      <a:ext cx="5731510" cy="3656965"/>
                    </a:xfrm>
                    <a:prstGeom prst="rect">
                      <a:avLst/>
                    </a:prstGeom>
                  </pic:spPr>
                </pic:pic>
              </a:graphicData>
            </a:graphic>
          </wp:anchor>
        </w:drawing>
      </w:r>
    </w:p>
    <w:p w14:paraId="79B3D674" w14:textId="6847BA53" w:rsidR="001132B7" w:rsidRDefault="00744E94" w:rsidP="00744E94">
      <w:pPr>
        <w:pStyle w:val="Caption"/>
        <w:rPr>
          <w:color w:val="000000"/>
          <w:kern w:val="24"/>
          <w:lang w:val="en-US"/>
        </w:rPr>
      </w:pPr>
      <w:bookmarkStart w:id="354" w:name="_Toc1481611"/>
      <w:r>
        <w:t xml:space="preserve">Figure A1. </w:t>
      </w:r>
      <w:r w:rsidR="00D73531">
        <w:rPr>
          <w:noProof/>
        </w:rPr>
        <w:fldChar w:fldCharType="begin"/>
      </w:r>
      <w:r w:rsidR="00D73531">
        <w:rPr>
          <w:noProof/>
        </w:rPr>
        <w:instrText xml:space="preserve"> SEQ Figure_A1. \* ARABIC </w:instrText>
      </w:r>
      <w:r w:rsidR="00D73531">
        <w:rPr>
          <w:noProof/>
        </w:rPr>
        <w:fldChar w:fldCharType="separate"/>
      </w:r>
      <w:r w:rsidR="00C76C6F">
        <w:rPr>
          <w:noProof/>
        </w:rPr>
        <w:t>1</w:t>
      </w:r>
      <w:r w:rsidR="00D73531">
        <w:rPr>
          <w:noProof/>
        </w:rPr>
        <w:fldChar w:fldCharType="end"/>
      </w:r>
      <w:r w:rsidR="001132B7" w:rsidRPr="001132B7">
        <w:rPr>
          <w:b/>
          <w:color w:val="000000"/>
          <w:kern w:val="24"/>
          <w:lang w:val="en-US"/>
        </w:rPr>
        <w:t>:</w:t>
      </w:r>
      <w:r w:rsidR="001132B7" w:rsidRPr="001132B7">
        <w:rPr>
          <w:color w:val="000000"/>
          <w:kern w:val="24"/>
          <w:lang w:val="en-US"/>
        </w:rPr>
        <w:t xml:space="preserve"> Median aggregation size across study years (2014, 2015, 2016). </w:t>
      </w:r>
      <w:r w:rsidR="001132B7" w:rsidRPr="001132B7">
        <w:t xml:space="preserve">The boxplot shows the medians, interquartile ranges (box), upper and lower quartiles (whiskers) and outliers (circles). </w:t>
      </w:r>
      <w:r w:rsidR="001132B7" w:rsidRPr="001132B7">
        <w:rPr>
          <w:color w:val="000000"/>
          <w:kern w:val="24"/>
          <w:lang w:val="en-US"/>
        </w:rPr>
        <w:t>Kruskal-Wallis chi-squared = 1680.4, df = 2, p-value = &lt; 0.05.</w:t>
      </w:r>
      <w:bookmarkEnd w:id="354"/>
      <w:r w:rsidR="0064665D">
        <w:rPr>
          <w:color w:val="000000"/>
          <w:kern w:val="24"/>
          <w:lang w:val="en-US"/>
        </w:rPr>
        <w:t xml:space="preserve"> (n = 401).</w:t>
      </w:r>
    </w:p>
    <w:p w14:paraId="48C15AA6" w14:textId="006C76BD" w:rsidR="008108C0" w:rsidRDefault="008108C0" w:rsidP="00695731">
      <w:pPr>
        <w:jc w:val="both"/>
        <w:rPr>
          <w:lang w:val="en-US"/>
        </w:rPr>
      </w:pPr>
    </w:p>
    <w:p w14:paraId="5C13EA5B" w14:textId="73FBAC61" w:rsidR="008108C0" w:rsidRDefault="008108C0" w:rsidP="00695731">
      <w:pPr>
        <w:jc w:val="both"/>
        <w:rPr>
          <w:lang w:val="en-US"/>
        </w:rPr>
      </w:pPr>
    </w:p>
    <w:p w14:paraId="191103F2" w14:textId="56185563" w:rsidR="008108C0" w:rsidRDefault="008108C0" w:rsidP="00695731">
      <w:pPr>
        <w:jc w:val="both"/>
        <w:rPr>
          <w:lang w:val="en-US"/>
        </w:rPr>
      </w:pPr>
    </w:p>
    <w:p w14:paraId="7E909080" w14:textId="77777777" w:rsidR="008108C0" w:rsidRPr="008108C0" w:rsidRDefault="008108C0" w:rsidP="00695731">
      <w:pPr>
        <w:jc w:val="both"/>
        <w:rPr>
          <w:lang w:val="en-US"/>
        </w:rPr>
      </w:pPr>
    </w:p>
    <w:p w14:paraId="7742685E" w14:textId="498BFEB2" w:rsidR="00E8012D" w:rsidRDefault="00E8012D" w:rsidP="00695731">
      <w:pPr>
        <w:autoSpaceDE w:val="0"/>
        <w:autoSpaceDN w:val="0"/>
        <w:adjustRightInd w:val="0"/>
        <w:spacing w:after="0" w:line="480" w:lineRule="auto"/>
        <w:ind w:firstLine="720"/>
        <w:jc w:val="both"/>
        <w:rPr>
          <w:rFonts w:ascii="Cambria" w:hAnsi="Cambria"/>
          <w:sz w:val="24"/>
          <w:szCs w:val="24"/>
        </w:rPr>
      </w:pPr>
    </w:p>
    <w:p w14:paraId="1AB6E0BC" w14:textId="405398F1" w:rsidR="00F23DBD" w:rsidRDefault="00F23DBD" w:rsidP="00695731">
      <w:pPr>
        <w:autoSpaceDE w:val="0"/>
        <w:autoSpaceDN w:val="0"/>
        <w:adjustRightInd w:val="0"/>
        <w:spacing w:after="0" w:line="480" w:lineRule="auto"/>
        <w:ind w:firstLine="720"/>
        <w:jc w:val="both"/>
        <w:rPr>
          <w:rFonts w:ascii="Cambria" w:hAnsi="Cambria"/>
          <w:sz w:val="24"/>
          <w:szCs w:val="24"/>
        </w:rPr>
      </w:pPr>
    </w:p>
    <w:p w14:paraId="621F3083" w14:textId="6194FF0F" w:rsidR="00F23DBD" w:rsidRDefault="00F23DBD" w:rsidP="00695731">
      <w:pPr>
        <w:autoSpaceDE w:val="0"/>
        <w:autoSpaceDN w:val="0"/>
        <w:adjustRightInd w:val="0"/>
        <w:spacing w:after="0" w:line="480" w:lineRule="auto"/>
        <w:ind w:firstLine="720"/>
        <w:jc w:val="both"/>
        <w:rPr>
          <w:rFonts w:ascii="Cambria" w:hAnsi="Cambria"/>
          <w:sz w:val="24"/>
          <w:szCs w:val="24"/>
        </w:rPr>
      </w:pPr>
    </w:p>
    <w:p w14:paraId="2C09CAC0" w14:textId="0EB3FB99" w:rsidR="00F23DBD" w:rsidRDefault="00F23DBD" w:rsidP="00695731">
      <w:pPr>
        <w:autoSpaceDE w:val="0"/>
        <w:autoSpaceDN w:val="0"/>
        <w:adjustRightInd w:val="0"/>
        <w:spacing w:after="0" w:line="480" w:lineRule="auto"/>
        <w:ind w:firstLine="720"/>
        <w:jc w:val="both"/>
        <w:rPr>
          <w:rFonts w:ascii="Cambria" w:hAnsi="Cambria"/>
          <w:sz w:val="24"/>
          <w:szCs w:val="24"/>
        </w:rPr>
      </w:pPr>
    </w:p>
    <w:p w14:paraId="29C7D9E0" w14:textId="72FE302D" w:rsidR="00F23DBD" w:rsidRDefault="00F23DBD" w:rsidP="00695731">
      <w:pPr>
        <w:autoSpaceDE w:val="0"/>
        <w:autoSpaceDN w:val="0"/>
        <w:adjustRightInd w:val="0"/>
        <w:spacing w:after="0" w:line="480" w:lineRule="auto"/>
        <w:ind w:firstLine="720"/>
        <w:jc w:val="both"/>
        <w:rPr>
          <w:rFonts w:ascii="Cambria" w:hAnsi="Cambria"/>
          <w:sz w:val="24"/>
          <w:szCs w:val="24"/>
        </w:rPr>
      </w:pPr>
    </w:p>
    <w:p w14:paraId="1C8B2B55" w14:textId="220A0E75" w:rsidR="00F23DBD" w:rsidRDefault="00F23DBD" w:rsidP="00695731">
      <w:pPr>
        <w:autoSpaceDE w:val="0"/>
        <w:autoSpaceDN w:val="0"/>
        <w:adjustRightInd w:val="0"/>
        <w:spacing w:after="0" w:line="480" w:lineRule="auto"/>
        <w:ind w:firstLine="720"/>
        <w:jc w:val="both"/>
        <w:rPr>
          <w:rFonts w:ascii="Cambria" w:hAnsi="Cambria"/>
          <w:sz w:val="24"/>
          <w:szCs w:val="24"/>
        </w:rPr>
      </w:pPr>
    </w:p>
    <w:p w14:paraId="76D96948" w14:textId="0DA8D3A3" w:rsidR="00F23DBD" w:rsidRDefault="00F23DBD" w:rsidP="00695731">
      <w:pPr>
        <w:autoSpaceDE w:val="0"/>
        <w:autoSpaceDN w:val="0"/>
        <w:adjustRightInd w:val="0"/>
        <w:spacing w:after="0" w:line="480" w:lineRule="auto"/>
        <w:ind w:firstLine="720"/>
        <w:jc w:val="both"/>
        <w:rPr>
          <w:rFonts w:ascii="Cambria" w:hAnsi="Cambria"/>
          <w:sz w:val="24"/>
          <w:szCs w:val="24"/>
        </w:rPr>
      </w:pPr>
    </w:p>
    <w:p w14:paraId="20CBDE05" w14:textId="48113C6F" w:rsidR="00F23DBD" w:rsidRDefault="00F23DBD" w:rsidP="00695731">
      <w:pPr>
        <w:autoSpaceDE w:val="0"/>
        <w:autoSpaceDN w:val="0"/>
        <w:adjustRightInd w:val="0"/>
        <w:spacing w:after="0" w:line="480" w:lineRule="auto"/>
        <w:ind w:firstLine="720"/>
        <w:jc w:val="both"/>
        <w:rPr>
          <w:rFonts w:ascii="Cambria" w:hAnsi="Cambria"/>
          <w:sz w:val="24"/>
          <w:szCs w:val="24"/>
        </w:rPr>
      </w:pPr>
    </w:p>
    <w:p w14:paraId="58484743" w14:textId="0CE30604" w:rsidR="00F23DBD" w:rsidRDefault="00F23DBD" w:rsidP="00695731">
      <w:pPr>
        <w:autoSpaceDE w:val="0"/>
        <w:autoSpaceDN w:val="0"/>
        <w:adjustRightInd w:val="0"/>
        <w:spacing w:after="0" w:line="480" w:lineRule="auto"/>
        <w:ind w:firstLine="720"/>
        <w:jc w:val="both"/>
        <w:rPr>
          <w:rFonts w:ascii="Cambria" w:hAnsi="Cambria"/>
          <w:sz w:val="24"/>
          <w:szCs w:val="24"/>
        </w:rPr>
      </w:pPr>
      <w:r>
        <w:rPr>
          <w:rFonts w:ascii="Cambria" w:hAnsi="Cambria"/>
          <w:noProof/>
          <w:sz w:val="24"/>
          <w:szCs w:val="24"/>
        </w:rPr>
        <w:lastRenderedPageBreak/>
        <w:drawing>
          <wp:anchor distT="0" distB="0" distL="114300" distR="114300" simplePos="0" relativeHeight="251724800" behindDoc="0" locked="0" layoutInCell="1" allowOverlap="1" wp14:anchorId="5301B1FD" wp14:editId="035012FF">
            <wp:simplePos x="0" y="0"/>
            <wp:positionH relativeFrom="margin">
              <wp:posOffset>-114300</wp:posOffset>
            </wp:positionH>
            <wp:positionV relativeFrom="margin">
              <wp:posOffset>-66675</wp:posOffset>
            </wp:positionV>
            <wp:extent cx="5324475" cy="4022090"/>
            <wp:effectExtent l="0" t="0" r="9525"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11.png"/>
                    <pic:cNvPicPr/>
                  </pic:nvPicPr>
                  <pic:blipFill>
                    <a:blip r:embed="rId153">
                      <a:extLst>
                        <a:ext uri="{28A0092B-C50C-407E-A947-70E740481C1C}">
                          <a14:useLocalDpi xmlns:a14="http://schemas.microsoft.com/office/drawing/2010/main" val="0"/>
                        </a:ext>
                      </a:extLst>
                    </a:blip>
                    <a:stretch>
                      <a:fillRect/>
                    </a:stretch>
                  </pic:blipFill>
                  <pic:spPr>
                    <a:xfrm>
                      <a:off x="0" y="0"/>
                      <a:ext cx="5324475" cy="4022090"/>
                    </a:xfrm>
                    <a:prstGeom prst="rect">
                      <a:avLst/>
                    </a:prstGeom>
                  </pic:spPr>
                </pic:pic>
              </a:graphicData>
            </a:graphic>
            <wp14:sizeRelH relativeFrom="margin">
              <wp14:pctWidth>0</wp14:pctWidth>
            </wp14:sizeRelH>
            <wp14:sizeRelV relativeFrom="margin">
              <wp14:pctHeight>0</wp14:pctHeight>
            </wp14:sizeRelV>
          </wp:anchor>
        </w:drawing>
      </w:r>
    </w:p>
    <w:p w14:paraId="4233E53C" w14:textId="040402F5" w:rsidR="0064665D" w:rsidRDefault="00744E94" w:rsidP="0064665D">
      <w:pPr>
        <w:pStyle w:val="Caption"/>
        <w:rPr>
          <w:color w:val="000000"/>
          <w:kern w:val="24"/>
          <w:lang w:val="en-US"/>
        </w:rPr>
      </w:pPr>
      <w:bookmarkStart w:id="355" w:name="_Toc1481612"/>
      <w:r>
        <w:t xml:space="preserve">Figure A1. </w:t>
      </w:r>
      <w:r w:rsidR="00D73531">
        <w:rPr>
          <w:noProof/>
        </w:rPr>
        <w:fldChar w:fldCharType="begin"/>
      </w:r>
      <w:r w:rsidR="00D73531">
        <w:rPr>
          <w:noProof/>
        </w:rPr>
        <w:instrText xml:space="preserve"> SEQ Figure_A1. \* ARABIC </w:instrText>
      </w:r>
      <w:r w:rsidR="00D73531">
        <w:rPr>
          <w:noProof/>
        </w:rPr>
        <w:fldChar w:fldCharType="separate"/>
      </w:r>
      <w:r w:rsidR="00C76C6F">
        <w:rPr>
          <w:noProof/>
        </w:rPr>
        <w:t>2</w:t>
      </w:r>
      <w:r w:rsidR="00D73531">
        <w:rPr>
          <w:noProof/>
        </w:rPr>
        <w:fldChar w:fldCharType="end"/>
      </w:r>
      <w:r w:rsidR="001132B7" w:rsidRPr="001132B7">
        <w:rPr>
          <w:color w:val="000000"/>
          <w:kern w:val="24"/>
          <w:lang w:val="en-US"/>
        </w:rPr>
        <w:t xml:space="preserve">: Median plankton density (0 - 4) across study years (2014, 2015, 2016). </w:t>
      </w:r>
      <w:r w:rsidR="001132B7" w:rsidRPr="001132B7">
        <w:t xml:space="preserve">The boxplot shows the medians, interquartile ranges (box), upper and lower quartiles (whiskers) and outliers (circles). </w:t>
      </w:r>
      <w:r w:rsidR="001132B7" w:rsidRPr="001132B7">
        <w:rPr>
          <w:color w:val="000000"/>
          <w:kern w:val="24"/>
          <w:lang w:val="en-US"/>
        </w:rPr>
        <w:t xml:space="preserve"> Kruskal-Wallis chi-squared = 424.21, df = 2, p-value &lt; 0.05.</w:t>
      </w:r>
      <w:bookmarkEnd w:id="355"/>
      <w:r w:rsidR="0064665D">
        <w:rPr>
          <w:color w:val="000000"/>
          <w:kern w:val="24"/>
          <w:lang w:val="en-US"/>
        </w:rPr>
        <w:t xml:space="preserve"> (n = 401).</w:t>
      </w:r>
    </w:p>
    <w:p w14:paraId="324F7804" w14:textId="2E21CCD2" w:rsidR="00E8012D" w:rsidRDefault="00E8012D" w:rsidP="00695731">
      <w:pPr>
        <w:autoSpaceDE w:val="0"/>
        <w:autoSpaceDN w:val="0"/>
        <w:adjustRightInd w:val="0"/>
        <w:spacing w:after="0" w:line="480" w:lineRule="auto"/>
        <w:jc w:val="both"/>
        <w:rPr>
          <w:rFonts w:ascii="Cambria" w:hAnsi="Cambria"/>
          <w:sz w:val="24"/>
          <w:szCs w:val="24"/>
        </w:rPr>
      </w:pPr>
      <w:bookmarkStart w:id="356" w:name="_Hlk515019955"/>
    </w:p>
    <w:p w14:paraId="03FFBE0C" w14:textId="6CC1D37C" w:rsidR="00F35F23" w:rsidRDefault="00F35F23" w:rsidP="00695731">
      <w:pPr>
        <w:autoSpaceDE w:val="0"/>
        <w:autoSpaceDN w:val="0"/>
        <w:adjustRightInd w:val="0"/>
        <w:spacing w:after="0" w:line="480" w:lineRule="auto"/>
        <w:jc w:val="both"/>
        <w:rPr>
          <w:rFonts w:ascii="Cambria" w:hAnsi="Cambria"/>
          <w:sz w:val="24"/>
          <w:szCs w:val="24"/>
        </w:rPr>
      </w:pPr>
    </w:p>
    <w:p w14:paraId="6BDA1395" w14:textId="6389FFF9" w:rsidR="00F35F23" w:rsidRDefault="00F35F23" w:rsidP="00695731">
      <w:pPr>
        <w:autoSpaceDE w:val="0"/>
        <w:autoSpaceDN w:val="0"/>
        <w:adjustRightInd w:val="0"/>
        <w:spacing w:after="0" w:line="480" w:lineRule="auto"/>
        <w:jc w:val="both"/>
        <w:rPr>
          <w:rFonts w:ascii="Cambria" w:hAnsi="Cambria"/>
          <w:sz w:val="24"/>
          <w:szCs w:val="24"/>
        </w:rPr>
      </w:pPr>
    </w:p>
    <w:p w14:paraId="78D9E0E9" w14:textId="77777777" w:rsidR="00622AA8" w:rsidRPr="00622AA8" w:rsidRDefault="00622AA8" w:rsidP="00695731">
      <w:pPr>
        <w:jc w:val="both"/>
      </w:pPr>
    </w:p>
    <w:p w14:paraId="5FB9F043" w14:textId="387FAC7E" w:rsidR="005431B4" w:rsidRDefault="005431B4" w:rsidP="00695731">
      <w:pPr>
        <w:autoSpaceDE w:val="0"/>
        <w:autoSpaceDN w:val="0"/>
        <w:adjustRightInd w:val="0"/>
        <w:spacing w:after="0" w:line="480" w:lineRule="auto"/>
        <w:jc w:val="both"/>
        <w:rPr>
          <w:rFonts w:ascii="Cambria" w:hAnsi="Cambria"/>
          <w:sz w:val="24"/>
          <w:szCs w:val="24"/>
        </w:rPr>
      </w:pPr>
    </w:p>
    <w:p w14:paraId="260FCBB3" w14:textId="66827FFB" w:rsidR="001132B7" w:rsidRDefault="001132B7" w:rsidP="00695731">
      <w:pPr>
        <w:autoSpaceDE w:val="0"/>
        <w:autoSpaceDN w:val="0"/>
        <w:adjustRightInd w:val="0"/>
        <w:spacing w:after="0" w:line="480" w:lineRule="auto"/>
        <w:jc w:val="both"/>
        <w:rPr>
          <w:rFonts w:ascii="Cambria" w:hAnsi="Cambria"/>
          <w:sz w:val="24"/>
          <w:szCs w:val="24"/>
        </w:rPr>
      </w:pPr>
    </w:p>
    <w:p w14:paraId="3774A530" w14:textId="0B2B2F51" w:rsidR="001132B7" w:rsidRDefault="001132B7" w:rsidP="00695731">
      <w:pPr>
        <w:autoSpaceDE w:val="0"/>
        <w:autoSpaceDN w:val="0"/>
        <w:adjustRightInd w:val="0"/>
        <w:spacing w:after="0" w:line="480" w:lineRule="auto"/>
        <w:jc w:val="both"/>
        <w:rPr>
          <w:rFonts w:ascii="Cambria" w:hAnsi="Cambria"/>
          <w:sz w:val="24"/>
          <w:szCs w:val="24"/>
        </w:rPr>
      </w:pPr>
    </w:p>
    <w:p w14:paraId="442FC413" w14:textId="2EC60F1A" w:rsidR="0081715E" w:rsidRDefault="0081715E" w:rsidP="00695731">
      <w:pPr>
        <w:jc w:val="both"/>
      </w:pPr>
      <w:bookmarkStart w:id="357" w:name="_Toc534982591"/>
      <w:bookmarkStart w:id="358" w:name="_Toc534982807"/>
    </w:p>
    <w:p w14:paraId="4D344753" w14:textId="77777777" w:rsidR="006E456B" w:rsidRDefault="006E456B" w:rsidP="006E456B">
      <w:pPr>
        <w:rPr>
          <w:b/>
          <w:sz w:val="28"/>
          <w:szCs w:val="28"/>
        </w:rPr>
      </w:pPr>
    </w:p>
    <w:p w14:paraId="6364694E" w14:textId="77777777" w:rsidR="006E456B" w:rsidRDefault="006E456B" w:rsidP="006E456B">
      <w:pPr>
        <w:rPr>
          <w:b/>
          <w:sz w:val="28"/>
          <w:szCs w:val="28"/>
        </w:rPr>
      </w:pPr>
    </w:p>
    <w:p w14:paraId="7C3101B6" w14:textId="470DFE1B" w:rsidR="001132B7" w:rsidRPr="006E456B" w:rsidRDefault="001132B7" w:rsidP="007C65D3">
      <w:pPr>
        <w:autoSpaceDE w:val="0"/>
        <w:autoSpaceDN w:val="0"/>
        <w:adjustRightInd w:val="0"/>
        <w:spacing w:after="0"/>
        <w:jc w:val="both"/>
        <w:rPr>
          <w:rFonts w:ascii="Cambria" w:hAnsi="Cambria"/>
          <w:sz w:val="24"/>
          <w:szCs w:val="24"/>
        </w:rPr>
      </w:pPr>
      <w:r w:rsidRPr="006E456B">
        <w:rPr>
          <w:rFonts w:ascii="Cambria" w:hAnsi="Cambria"/>
          <w:b/>
          <w:sz w:val="28"/>
          <w:szCs w:val="28"/>
        </w:rPr>
        <w:lastRenderedPageBreak/>
        <w:t>Appendix II:</w:t>
      </w:r>
      <w:r w:rsidRPr="006E456B">
        <w:rPr>
          <w:rFonts w:ascii="Cambria" w:hAnsi="Cambria"/>
          <w:b/>
          <w:sz w:val="24"/>
          <w:szCs w:val="24"/>
        </w:rPr>
        <w:t xml:space="preserve"> </w:t>
      </w:r>
      <w:r w:rsidRPr="006E456B">
        <w:rPr>
          <w:rFonts w:ascii="Cambria" w:hAnsi="Cambria"/>
          <w:sz w:val="24"/>
          <w:szCs w:val="24"/>
        </w:rPr>
        <w:t>The Manta Trust Best Practice Code of Conduct for snorkel interactions.</w:t>
      </w:r>
      <w:bookmarkEnd w:id="357"/>
      <w:bookmarkEnd w:id="358"/>
      <w:r w:rsidR="00ED37A6">
        <w:rPr>
          <w:rFonts w:ascii="Cambria" w:hAnsi="Cambria"/>
          <w:sz w:val="24"/>
          <w:szCs w:val="24"/>
        </w:rPr>
        <w:t xml:space="preserve"> (</w:t>
      </w:r>
      <w:r w:rsidR="00ED37A6" w:rsidRPr="00FB639C">
        <w:rPr>
          <w:rFonts w:ascii="Cambria" w:hAnsi="Cambria" w:cstheme="majorHAnsi"/>
          <w:sz w:val="24"/>
          <w:szCs w:val="24"/>
        </w:rPr>
        <w:t>Source: Manta Trust 201</w:t>
      </w:r>
      <w:r w:rsidR="00ED37A6">
        <w:rPr>
          <w:rFonts w:ascii="Cambria" w:hAnsi="Cambria" w:cstheme="majorHAnsi"/>
          <w:sz w:val="24"/>
          <w:szCs w:val="24"/>
        </w:rPr>
        <w:t>9)</w:t>
      </w:r>
    </w:p>
    <w:p w14:paraId="42695EBD" w14:textId="77777777" w:rsidR="001132B7" w:rsidRPr="00622AA8" w:rsidRDefault="001132B7" w:rsidP="00695731">
      <w:pPr>
        <w:autoSpaceDE w:val="0"/>
        <w:autoSpaceDN w:val="0"/>
        <w:adjustRightInd w:val="0"/>
        <w:spacing w:after="0" w:line="480" w:lineRule="auto"/>
        <w:jc w:val="both"/>
        <w:rPr>
          <w:rFonts w:ascii="Cambria" w:hAnsi="Cambria"/>
          <w:sz w:val="24"/>
          <w:szCs w:val="24"/>
        </w:rPr>
      </w:pPr>
    </w:p>
    <w:p w14:paraId="250829C1" w14:textId="66C7A79D" w:rsidR="005B6C4F" w:rsidRDefault="00326E2B" w:rsidP="00695731">
      <w:pPr>
        <w:autoSpaceDE w:val="0"/>
        <w:autoSpaceDN w:val="0"/>
        <w:adjustRightInd w:val="0"/>
        <w:spacing w:after="0" w:line="480" w:lineRule="auto"/>
        <w:jc w:val="both"/>
        <w:rPr>
          <w:rFonts w:ascii="Cambria" w:hAnsi="Cambria"/>
          <w:sz w:val="24"/>
          <w:szCs w:val="24"/>
        </w:rPr>
      </w:pPr>
      <w:r>
        <w:rPr>
          <w:rFonts w:ascii="Cambria" w:hAnsi="Cambria"/>
          <w:noProof/>
          <w:sz w:val="24"/>
          <w:szCs w:val="24"/>
        </w:rPr>
        <w:drawing>
          <wp:anchor distT="0" distB="0" distL="114300" distR="114300" simplePos="0" relativeHeight="251756544" behindDoc="0" locked="0" layoutInCell="1" allowOverlap="1" wp14:anchorId="352C91B4" wp14:editId="31F563B4">
            <wp:simplePos x="914400" y="2042160"/>
            <wp:positionH relativeFrom="margin">
              <wp:align>center</wp:align>
            </wp:positionH>
            <wp:positionV relativeFrom="margin">
              <wp:align>center</wp:align>
            </wp:positionV>
            <wp:extent cx="5731510" cy="7494270"/>
            <wp:effectExtent l="0" t="0" r="254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C.png"/>
                    <pic:cNvPicPr/>
                  </pic:nvPicPr>
                  <pic:blipFill>
                    <a:blip r:embed="rId154">
                      <a:extLst>
                        <a:ext uri="{28A0092B-C50C-407E-A947-70E740481C1C}">
                          <a14:useLocalDpi xmlns:a14="http://schemas.microsoft.com/office/drawing/2010/main" val="0"/>
                        </a:ext>
                      </a:extLst>
                    </a:blip>
                    <a:stretch>
                      <a:fillRect/>
                    </a:stretch>
                  </pic:blipFill>
                  <pic:spPr>
                    <a:xfrm>
                      <a:off x="0" y="0"/>
                      <a:ext cx="5731510" cy="7494270"/>
                    </a:xfrm>
                    <a:prstGeom prst="rect">
                      <a:avLst/>
                    </a:prstGeom>
                  </pic:spPr>
                </pic:pic>
              </a:graphicData>
            </a:graphic>
          </wp:anchor>
        </w:drawing>
      </w:r>
    </w:p>
    <w:p w14:paraId="5AC30C59" w14:textId="62642FAB" w:rsidR="00744E94" w:rsidRDefault="00744E94" w:rsidP="00695731">
      <w:pPr>
        <w:autoSpaceDE w:val="0"/>
        <w:autoSpaceDN w:val="0"/>
        <w:adjustRightInd w:val="0"/>
        <w:spacing w:after="0" w:line="480" w:lineRule="auto"/>
        <w:jc w:val="both"/>
        <w:rPr>
          <w:rFonts w:ascii="Cambria" w:hAnsi="Cambria"/>
          <w:sz w:val="24"/>
          <w:szCs w:val="24"/>
        </w:rPr>
      </w:pPr>
    </w:p>
    <w:p w14:paraId="0FC26E1F" w14:textId="4A2CA2A7" w:rsidR="00744E94" w:rsidRDefault="00744E94" w:rsidP="00695731">
      <w:pPr>
        <w:autoSpaceDE w:val="0"/>
        <w:autoSpaceDN w:val="0"/>
        <w:adjustRightInd w:val="0"/>
        <w:spacing w:after="0" w:line="480" w:lineRule="auto"/>
        <w:jc w:val="both"/>
        <w:rPr>
          <w:rFonts w:ascii="Cambria" w:hAnsi="Cambria"/>
          <w:sz w:val="24"/>
          <w:szCs w:val="24"/>
        </w:rPr>
      </w:pPr>
    </w:p>
    <w:p w14:paraId="1225785A" w14:textId="2DB7CE51" w:rsidR="00ED37A6" w:rsidRDefault="00744E94" w:rsidP="00695731">
      <w:pPr>
        <w:autoSpaceDE w:val="0"/>
        <w:autoSpaceDN w:val="0"/>
        <w:adjustRightInd w:val="0"/>
        <w:spacing w:after="0" w:line="480" w:lineRule="auto"/>
        <w:jc w:val="both"/>
        <w:rPr>
          <w:rFonts w:ascii="Cambria" w:hAnsi="Cambria"/>
          <w:sz w:val="24"/>
          <w:szCs w:val="24"/>
        </w:rPr>
      </w:pPr>
      <w:r>
        <w:rPr>
          <w:rFonts w:ascii="Cambria" w:hAnsi="Cambria"/>
          <w:noProof/>
          <w:sz w:val="24"/>
          <w:szCs w:val="24"/>
        </w:rPr>
        <w:drawing>
          <wp:anchor distT="0" distB="0" distL="114300" distR="114300" simplePos="0" relativeHeight="251726848" behindDoc="0" locked="0" layoutInCell="1" allowOverlap="1" wp14:anchorId="79B51392" wp14:editId="2DFECA88">
            <wp:simplePos x="914400" y="2133600"/>
            <wp:positionH relativeFrom="margin">
              <wp:align>center</wp:align>
            </wp:positionH>
            <wp:positionV relativeFrom="margin">
              <wp:align>center</wp:align>
            </wp:positionV>
            <wp:extent cx="5731510" cy="7418705"/>
            <wp:effectExtent l="0" t="0" r="254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Coc 2.png"/>
                    <pic:cNvPicPr/>
                  </pic:nvPicPr>
                  <pic:blipFill>
                    <a:blip r:embed="rId155">
                      <a:extLst>
                        <a:ext uri="{28A0092B-C50C-407E-A947-70E740481C1C}">
                          <a14:useLocalDpi xmlns:a14="http://schemas.microsoft.com/office/drawing/2010/main" val="0"/>
                        </a:ext>
                      </a:extLst>
                    </a:blip>
                    <a:stretch>
                      <a:fillRect/>
                    </a:stretch>
                  </pic:blipFill>
                  <pic:spPr>
                    <a:xfrm>
                      <a:off x="0" y="0"/>
                      <a:ext cx="5731510" cy="7418705"/>
                    </a:xfrm>
                    <a:prstGeom prst="rect">
                      <a:avLst/>
                    </a:prstGeom>
                  </pic:spPr>
                </pic:pic>
              </a:graphicData>
            </a:graphic>
          </wp:anchor>
        </w:drawing>
      </w:r>
    </w:p>
    <w:p w14:paraId="3ABFB038" w14:textId="51C92C5D" w:rsidR="00ED37A6" w:rsidRDefault="00ED37A6" w:rsidP="00695731">
      <w:pPr>
        <w:autoSpaceDE w:val="0"/>
        <w:autoSpaceDN w:val="0"/>
        <w:adjustRightInd w:val="0"/>
        <w:spacing w:after="0" w:line="480" w:lineRule="auto"/>
        <w:jc w:val="both"/>
        <w:rPr>
          <w:rFonts w:ascii="Cambria" w:hAnsi="Cambria"/>
          <w:sz w:val="24"/>
          <w:szCs w:val="24"/>
        </w:rPr>
      </w:pPr>
    </w:p>
    <w:p w14:paraId="332F51F5" w14:textId="2538C8A5" w:rsidR="00141BAF" w:rsidRDefault="00141BAF" w:rsidP="00695731">
      <w:pPr>
        <w:pStyle w:val="Heading2"/>
        <w:jc w:val="both"/>
        <w:rPr>
          <w:rFonts w:ascii="Cambria" w:hAnsi="Cambria"/>
          <w:color w:val="auto"/>
          <w:sz w:val="24"/>
          <w:szCs w:val="24"/>
        </w:rPr>
      </w:pPr>
      <w:bookmarkStart w:id="359" w:name="_Toc14464145"/>
      <w:bookmarkStart w:id="360" w:name="_Toc534982593"/>
      <w:bookmarkStart w:id="361" w:name="_Toc534982809"/>
      <w:bookmarkEnd w:id="356"/>
      <w:r w:rsidRPr="00622AA8">
        <w:rPr>
          <w:rFonts w:ascii="Cambria" w:hAnsi="Cambria"/>
          <w:b/>
          <w:color w:val="auto"/>
          <w:sz w:val="28"/>
          <w:szCs w:val="28"/>
        </w:rPr>
        <w:lastRenderedPageBreak/>
        <w:t>Appendix III:</w:t>
      </w:r>
      <w:r w:rsidRPr="00622AA8">
        <w:rPr>
          <w:rFonts w:ascii="Cambria" w:hAnsi="Cambria"/>
          <w:color w:val="auto"/>
        </w:rPr>
        <w:t xml:space="preserve"> </w:t>
      </w:r>
      <w:r w:rsidRPr="00622AA8">
        <w:rPr>
          <w:rFonts w:ascii="Cambria" w:hAnsi="Cambria"/>
          <w:color w:val="auto"/>
          <w:sz w:val="24"/>
          <w:szCs w:val="24"/>
        </w:rPr>
        <w:t>Pilot study results for snorkel and dive interactions.</w:t>
      </w:r>
      <w:bookmarkEnd w:id="359"/>
    </w:p>
    <w:p w14:paraId="3967E4AB" w14:textId="77777777" w:rsidR="00141BAF" w:rsidRPr="00622AA8" w:rsidRDefault="00141BAF" w:rsidP="00695731">
      <w:pPr>
        <w:jc w:val="both"/>
      </w:pPr>
    </w:p>
    <w:p w14:paraId="61BC4498" w14:textId="02D2F356" w:rsidR="00141BAF" w:rsidRDefault="00141BAF" w:rsidP="00695731">
      <w:pPr>
        <w:jc w:val="both"/>
      </w:pPr>
      <w:r w:rsidRPr="00612BE5">
        <w:rPr>
          <w:rFonts w:ascii="Times New Roman" w:hAnsi="Times New Roman" w:cs="Times New Roman"/>
          <w:noProof/>
          <w:lang w:eastAsia="en-GB"/>
        </w:rPr>
        <w:drawing>
          <wp:inline distT="0" distB="0" distL="0" distR="0" wp14:anchorId="0941C810" wp14:editId="22ACA198">
            <wp:extent cx="5219700" cy="2705100"/>
            <wp:effectExtent l="0" t="0" r="0" b="0"/>
            <wp:docPr id="253" name="Chart 253">
              <a:extLst xmlns:a="http://schemas.openxmlformats.org/drawingml/2006/main">
                <a:ext uri="{FF2B5EF4-FFF2-40B4-BE49-F238E27FC236}">
                  <a16:creationId xmlns:a16="http://schemas.microsoft.com/office/drawing/2014/main" id="{D354EC9C-0DD6-4B5D-94EA-9ED731925F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71CDD792" w14:textId="77777777" w:rsidR="00F74BC1" w:rsidRPr="00612BE5" w:rsidRDefault="00F74BC1" w:rsidP="00695731">
      <w:pPr>
        <w:jc w:val="both"/>
      </w:pPr>
    </w:p>
    <w:p w14:paraId="0EA05835" w14:textId="74F4CD1D" w:rsidR="00141BAF" w:rsidRDefault="00141BAF" w:rsidP="00695731">
      <w:pPr>
        <w:jc w:val="both"/>
        <w:rPr>
          <w:rFonts w:ascii="Cambria" w:hAnsi="Cambria"/>
          <w:sz w:val="24"/>
          <w:szCs w:val="24"/>
        </w:rPr>
      </w:pPr>
      <w:r w:rsidRPr="00612BE5">
        <w:rPr>
          <w:rFonts w:ascii="Cambria" w:hAnsi="Cambria" w:cs="Times New Roman"/>
          <w:noProof/>
          <w:sz w:val="24"/>
          <w:szCs w:val="24"/>
          <w:lang w:eastAsia="en-GB"/>
        </w:rPr>
        <w:drawing>
          <wp:inline distT="0" distB="0" distL="0" distR="0" wp14:anchorId="3B361E71" wp14:editId="53C0040F">
            <wp:extent cx="5220000" cy="2703600"/>
            <wp:effectExtent l="0" t="0" r="0" b="1905"/>
            <wp:docPr id="224" name="Chart 224">
              <a:extLst xmlns:a="http://schemas.openxmlformats.org/drawingml/2006/main">
                <a:ext uri="{FF2B5EF4-FFF2-40B4-BE49-F238E27FC236}">
                  <a16:creationId xmlns:a16="http://schemas.microsoft.com/office/drawing/2014/main" id="{BED03B6C-207C-45ED-AC8E-2B70411552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32B3029A" w14:textId="38FF2786" w:rsidR="00141BAF" w:rsidRDefault="001E53C4" w:rsidP="001E53C4">
      <w:pPr>
        <w:pStyle w:val="Caption"/>
        <w:rPr>
          <w:rFonts w:cs="Times New Roman"/>
        </w:rPr>
      </w:pPr>
      <w:bookmarkStart w:id="362" w:name="_Toc1407330"/>
      <w:r>
        <w:t>Figure A.3</w:t>
      </w:r>
      <w:r w:rsidR="00D55090">
        <w:t>:</w:t>
      </w:r>
      <w:r w:rsidR="00141BAF">
        <w:t xml:space="preserve"> </w:t>
      </w:r>
      <w:r w:rsidR="00D55090">
        <w:t>(</w:t>
      </w:r>
      <w:r w:rsidR="00141BAF" w:rsidRPr="00006ED4">
        <w:rPr>
          <w:rFonts w:cs="Times New Roman"/>
        </w:rPr>
        <w:t>a</w:t>
      </w:r>
      <w:r w:rsidR="00D55090">
        <w:rPr>
          <w:rFonts w:cs="Times New Roman"/>
        </w:rPr>
        <w:t>)</w:t>
      </w:r>
      <w:r w:rsidR="00141BAF" w:rsidRPr="00006ED4">
        <w:rPr>
          <w:rFonts w:cs="Times New Roman"/>
        </w:rPr>
        <w:t xml:space="preserve"> Snorkel interactions. Mean manta response in reaction to direction of human approach: Behind, Side, Front and Above/Below. (</w:t>
      </w:r>
      <w:r w:rsidR="00141BAF" w:rsidRPr="00FD561D">
        <w:rPr>
          <w:rFonts w:cs="Times New Roman"/>
        </w:rPr>
        <w:t xml:space="preserve">n </w:t>
      </w:r>
      <w:r w:rsidR="00141BAF" w:rsidRPr="00006ED4">
        <w:rPr>
          <w:rFonts w:cs="Times New Roman"/>
        </w:rPr>
        <w:t xml:space="preserve">= 639). </w:t>
      </w:r>
      <w:r w:rsidR="00D55090">
        <w:rPr>
          <w:rFonts w:cs="Times New Roman"/>
        </w:rPr>
        <w:t>(b)</w:t>
      </w:r>
      <w:r w:rsidR="00141BAF" w:rsidRPr="00006ED4">
        <w:rPr>
          <w:rFonts w:cs="Times New Roman"/>
        </w:rPr>
        <w:t xml:space="preserve"> Dive Interactions Mean manta response in reaction to direction of human approach: Behind, Side, Front and Above/Below. (</w:t>
      </w:r>
      <w:r w:rsidR="00141BAF" w:rsidRPr="00FD561D">
        <w:rPr>
          <w:rFonts w:cs="Times New Roman"/>
        </w:rPr>
        <w:t xml:space="preserve">n </w:t>
      </w:r>
      <w:r w:rsidR="00141BAF" w:rsidRPr="00006ED4">
        <w:rPr>
          <w:rFonts w:cs="Times New Roman"/>
        </w:rPr>
        <w:t>= 66). (Data collected from Atkins (2011) and Lynam (2012).</w:t>
      </w:r>
      <w:bookmarkEnd w:id="362"/>
    </w:p>
    <w:p w14:paraId="6E6DD063" w14:textId="77777777" w:rsidR="00141BAF" w:rsidRPr="00612BE5" w:rsidRDefault="00141BAF" w:rsidP="00695731">
      <w:pPr>
        <w:jc w:val="both"/>
        <w:rPr>
          <w:rFonts w:ascii="Cambria" w:hAnsi="Cambria"/>
          <w:sz w:val="24"/>
          <w:szCs w:val="24"/>
        </w:rPr>
      </w:pPr>
    </w:p>
    <w:p w14:paraId="164CE8B6" w14:textId="0BD84233" w:rsidR="00F35F23" w:rsidRDefault="0041509D" w:rsidP="00695731">
      <w:pPr>
        <w:pStyle w:val="Heading2"/>
        <w:jc w:val="both"/>
        <w:rPr>
          <w:rFonts w:ascii="Cambria" w:hAnsi="Cambria"/>
          <w:sz w:val="24"/>
          <w:szCs w:val="24"/>
        </w:rPr>
      </w:pPr>
      <w:bookmarkStart w:id="363" w:name="_Toc14464146"/>
      <w:r w:rsidRPr="00622AA8">
        <w:rPr>
          <w:rFonts w:ascii="Cambria" w:hAnsi="Cambria"/>
          <w:b/>
          <w:color w:val="auto"/>
          <w:sz w:val="28"/>
          <w:szCs w:val="28"/>
        </w:rPr>
        <w:lastRenderedPageBreak/>
        <w:t>Appendix IV:</w:t>
      </w:r>
      <w:r w:rsidRPr="00622AA8">
        <w:rPr>
          <w:rFonts w:ascii="Cambria" w:hAnsi="Cambria"/>
          <w:b/>
          <w:color w:val="auto"/>
        </w:rPr>
        <w:t xml:space="preserve"> </w:t>
      </w:r>
      <w:r w:rsidRPr="00622AA8">
        <w:rPr>
          <w:rFonts w:ascii="Cambria" w:hAnsi="Cambria"/>
          <w:color w:val="auto"/>
          <w:sz w:val="24"/>
          <w:szCs w:val="24"/>
        </w:rPr>
        <w:t>Pilot study results for snorkel and dive interactions.</w:t>
      </w:r>
      <w:bookmarkEnd w:id="360"/>
      <w:bookmarkEnd w:id="361"/>
      <w:bookmarkEnd w:id="363"/>
    </w:p>
    <w:bookmarkStart w:id="364" w:name="_Toc535672293"/>
    <w:p w14:paraId="769114EC" w14:textId="02704D70" w:rsidR="00D366DE" w:rsidRDefault="00883437" w:rsidP="00695731">
      <w:pPr>
        <w:pStyle w:val="Caption"/>
        <w:spacing w:line="480" w:lineRule="auto"/>
        <w:jc w:val="both"/>
      </w:pPr>
      <w:r>
        <w:rPr>
          <w:rFonts w:cs="Times New Roman"/>
          <w:noProof/>
        </w:rPr>
        <mc:AlternateContent>
          <mc:Choice Requires="wpg">
            <w:drawing>
              <wp:anchor distT="0" distB="0" distL="114300" distR="114300" simplePos="0" relativeHeight="251582464" behindDoc="0" locked="0" layoutInCell="1" allowOverlap="1" wp14:anchorId="0773BA34" wp14:editId="08688400">
                <wp:simplePos x="0" y="0"/>
                <wp:positionH relativeFrom="column">
                  <wp:posOffset>53975</wp:posOffset>
                </wp:positionH>
                <wp:positionV relativeFrom="page">
                  <wp:posOffset>1556385</wp:posOffset>
                </wp:positionV>
                <wp:extent cx="5836920" cy="5424805"/>
                <wp:effectExtent l="0" t="0" r="11430" b="4445"/>
                <wp:wrapTopAndBottom/>
                <wp:docPr id="192" name="Group 192"/>
                <wp:cNvGraphicFramePr/>
                <a:graphic xmlns:a="http://schemas.openxmlformats.org/drawingml/2006/main">
                  <a:graphicData uri="http://schemas.microsoft.com/office/word/2010/wordprocessingGroup">
                    <wpg:wgp>
                      <wpg:cNvGrpSpPr/>
                      <wpg:grpSpPr>
                        <a:xfrm>
                          <a:off x="0" y="0"/>
                          <a:ext cx="5836920" cy="5424805"/>
                          <a:chOff x="0" y="0"/>
                          <a:chExt cx="5548480" cy="6161417"/>
                        </a:xfrm>
                      </wpg:grpSpPr>
                      <wpg:graphicFrame>
                        <wpg:cNvPr id="254" name="Chart 254">
                          <a:extLst>
                            <a:ext uri="{FF2B5EF4-FFF2-40B4-BE49-F238E27FC236}">
                              <a16:creationId xmlns:a16="http://schemas.microsoft.com/office/drawing/2014/main" id="{843625DD-A90F-4D50-9B5D-2EB54DF8028F}"/>
                            </a:ext>
                          </a:extLst>
                        </wpg:cNvPr>
                        <wpg:cNvFrPr/>
                        <wpg:xfrm>
                          <a:off x="0" y="0"/>
                          <a:ext cx="5486400" cy="2879725"/>
                        </wpg:xfrm>
                        <a:graphic>
                          <a:graphicData uri="http://schemas.openxmlformats.org/drawingml/2006/chart">
                            <c:chart xmlns:c="http://schemas.openxmlformats.org/drawingml/2006/chart" xmlns:r="http://schemas.openxmlformats.org/officeDocument/2006/relationships" r:id="rId158"/>
                          </a:graphicData>
                        </a:graphic>
                      </wpg:graphicFrame>
                      <wpg:graphicFrame>
                        <wpg:cNvPr id="225" name="Chart 225">
                          <a:extLst>
                            <a:ext uri="{FF2B5EF4-FFF2-40B4-BE49-F238E27FC236}">
                              <a16:creationId xmlns:a16="http://schemas.microsoft.com/office/drawing/2014/main" id="{54A1F952-DB4C-46F2-BD18-6177FD2A193A}"/>
                            </a:ext>
                          </a:extLst>
                        </wpg:cNvPr>
                        <wpg:cNvFrPr/>
                        <wpg:xfrm>
                          <a:off x="62080" y="3281692"/>
                          <a:ext cx="5486400" cy="2879725"/>
                        </wpg:xfrm>
                        <a:graphic>
                          <a:graphicData uri="http://schemas.openxmlformats.org/drawingml/2006/chart">
                            <c:chart xmlns:c="http://schemas.openxmlformats.org/drawingml/2006/chart" xmlns:r="http://schemas.openxmlformats.org/officeDocument/2006/relationships" r:id="rId159"/>
                          </a:graphicData>
                        </a:graphic>
                      </wpg:graphicFrame>
                    </wpg:wgp>
                  </a:graphicData>
                </a:graphic>
                <wp14:sizeRelH relativeFrom="margin">
                  <wp14:pctWidth>0</wp14:pctWidth>
                </wp14:sizeRelH>
                <wp14:sizeRelV relativeFrom="margin">
                  <wp14:pctHeight>0</wp14:pctHeight>
                </wp14:sizeRelV>
              </wp:anchor>
            </w:drawing>
          </mc:Choice>
          <mc:Fallback>
            <w:pict>
              <v:group w14:anchorId="6A742598" id="Group 192" o:spid="_x0000_s1026" style="position:absolute;margin-left:4.25pt;margin-top:122.55pt;width:459.6pt;height:427.15pt;z-index:251582464;mso-position-vertical-relative:page;mso-width-relative:margin;mso-height-relative:margin" coordsize="55484,61614"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">
                <v:shape id="Chart 254" o:spid="_x0000_s1027" type="#_x0000_t75" style="position:absolute;left:-57;top:-69;width:54991;height:289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">
                  <v:imagedata r:id="rId160" o:title=""/>
                  <o:lock v:ext="edit" aspectratio="f"/>
                </v:shape>
                <v:shape id="Chart 225" o:spid="_x0000_s1028" type="#_x0000_t75" style="position:absolute;left:579;top:32749;width:54934;height:289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">
                  <v:imagedata r:id="rId161" o:title=""/>
                  <o:lock v:ext="edit" aspectratio="f"/>
                </v:shape>
                <w10:wrap type="topAndBottom" anchory="page"/>
              </v:group>
            </w:pict>
          </mc:Fallback>
        </mc:AlternateContent>
      </w:r>
    </w:p>
    <w:p w14:paraId="7C7B617C" w14:textId="77777777" w:rsidR="00883437" w:rsidRDefault="00883437" w:rsidP="00695731">
      <w:pPr>
        <w:jc w:val="both"/>
        <w:rPr>
          <w:rFonts w:ascii="Cambria" w:eastAsiaTheme="majorEastAsia" w:hAnsi="Cambria" w:cstheme="majorBidi"/>
          <w:sz w:val="24"/>
          <w:szCs w:val="24"/>
        </w:rPr>
      </w:pPr>
      <w:bookmarkStart w:id="365" w:name="_Toc535854789"/>
    </w:p>
    <w:p w14:paraId="28EEA419" w14:textId="3AA1D5A0" w:rsidR="00D366DE" w:rsidRPr="00890523" w:rsidRDefault="001E53C4" w:rsidP="001E53C4">
      <w:pPr>
        <w:pStyle w:val="Caption"/>
        <w:rPr>
          <w:b/>
        </w:rPr>
      </w:pPr>
      <w:bookmarkStart w:id="366" w:name="_Toc1407405"/>
      <w:r>
        <w:t>Figure A.4</w:t>
      </w:r>
      <w:r w:rsidR="00D55090">
        <w:t>:</w:t>
      </w:r>
      <w:r w:rsidR="00D366DE" w:rsidRPr="00890523">
        <w:t xml:space="preserve"> </w:t>
      </w:r>
      <w:r w:rsidR="00D55090">
        <w:t>(</w:t>
      </w:r>
      <w:r w:rsidR="00D366DE" w:rsidRPr="00890523">
        <w:t>a</w:t>
      </w:r>
      <w:r w:rsidR="00D55090">
        <w:t>)</w:t>
      </w:r>
      <w:r w:rsidR="00D366DE" w:rsidRPr="00890523">
        <w:t xml:space="preserve"> Snorkel interactions. Mean manta response in reaction to type of interaction: Passive Interaction, Following, Accidental Obstruction, Diver Bubbles and Intentional Obstruction. (</w:t>
      </w:r>
      <w:r w:rsidR="00D366DE" w:rsidRPr="00FD561D">
        <w:t>n</w:t>
      </w:r>
      <w:r w:rsidR="00D366DE" w:rsidRPr="00890523">
        <w:t xml:space="preserve"> = 626). </w:t>
      </w:r>
      <w:r w:rsidR="00D55090">
        <w:t>(</w:t>
      </w:r>
      <w:r w:rsidR="00D366DE" w:rsidRPr="00890523">
        <w:t>b</w:t>
      </w:r>
      <w:r w:rsidR="00D55090">
        <w:t>)</w:t>
      </w:r>
      <w:r w:rsidR="00D366DE" w:rsidRPr="00890523">
        <w:t xml:space="preserve"> Dive interactions Mean manta response in reaction to type of interaction: Passive Interaction, Following, Accidental Obstruction, Diver Bubbles and Intentional Obstruction. (</w:t>
      </w:r>
      <w:r w:rsidR="00D366DE" w:rsidRPr="00FD561D">
        <w:t>n</w:t>
      </w:r>
      <w:r w:rsidR="00D366DE" w:rsidRPr="00890523">
        <w:t xml:space="preserve"> = 66). Data collected from Atkins (2011) and Lynam (2012)</w:t>
      </w:r>
      <w:r w:rsidR="008108C0" w:rsidRPr="00890523">
        <w:t>.</w:t>
      </w:r>
      <w:bookmarkEnd w:id="365"/>
      <w:bookmarkEnd w:id="366"/>
    </w:p>
    <w:p w14:paraId="661A0F66" w14:textId="77777777" w:rsidR="00D366DE" w:rsidRPr="00890523" w:rsidRDefault="00D366DE" w:rsidP="00695731">
      <w:pPr>
        <w:pStyle w:val="Heading2"/>
        <w:spacing w:line="480" w:lineRule="auto"/>
        <w:jc w:val="both"/>
        <w:rPr>
          <w:rFonts w:ascii="Cambria" w:hAnsi="Cambria"/>
          <w:b/>
          <w:color w:val="auto"/>
          <w:sz w:val="24"/>
          <w:szCs w:val="24"/>
        </w:rPr>
      </w:pPr>
    </w:p>
    <w:p w14:paraId="1E41FBEB" w14:textId="29B452BF" w:rsidR="00D366DE" w:rsidRPr="00890523" w:rsidRDefault="00D366DE" w:rsidP="00695731">
      <w:pPr>
        <w:pStyle w:val="Caption"/>
        <w:spacing w:line="480" w:lineRule="auto"/>
        <w:jc w:val="both"/>
      </w:pPr>
    </w:p>
    <w:p w14:paraId="05D723E9" w14:textId="77777777" w:rsidR="008108C0" w:rsidRPr="008108C0" w:rsidRDefault="008108C0" w:rsidP="00695731">
      <w:pPr>
        <w:jc w:val="both"/>
      </w:pPr>
    </w:p>
    <w:p w14:paraId="5011BCC7" w14:textId="2E9D79AD" w:rsidR="00F35F23" w:rsidRPr="00622AA8" w:rsidRDefault="0041509D" w:rsidP="00695731">
      <w:pPr>
        <w:pStyle w:val="Heading2"/>
        <w:jc w:val="both"/>
        <w:rPr>
          <w:rFonts w:ascii="Cambria" w:hAnsi="Cambria"/>
          <w:color w:val="auto"/>
          <w:sz w:val="24"/>
          <w:szCs w:val="24"/>
        </w:rPr>
      </w:pPr>
      <w:bookmarkStart w:id="367" w:name="_Toc534982594"/>
      <w:bookmarkStart w:id="368" w:name="_Toc534982810"/>
      <w:bookmarkStart w:id="369" w:name="_Toc14464147"/>
      <w:bookmarkEnd w:id="364"/>
      <w:r w:rsidRPr="00622AA8">
        <w:rPr>
          <w:rFonts w:ascii="Cambria" w:hAnsi="Cambria"/>
          <w:b/>
          <w:color w:val="auto"/>
          <w:sz w:val="28"/>
          <w:szCs w:val="28"/>
        </w:rPr>
        <w:lastRenderedPageBreak/>
        <w:t>Appendix V:</w:t>
      </w:r>
      <w:r w:rsidRPr="00622AA8">
        <w:rPr>
          <w:rFonts w:ascii="Cambria" w:hAnsi="Cambria"/>
          <w:color w:val="auto"/>
        </w:rPr>
        <w:t xml:space="preserve"> </w:t>
      </w:r>
      <w:r w:rsidRPr="00622AA8">
        <w:rPr>
          <w:rFonts w:ascii="Cambria" w:hAnsi="Cambria"/>
          <w:color w:val="auto"/>
          <w:sz w:val="24"/>
          <w:szCs w:val="24"/>
        </w:rPr>
        <w:t>Pilot study results for snorkel and dive interactions.</w:t>
      </w:r>
      <w:bookmarkEnd w:id="367"/>
      <w:bookmarkEnd w:id="368"/>
      <w:bookmarkEnd w:id="369"/>
    </w:p>
    <w:p w14:paraId="520EF94D" w14:textId="132713F5" w:rsidR="0041509D" w:rsidRDefault="00F265D4" w:rsidP="00695731">
      <w:pPr>
        <w:autoSpaceDE w:val="0"/>
        <w:autoSpaceDN w:val="0"/>
        <w:adjustRightInd w:val="0"/>
        <w:spacing w:after="0" w:line="480" w:lineRule="auto"/>
        <w:jc w:val="both"/>
        <w:rPr>
          <w:rFonts w:ascii="Cambria" w:hAnsi="Cambria"/>
          <w:sz w:val="24"/>
          <w:szCs w:val="24"/>
        </w:rPr>
      </w:pPr>
      <w:r>
        <w:rPr>
          <w:noProof/>
        </w:rPr>
        <mc:AlternateContent>
          <mc:Choice Requires="wpg">
            <w:drawing>
              <wp:anchor distT="0" distB="0" distL="114300" distR="114300" simplePos="0" relativeHeight="251614208" behindDoc="0" locked="0" layoutInCell="1" allowOverlap="1" wp14:anchorId="64D1A7DC" wp14:editId="2C9CB198">
                <wp:simplePos x="0" y="0"/>
                <wp:positionH relativeFrom="column">
                  <wp:posOffset>-498764</wp:posOffset>
                </wp:positionH>
                <wp:positionV relativeFrom="page">
                  <wp:posOffset>1560945</wp:posOffset>
                </wp:positionV>
                <wp:extent cx="6707505" cy="3959860"/>
                <wp:effectExtent l="0" t="0" r="17145" b="2540"/>
                <wp:wrapSquare wrapText="bothSides"/>
                <wp:docPr id="195" name="Group 195"/>
                <wp:cNvGraphicFramePr/>
                <a:graphic xmlns:a="http://schemas.openxmlformats.org/drawingml/2006/main">
                  <a:graphicData uri="http://schemas.microsoft.com/office/word/2010/wordprocessingGroup">
                    <wpg:wgp>
                      <wpg:cNvGrpSpPr/>
                      <wpg:grpSpPr>
                        <a:xfrm>
                          <a:off x="0" y="0"/>
                          <a:ext cx="6707505" cy="3959860"/>
                          <a:chOff x="0" y="0"/>
                          <a:chExt cx="6707505" cy="3959860"/>
                        </a:xfrm>
                      </wpg:grpSpPr>
                      <wpg:graphicFrame>
                        <wpg:cNvPr id="194" name="Chart 194">
                          <a:extLst>
                            <a:ext uri="{FF2B5EF4-FFF2-40B4-BE49-F238E27FC236}">
                              <a16:creationId xmlns:a16="http://schemas.microsoft.com/office/drawing/2014/main" id="{F2F492A3-154E-4FF6-9416-09CDDF2D6DE7}"/>
                            </a:ext>
                          </a:extLst>
                        </wpg:cNvPr>
                        <wpg:cNvFrPr/>
                        <wpg:xfrm>
                          <a:off x="0" y="0"/>
                          <a:ext cx="3295650" cy="3959860"/>
                        </wpg:xfrm>
                        <a:graphic>
                          <a:graphicData uri="http://schemas.openxmlformats.org/drawingml/2006/chart">
                            <c:chart xmlns:c="http://schemas.openxmlformats.org/drawingml/2006/chart" xmlns:r="http://schemas.openxmlformats.org/officeDocument/2006/relationships" r:id="rId162"/>
                          </a:graphicData>
                        </a:graphic>
                      </wpg:graphicFrame>
                      <wpg:graphicFrame>
                        <wpg:cNvPr id="193" name="Chart 193">
                          <a:extLst>
                            <a:ext uri="{FF2B5EF4-FFF2-40B4-BE49-F238E27FC236}">
                              <a16:creationId xmlns:a16="http://schemas.microsoft.com/office/drawing/2014/main" id="{CB11DA77-9693-45B8-AFFE-93139576B52D}"/>
                            </a:ext>
                          </a:extLst>
                        </wpg:cNvPr>
                        <wpg:cNvFrPr/>
                        <wpg:xfrm>
                          <a:off x="3409950" y="0"/>
                          <a:ext cx="3297555" cy="3959860"/>
                        </wpg:xfrm>
                        <a:graphic>
                          <a:graphicData uri="http://schemas.openxmlformats.org/drawingml/2006/chart">
                            <c:chart xmlns:c="http://schemas.openxmlformats.org/drawingml/2006/chart" xmlns:r="http://schemas.openxmlformats.org/officeDocument/2006/relationships" r:id="rId163"/>
                          </a:graphicData>
                        </a:graphic>
                      </wpg:graphicFrame>
                    </wpg:wgp>
                  </a:graphicData>
                </a:graphic>
                <wp14:sizeRelV relativeFrom="margin">
                  <wp14:pctHeight>0</wp14:pctHeight>
                </wp14:sizeRelV>
              </wp:anchor>
            </w:drawing>
          </mc:Choice>
          <mc:Fallback>
            <w:pict>
              <v:group w14:anchorId="5D92B785" id="Group 195" o:spid="_x0000_s1026" style="position:absolute;margin-left:-39.25pt;margin-top:122.9pt;width:528.15pt;height:311.8pt;z-index:251614208;mso-position-vertical-relative:page;mso-height-relative:margin" coordsize="67075,39598"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">
                <v:shape id="Chart 194" o:spid="_x0000_s1027" type="#_x0000_t75" style="position:absolute;left:-60;top:-60;width:33100;height:39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">
                  <v:imagedata r:id="rId164" o:title=""/>
                  <o:lock v:ext="edit" aspectratio="f"/>
                </v:shape>
                <v:shape id="Chart 193" o:spid="_x0000_s1028" type="#_x0000_t75" style="position:absolute;left:34015;top:-60;width:33101;height:39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">
                  <v:imagedata r:id="rId165" o:title=""/>
                  <o:lock v:ext="edit" aspectratio="f"/>
                </v:shape>
                <w10:wrap type="square" anchory="page"/>
              </v:group>
            </w:pict>
          </mc:Fallback>
        </mc:AlternateContent>
      </w:r>
    </w:p>
    <w:p w14:paraId="1AFAB37C" w14:textId="0A79C727" w:rsidR="00276646" w:rsidRDefault="00276646" w:rsidP="00695731">
      <w:pPr>
        <w:spacing w:line="480" w:lineRule="auto"/>
        <w:jc w:val="both"/>
        <w:rPr>
          <w:rFonts w:ascii="Cambria" w:hAnsi="Cambria" w:cs="Times New Roman"/>
          <w:sz w:val="24"/>
          <w:szCs w:val="24"/>
        </w:rPr>
      </w:pPr>
    </w:p>
    <w:p w14:paraId="476E489E" w14:textId="5CDF8484" w:rsidR="0041509D" w:rsidRPr="00F8586C" w:rsidRDefault="001E53C4" w:rsidP="001E53C4">
      <w:pPr>
        <w:pStyle w:val="Caption"/>
        <w:rPr>
          <w:rFonts w:cs="Times New Roman"/>
        </w:rPr>
      </w:pPr>
      <w:bookmarkStart w:id="370" w:name="_Toc535671994"/>
      <w:bookmarkStart w:id="371" w:name="_Toc1406974"/>
      <w:bookmarkStart w:id="372" w:name="_Toc1407218"/>
      <w:r>
        <w:t>Figure A.5</w:t>
      </w:r>
      <w:r w:rsidR="0041509D" w:rsidRPr="00F8586C">
        <w:rPr>
          <w:rFonts w:cs="Times New Roman"/>
        </w:rPr>
        <w:t xml:space="preserve">: </w:t>
      </w:r>
      <w:r w:rsidR="005C68CB">
        <w:rPr>
          <w:rFonts w:cs="Times New Roman"/>
        </w:rPr>
        <w:t xml:space="preserve">(a) </w:t>
      </w:r>
      <w:r w:rsidR="0041509D" w:rsidRPr="00F8586C">
        <w:rPr>
          <w:rFonts w:cs="Times New Roman"/>
        </w:rPr>
        <w:t>Snorkel interactions. Mean manta response in reaction to estimated closest distance categories: &lt; 3 metres and &gt; 3 metres. (</w:t>
      </w:r>
      <w:r w:rsidR="0041509D" w:rsidRPr="00FD561D">
        <w:rPr>
          <w:rFonts w:cs="Times New Roman"/>
        </w:rPr>
        <w:t xml:space="preserve">n </w:t>
      </w:r>
      <w:r w:rsidR="0041509D" w:rsidRPr="00F8586C">
        <w:rPr>
          <w:rFonts w:cs="Times New Roman"/>
        </w:rPr>
        <w:t xml:space="preserve">= 639). </w:t>
      </w:r>
      <w:r w:rsidR="005C68CB">
        <w:rPr>
          <w:rFonts w:cs="Times New Roman"/>
        </w:rPr>
        <w:t>(</w:t>
      </w:r>
      <w:r w:rsidR="0041509D" w:rsidRPr="00F8586C">
        <w:rPr>
          <w:rFonts w:cs="Times New Roman"/>
        </w:rPr>
        <w:t>b</w:t>
      </w:r>
      <w:r w:rsidR="005C68CB">
        <w:rPr>
          <w:rFonts w:cs="Times New Roman"/>
        </w:rPr>
        <w:t>)</w:t>
      </w:r>
      <w:r w:rsidR="0041509D" w:rsidRPr="00F8586C">
        <w:rPr>
          <w:rFonts w:cs="Times New Roman"/>
        </w:rPr>
        <w:t xml:space="preserve"> Dive interactions (</w:t>
      </w:r>
      <w:r w:rsidR="0041509D" w:rsidRPr="00FD561D">
        <w:rPr>
          <w:rFonts w:cs="Times New Roman"/>
        </w:rPr>
        <w:t>n</w:t>
      </w:r>
      <w:r w:rsidR="0041509D" w:rsidRPr="00F8586C">
        <w:rPr>
          <w:rFonts w:cs="Times New Roman"/>
        </w:rPr>
        <w:t xml:space="preserve"> = 66). (Data collected from Atkins (2011) and Lynam (2012).</w:t>
      </w:r>
      <w:bookmarkEnd w:id="370"/>
      <w:bookmarkEnd w:id="371"/>
      <w:bookmarkEnd w:id="372"/>
    </w:p>
    <w:p w14:paraId="6CE4AA5E" w14:textId="77777777" w:rsidR="0041509D" w:rsidRDefault="0041509D" w:rsidP="00695731">
      <w:pPr>
        <w:spacing w:line="480" w:lineRule="auto"/>
        <w:jc w:val="both"/>
      </w:pPr>
    </w:p>
    <w:bookmarkEnd w:id="333"/>
    <w:bookmarkEnd w:id="334"/>
    <w:p w14:paraId="1B68C83E" w14:textId="624B323F" w:rsidR="0041509D" w:rsidRDefault="0041509D" w:rsidP="00695731">
      <w:pPr>
        <w:spacing w:line="480" w:lineRule="auto"/>
        <w:jc w:val="both"/>
      </w:pPr>
    </w:p>
    <w:p w14:paraId="79D375EC" w14:textId="0C989639" w:rsidR="00813620" w:rsidRDefault="00813620" w:rsidP="00695731">
      <w:pPr>
        <w:spacing w:line="480" w:lineRule="auto"/>
        <w:jc w:val="both"/>
      </w:pPr>
    </w:p>
    <w:p w14:paraId="54C7BA3C" w14:textId="0D406C1D" w:rsidR="00813620" w:rsidRDefault="00813620" w:rsidP="00695731">
      <w:pPr>
        <w:spacing w:line="480" w:lineRule="auto"/>
        <w:jc w:val="both"/>
      </w:pPr>
    </w:p>
    <w:p w14:paraId="7B803F9E" w14:textId="02157B40" w:rsidR="00813620" w:rsidRDefault="00813620" w:rsidP="00695731">
      <w:pPr>
        <w:spacing w:line="480" w:lineRule="auto"/>
        <w:jc w:val="both"/>
      </w:pPr>
    </w:p>
    <w:p w14:paraId="0D25FAA1" w14:textId="050CA4B2" w:rsidR="00813620" w:rsidRDefault="00813620" w:rsidP="00695731">
      <w:pPr>
        <w:spacing w:line="480" w:lineRule="auto"/>
        <w:jc w:val="both"/>
      </w:pPr>
    </w:p>
    <w:p w14:paraId="5116FF98" w14:textId="7A584AFA" w:rsidR="00813620" w:rsidRDefault="00813620" w:rsidP="00695731">
      <w:pPr>
        <w:spacing w:line="480" w:lineRule="auto"/>
        <w:jc w:val="both"/>
      </w:pPr>
    </w:p>
    <w:p w14:paraId="28414D30" w14:textId="0CE8289B" w:rsidR="00813620" w:rsidRDefault="00813620" w:rsidP="00695731">
      <w:pPr>
        <w:spacing w:line="480" w:lineRule="auto"/>
        <w:jc w:val="both"/>
      </w:pPr>
    </w:p>
    <w:p w14:paraId="035EE6C8" w14:textId="60DF5B2B" w:rsidR="00B54249" w:rsidRPr="00A813C0" w:rsidRDefault="00B54249" w:rsidP="00B54249">
      <w:pPr>
        <w:pStyle w:val="Heading1"/>
        <w:jc w:val="center"/>
        <w:rPr>
          <w:rFonts w:ascii="Cambria" w:hAnsi="Cambria"/>
          <w:b/>
          <w:color w:val="auto"/>
        </w:rPr>
      </w:pPr>
      <w:bookmarkStart w:id="373" w:name="_Toc534982595"/>
      <w:bookmarkStart w:id="374" w:name="_Toc534982811"/>
      <w:bookmarkStart w:id="375" w:name="_Toc536546735"/>
      <w:bookmarkStart w:id="376" w:name="_Toc14464148"/>
      <w:r w:rsidRPr="00A813C0">
        <w:rPr>
          <w:rFonts w:ascii="Cambria" w:hAnsi="Cambria"/>
          <w:b/>
          <w:color w:val="auto"/>
        </w:rPr>
        <w:lastRenderedPageBreak/>
        <w:t>References</w:t>
      </w:r>
      <w:bookmarkEnd w:id="373"/>
      <w:bookmarkEnd w:id="374"/>
      <w:bookmarkEnd w:id="375"/>
      <w:bookmarkEnd w:id="376"/>
    </w:p>
    <w:p w14:paraId="6AC82C31" w14:textId="77777777" w:rsidR="00B54249" w:rsidRPr="00A813C0" w:rsidRDefault="00B54249" w:rsidP="00B54249">
      <w:pPr>
        <w:spacing w:line="480" w:lineRule="auto"/>
        <w:rPr>
          <w:sz w:val="24"/>
          <w:szCs w:val="24"/>
          <w:lang w:val="en-US"/>
        </w:rPr>
      </w:pPr>
    </w:p>
    <w:p w14:paraId="1C545415" w14:textId="19E8ECF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sz w:val="24"/>
          <w:szCs w:val="24"/>
          <w:lang w:val="en-US"/>
        </w:rPr>
        <w:fldChar w:fldCharType="begin" w:fldLock="1"/>
      </w:r>
      <w:r w:rsidRPr="00B54249">
        <w:rPr>
          <w:rFonts w:ascii="Cambria" w:hAnsi="Cambria"/>
          <w:sz w:val="24"/>
          <w:szCs w:val="24"/>
          <w:lang w:val="en-US"/>
        </w:rPr>
        <w:instrText xml:space="preserve">ADDIN Mendeley Bibliography CSL_BIBLIOGRAPHY </w:instrText>
      </w:r>
      <w:r w:rsidRPr="00B54249">
        <w:rPr>
          <w:rFonts w:ascii="Cambria" w:hAnsi="Cambria"/>
          <w:sz w:val="24"/>
          <w:szCs w:val="24"/>
          <w:lang w:val="en-US"/>
        </w:rPr>
        <w:fldChar w:fldCharType="separate"/>
      </w:r>
      <w:bookmarkStart w:id="377" w:name="_Hlk1398935"/>
      <w:r w:rsidRPr="00B54249">
        <w:rPr>
          <w:rFonts w:ascii="Cambria" w:hAnsi="Cambria" w:cs="Times New Roman"/>
          <w:noProof/>
          <w:sz w:val="24"/>
          <w:szCs w:val="24"/>
        </w:rPr>
        <w:t xml:space="preserve">Ackerman, J.T., Kondratieff, M.C., Matern, S.A. &amp; Cech, J.J., 2000. Tidal influence on spatial dynamics of leopard sharks, </w:t>
      </w:r>
      <w:r w:rsidRPr="00B54249">
        <w:rPr>
          <w:rFonts w:ascii="Cambria" w:hAnsi="Cambria" w:cs="Times New Roman"/>
          <w:i/>
          <w:noProof/>
          <w:sz w:val="24"/>
          <w:szCs w:val="24"/>
        </w:rPr>
        <w:t>Triakis semifasciata</w:t>
      </w:r>
      <w:r w:rsidRPr="00B54249">
        <w:rPr>
          <w:rFonts w:ascii="Cambria" w:hAnsi="Cambria" w:cs="Times New Roman"/>
          <w:noProof/>
          <w:sz w:val="24"/>
          <w:szCs w:val="24"/>
        </w:rPr>
        <w:t xml:space="preserve">, in Tomales Bay, California. </w:t>
      </w:r>
      <w:r w:rsidRPr="00B54249">
        <w:rPr>
          <w:rFonts w:ascii="Cambria" w:hAnsi="Cambria" w:cs="Times New Roman"/>
          <w:i/>
          <w:iCs/>
          <w:noProof/>
          <w:sz w:val="24"/>
          <w:szCs w:val="24"/>
        </w:rPr>
        <w:t>Environmental Biology of Fishes</w:t>
      </w:r>
      <w:r w:rsidRPr="00B54249">
        <w:rPr>
          <w:rFonts w:ascii="Cambria" w:hAnsi="Cambria" w:cs="Times New Roman"/>
          <w:noProof/>
          <w:sz w:val="24"/>
          <w:szCs w:val="24"/>
        </w:rPr>
        <w:t>, 58, pp.33–43.</w:t>
      </w:r>
    </w:p>
    <w:p w14:paraId="6A2A5BE7" w14:textId="1A30296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Alexander, R.D., 1974. The Evolution of Social Behavior Author. </w:t>
      </w:r>
      <w:r w:rsidRPr="00B54249">
        <w:rPr>
          <w:rFonts w:ascii="Cambria" w:hAnsi="Cambria" w:cs="Times New Roman"/>
          <w:i/>
          <w:iCs/>
          <w:noProof/>
          <w:sz w:val="24"/>
          <w:szCs w:val="24"/>
        </w:rPr>
        <w:t xml:space="preserve">Annual </w:t>
      </w:r>
      <w:r>
        <w:rPr>
          <w:rFonts w:ascii="Cambria" w:hAnsi="Cambria" w:cs="Times New Roman"/>
          <w:i/>
          <w:iCs/>
          <w:noProof/>
          <w:sz w:val="24"/>
          <w:szCs w:val="24"/>
        </w:rPr>
        <w:t>R</w:t>
      </w:r>
      <w:r w:rsidRPr="00B54249">
        <w:rPr>
          <w:rFonts w:ascii="Cambria" w:hAnsi="Cambria" w:cs="Times New Roman"/>
          <w:i/>
          <w:iCs/>
          <w:noProof/>
          <w:sz w:val="24"/>
          <w:szCs w:val="24"/>
        </w:rPr>
        <w:t xml:space="preserve">eview of </w:t>
      </w:r>
      <w:r>
        <w:rPr>
          <w:rFonts w:ascii="Cambria" w:hAnsi="Cambria" w:cs="Times New Roman"/>
          <w:i/>
          <w:iCs/>
          <w:noProof/>
          <w:sz w:val="24"/>
          <w:szCs w:val="24"/>
        </w:rPr>
        <w:t>E</w:t>
      </w:r>
      <w:r w:rsidRPr="00B54249">
        <w:rPr>
          <w:rFonts w:ascii="Cambria" w:hAnsi="Cambria" w:cs="Times New Roman"/>
          <w:i/>
          <w:iCs/>
          <w:noProof/>
          <w:sz w:val="24"/>
          <w:szCs w:val="24"/>
        </w:rPr>
        <w:t xml:space="preserve">cology and </w:t>
      </w:r>
      <w:r>
        <w:rPr>
          <w:rFonts w:ascii="Cambria" w:hAnsi="Cambria" w:cs="Times New Roman"/>
          <w:i/>
          <w:iCs/>
          <w:noProof/>
          <w:sz w:val="24"/>
          <w:szCs w:val="24"/>
        </w:rPr>
        <w:t>S</w:t>
      </w:r>
      <w:r w:rsidRPr="00B54249">
        <w:rPr>
          <w:rFonts w:ascii="Cambria" w:hAnsi="Cambria" w:cs="Times New Roman"/>
          <w:i/>
          <w:iCs/>
          <w:noProof/>
          <w:sz w:val="24"/>
          <w:szCs w:val="24"/>
        </w:rPr>
        <w:t>ystematics</w:t>
      </w:r>
      <w:r w:rsidRPr="00B54249">
        <w:rPr>
          <w:rFonts w:ascii="Cambria" w:hAnsi="Cambria" w:cs="Times New Roman"/>
          <w:noProof/>
          <w:sz w:val="24"/>
          <w:szCs w:val="24"/>
        </w:rPr>
        <w:t>, 5, pp.325–383.</w:t>
      </w:r>
    </w:p>
    <w:p w14:paraId="7614A88C" w14:textId="4618E266"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Alonzo, S.H., 2015. Integrating the how and why of within-individual and among-individual variation and plasticity in behavior. </w:t>
      </w:r>
      <w:r w:rsidRPr="00B54249">
        <w:rPr>
          <w:rFonts w:ascii="Cambria" w:hAnsi="Cambria" w:cs="Times New Roman"/>
          <w:i/>
          <w:iCs/>
          <w:noProof/>
          <w:sz w:val="24"/>
          <w:szCs w:val="24"/>
        </w:rPr>
        <w:t>Current Opinion in Behavioral Sciences</w:t>
      </w:r>
      <w:r w:rsidRPr="00B54249">
        <w:rPr>
          <w:rFonts w:ascii="Cambria" w:hAnsi="Cambria" w:cs="Times New Roman"/>
          <w:noProof/>
          <w:sz w:val="24"/>
          <w:szCs w:val="24"/>
        </w:rPr>
        <w:t>, 6</w:t>
      </w:r>
      <w:r w:rsidR="0016039C">
        <w:rPr>
          <w:rFonts w:ascii="Cambria" w:hAnsi="Cambria" w:cs="Times New Roman"/>
          <w:noProof/>
          <w:sz w:val="24"/>
          <w:szCs w:val="24"/>
        </w:rPr>
        <w:t xml:space="preserve"> (December)</w:t>
      </w:r>
      <w:r w:rsidRPr="00B54249">
        <w:rPr>
          <w:rFonts w:ascii="Cambria" w:hAnsi="Cambria" w:cs="Times New Roman"/>
          <w:noProof/>
          <w:sz w:val="24"/>
          <w:szCs w:val="24"/>
        </w:rPr>
        <w:t>, pp.69–75.</w:t>
      </w:r>
    </w:p>
    <w:p w14:paraId="1192F7D3" w14:textId="26025F3C"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Altizer, S., Nunn, C.L., Thrall, P.H., Gittleman, J.L., Antonovics, J., Cunningham, A.A., Dobson, A.P., Ezenwa, V., Jones, K.E., Pedersen, A.B. &amp; Poss, M., 2003. Social organization and parasite risk in mammals: integrating theory and empirical studies. </w:t>
      </w:r>
      <w:r w:rsidRPr="00B54249">
        <w:rPr>
          <w:rFonts w:ascii="Cambria" w:hAnsi="Cambria" w:cs="Times New Roman"/>
          <w:i/>
          <w:iCs/>
          <w:noProof/>
          <w:sz w:val="24"/>
          <w:szCs w:val="24"/>
        </w:rPr>
        <w:t>Annual Review of Ecology, Evolution, and Systematics</w:t>
      </w:r>
      <w:r w:rsidRPr="00B54249">
        <w:rPr>
          <w:rFonts w:ascii="Cambria" w:hAnsi="Cambria" w:cs="Times New Roman"/>
          <w:noProof/>
          <w:sz w:val="24"/>
          <w:szCs w:val="24"/>
        </w:rPr>
        <w:t>, 34, pp.517–547.</w:t>
      </w:r>
    </w:p>
    <w:p w14:paraId="4E3A21F5" w14:textId="21E5813A"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Amici, F., Aureli, F. &amp; Call, J., 2008. Fission-Fusion Dynamics, Behavioral Flexibility, and Inhibitory Control in Primates. </w:t>
      </w:r>
      <w:r w:rsidRPr="00B54249">
        <w:rPr>
          <w:rFonts w:ascii="Cambria" w:hAnsi="Cambria" w:cs="Times New Roman"/>
          <w:i/>
          <w:iCs/>
          <w:noProof/>
          <w:sz w:val="24"/>
          <w:szCs w:val="24"/>
        </w:rPr>
        <w:t>Current Biology</w:t>
      </w:r>
      <w:r w:rsidRPr="00B54249">
        <w:rPr>
          <w:rFonts w:ascii="Cambria" w:hAnsi="Cambria" w:cs="Times New Roman"/>
          <w:noProof/>
          <w:sz w:val="24"/>
          <w:szCs w:val="24"/>
        </w:rPr>
        <w:t>, 18, pp.1415–1419.</w:t>
      </w:r>
    </w:p>
    <w:p w14:paraId="273598B6"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Anderson, R.C. &amp; Ahmed, H., 1993. The shark fisheries of the Maldives. </w:t>
      </w:r>
      <w:r w:rsidRPr="00B54249">
        <w:rPr>
          <w:rFonts w:ascii="Cambria" w:hAnsi="Cambria" w:cs="Arial"/>
          <w:i/>
          <w:iCs/>
          <w:noProof/>
          <w:color w:val="222222"/>
          <w:sz w:val="24"/>
          <w:szCs w:val="24"/>
          <w:shd w:val="clear" w:color="auto" w:fill="FFFFFF"/>
        </w:rPr>
        <w:t>FAO, Rome, and Ministry of Fisheries, Male, Maldives</w:t>
      </w:r>
      <w:r w:rsidRPr="00B54249">
        <w:rPr>
          <w:rFonts w:ascii="Cambria" w:hAnsi="Cambria" w:cs="Arial"/>
          <w:noProof/>
          <w:color w:val="222222"/>
          <w:sz w:val="24"/>
          <w:szCs w:val="24"/>
          <w:shd w:val="clear" w:color="auto" w:fill="FFFFFF"/>
        </w:rPr>
        <w:t>.</w:t>
      </w:r>
    </w:p>
    <w:p w14:paraId="4E303663" w14:textId="1925A7D8"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Anderson, R.C., Adam, M.S. &amp; Goes, J.I., 2011a. From monsoons to mantas: Seasonal distribution of </w:t>
      </w:r>
      <w:r w:rsidRPr="00B54249">
        <w:rPr>
          <w:rFonts w:ascii="Cambria" w:hAnsi="Cambria" w:cs="Times New Roman"/>
          <w:i/>
          <w:noProof/>
          <w:sz w:val="24"/>
          <w:szCs w:val="24"/>
        </w:rPr>
        <w:t>Manta alfredi</w:t>
      </w:r>
      <w:r w:rsidRPr="00B54249">
        <w:rPr>
          <w:rFonts w:ascii="Cambria" w:hAnsi="Cambria" w:cs="Times New Roman"/>
          <w:noProof/>
          <w:sz w:val="24"/>
          <w:szCs w:val="24"/>
        </w:rPr>
        <w:t xml:space="preserve"> in the Maldives. </w:t>
      </w:r>
      <w:r w:rsidRPr="00B54249">
        <w:rPr>
          <w:rFonts w:ascii="Cambria" w:hAnsi="Cambria" w:cs="Times New Roman"/>
          <w:i/>
          <w:iCs/>
          <w:noProof/>
          <w:sz w:val="24"/>
          <w:szCs w:val="24"/>
        </w:rPr>
        <w:t>Fisheries Oceanography</w:t>
      </w:r>
      <w:r w:rsidRPr="00B54249">
        <w:rPr>
          <w:rFonts w:ascii="Cambria" w:hAnsi="Cambria" w:cs="Times New Roman"/>
          <w:noProof/>
          <w:sz w:val="24"/>
          <w:szCs w:val="24"/>
        </w:rPr>
        <w:t>, 20, pp.104–113.</w:t>
      </w:r>
    </w:p>
    <w:p w14:paraId="2AA35D9E" w14:textId="753DEDE4"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 xml:space="preserve">Anderson, R.C., Adam, M.S., Kitchen-Wheeler, A.M. &amp; Stevens, G., 2011b. Extent and </w:t>
      </w:r>
      <w:bookmarkStart w:id="378" w:name="_Hlk1546878"/>
      <w:r w:rsidRPr="00B54249">
        <w:rPr>
          <w:rFonts w:ascii="Cambria" w:hAnsi="Cambria" w:cs="Arial"/>
          <w:noProof/>
          <w:color w:val="222222"/>
          <w:sz w:val="24"/>
          <w:szCs w:val="24"/>
          <w:shd w:val="clear" w:color="auto" w:fill="FFFFFF"/>
        </w:rPr>
        <w:t>economic value of manta ray watching in Maldives. </w:t>
      </w:r>
      <w:r w:rsidRPr="00B54249">
        <w:rPr>
          <w:rFonts w:ascii="Cambria" w:hAnsi="Cambria" w:cs="Arial"/>
          <w:i/>
          <w:iCs/>
          <w:noProof/>
          <w:color w:val="222222"/>
          <w:sz w:val="24"/>
          <w:szCs w:val="24"/>
          <w:shd w:val="clear" w:color="auto" w:fill="FFFFFF"/>
        </w:rPr>
        <w:t xml:space="preserve">Tourism in Marine </w:t>
      </w:r>
      <w:r w:rsidRPr="00B54249">
        <w:rPr>
          <w:rFonts w:ascii="Cambria" w:hAnsi="Cambria" w:cs="Arial"/>
          <w:i/>
          <w:iCs/>
          <w:noProof/>
          <w:color w:val="222222"/>
          <w:sz w:val="24"/>
          <w:szCs w:val="24"/>
          <w:shd w:val="clear" w:color="auto" w:fill="FFFFFF"/>
        </w:rPr>
        <w:lastRenderedPageBreak/>
        <w:t>Environments</w:t>
      </w:r>
      <w:r w:rsidRPr="00B54249">
        <w:rPr>
          <w:rFonts w:ascii="Cambria" w:hAnsi="Cambria" w:cs="Arial"/>
          <w:noProof/>
          <w:color w:val="222222"/>
          <w:sz w:val="24"/>
          <w:szCs w:val="24"/>
          <w:shd w:val="clear" w:color="auto" w:fill="FFFFFF"/>
        </w:rPr>
        <w:t>, </w:t>
      </w:r>
      <w:r w:rsidRPr="002A0933">
        <w:rPr>
          <w:rFonts w:ascii="Cambria" w:hAnsi="Cambria" w:cs="Arial"/>
          <w:noProof/>
          <w:color w:val="222222"/>
          <w:sz w:val="24"/>
          <w:szCs w:val="24"/>
          <w:shd w:val="clear" w:color="auto" w:fill="FFFFFF"/>
        </w:rPr>
        <w:t>7</w:t>
      </w:r>
      <w:r w:rsidRPr="00B54249">
        <w:rPr>
          <w:rFonts w:ascii="Cambria" w:hAnsi="Cambria" w:cs="Arial"/>
          <w:noProof/>
          <w:color w:val="222222"/>
          <w:sz w:val="24"/>
          <w:szCs w:val="24"/>
          <w:shd w:val="clear" w:color="auto" w:fill="FFFFFF"/>
        </w:rPr>
        <w:t>, pp.15-27.</w:t>
      </w:r>
    </w:p>
    <w:p w14:paraId="584B2E38" w14:textId="3A294260"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Anthony, L.L. &amp; Blumstein, D.T., 2000. Integrating behaviour into wildlife conservation: The multiple ways that behaviour can reduce N(e). </w:t>
      </w:r>
      <w:r w:rsidRPr="00B54249">
        <w:rPr>
          <w:rFonts w:ascii="Cambria" w:hAnsi="Cambria" w:cs="Times New Roman"/>
          <w:i/>
          <w:iCs/>
          <w:noProof/>
          <w:sz w:val="24"/>
          <w:szCs w:val="24"/>
        </w:rPr>
        <w:t>Biological Conservation</w:t>
      </w:r>
      <w:r w:rsidRPr="00B54249">
        <w:rPr>
          <w:rFonts w:ascii="Cambria" w:hAnsi="Cambria" w:cs="Times New Roman"/>
          <w:noProof/>
          <w:sz w:val="24"/>
          <w:szCs w:val="24"/>
        </w:rPr>
        <w:t>, 95, pp.303–315.</w:t>
      </w:r>
    </w:p>
    <w:p w14:paraId="5739008B" w14:textId="4235B016"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Aplin, L.M., Farine, D.R., Morand‐Ferron, J., Cole, E.F., Cockburn, A. &amp; Sheldon, B.C., 2013. Individual personalities predict social behaviour in wild networks of great tits (</w:t>
      </w:r>
      <w:r w:rsidRPr="00B54249">
        <w:rPr>
          <w:rFonts w:ascii="Cambria" w:hAnsi="Cambria" w:cs="Times New Roman"/>
          <w:i/>
          <w:noProof/>
          <w:sz w:val="24"/>
          <w:szCs w:val="24"/>
        </w:rPr>
        <w:t>Parus major</w:t>
      </w:r>
      <w:r w:rsidRPr="00B54249">
        <w:rPr>
          <w:rFonts w:ascii="Cambria" w:hAnsi="Cambria" w:cs="Times New Roman"/>
          <w:noProof/>
          <w:sz w:val="24"/>
          <w:szCs w:val="24"/>
        </w:rPr>
        <w:t xml:space="preserve">). </w:t>
      </w:r>
      <w:r w:rsidRPr="00B54249">
        <w:rPr>
          <w:rFonts w:ascii="Cambria" w:hAnsi="Cambria" w:cs="Times New Roman"/>
          <w:i/>
          <w:iCs/>
          <w:noProof/>
          <w:sz w:val="24"/>
          <w:szCs w:val="24"/>
        </w:rPr>
        <w:t>Ecology Letters</w:t>
      </w:r>
      <w:r w:rsidRPr="00B54249">
        <w:rPr>
          <w:rFonts w:ascii="Cambria" w:hAnsi="Cambria" w:cs="Times New Roman"/>
          <w:noProof/>
          <w:sz w:val="24"/>
          <w:szCs w:val="24"/>
        </w:rPr>
        <w:t>, 16, pp.1365–1372.</w:t>
      </w:r>
    </w:p>
    <w:p w14:paraId="40D6CB68" w14:textId="5236000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Araújo, M.S., Bolnick, D.I. &amp; Layman, C.A., 2011. The ecological causes of individual specialisation. </w:t>
      </w:r>
      <w:r w:rsidRPr="00B54249">
        <w:rPr>
          <w:rFonts w:ascii="Cambria" w:hAnsi="Cambria" w:cs="Times New Roman"/>
          <w:i/>
          <w:iCs/>
          <w:noProof/>
          <w:sz w:val="24"/>
          <w:szCs w:val="24"/>
        </w:rPr>
        <w:t>Ecology Letters</w:t>
      </w:r>
      <w:r w:rsidRPr="00B54249">
        <w:rPr>
          <w:rFonts w:ascii="Cambria" w:hAnsi="Cambria" w:cs="Times New Roman"/>
          <w:noProof/>
          <w:sz w:val="24"/>
          <w:szCs w:val="24"/>
        </w:rPr>
        <w:t>, 14, pp.948–958.</w:t>
      </w:r>
    </w:p>
    <w:p w14:paraId="0B4638BD" w14:textId="0E911CF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Archie, E.A., Maldonado, J.E., Hollister‐Smith, J.A., Poole, J.H., Moss, C.J., Fleischer, R.C. &amp; Alberts, S.C., 2008. Fine-scale population genetic structure in a fission-fusion society. </w:t>
      </w:r>
      <w:r w:rsidRPr="00B54249">
        <w:rPr>
          <w:rFonts w:ascii="Cambria" w:hAnsi="Cambria" w:cs="Times New Roman"/>
          <w:i/>
          <w:iCs/>
          <w:noProof/>
          <w:sz w:val="24"/>
          <w:szCs w:val="24"/>
        </w:rPr>
        <w:t>Molecular Ecology</w:t>
      </w:r>
      <w:r w:rsidRPr="00B54249">
        <w:rPr>
          <w:rFonts w:ascii="Cambria" w:hAnsi="Cambria" w:cs="Times New Roman"/>
          <w:noProof/>
          <w:sz w:val="24"/>
          <w:szCs w:val="24"/>
        </w:rPr>
        <w:t>, 17</w:t>
      </w:r>
      <w:r w:rsidR="008C3869">
        <w:rPr>
          <w:rFonts w:ascii="Cambria" w:hAnsi="Cambria" w:cs="Times New Roman"/>
          <w:noProof/>
          <w:sz w:val="24"/>
          <w:szCs w:val="24"/>
        </w:rPr>
        <w:t>,</w:t>
      </w:r>
      <w:r w:rsidRPr="00B54249">
        <w:rPr>
          <w:rFonts w:ascii="Cambria" w:hAnsi="Cambria" w:cs="Times New Roman"/>
          <w:noProof/>
          <w:sz w:val="24"/>
          <w:szCs w:val="24"/>
        </w:rPr>
        <w:t xml:space="preserve"> pp.2666–2679.</w:t>
      </w:r>
    </w:p>
    <w:p w14:paraId="1FFB69FA" w14:textId="332373A1"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Armitage, K.B., 1981. Sociality as a Life-History Tactic of Ground Squirrels Kenneth. </w:t>
      </w:r>
      <w:r w:rsidRPr="00B54249">
        <w:rPr>
          <w:rFonts w:ascii="Cambria" w:hAnsi="Cambria" w:cs="Times New Roman"/>
          <w:i/>
          <w:iCs/>
          <w:noProof/>
          <w:sz w:val="24"/>
          <w:szCs w:val="24"/>
        </w:rPr>
        <w:t>Oecologia</w:t>
      </w:r>
      <w:r w:rsidRPr="00B54249">
        <w:rPr>
          <w:rFonts w:ascii="Cambria" w:hAnsi="Cambria" w:cs="Times New Roman"/>
          <w:noProof/>
          <w:sz w:val="24"/>
          <w:szCs w:val="24"/>
        </w:rPr>
        <w:t>, 48, pp.36–49.</w:t>
      </w:r>
    </w:p>
    <w:p w14:paraId="0B1D61F5" w14:textId="1C306FE2"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Armstrong, A.O., Armstrong, A.J., Jaine, F.R., Couturier, L.I., Fiora, K., Uribe-Palomino, J., Weeks, S.J., Townsend, K.A., Bennett, M.B. &amp; Richardson, A.J., 2016. Prey Density Threshold and Tidal Influence on Reef Manta Ray Foraging at an Aggregation Site on the Great Barrier Reef. </w:t>
      </w:r>
      <w:r w:rsidRPr="00B54249">
        <w:rPr>
          <w:rFonts w:ascii="Cambria" w:hAnsi="Cambria" w:cs="Times New Roman"/>
          <w:i/>
          <w:iCs/>
          <w:noProof/>
          <w:sz w:val="24"/>
          <w:szCs w:val="24"/>
        </w:rPr>
        <w:t>P</w:t>
      </w:r>
      <w:r w:rsidR="009F420B">
        <w:rPr>
          <w:rFonts w:ascii="Cambria" w:hAnsi="Cambria" w:cs="Times New Roman"/>
          <w:i/>
          <w:iCs/>
          <w:noProof/>
          <w:sz w:val="24"/>
          <w:szCs w:val="24"/>
        </w:rPr>
        <w:t>L</w:t>
      </w:r>
      <w:r w:rsidRPr="00B54249">
        <w:rPr>
          <w:rFonts w:ascii="Cambria" w:hAnsi="Cambria" w:cs="Times New Roman"/>
          <w:i/>
          <w:iCs/>
          <w:noProof/>
          <w:sz w:val="24"/>
          <w:szCs w:val="24"/>
        </w:rPr>
        <w:t xml:space="preserve">oS </w:t>
      </w:r>
      <w:r w:rsidR="009F420B">
        <w:rPr>
          <w:rFonts w:ascii="Cambria" w:hAnsi="Cambria" w:cs="Times New Roman"/>
          <w:i/>
          <w:iCs/>
          <w:noProof/>
          <w:sz w:val="24"/>
          <w:szCs w:val="24"/>
        </w:rPr>
        <w:t>ONE</w:t>
      </w:r>
      <w:r w:rsidRPr="00B54249">
        <w:rPr>
          <w:rFonts w:ascii="Cambria" w:hAnsi="Cambria" w:cs="Times New Roman"/>
          <w:noProof/>
          <w:sz w:val="24"/>
          <w:szCs w:val="24"/>
        </w:rPr>
        <w:t>, 11, p.e0153393.</w:t>
      </w:r>
    </w:p>
    <w:p w14:paraId="0143A815" w14:textId="6DD228EC"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Arnold, K.E., 2000. Kin recognition in rainbowfish (</w:t>
      </w:r>
      <w:r w:rsidRPr="00B54249">
        <w:rPr>
          <w:rFonts w:ascii="Cambria" w:hAnsi="Cambria" w:cs="Times New Roman"/>
          <w:i/>
          <w:noProof/>
          <w:sz w:val="24"/>
          <w:szCs w:val="24"/>
        </w:rPr>
        <w:t>Melanotaenia eachamensis</w:t>
      </w:r>
      <w:r w:rsidRPr="00B54249">
        <w:rPr>
          <w:rFonts w:ascii="Cambria" w:hAnsi="Cambria" w:cs="Times New Roman"/>
          <w:noProof/>
          <w:sz w:val="24"/>
          <w:szCs w:val="24"/>
        </w:rPr>
        <w:t xml:space="preserve">): Sex, sibs and shoaling.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48, pp.385–391.</w:t>
      </w:r>
    </w:p>
    <w:p w14:paraId="1B93EA53"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sectPr w:rsidR="00B54249" w:rsidRPr="00B54249" w:rsidSect="001177E9">
          <w:footerReference w:type="default" r:id="rId166"/>
          <w:pgSz w:w="11906" w:h="16838"/>
          <w:pgMar w:top="1440" w:right="851" w:bottom="1440" w:left="2268" w:header="708" w:footer="708" w:gutter="0"/>
          <w:cols w:space="708"/>
          <w:docGrid w:linePitch="360"/>
        </w:sectPr>
      </w:pPr>
      <w:r w:rsidRPr="00B54249">
        <w:rPr>
          <w:rFonts w:ascii="Cambria" w:hAnsi="Cambria" w:cs="Times New Roman"/>
          <w:noProof/>
          <w:sz w:val="24"/>
          <w:szCs w:val="24"/>
        </w:rPr>
        <w:t xml:space="preserve">Asensio, N., Korstjens, A.H. &amp; Aureli, F., 2009. Fissioning minimizes ranging costs in spider monkeys: A multiple-level approach.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xml:space="preserve">, </w:t>
      </w:r>
    </w:p>
    <w:p w14:paraId="14912A94" w14:textId="6657D318"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bookmarkStart w:id="379" w:name="_Hlk1546898"/>
      <w:bookmarkEnd w:id="378"/>
      <w:r w:rsidRPr="00B54249">
        <w:rPr>
          <w:rFonts w:ascii="Cambria" w:hAnsi="Cambria" w:cs="Times New Roman"/>
          <w:noProof/>
          <w:sz w:val="24"/>
          <w:szCs w:val="24"/>
        </w:rPr>
        <w:lastRenderedPageBreak/>
        <w:t>63, pp.649–659.</w:t>
      </w:r>
    </w:p>
    <w:p w14:paraId="0A96D35F" w14:textId="77777777" w:rsidR="00C020E3" w:rsidRDefault="00C020E3" w:rsidP="00C020E3">
      <w:pPr>
        <w:widowControl w:val="0"/>
        <w:autoSpaceDE w:val="0"/>
        <w:autoSpaceDN w:val="0"/>
        <w:adjustRightInd w:val="0"/>
        <w:spacing w:line="480" w:lineRule="auto"/>
        <w:ind w:left="480" w:hanging="480"/>
        <w:rPr>
          <w:rFonts w:ascii="Cambria" w:hAnsi="Cambria" w:cs="Times New Roman"/>
          <w:noProof/>
          <w:sz w:val="24"/>
          <w:szCs w:val="24"/>
        </w:rPr>
      </w:pPr>
      <w:r>
        <w:rPr>
          <w:rFonts w:ascii="Cambria" w:hAnsi="Cambria" w:cs="Arial"/>
          <w:color w:val="222222"/>
          <w:sz w:val="24"/>
          <w:szCs w:val="24"/>
          <w:shd w:val="clear" w:color="auto" w:fill="FFFFFF"/>
        </w:rPr>
        <w:t>Ashby, B. &amp; Gupta, S., 2013. Sexually transmitted infections in polygamous mating systems. </w:t>
      </w:r>
      <w:r>
        <w:rPr>
          <w:rFonts w:ascii="Cambria" w:hAnsi="Cambria" w:cs="Arial"/>
          <w:i/>
          <w:iCs/>
          <w:color w:val="222222"/>
          <w:sz w:val="24"/>
          <w:szCs w:val="24"/>
          <w:shd w:val="clear" w:color="auto" w:fill="FFFFFF"/>
        </w:rPr>
        <w:t>Philosophical Transactions of the Royal Society B: Biological Sciences</w:t>
      </w:r>
      <w:r>
        <w:rPr>
          <w:rFonts w:ascii="Cambria" w:hAnsi="Cambria" w:cs="Arial"/>
          <w:color w:val="222222"/>
          <w:sz w:val="24"/>
          <w:szCs w:val="24"/>
          <w:shd w:val="clear" w:color="auto" w:fill="FFFFFF"/>
        </w:rPr>
        <w:t>, </w:t>
      </w:r>
      <w:r w:rsidRPr="002A0933">
        <w:rPr>
          <w:rFonts w:ascii="Cambria" w:hAnsi="Cambria" w:cs="Arial"/>
          <w:color w:val="222222"/>
          <w:sz w:val="24"/>
          <w:szCs w:val="24"/>
          <w:shd w:val="clear" w:color="auto" w:fill="FFFFFF"/>
        </w:rPr>
        <w:t>368</w:t>
      </w:r>
      <w:r>
        <w:rPr>
          <w:rFonts w:ascii="Cambria" w:hAnsi="Cambria" w:cs="Arial"/>
          <w:i/>
          <w:iCs/>
          <w:color w:val="222222"/>
          <w:sz w:val="24"/>
          <w:szCs w:val="24"/>
          <w:shd w:val="clear" w:color="auto" w:fill="FFFFFF"/>
        </w:rPr>
        <w:t xml:space="preserve">, </w:t>
      </w:r>
      <w:r>
        <w:rPr>
          <w:rFonts w:ascii="Cambria" w:hAnsi="Cambria" w:cs="Arial"/>
          <w:iCs/>
          <w:color w:val="222222"/>
          <w:sz w:val="24"/>
          <w:szCs w:val="24"/>
          <w:shd w:val="clear" w:color="auto" w:fill="FFFFFF"/>
        </w:rPr>
        <w:t>p</w:t>
      </w:r>
      <w:r>
        <w:rPr>
          <w:rFonts w:ascii="Cambria" w:hAnsi="Cambria" w:cs="Arial"/>
          <w:color w:val="222222"/>
          <w:sz w:val="24"/>
          <w:szCs w:val="24"/>
          <w:shd w:val="clear" w:color="auto" w:fill="FFFFFF"/>
        </w:rPr>
        <w:t>p.20120048.</w:t>
      </w:r>
    </w:p>
    <w:p w14:paraId="201B2621"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Atkins, R., 2011. </w:t>
      </w:r>
      <w:r w:rsidRPr="00B54249">
        <w:rPr>
          <w:rFonts w:ascii="Cambria" w:hAnsi="Cambria" w:cs="Times New Roman"/>
          <w:i/>
          <w:iCs/>
          <w:noProof/>
          <w:sz w:val="24"/>
          <w:szCs w:val="24"/>
        </w:rPr>
        <w:t>Manta ray (Manta alfredi) tourism in Baa Atoll, Republic of Maldives: human interaction, behavioural impacts and management implications.</w:t>
      </w:r>
      <w:r w:rsidRPr="00B54249">
        <w:rPr>
          <w:rFonts w:ascii="Cambria" w:hAnsi="Cambria" w:cs="Times New Roman"/>
          <w:noProof/>
          <w:sz w:val="24"/>
          <w:szCs w:val="24"/>
        </w:rPr>
        <w:t xml:space="preserve"> MSc Thesis for University of York. Unpublished data.</w:t>
      </w:r>
    </w:p>
    <w:p w14:paraId="4C927E37" w14:textId="710205B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Atton, N., Hoppitt, W., Webster, M.M., Galef, B.G. &amp; Laland, K.N., 2012. Information flow through three spine stickleback networks without social transmission. </w:t>
      </w:r>
      <w:r w:rsidRPr="00B54249">
        <w:rPr>
          <w:rFonts w:ascii="Cambria" w:hAnsi="Cambria" w:cs="Times New Roman"/>
          <w:i/>
          <w:iCs/>
          <w:noProof/>
          <w:sz w:val="24"/>
          <w:szCs w:val="24"/>
        </w:rPr>
        <w:t>Proceedings of the Royal Society B: Biological Sciences</w:t>
      </w:r>
      <w:r w:rsidRPr="00B54249">
        <w:rPr>
          <w:rFonts w:ascii="Cambria" w:hAnsi="Cambria" w:cs="Times New Roman"/>
          <w:noProof/>
          <w:sz w:val="24"/>
          <w:szCs w:val="24"/>
        </w:rPr>
        <w:t>, 279, pp.4272–4278.</w:t>
      </w:r>
    </w:p>
    <w:p w14:paraId="2B00EB58" w14:textId="2C046582"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Atton, N., Galef, B.J., Hoppitt, W., Webster, M.M. &amp; Laland, K.N., 2014. Familiarity affects social network structure and discovery of prey patch locations in foraging stickleback shoals. </w:t>
      </w:r>
      <w:r w:rsidRPr="00B54249">
        <w:rPr>
          <w:rFonts w:ascii="Cambria" w:hAnsi="Cambria" w:cs="Times New Roman"/>
          <w:i/>
          <w:iCs/>
          <w:noProof/>
          <w:sz w:val="24"/>
          <w:szCs w:val="24"/>
        </w:rPr>
        <w:t>Proceedings of the Royal Society B: Biological Sciences</w:t>
      </w:r>
      <w:r w:rsidRPr="00B54249">
        <w:rPr>
          <w:rFonts w:ascii="Cambria" w:hAnsi="Cambria" w:cs="Times New Roman"/>
          <w:noProof/>
          <w:sz w:val="24"/>
          <w:szCs w:val="24"/>
        </w:rPr>
        <w:t xml:space="preserve">, 281, </w:t>
      </w:r>
      <w:r w:rsidR="002A0933">
        <w:rPr>
          <w:rFonts w:ascii="Cambria" w:hAnsi="Cambria" w:cs="Times New Roman"/>
          <w:noProof/>
          <w:sz w:val="24"/>
          <w:szCs w:val="24"/>
        </w:rPr>
        <w:t>p</w:t>
      </w:r>
      <w:r w:rsidRPr="00B54249">
        <w:rPr>
          <w:rFonts w:ascii="Cambria" w:hAnsi="Cambria" w:cs="Times New Roman"/>
          <w:noProof/>
          <w:sz w:val="24"/>
          <w:szCs w:val="24"/>
        </w:rPr>
        <w:t>p.20140579.</w:t>
      </w:r>
    </w:p>
    <w:p w14:paraId="5D516B94" w14:textId="715F94F4"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Atwood, T.C. &amp; Weeks, Jr., H.P., 2003. Spatial home-range overlap and temporal interaction in eastern coyotes: the influence of pair types and fragmentation. </w:t>
      </w:r>
      <w:r w:rsidRPr="00B54249">
        <w:rPr>
          <w:rFonts w:ascii="Cambria" w:hAnsi="Cambria" w:cs="Times New Roman"/>
          <w:i/>
          <w:iCs/>
          <w:noProof/>
          <w:sz w:val="24"/>
          <w:szCs w:val="24"/>
        </w:rPr>
        <w:t>Canadian Journal of Zoology</w:t>
      </w:r>
      <w:r w:rsidRPr="00B54249">
        <w:rPr>
          <w:rFonts w:ascii="Cambria" w:hAnsi="Cambria" w:cs="Times New Roman"/>
          <w:noProof/>
          <w:sz w:val="24"/>
          <w:szCs w:val="24"/>
        </w:rPr>
        <w:t>, 81, pp.1589–1597.</w:t>
      </w:r>
    </w:p>
    <w:p w14:paraId="1798FA17" w14:textId="21520E26" w:rsidR="00B54249" w:rsidRP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t>Aureli, F., Schaffner, C.M., Boesch, C., Bearder, S.K., Call, J., Chapman, C.A., Connor, R., Fiore, A.D., Dunbar, R.I., Henzi, S.P. &amp; Holekamp, K., 2008. Fission-fusion dynamics: new research frameworks. </w:t>
      </w:r>
      <w:r w:rsidRPr="00B54249">
        <w:rPr>
          <w:rFonts w:ascii="Cambria" w:hAnsi="Cambria" w:cs="Arial"/>
          <w:i/>
          <w:iCs/>
          <w:noProof/>
          <w:color w:val="222222"/>
          <w:sz w:val="24"/>
          <w:szCs w:val="24"/>
          <w:shd w:val="clear" w:color="auto" w:fill="FFFFFF"/>
        </w:rPr>
        <w:t>Current Anthropology</w:t>
      </w:r>
      <w:r w:rsidRPr="00B54249">
        <w:rPr>
          <w:rFonts w:ascii="Cambria" w:hAnsi="Cambria" w:cs="Arial"/>
          <w:noProof/>
          <w:color w:val="222222"/>
          <w:sz w:val="24"/>
          <w:szCs w:val="24"/>
          <w:shd w:val="clear" w:color="auto" w:fill="FFFFFF"/>
        </w:rPr>
        <w:t>, </w:t>
      </w:r>
      <w:r w:rsidRPr="00F265D4">
        <w:rPr>
          <w:rFonts w:ascii="Cambria" w:hAnsi="Cambria" w:cs="Arial"/>
          <w:iCs/>
          <w:noProof/>
          <w:color w:val="222222"/>
          <w:sz w:val="24"/>
          <w:szCs w:val="24"/>
          <w:shd w:val="clear" w:color="auto" w:fill="FFFFFF"/>
        </w:rPr>
        <w:t>49</w:t>
      </w:r>
      <w:r w:rsidRPr="00F265D4">
        <w:rPr>
          <w:rFonts w:ascii="Cambria" w:hAnsi="Cambria" w:cs="Arial"/>
          <w:noProof/>
          <w:color w:val="222222"/>
          <w:sz w:val="24"/>
          <w:szCs w:val="24"/>
          <w:shd w:val="clear" w:color="auto" w:fill="FFFFFF"/>
        </w:rPr>
        <w:t>,</w:t>
      </w:r>
      <w:r w:rsidRPr="00B54249">
        <w:rPr>
          <w:rFonts w:ascii="Cambria" w:hAnsi="Cambria" w:cs="Arial"/>
          <w:noProof/>
          <w:color w:val="222222"/>
          <w:sz w:val="24"/>
          <w:szCs w:val="24"/>
          <w:shd w:val="clear" w:color="auto" w:fill="FFFFFF"/>
        </w:rPr>
        <w:t xml:space="preserve"> pp.627-654.</w:t>
      </w:r>
    </w:p>
    <w:p w14:paraId="62BEF85B" w14:textId="77777777" w:rsidR="00B54249" w:rsidRPr="00B54249" w:rsidRDefault="00B54249" w:rsidP="00B54249">
      <w:pPr>
        <w:widowControl w:val="0"/>
        <w:autoSpaceDE w:val="0"/>
        <w:autoSpaceDN w:val="0"/>
        <w:adjustRightInd w:val="0"/>
        <w:spacing w:line="480" w:lineRule="auto"/>
        <w:ind w:left="480" w:hanging="480"/>
        <w:rPr>
          <w:rFonts w:ascii="Cambria" w:hAnsi="Cambria"/>
          <w:noProof/>
          <w:sz w:val="24"/>
          <w:szCs w:val="24"/>
        </w:rPr>
      </w:pPr>
      <w:r w:rsidRPr="00B54249">
        <w:rPr>
          <w:rFonts w:ascii="Cambria" w:hAnsi="Cambria"/>
          <w:noProof/>
          <w:sz w:val="24"/>
          <w:szCs w:val="24"/>
        </w:rPr>
        <w:t xml:space="preserve">Baa Atoll UNESCO Biosphere Reserve Maldives., </w:t>
      </w:r>
      <w:r w:rsidRPr="00B54249">
        <w:rPr>
          <w:rFonts w:ascii="Cambria" w:hAnsi="Cambria"/>
          <w:noProof/>
          <w:sz w:val="24"/>
          <w:szCs w:val="24"/>
        </w:rPr>
        <w:fldChar w:fldCharType="begin" w:fldLock="1"/>
      </w:r>
      <w:r w:rsidRPr="00B54249">
        <w:rPr>
          <w:rFonts w:ascii="Cambria" w:hAnsi="Cambria"/>
          <w:noProof/>
          <w:sz w:val="24"/>
          <w:szCs w:val="24"/>
        </w:rPr>
        <w:instrText xml:space="preserve">ADDIN Mendeley Bibliography CSL_BIBLIOGRAPHY </w:instrText>
      </w:r>
      <w:r w:rsidRPr="00B54249">
        <w:rPr>
          <w:rFonts w:ascii="Cambria" w:hAnsi="Cambria"/>
          <w:noProof/>
          <w:sz w:val="24"/>
          <w:szCs w:val="24"/>
        </w:rPr>
        <w:fldChar w:fldCharType="separate"/>
      </w:r>
      <w:r w:rsidRPr="00B54249">
        <w:rPr>
          <w:rFonts w:ascii="Cambria" w:hAnsi="Cambria"/>
          <w:noProof/>
          <w:sz w:val="24"/>
          <w:szCs w:val="24"/>
        </w:rPr>
        <w:t>2012.</w:t>
      </w:r>
      <w:r w:rsidRPr="00B54249">
        <w:rPr>
          <w:rFonts w:ascii="Cambria" w:hAnsi="Cambria" w:cs="Times New Roman"/>
          <w:noProof/>
          <w:sz w:val="24"/>
          <w:szCs w:val="24"/>
        </w:rPr>
        <w:t xml:space="preserve"> [Online] Available at: </w:t>
      </w:r>
      <w:r w:rsidRPr="00B54249">
        <w:rPr>
          <w:rFonts w:ascii="Cambria" w:hAnsi="Cambria" w:cs="Times New Roman"/>
          <w:noProof/>
          <w:color w:val="0070C0"/>
          <w:sz w:val="24"/>
          <w:szCs w:val="24"/>
          <w:u w:val="single"/>
        </w:rPr>
        <w:t>http://www.broffice.gov.mv/en/index.php/news-events/24-hanifaru-protection-and-preservation-regulation-2012-r-23-go-into-effect-from-26th-</w:t>
      </w:r>
      <w:r w:rsidRPr="00B54249">
        <w:rPr>
          <w:rFonts w:ascii="Cambria" w:hAnsi="Cambria" w:cs="Times New Roman"/>
          <w:noProof/>
          <w:color w:val="0070C0"/>
          <w:sz w:val="24"/>
          <w:szCs w:val="24"/>
          <w:u w:val="single"/>
        </w:rPr>
        <w:lastRenderedPageBreak/>
        <w:t>april-2012</w:t>
      </w:r>
      <w:r w:rsidRPr="00B54249">
        <w:rPr>
          <w:rFonts w:ascii="Cambria" w:hAnsi="Cambria" w:cs="Times New Roman"/>
          <w:noProof/>
          <w:sz w:val="24"/>
          <w:szCs w:val="24"/>
          <w:u w:val="single"/>
        </w:rPr>
        <w:t xml:space="preserve"> </w:t>
      </w:r>
      <w:r w:rsidRPr="00B54249">
        <w:rPr>
          <w:rFonts w:ascii="Cambria" w:hAnsi="Cambria" w:cs="Times New Roman"/>
          <w:noProof/>
          <w:sz w:val="24"/>
          <w:szCs w:val="24"/>
        </w:rPr>
        <w:t xml:space="preserve">[Accessed 13th September 2018]. </w:t>
      </w:r>
    </w:p>
    <w:p w14:paraId="534A9725" w14:textId="43AFADD5"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noProof/>
          <w:sz w:val="24"/>
          <w:szCs w:val="24"/>
        </w:rPr>
        <w:fldChar w:fldCharType="end"/>
      </w:r>
      <w:r w:rsidRPr="00B54249">
        <w:rPr>
          <w:rFonts w:ascii="Cambria" w:hAnsi="Cambria" w:cs="Times New Roman"/>
          <w:noProof/>
          <w:sz w:val="24"/>
          <w:szCs w:val="24"/>
        </w:rPr>
        <w:t>Baird, R.W. &amp; Whitehead, H., 2000. Social organization of mammal-eating killer whales : group stability and dispersal patterns.</w:t>
      </w:r>
      <w:r w:rsidR="00F40E83">
        <w:rPr>
          <w:rFonts w:ascii="Cambria" w:hAnsi="Cambria" w:cs="Times New Roman"/>
          <w:noProof/>
          <w:sz w:val="24"/>
          <w:szCs w:val="24"/>
        </w:rPr>
        <w:t xml:space="preserve"> </w:t>
      </w:r>
      <w:r w:rsidR="00F40E83" w:rsidRPr="00F265D4">
        <w:rPr>
          <w:rFonts w:ascii="Cambria" w:hAnsi="Cambria" w:cs="Arial"/>
          <w:iCs/>
          <w:noProof/>
          <w:color w:val="222222"/>
          <w:sz w:val="24"/>
          <w:szCs w:val="24"/>
          <w:shd w:val="clear" w:color="auto" w:fill="FFFFFF"/>
        </w:rPr>
        <w:t>78</w:t>
      </w:r>
      <w:r w:rsidRPr="00F265D4">
        <w:rPr>
          <w:rFonts w:ascii="Cambria" w:hAnsi="Cambria" w:cs="Times New Roman"/>
          <w:noProof/>
          <w:sz w:val="24"/>
          <w:szCs w:val="24"/>
        </w:rPr>
        <w:t>,</w:t>
      </w:r>
      <w:r w:rsidRPr="00B54249">
        <w:rPr>
          <w:rFonts w:ascii="Cambria" w:hAnsi="Cambria" w:cs="Times New Roman"/>
          <w:noProof/>
          <w:sz w:val="24"/>
          <w:szCs w:val="24"/>
        </w:rPr>
        <w:t xml:space="preserve"> pp.2096–2105.</w:t>
      </w:r>
    </w:p>
    <w:p w14:paraId="6F954958" w14:textId="4C4716B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bookmarkStart w:id="380" w:name="_Hlk1546909"/>
      <w:bookmarkEnd w:id="379"/>
      <w:r w:rsidRPr="00B54249">
        <w:rPr>
          <w:rFonts w:ascii="Cambria" w:hAnsi="Cambria" w:cs="Arial"/>
          <w:noProof/>
          <w:color w:val="222222"/>
          <w:sz w:val="24"/>
          <w:szCs w:val="24"/>
          <w:shd w:val="clear" w:color="auto" w:fill="FFFFFF"/>
        </w:rPr>
        <w:t>Bakun, A., Black, B.A., Bograd, S.J., Garcia-Reyes, M., Miller, A.J., Rykaczewski, R.R. &amp; Sydeman, W.J., 2015. Anticipated effects of climate change on coastal upwelling ecosystems. </w:t>
      </w:r>
      <w:r w:rsidRPr="00B54249">
        <w:rPr>
          <w:rFonts w:ascii="Cambria" w:hAnsi="Cambria" w:cs="Arial"/>
          <w:i/>
          <w:iCs/>
          <w:noProof/>
          <w:color w:val="222222"/>
          <w:sz w:val="24"/>
          <w:szCs w:val="24"/>
          <w:shd w:val="clear" w:color="auto" w:fill="FFFFFF"/>
        </w:rPr>
        <w:t>Current Climate Change Reports</w:t>
      </w:r>
      <w:r w:rsidRPr="00B54249">
        <w:rPr>
          <w:rFonts w:ascii="Cambria" w:hAnsi="Cambria" w:cs="Arial"/>
          <w:noProof/>
          <w:color w:val="222222"/>
          <w:sz w:val="24"/>
          <w:szCs w:val="24"/>
          <w:shd w:val="clear" w:color="auto" w:fill="FFFFFF"/>
        </w:rPr>
        <w:t>, </w:t>
      </w:r>
      <w:r w:rsidRPr="00F265D4">
        <w:rPr>
          <w:rFonts w:ascii="Cambria" w:hAnsi="Cambria" w:cs="Arial"/>
          <w:iCs/>
          <w:noProof/>
          <w:color w:val="222222"/>
          <w:sz w:val="24"/>
          <w:szCs w:val="24"/>
          <w:shd w:val="clear" w:color="auto" w:fill="FFFFFF"/>
        </w:rPr>
        <w:t>1</w:t>
      </w:r>
      <w:r w:rsidRPr="00F265D4">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pp.85-93.</w:t>
      </w:r>
    </w:p>
    <w:p w14:paraId="4D2BAC2E" w14:textId="15A11D71"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Barber, I. &amp; Wright, H.A., 2001. How strong are familiarity preferences in shoaling fish? </w:t>
      </w:r>
      <w:r w:rsidRPr="00B54249">
        <w:rPr>
          <w:rFonts w:ascii="Cambria" w:hAnsi="Cambria" w:cs="Times New Roman"/>
          <w:i/>
          <w:iCs/>
          <w:noProof/>
          <w:sz w:val="24"/>
          <w:szCs w:val="24"/>
        </w:rPr>
        <w:t>Animal Behaviour</w:t>
      </w:r>
      <w:r w:rsidRPr="00B54249">
        <w:rPr>
          <w:rFonts w:ascii="Cambria" w:hAnsi="Cambria" w:cs="Times New Roman"/>
          <w:noProof/>
          <w:sz w:val="24"/>
          <w:szCs w:val="24"/>
        </w:rPr>
        <w:t>, 61, pp.975–979.</w:t>
      </w:r>
    </w:p>
    <w:p w14:paraId="1F793A41" w14:textId="10664315" w:rsidR="00B54249" w:rsidRPr="00B54249" w:rsidRDefault="00B54249" w:rsidP="00B54249">
      <w:pPr>
        <w:widowControl w:val="0"/>
        <w:autoSpaceDE w:val="0"/>
        <w:autoSpaceDN w:val="0"/>
        <w:adjustRightInd w:val="0"/>
        <w:spacing w:line="480" w:lineRule="auto"/>
        <w:ind w:left="480" w:hanging="480"/>
        <w:rPr>
          <w:rFonts w:ascii="Cambria" w:hAnsi="Cambria" w:cs="Arial"/>
          <w:noProof/>
          <w:sz w:val="24"/>
          <w:szCs w:val="24"/>
          <w:shd w:val="clear" w:color="auto" w:fill="FFFFFF"/>
        </w:rPr>
      </w:pPr>
      <w:r w:rsidRPr="00B54249">
        <w:rPr>
          <w:rFonts w:ascii="Cambria" w:hAnsi="Cambria" w:cs="Arial"/>
          <w:noProof/>
          <w:sz w:val="24"/>
          <w:szCs w:val="24"/>
          <w:shd w:val="clear" w:color="auto" w:fill="FFFFFF"/>
        </w:rPr>
        <w:t>Barelli, C., Boesch, C., Heistermann, M. &amp; Reichard, U.H., 2008. Female white-handed gibbons (</w:t>
      </w:r>
      <w:r w:rsidRPr="00B54249">
        <w:rPr>
          <w:rFonts w:ascii="Cambria" w:hAnsi="Cambria" w:cs="Arial"/>
          <w:i/>
          <w:noProof/>
          <w:sz w:val="24"/>
          <w:szCs w:val="24"/>
          <w:shd w:val="clear" w:color="auto" w:fill="FFFFFF"/>
        </w:rPr>
        <w:t>Hylobates lar</w:t>
      </w:r>
      <w:r w:rsidRPr="00B54249">
        <w:rPr>
          <w:rFonts w:ascii="Cambria" w:hAnsi="Cambria" w:cs="Arial"/>
          <w:noProof/>
          <w:sz w:val="24"/>
          <w:szCs w:val="24"/>
          <w:shd w:val="clear" w:color="auto" w:fill="FFFFFF"/>
        </w:rPr>
        <w:t>) lead group movements and have priority of access to food resources. </w:t>
      </w:r>
      <w:r w:rsidRPr="00B54249">
        <w:rPr>
          <w:rFonts w:ascii="Cambria" w:hAnsi="Cambria" w:cs="Arial"/>
          <w:i/>
          <w:iCs/>
          <w:noProof/>
          <w:sz w:val="24"/>
          <w:szCs w:val="24"/>
          <w:shd w:val="clear" w:color="auto" w:fill="FFFFFF"/>
        </w:rPr>
        <w:t>Behaviour</w:t>
      </w:r>
      <w:r w:rsidRPr="00B54249">
        <w:rPr>
          <w:rFonts w:ascii="Cambria" w:hAnsi="Cambria" w:cs="Arial"/>
          <w:noProof/>
          <w:sz w:val="24"/>
          <w:szCs w:val="24"/>
          <w:shd w:val="clear" w:color="auto" w:fill="FFFFFF"/>
        </w:rPr>
        <w:t xml:space="preserve">, </w:t>
      </w:r>
      <w:r w:rsidR="00F40E83">
        <w:rPr>
          <w:rFonts w:ascii="Cambria" w:hAnsi="Cambria" w:cs="Arial"/>
          <w:noProof/>
          <w:sz w:val="24"/>
          <w:szCs w:val="24"/>
          <w:shd w:val="clear" w:color="auto" w:fill="FFFFFF"/>
        </w:rPr>
        <w:t xml:space="preserve">145, </w:t>
      </w:r>
      <w:r w:rsidRPr="00B54249">
        <w:rPr>
          <w:rFonts w:ascii="Cambria" w:hAnsi="Cambria" w:cs="Arial"/>
          <w:noProof/>
          <w:sz w:val="24"/>
          <w:szCs w:val="24"/>
          <w:shd w:val="clear" w:color="auto" w:fill="FFFFFF"/>
        </w:rPr>
        <w:t xml:space="preserve">pp.965-981. </w:t>
      </w:r>
    </w:p>
    <w:p w14:paraId="08BC856A" w14:textId="1C0E86D6"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Barker, N.H. &amp; Roberts, C.M., 2004. Scuba diver behaviour and the management of diving impacts on coral reefs. </w:t>
      </w:r>
      <w:r w:rsidRPr="00B54249">
        <w:rPr>
          <w:rFonts w:ascii="Cambria" w:hAnsi="Cambria" w:cs="Arial"/>
          <w:i/>
          <w:iCs/>
          <w:noProof/>
          <w:color w:val="222222"/>
          <w:sz w:val="24"/>
          <w:szCs w:val="24"/>
          <w:shd w:val="clear" w:color="auto" w:fill="FFFFFF"/>
        </w:rPr>
        <w:t>Biological Conservation</w:t>
      </w:r>
      <w:r w:rsidRPr="00B54249">
        <w:rPr>
          <w:rFonts w:ascii="Cambria" w:hAnsi="Cambria" w:cs="Arial"/>
          <w:noProof/>
          <w:color w:val="222222"/>
          <w:sz w:val="24"/>
          <w:szCs w:val="24"/>
          <w:shd w:val="clear" w:color="auto" w:fill="FFFFFF"/>
        </w:rPr>
        <w:t>, </w:t>
      </w:r>
      <w:r w:rsidRPr="00F265D4">
        <w:rPr>
          <w:rFonts w:ascii="Cambria" w:hAnsi="Cambria" w:cs="Arial"/>
          <w:iCs/>
          <w:noProof/>
          <w:color w:val="222222"/>
          <w:sz w:val="24"/>
          <w:szCs w:val="24"/>
          <w:shd w:val="clear" w:color="auto" w:fill="FFFFFF"/>
        </w:rPr>
        <w:t>120</w:t>
      </w:r>
      <w:r w:rsidRPr="00F265D4">
        <w:rPr>
          <w:rFonts w:ascii="Cambria" w:hAnsi="Cambria" w:cs="Arial"/>
          <w:noProof/>
          <w:color w:val="222222"/>
          <w:sz w:val="24"/>
          <w:szCs w:val="24"/>
          <w:shd w:val="clear" w:color="auto" w:fill="FFFFFF"/>
        </w:rPr>
        <w:t>, p</w:t>
      </w:r>
      <w:r w:rsidRPr="00B54249">
        <w:rPr>
          <w:rFonts w:ascii="Cambria" w:hAnsi="Cambria" w:cs="Arial"/>
          <w:noProof/>
          <w:color w:val="222222"/>
          <w:sz w:val="24"/>
          <w:szCs w:val="24"/>
          <w:shd w:val="clear" w:color="auto" w:fill="FFFFFF"/>
        </w:rPr>
        <w:t>p.481-489.</w:t>
      </w:r>
    </w:p>
    <w:p w14:paraId="4356F705" w14:textId="591D0B9F"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Barton, R.A., 1993. Sociospatial mechanisms of feeding competition in female olive baboons, </w:t>
      </w:r>
      <w:r w:rsidRPr="00B54249">
        <w:rPr>
          <w:rFonts w:ascii="Cambria" w:hAnsi="Cambria" w:cs="Times New Roman"/>
          <w:i/>
          <w:noProof/>
          <w:sz w:val="24"/>
          <w:szCs w:val="24"/>
        </w:rPr>
        <w:t>Papio anubis</w:t>
      </w:r>
      <w:r w:rsidRPr="00B54249">
        <w:rPr>
          <w:rFonts w:ascii="Cambria" w:hAnsi="Cambria" w:cs="Times New Roman"/>
          <w:noProof/>
          <w:sz w:val="24"/>
          <w:szCs w:val="24"/>
        </w:rPr>
        <w:t xml:space="preserve">. </w:t>
      </w:r>
      <w:r w:rsidRPr="00B54249">
        <w:rPr>
          <w:rFonts w:ascii="Cambria" w:hAnsi="Cambria" w:cs="Times New Roman"/>
          <w:i/>
          <w:iCs/>
          <w:noProof/>
          <w:sz w:val="24"/>
          <w:szCs w:val="24"/>
        </w:rPr>
        <w:t>Animal Behaviour</w:t>
      </w:r>
      <w:r w:rsidRPr="00B54249">
        <w:rPr>
          <w:rFonts w:ascii="Cambria" w:hAnsi="Cambria" w:cs="Times New Roman"/>
          <w:noProof/>
          <w:sz w:val="24"/>
          <w:szCs w:val="24"/>
        </w:rPr>
        <w:t>, 46, pp.791–80.</w:t>
      </w:r>
    </w:p>
    <w:p w14:paraId="7A4F478A" w14:textId="308EFECE"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Bates, D., Sarkar, D., Bates, M.D. &amp; Matrix, L., 2007. The lme4 package. </w:t>
      </w:r>
      <w:r w:rsidRPr="00B54249">
        <w:rPr>
          <w:rFonts w:ascii="Cambria" w:hAnsi="Cambria" w:cs="Times New Roman"/>
          <w:i/>
          <w:iCs/>
          <w:noProof/>
          <w:sz w:val="24"/>
          <w:szCs w:val="24"/>
        </w:rPr>
        <w:t>R package version</w:t>
      </w:r>
      <w:r w:rsidRPr="00B54249">
        <w:rPr>
          <w:rFonts w:ascii="Cambria" w:hAnsi="Cambria" w:cs="Times New Roman"/>
          <w:noProof/>
          <w:sz w:val="24"/>
          <w:szCs w:val="24"/>
        </w:rPr>
        <w:t xml:space="preserve">, 2, </w:t>
      </w:r>
      <w:r w:rsidR="00F265D4">
        <w:rPr>
          <w:rFonts w:ascii="Cambria" w:hAnsi="Cambria" w:cs="Times New Roman"/>
          <w:noProof/>
          <w:sz w:val="24"/>
          <w:szCs w:val="24"/>
        </w:rPr>
        <w:t>p</w:t>
      </w:r>
      <w:r w:rsidRPr="00B54249">
        <w:rPr>
          <w:rFonts w:ascii="Cambria" w:hAnsi="Cambria" w:cs="Times New Roman"/>
          <w:noProof/>
          <w:sz w:val="24"/>
          <w:szCs w:val="24"/>
        </w:rPr>
        <w:t>p.74.</w:t>
      </w:r>
    </w:p>
    <w:p w14:paraId="4E787956" w14:textId="5B21A12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Bearhop, S., Phillips, R.A., McGill, R., Cherel, Y., Dawson, D.A. &amp; Croxall, J.P., 2006. Stable isotopes indicate sex-specific and longer-term individual foraging specialosation in diving seabirds. </w:t>
      </w:r>
      <w:r w:rsidRPr="00B54249">
        <w:rPr>
          <w:rFonts w:ascii="Cambria" w:hAnsi="Cambria" w:cs="Times New Roman"/>
          <w:i/>
          <w:iCs/>
          <w:noProof/>
          <w:sz w:val="24"/>
          <w:szCs w:val="24"/>
        </w:rPr>
        <w:t>Marine Ecology Progress Series</w:t>
      </w:r>
      <w:r w:rsidRPr="00B54249">
        <w:rPr>
          <w:rFonts w:ascii="Cambria" w:hAnsi="Cambria" w:cs="Times New Roman"/>
          <w:noProof/>
          <w:sz w:val="24"/>
          <w:szCs w:val="24"/>
        </w:rPr>
        <w:t>, 311, pp.157–164.</w:t>
      </w:r>
    </w:p>
    <w:p w14:paraId="7ED3A9FC" w14:textId="48F47E79"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Beck, S., Kuningas, S., Esteban, R. &amp; Foote, A.D., 2012. The influence of ecology on sociality in the killer whale (</w:t>
      </w:r>
      <w:r w:rsidRPr="00B54249">
        <w:rPr>
          <w:rFonts w:ascii="Cambria" w:hAnsi="Cambria" w:cs="Times New Roman"/>
          <w:i/>
          <w:noProof/>
          <w:sz w:val="24"/>
          <w:szCs w:val="24"/>
        </w:rPr>
        <w:t>Orcinus orca</w:t>
      </w:r>
      <w:r w:rsidRPr="00B54249">
        <w:rPr>
          <w:rFonts w:ascii="Cambria" w:hAnsi="Cambria" w:cs="Times New Roman"/>
          <w:noProof/>
          <w:sz w:val="24"/>
          <w:szCs w:val="24"/>
        </w:rPr>
        <w:t xml:space="preserve">). </w:t>
      </w:r>
      <w:r w:rsidRPr="00B54249">
        <w:rPr>
          <w:rFonts w:ascii="Cambria" w:hAnsi="Cambria" w:cs="Times New Roman"/>
          <w:i/>
          <w:iCs/>
          <w:noProof/>
          <w:sz w:val="24"/>
          <w:szCs w:val="24"/>
        </w:rPr>
        <w:t>Behavioral Ecology</w:t>
      </w:r>
      <w:r w:rsidRPr="00B54249">
        <w:rPr>
          <w:rFonts w:ascii="Cambria" w:hAnsi="Cambria" w:cs="Times New Roman"/>
          <w:noProof/>
          <w:sz w:val="24"/>
          <w:szCs w:val="24"/>
        </w:rPr>
        <w:t>, 23, pp.246–253.</w:t>
      </w:r>
    </w:p>
    <w:p w14:paraId="192D2F45"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lastRenderedPageBreak/>
        <w:t xml:space="preserve">Begon, M., Townsend, C.R. &amp; Harper, J.L., 2006. </w:t>
      </w:r>
      <w:r w:rsidRPr="00B54249">
        <w:rPr>
          <w:rFonts w:ascii="Cambria" w:hAnsi="Cambria" w:cs="Times New Roman"/>
          <w:i/>
          <w:iCs/>
          <w:noProof/>
          <w:sz w:val="24"/>
          <w:szCs w:val="24"/>
        </w:rPr>
        <w:t>Ecology: From Individuals to Ecosystems</w:t>
      </w:r>
      <w:r w:rsidRPr="00B54249">
        <w:rPr>
          <w:rFonts w:ascii="Cambria" w:hAnsi="Cambria" w:cs="Times New Roman"/>
          <w:noProof/>
          <w:sz w:val="24"/>
          <w:szCs w:val="24"/>
        </w:rPr>
        <w:t xml:space="preserve"> 4th edn., Blackwell Science, Oxford.</w:t>
      </w:r>
    </w:p>
    <w:p w14:paraId="757B3451" w14:textId="2C7B4CAF"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Bejder, L., Fletcher, D. &amp; Bräger, S., 1998. A method for testing association patterns of </w:t>
      </w:r>
      <w:bookmarkStart w:id="381" w:name="_Hlk1546975"/>
      <w:bookmarkEnd w:id="380"/>
      <w:r w:rsidRPr="00B54249">
        <w:rPr>
          <w:rFonts w:ascii="Cambria" w:hAnsi="Cambria" w:cs="Times New Roman"/>
          <w:noProof/>
          <w:sz w:val="24"/>
          <w:szCs w:val="24"/>
        </w:rPr>
        <w:t xml:space="preserve">social animals. </w:t>
      </w:r>
      <w:r w:rsidRPr="00B54249">
        <w:rPr>
          <w:rFonts w:ascii="Cambria" w:hAnsi="Cambria" w:cs="Times New Roman"/>
          <w:i/>
          <w:iCs/>
          <w:noProof/>
          <w:sz w:val="24"/>
          <w:szCs w:val="24"/>
        </w:rPr>
        <w:t>Animal Behaviour</w:t>
      </w:r>
      <w:r w:rsidRPr="00B54249">
        <w:rPr>
          <w:rFonts w:ascii="Cambria" w:hAnsi="Cambria" w:cs="Times New Roman"/>
          <w:noProof/>
          <w:sz w:val="24"/>
          <w:szCs w:val="24"/>
        </w:rPr>
        <w:t>, 56, pp.719–725.</w:t>
      </w:r>
    </w:p>
    <w:p w14:paraId="1139AC1F" w14:textId="2634DE41" w:rsidR="0006481B" w:rsidRPr="0006481B" w:rsidRDefault="0006481B" w:rsidP="00B54249">
      <w:pPr>
        <w:widowControl w:val="0"/>
        <w:autoSpaceDE w:val="0"/>
        <w:autoSpaceDN w:val="0"/>
        <w:adjustRightInd w:val="0"/>
        <w:spacing w:line="480" w:lineRule="auto"/>
        <w:ind w:left="480" w:hanging="480"/>
        <w:rPr>
          <w:rFonts w:ascii="Cambria" w:hAnsi="Cambria" w:cs="Times New Roman"/>
          <w:noProof/>
          <w:sz w:val="24"/>
          <w:szCs w:val="24"/>
        </w:rPr>
      </w:pPr>
      <w:bookmarkStart w:id="382" w:name="_Hlk14118872"/>
      <w:r w:rsidRPr="0006481B">
        <w:rPr>
          <w:rFonts w:ascii="Cambria" w:hAnsi="Cambria" w:cs="Arial"/>
          <w:color w:val="222222"/>
          <w:sz w:val="24"/>
          <w:szCs w:val="24"/>
          <w:shd w:val="clear" w:color="auto" w:fill="FFFFFF"/>
        </w:rPr>
        <w:t>Bélisle, M., 1998. Foraging group size: models and a test with jaegers kleptoparasitizing terns. </w:t>
      </w:r>
      <w:r w:rsidRPr="0006481B">
        <w:rPr>
          <w:rFonts w:ascii="Cambria" w:hAnsi="Cambria" w:cs="Arial"/>
          <w:i/>
          <w:iCs/>
          <w:color w:val="222222"/>
          <w:sz w:val="24"/>
          <w:szCs w:val="24"/>
          <w:shd w:val="clear" w:color="auto" w:fill="FFFFFF"/>
        </w:rPr>
        <w:t>Ecology</w:t>
      </w:r>
      <w:r w:rsidRPr="0006481B">
        <w:rPr>
          <w:rFonts w:ascii="Cambria" w:hAnsi="Cambria" w:cs="Arial"/>
          <w:color w:val="222222"/>
          <w:sz w:val="24"/>
          <w:szCs w:val="24"/>
          <w:shd w:val="clear" w:color="auto" w:fill="FFFFFF"/>
        </w:rPr>
        <w:t>, </w:t>
      </w:r>
      <w:r w:rsidRPr="0006481B">
        <w:rPr>
          <w:rFonts w:ascii="Cambria" w:hAnsi="Cambria" w:cs="Arial"/>
          <w:i/>
          <w:iCs/>
          <w:color w:val="222222"/>
          <w:sz w:val="24"/>
          <w:szCs w:val="24"/>
          <w:shd w:val="clear" w:color="auto" w:fill="FFFFFF"/>
        </w:rPr>
        <w:t>79</w:t>
      </w:r>
      <w:r w:rsidRPr="0006481B">
        <w:rPr>
          <w:rFonts w:ascii="Cambria" w:hAnsi="Cambria" w:cs="Arial"/>
          <w:color w:val="222222"/>
          <w:sz w:val="24"/>
          <w:szCs w:val="24"/>
          <w:shd w:val="clear" w:color="auto" w:fill="FFFFFF"/>
        </w:rPr>
        <w:t>, pp.1922-1938.</w:t>
      </w:r>
    </w:p>
    <w:bookmarkEnd w:id="382"/>
    <w:p w14:paraId="129307DB" w14:textId="6450CB3A"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Bell, A.M., Hankison, S.J. &amp; Laskowski, K.L., 2009. The repeatability of behaviour: a meta analysis. </w:t>
      </w:r>
      <w:r w:rsidRPr="00B54249">
        <w:rPr>
          <w:rFonts w:ascii="Cambria" w:hAnsi="Cambria" w:cs="Times New Roman"/>
          <w:i/>
          <w:iCs/>
          <w:noProof/>
          <w:sz w:val="24"/>
          <w:szCs w:val="24"/>
        </w:rPr>
        <w:t>Animal Behaviour</w:t>
      </w:r>
      <w:r w:rsidRPr="00B54249">
        <w:rPr>
          <w:rFonts w:ascii="Cambria" w:hAnsi="Cambria" w:cs="Times New Roman"/>
          <w:noProof/>
          <w:sz w:val="24"/>
          <w:szCs w:val="24"/>
        </w:rPr>
        <w:t>, 77, pp.771–783.</w:t>
      </w:r>
    </w:p>
    <w:p w14:paraId="2DA11CEC" w14:textId="35CF19FA"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Benhamou, S., 2006. Detecting an orientation component in animal paths when the preferred direction is individual-dependent. </w:t>
      </w:r>
      <w:r w:rsidRPr="00B54249">
        <w:rPr>
          <w:rFonts w:ascii="Cambria" w:hAnsi="Cambria" w:cs="Times New Roman"/>
          <w:i/>
          <w:iCs/>
          <w:noProof/>
          <w:sz w:val="24"/>
          <w:szCs w:val="24"/>
        </w:rPr>
        <w:t>Ecology</w:t>
      </w:r>
      <w:r w:rsidRPr="00B54249">
        <w:rPr>
          <w:rFonts w:ascii="Cambria" w:hAnsi="Cambria" w:cs="Times New Roman"/>
          <w:noProof/>
          <w:sz w:val="24"/>
          <w:szCs w:val="24"/>
        </w:rPr>
        <w:t>, 87, pp.518–528.</w:t>
      </w:r>
    </w:p>
    <w:p w14:paraId="3D07587E" w14:textId="77777777" w:rsidR="00C020E3" w:rsidRDefault="00C020E3" w:rsidP="00C020E3">
      <w:pPr>
        <w:widowControl w:val="0"/>
        <w:autoSpaceDE w:val="0"/>
        <w:autoSpaceDN w:val="0"/>
        <w:adjustRightInd w:val="0"/>
        <w:spacing w:line="480" w:lineRule="auto"/>
        <w:ind w:left="480" w:hanging="480"/>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Bennett, R.H., Ellender, B.R., Mäkinen, T., Miya, T., Pattrick, P., Wasserman, R.J., Woodford, D.J. &amp; Weyl, O.L., 2016. Ethical considerations for field research on fishes. </w:t>
      </w:r>
      <w:r>
        <w:rPr>
          <w:rFonts w:ascii="Cambria" w:hAnsi="Cambria" w:cs="Arial"/>
          <w:i/>
          <w:iCs/>
          <w:color w:val="222222"/>
          <w:sz w:val="24"/>
          <w:szCs w:val="24"/>
          <w:shd w:val="clear" w:color="auto" w:fill="FFFFFF"/>
        </w:rPr>
        <w:t>Koedoe</w:t>
      </w:r>
      <w:r>
        <w:rPr>
          <w:rFonts w:ascii="Cambria" w:hAnsi="Cambria" w:cs="Arial"/>
          <w:color w:val="222222"/>
          <w:sz w:val="24"/>
          <w:szCs w:val="24"/>
          <w:shd w:val="clear" w:color="auto" w:fill="FFFFFF"/>
        </w:rPr>
        <w:t>, </w:t>
      </w:r>
      <w:r w:rsidRPr="002A0933">
        <w:rPr>
          <w:rFonts w:ascii="Cambria" w:hAnsi="Cambria" w:cs="Arial"/>
          <w:color w:val="222222"/>
          <w:sz w:val="24"/>
          <w:szCs w:val="24"/>
          <w:shd w:val="clear" w:color="auto" w:fill="FFFFFF"/>
        </w:rPr>
        <w:t>58,</w:t>
      </w:r>
      <w:r>
        <w:rPr>
          <w:rFonts w:ascii="Cambria" w:hAnsi="Cambria" w:cs="Arial"/>
          <w:color w:val="222222"/>
          <w:sz w:val="24"/>
          <w:szCs w:val="24"/>
          <w:shd w:val="clear" w:color="auto" w:fill="FFFFFF"/>
        </w:rPr>
        <w:t xml:space="preserve"> pp.1-15.</w:t>
      </w:r>
    </w:p>
    <w:p w14:paraId="18DF64B3" w14:textId="7B4A5DBB" w:rsidR="00B54249" w:rsidRP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t>Bergman, T.J., 2010. Experimental evidence for limited vocal recognition in a wild primate: implications for the social complexity hypothesis. </w:t>
      </w:r>
      <w:r w:rsidRPr="00B54249">
        <w:rPr>
          <w:rFonts w:ascii="Cambria" w:hAnsi="Cambria" w:cs="Arial"/>
          <w:i/>
          <w:iCs/>
          <w:noProof/>
          <w:color w:val="222222"/>
          <w:sz w:val="24"/>
          <w:szCs w:val="24"/>
          <w:shd w:val="clear" w:color="auto" w:fill="FFFFFF"/>
        </w:rPr>
        <w:t>Proceedings of the Royal Society of London B: Biological Sciences</w:t>
      </w:r>
      <w:r w:rsidRPr="00B54249">
        <w:rPr>
          <w:rFonts w:ascii="Cambria" w:hAnsi="Cambria" w:cs="Arial"/>
          <w:noProof/>
          <w:color w:val="222222"/>
          <w:sz w:val="24"/>
          <w:szCs w:val="24"/>
          <w:shd w:val="clear" w:color="auto" w:fill="FFFFFF"/>
        </w:rPr>
        <w:t>, </w:t>
      </w:r>
      <w:r w:rsidRPr="00F265D4">
        <w:rPr>
          <w:rFonts w:ascii="Cambria" w:hAnsi="Cambria" w:cs="Arial"/>
          <w:iCs/>
          <w:noProof/>
          <w:color w:val="222222"/>
          <w:sz w:val="24"/>
          <w:szCs w:val="24"/>
          <w:shd w:val="clear" w:color="auto" w:fill="FFFFFF"/>
        </w:rPr>
        <w:t>277</w:t>
      </w:r>
      <w:r w:rsidRPr="00F265D4">
        <w:rPr>
          <w:rFonts w:ascii="Cambria" w:hAnsi="Cambria" w:cs="Arial"/>
          <w:noProof/>
          <w:color w:val="222222"/>
          <w:sz w:val="24"/>
          <w:szCs w:val="24"/>
          <w:shd w:val="clear" w:color="auto" w:fill="FFFFFF"/>
        </w:rPr>
        <w:t>,</w:t>
      </w:r>
      <w:r w:rsidRPr="00B54249">
        <w:rPr>
          <w:rFonts w:ascii="Cambria" w:hAnsi="Cambria" w:cs="Arial"/>
          <w:noProof/>
          <w:color w:val="222222"/>
          <w:sz w:val="24"/>
          <w:szCs w:val="24"/>
          <w:shd w:val="clear" w:color="auto" w:fill="FFFFFF"/>
        </w:rPr>
        <w:t xml:space="preserve"> pp.3045-3053.</w:t>
      </w:r>
    </w:p>
    <w:p w14:paraId="4D26EE22" w14:textId="279A8D42"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Bergman, T.J. &amp; Beehner, J.C., 2015. Measuring social complexity. </w:t>
      </w:r>
      <w:r w:rsidRPr="00B54249">
        <w:rPr>
          <w:rFonts w:ascii="Cambria" w:hAnsi="Cambria" w:cs="Arial"/>
          <w:i/>
          <w:iCs/>
          <w:noProof/>
          <w:color w:val="222222"/>
          <w:sz w:val="24"/>
          <w:szCs w:val="24"/>
          <w:shd w:val="clear" w:color="auto" w:fill="FFFFFF"/>
        </w:rPr>
        <w:t xml:space="preserve">Animal </w:t>
      </w:r>
      <w:r w:rsidR="00F265D4">
        <w:rPr>
          <w:rFonts w:ascii="Cambria" w:hAnsi="Cambria" w:cs="Arial"/>
          <w:i/>
          <w:iCs/>
          <w:noProof/>
          <w:color w:val="222222"/>
          <w:sz w:val="24"/>
          <w:szCs w:val="24"/>
          <w:shd w:val="clear" w:color="auto" w:fill="FFFFFF"/>
        </w:rPr>
        <w:t>B</w:t>
      </w:r>
      <w:r w:rsidRPr="00B54249">
        <w:rPr>
          <w:rFonts w:ascii="Cambria" w:hAnsi="Cambria" w:cs="Arial"/>
          <w:i/>
          <w:iCs/>
          <w:noProof/>
          <w:color w:val="222222"/>
          <w:sz w:val="24"/>
          <w:szCs w:val="24"/>
          <w:shd w:val="clear" w:color="auto" w:fill="FFFFFF"/>
        </w:rPr>
        <w:t>ehaviour</w:t>
      </w:r>
      <w:r w:rsidRPr="00B54249">
        <w:rPr>
          <w:rFonts w:ascii="Cambria" w:hAnsi="Cambria" w:cs="Arial"/>
          <w:noProof/>
          <w:color w:val="222222"/>
          <w:sz w:val="24"/>
          <w:szCs w:val="24"/>
          <w:shd w:val="clear" w:color="auto" w:fill="FFFFFF"/>
        </w:rPr>
        <w:t>, </w:t>
      </w:r>
      <w:r w:rsidRPr="00F265D4">
        <w:rPr>
          <w:rFonts w:ascii="Cambria" w:hAnsi="Cambria" w:cs="Arial"/>
          <w:iCs/>
          <w:noProof/>
          <w:color w:val="222222"/>
          <w:sz w:val="24"/>
          <w:szCs w:val="24"/>
          <w:shd w:val="clear" w:color="auto" w:fill="FFFFFF"/>
        </w:rPr>
        <w:t>103</w:t>
      </w:r>
      <w:r w:rsidRPr="00F265D4">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pp.203-209.</w:t>
      </w:r>
    </w:p>
    <w:p w14:paraId="698A76A6" w14:textId="31C023A8"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Bergmüller, R. &amp; Taborsky, M., 2010. Animal personality due to social niche specialisation. </w:t>
      </w:r>
      <w:r w:rsidRPr="00B54249">
        <w:rPr>
          <w:rFonts w:ascii="Cambria" w:hAnsi="Cambria" w:cs="Times New Roman"/>
          <w:i/>
          <w:iCs/>
          <w:noProof/>
          <w:sz w:val="24"/>
          <w:szCs w:val="24"/>
        </w:rPr>
        <w:t>Trends in Ecology and Evolution</w:t>
      </w:r>
      <w:r w:rsidRPr="00B54249">
        <w:rPr>
          <w:rFonts w:ascii="Cambria" w:hAnsi="Cambria" w:cs="Times New Roman"/>
          <w:noProof/>
          <w:sz w:val="24"/>
          <w:szCs w:val="24"/>
        </w:rPr>
        <w:t>, 25, pp.504–511.</w:t>
      </w:r>
    </w:p>
    <w:p w14:paraId="7FF6B882"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Bigg, M.A., Olesiuk, P.F., Ellis, G.M., Ford, J.K.B. &amp; Balcomb, K.C., 1990. Social organization and genealogy of resident killer whales (</w:t>
      </w:r>
      <w:r w:rsidRPr="00B54249">
        <w:rPr>
          <w:rFonts w:ascii="Cambria" w:hAnsi="Cambria" w:cs="Times New Roman"/>
          <w:i/>
          <w:noProof/>
          <w:sz w:val="24"/>
          <w:szCs w:val="24"/>
        </w:rPr>
        <w:t>Orcinus orca</w:t>
      </w:r>
      <w:r w:rsidRPr="00B54249">
        <w:rPr>
          <w:rFonts w:ascii="Cambria" w:hAnsi="Cambria" w:cs="Times New Roman"/>
          <w:noProof/>
          <w:sz w:val="24"/>
          <w:szCs w:val="24"/>
        </w:rPr>
        <w:t xml:space="preserve">) in the coastal waters of British Columbia and Washington State. </w:t>
      </w:r>
      <w:r w:rsidRPr="00B54249">
        <w:rPr>
          <w:rFonts w:ascii="Cambria" w:hAnsi="Cambria" w:cs="Times New Roman"/>
          <w:i/>
          <w:iCs/>
          <w:noProof/>
          <w:sz w:val="24"/>
          <w:szCs w:val="24"/>
        </w:rPr>
        <w:t xml:space="preserve">Report of the International </w:t>
      </w:r>
      <w:r w:rsidRPr="00B54249">
        <w:rPr>
          <w:rFonts w:ascii="Cambria" w:hAnsi="Cambria" w:cs="Times New Roman"/>
          <w:i/>
          <w:iCs/>
          <w:noProof/>
          <w:sz w:val="24"/>
          <w:szCs w:val="24"/>
        </w:rPr>
        <w:lastRenderedPageBreak/>
        <w:t>Whaling Commission</w:t>
      </w:r>
      <w:r w:rsidRPr="00B54249">
        <w:rPr>
          <w:rFonts w:ascii="Cambria" w:hAnsi="Cambria" w:cs="Times New Roman"/>
          <w:noProof/>
          <w:sz w:val="24"/>
          <w:szCs w:val="24"/>
        </w:rPr>
        <w:t>, 12, pp.383–405.</w:t>
      </w:r>
    </w:p>
    <w:p w14:paraId="37115D3F" w14:textId="7D206DE4"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Bode, N.W.F., Wood, A.J. &amp; Franks, D.W., 2011. The impact of social networks on animal collective motion. </w:t>
      </w:r>
      <w:r w:rsidRPr="00B54249">
        <w:rPr>
          <w:rFonts w:ascii="Cambria" w:hAnsi="Cambria" w:cs="Times New Roman"/>
          <w:i/>
          <w:iCs/>
          <w:noProof/>
          <w:sz w:val="24"/>
          <w:szCs w:val="24"/>
        </w:rPr>
        <w:t>Animal Behaviour</w:t>
      </w:r>
      <w:r w:rsidRPr="00B54249">
        <w:rPr>
          <w:rFonts w:ascii="Cambria" w:hAnsi="Cambria" w:cs="Times New Roman"/>
          <w:noProof/>
          <w:sz w:val="24"/>
          <w:szCs w:val="24"/>
        </w:rPr>
        <w:t>, 82, pp.29–38.</w:t>
      </w:r>
    </w:p>
    <w:p w14:paraId="303303D8"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Boesch, C. &amp; Boesch-Achermann, H., 2000. </w:t>
      </w:r>
      <w:r w:rsidRPr="00B54249">
        <w:rPr>
          <w:rFonts w:ascii="Cambria" w:hAnsi="Cambria" w:cs="Times New Roman"/>
          <w:i/>
          <w:iCs/>
          <w:noProof/>
          <w:sz w:val="24"/>
          <w:szCs w:val="24"/>
        </w:rPr>
        <w:t>The chimpanzees of the Taï Forest: Behavioural ecology and evolution.</w:t>
      </w:r>
      <w:r w:rsidRPr="00B54249">
        <w:rPr>
          <w:rFonts w:ascii="Cambria" w:hAnsi="Cambria" w:cs="Times New Roman"/>
          <w:noProof/>
          <w:sz w:val="24"/>
          <w:szCs w:val="24"/>
        </w:rPr>
        <w:t xml:space="preserve"> O. U. P. on Demand., ed., Oxford University Press on Demand.</w:t>
      </w:r>
    </w:p>
    <w:p w14:paraId="302733A9" w14:textId="7CDEA3CB"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 xml:space="preserve">Bolnick, D.I., Svanbäck, R., Fordyce, J.A., Yang, L.H., Davis, J.M., Hulsey, C.D. &amp; Forister, </w:t>
      </w:r>
      <w:bookmarkStart w:id="383" w:name="_Hlk1546991"/>
      <w:bookmarkEnd w:id="381"/>
      <w:r w:rsidRPr="00B54249">
        <w:rPr>
          <w:rFonts w:ascii="Cambria" w:hAnsi="Cambria" w:cs="Arial"/>
          <w:noProof/>
          <w:color w:val="222222"/>
          <w:sz w:val="24"/>
          <w:szCs w:val="24"/>
          <w:shd w:val="clear" w:color="auto" w:fill="FFFFFF"/>
        </w:rPr>
        <w:t>M.L., 2003. The ecology of individuals: incidence and implications of individual specialization. </w:t>
      </w:r>
      <w:r w:rsidRPr="00B54249">
        <w:rPr>
          <w:rFonts w:ascii="Cambria" w:hAnsi="Cambria" w:cs="Arial"/>
          <w:i/>
          <w:iCs/>
          <w:noProof/>
          <w:color w:val="222222"/>
          <w:sz w:val="24"/>
          <w:szCs w:val="24"/>
          <w:shd w:val="clear" w:color="auto" w:fill="FFFFFF"/>
        </w:rPr>
        <w:t>The American Naturalist</w:t>
      </w:r>
      <w:r w:rsidRPr="00B54249">
        <w:rPr>
          <w:rFonts w:ascii="Cambria" w:hAnsi="Cambria" w:cs="Arial"/>
          <w:noProof/>
          <w:color w:val="222222"/>
          <w:sz w:val="24"/>
          <w:szCs w:val="24"/>
          <w:shd w:val="clear" w:color="auto" w:fill="FFFFFF"/>
        </w:rPr>
        <w:t>, </w:t>
      </w:r>
      <w:r w:rsidRPr="00F265D4">
        <w:rPr>
          <w:rFonts w:ascii="Cambria" w:hAnsi="Cambria" w:cs="Arial"/>
          <w:iCs/>
          <w:noProof/>
          <w:color w:val="222222"/>
          <w:sz w:val="24"/>
          <w:szCs w:val="24"/>
          <w:shd w:val="clear" w:color="auto" w:fill="FFFFFF"/>
        </w:rPr>
        <w:t>161</w:t>
      </w:r>
      <w:r w:rsidRPr="00F265D4">
        <w:rPr>
          <w:rFonts w:ascii="Cambria" w:hAnsi="Cambria" w:cs="Arial"/>
          <w:noProof/>
          <w:color w:val="222222"/>
          <w:sz w:val="24"/>
          <w:szCs w:val="24"/>
          <w:shd w:val="clear" w:color="auto" w:fill="FFFFFF"/>
        </w:rPr>
        <w:t>,</w:t>
      </w:r>
      <w:r w:rsidRPr="00B54249">
        <w:rPr>
          <w:rFonts w:ascii="Cambria" w:hAnsi="Cambria" w:cs="Arial"/>
          <w:noProof/>
          <w:color w:val="222222"/>
          <w:sz w:val="24"/>
          <w:szCs w:val="24"/>
          <w:shd w:val="clear" w:color="auto" w:fill="FFFFFF"/>
        </w:rPr>
        <w:t xml:space="preserve"> pp.1-28.</w:t>
      </w:r>
    </w:p>
    <w:p w14:paraId="6AF5AB17" w14:textId="54BDAC22"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Bonanni, R., Cafazzo, S., Valsecchi, P. &amp; Natoli, E., 2010. Effect of affiliative and agonistic relationships on leadership behaviour in free-ranging dogs. </w:t>
      </w:r>
      <w:r w:rsidRPr="00B54249">
        <w:rPr>
          <w:rFonts w:ascii="Cambria" w:hAnsi="Cambria" w:cs="Times New Roman"/>
          <w:i/>
          <w:iCs/>
          <w:noProof/>
          <w:sz w:val="24"/>
          <w:szCs w:val="24"/>
        </w:rPr>
        <w:t>Animal Behaviour</w:t>
      </w:r>
      <w:r w:rsidRPr="00B54249">
        <w:rPr>
          <w:rFonts w:ascii="Cambria" w:hAnsi="Cambria" w:cs="Times New Roman"/>
          <w:noProof/>
          <w:sz w:val="24"/>
          <w:szCs w:val="24"/>
        </w:rPr>
        <w:t>, 79, pp.981–991.</w:t>
      </w:r>
    </w:p>
    <w:p w14:paraId="6DB1833E" w14:textId="00CFDEF1"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Bonnie, K.E. &amp; Earley, R.L., 2007. Expanding the scope for social information use. </w:t>
      </w:r>
      <w:r w:rsidRPr="00B54249">
        <w:rPr>
          <w:rFonts w:ascii="Cambria" w:hAnsi="Cambria" w:cs="Times New Roman"/>
          <w:i/>
          <w:iCs/>
          <w:noProof/>
          <w:sz w:val="24"/>
          <w:szCs w:val="24"/>
        </w:rPr>
        <w:t>Animal Behaviour</w:t>
      </w:r>
      <w:r w:rsidRPr="00B54249">
        <w:rPr>
          <w:rFonts w:ascii="Cambria" w:hAnsi="Cambria" w:cs="Times New Roman"/>
          <w:noProof/>
          <w:sz w:val="24"/>
          <w:szCs w:val="24"/>
        </w:rPr>
        <w:t>, 74, pp.171–181.</w:t>
      </w:r>
    </w:p>
    <w:p w14:paraId="4E04E552" w14:textId="74E86FA6"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Bourjade, M. &amp; Sueur, C., 2010. Shared or unshared consensus for collective movement? Towards methodological concerns. </w:t>
      </w:r>
      <w:r w:rsidRPr="00B54249">
        <w:rPr>
          <w:rFonts w:ascii="Cambria" w:hAnsi="Cambria" w:cs="Times New Roman"/>
          <w:i/>
          <w:iCs/>
          <w:noProof/>
          <w:sz w:val="24"/>
          <w:szCs w:val="24"/>
        </w:rPr>
        <w:t>Behavioural Processes</w:t>
      </w:r>
      <w:r w:rsidRPr="00B54249">
        <w:rPr>
          <w:rFonts w:ascii="Cambria" w:hAnsi="Cambria" w:cs="Times New Roman"/>
          <w:noProof/>
          <w:sz w:val="24"/>
          <w:szCs w:val="24"/>
        </w:rPr>
        <w:t>, 84, pp.648–652.</w:t>
      </w:r>
    </w:p>
    <w:p w14:paraId="2CDE681C"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Brent, L.J.N., 2015. Friends of friends: are indirect connections in social networks important to animal behaviour? </w:t>
      </w:r>
      <w:r w:rsidRPr="00B54249">
        <w:rPr>
          <w:rFonts w:ascii="Cambria" w:hAnsi="Cambria" w:cs="Times New Roman"/>
          <w:i/>
          <w:iCs/>
          <w:noProof/>
          <w:sz w:val="24"/>
          <w:szCs w:val="24"/>
        </w:rPr>
        <w:t>Animal behaviour</w:t>
      </w:r>
      <w:r w:rsidRPr="00B54249">
        <w:rPr>
          <w:rFonts w:ascii="Cambria" w:hAnsi="Cambria" w:cs="Times New Roman"/>
          <w:noProof/>
          <w:sz w:val="24"/>
          <w:szCs w:val="24"/>
        </w:rPr>
        <w:t>, 103, p.211–222.</w:t>
      </w:r>
    </w:p>
    <w:p w14:paraId="6B4CD488" w14:textId="3BC79B50"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Brent, L.J., Franks, D.W., Foster, E.A., Balcomb, K.C., Cant, M.A. &amp; Croft, D.P., 2015. Ecological knowledge, leadership, and the evolution of menopause in killer whales. </w:t>
      </w:r>
      <w:r w:rsidRPr="00B54249">
        <w:rPr>
          <w:rFonts w:ascii="Cambria" w:hAnsi="Cambria" w:cs="Times New Roman"/>
          <w:i/>
          <w:iCs/>
          <w:noProof/>
          <w:sz w:val="24"/>
          <w:szCs w:val="24"/>
        </w:rPr>
        <w:t>Current Biology</w:t>
      </w:r>
      <w:r w:rsidRPr="00B54249">
        <w:rPr>
          <w:rFonts w:ascii="Cambria" w:hAnsi="Cambria" w:cs="Times New Roman"/>
          <w:noProof/>
          <w:sz w:val="24"/>
          <w:szCs w:val="24"/>
        </w:rPr>
        <w:t>, 25, pp.746–750.</w:t>
      </w:r>
    </w:p>
    <w:p w14:paraId="7D8267DA" w14:textId="7F9601BC"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Britton, J.R. &amp; Andreou, D., 2016. Parasitism as a Driver of Trophic Niche </w:t>
      </w:r>
      <w:r w:rsidRPr="00B54249">
        <w:rPr>
          <w:rFonts w:ascii="Cambria" w:hAnsi="Cambria" w:cs="Times New Roman"/>
          <w:noProof/>
          <w:sz w:val="24"/>
          <w:szCs w:val="24"/>
        </w:rPr>
        <w:lastRenderedPageBreak/>
        <w:t xml:space="preserve">Specialisation. </w:t>
      </w:r>
      <w:r w:rsidRPr="00B54249">
        <w:rPr>
          <w:rFonts w:ascii="Cambria" w:hAnsi="Cambria" w:cs="Times New Roman"/>
          <w:i/>
          <w:iCs/>
          <w:noProof/>
          <w:sz w:val="24"/>
          <w:szCs w:val="24"/>
        </w:rPr>
        <w:t>Trends in Parasitology</w:t>
      </w:r>
      <w:r w:rsidRPr="00B54249">
        <w:rPr>
          <w:rFonts w:ascii="Cambria" w:hAnsi="Cambria" w:cs="Times New Roman"/>
          <w:noProof/>
          <w:sz w:val="24"/>
          <w:szCs w:val="24"/>
        </w:rPr>
        <w:t>, 32, pp.437–445.</w:t>
      </w:r>
    </w:p>
    <w:p w14:paraId="0ED71F8B"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Brooks, K., 2010. </w:t>
      </w:r>
      <w:r w:rsidRPr="00B54249">
        <w:rPr>
          <w:rFonts w:ascii="Cambria" w:hAnsi="Cambria" w:cs="Times New Roman"/>
          <w:i/>
          <w:iCs/>
          <w:noProof/>
          <w:sz w:val="24"/>
          <w:szCs w:val="24"/>
        </w:rPr>
        <w:t>Investigating tourism in Hanifaru Bay marine protected area, Maldives.</w:t>
      </w:r>
      <w:r w:rsidRPr="00B54249">
        <w:rPr>
          <w:rFonts w:ascii="Cambria" w:hAnsi="Cambria" w:cs="Times New Roman"/>
          <w:noProof/>
          <w:sz w:val="24"/>
          <w:szCs w:val="24"/>
        </w:rPr>
        <w:t xml:space="preserve"> MSc Thesis for University of York. Unpublished data.</w:t>
      </w:r>
    </w:p>
    <w:p w14:paraId="6DE1C905" w14:textId="60B248E6" w:rsid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t>Brunnschweiler, J.M., 2010. The Shark Reef Marine Reserve: a marine tourism project in Fiji involving local communities. </w:t>
      </w:r>
      <w:r w:rsidRPr="00B54249">
        <w:rPr>
          <w:rFonts w:ascii="Cambria" w:hAnsi="Cambria" w:cs="Arial"/>
          <w:i/>
          <w:iCs/>
          <w:noProof/>
          <w:color w:val="222222"/>
          <w:sz w:val="24"/>
          <w:szCs w:val="24"/>
          <w:shd w:val="clear" w:color="auto" w:fill="FFFFFF"/>
        </w:rPr>
        <w:t>Journal of Sustainable Tourism</w:t>
      </w:r>
      <w:r w:rsidRPr="00B54249">
        <w:rPr>
          <w:rFonts w:ascii="Cambria" w:hAnsi="Cambria" w:cs="Arial"/>
          <w:noProof/>
          <w:color w:val="222222"/>
          <w:sz w:val="24"/>
          <w:szCs w:val="24"/>
          <w:shd w:val="clear" w:color="auto" w:fill="FFFFFF"/>
        </w:rPr>
        <w:t>, </w:t>
      </w:r>
      <w:r w:rsidRPr="00F265D4">
        <w:rPr>
          <w:rFonts w:ascii="Cambria" w:hAnsi="Cambria" w:cs="Arial"/>
          <w:iCs/>
          <w:noProof/>
          <w:color w:val="222222"/>
          <w:sz w:val="24"/>
          <w:szCs w:val="24"/>
          <w:shd w:val="clear" w:color="auto" w:fill="FFFFFF"/>
        </w:rPr>
        <w:t>18</w:t>
      </w:r>
      <w:r w:rsidRPr="00F265D4">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pp.29-42.</w:t>
      </w:r>
    </w:p>
    <w:p w14:paraId="69D29E78" w14:textId="50164CF7" w:rsidR="002A0933" w:rsidRDefault="00C020E3" w:rsidP="002A0933">
      <w:pPr>
        <w:spacing w:line="480" w:lineRule="auto"/>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Bshary, R. &amp; Brown, C., 2014. Fish cognition. </w:t>
      </w:r>
      <w:r>
        <w:rPr>
          <w:rFonts w:ascii="Cambria" w:hAnsi="Cambria" w:cs="Arial"/>
          <w:i/>
          <w:iCs/>
          <w:color w:val="222222"/>
          <w:sz w:val="24"/>
          <w:szCs w:val="24"/>
          <w:shd w:val="clear" w:color="auto" w:fill="FFFFFF"/>
        </w:rPr>
        <w:t>Current Biology</w:t>
      </w:r>
      <w:r>
        <w:rPr>
          <w:rFonts w:ascii="Cambria" w:hAnsi="Cambria" w:cs="Arial"/>
          <w:color w:val="222222"/>
          <w:sz w:val="24"/>
          <w:szCs w:val="24"/>
          <w:shd w:val="clear" w:color="auto" w:fill="FFFFFF"/>
        </w:rPr>
        <w:t>, </w:t>
      </w:r>
      <w:r>
        <w:rPr>
          <w:rFonts w:ascii="Cambria" w:hAnsi="Cambria" w:cs="Arial"/>
          <w:i/>
          <w:iCs/>
          <w:color w:val="222222"/>
          <w:sz w:val="24"/>
          <w:szCs w:val="24"/>
          <w:shd w:val="clear" w:color="auto" w:fill="FFFFFF"/>
        </w:rPr>
        <w:t>24</w:t>
      </w:r>
      <w:r>
        <w:rPr>
          <w:rFonts w:ascii="Cambria" w:hAnsi="Cambria" w:cs="Arial"/>
          <w:color w:val="222222"/>
          <w:sz w:val="24"/>
          <w:szCs w:val="24"/>
          <w:shd w:val="clear" w:color="auto" w:fill="FFFFFF"/>
        </w:rPr>
        <w:t>, pp. R947-R950.</w:t>
      </w:r>
    </w:p>
    <w:p w14:paraId="09E9C77F" w14:textId="5E8FDB4E" w:rsidR="00B54249" w:rsidRPr="00B54249" w:rsidRDefault="00B54249" w:rsidP="002A0933">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Budden, A.E. &amp; Wright, J., 2005. Learning during competitive positioning in the nest: Do nestlings use ideal free “foraging” tactics?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xml:space="preserve">, </w:t>
      </w:r>
      <w:bookmarkStart w:id="384" w:name="_Hlk1547066"/>
      <w:bookmarkEnd w:id="383"/>
      <w:r w:rsidRPr="00B54249">
        <w:rPr>
          <w:rFonts w:ascii="Cambria" w:hAnsi="Cambria" w:cs="Times New Roman"/>
          <w:noProof/>
          <w:sz w:val="24"/>
          <w:szCs w:val="24"/>
        </w:rPr>
        <w:t>58, pp.227–236.</w:t>
      </w:r>
    </w:p>
    <w:p w14:paraId="6896FE38" w14:textId="12CB7C3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Burnham, K.P. &amp; Anderson, D.R., 2004. Multimodel inference: Understanding AIC and BIC in model selection. </w:t>
      </w:r>
      <w:r w:rsidRPr="00B54249">
        <w:rPr>
          <w:rFonts w:ascii="Cambria" w:hAnsi="Cambria" w:cs="Times New Roman"/>
          <w:i/>
          <w:iCs/>
          <w:noProof/>
          <w:sz w:val="24"/>
          <w:szCs w:val="24"/>
        </w:rPr>
        <w:t>Sociological Methods and Research</w:t>
      </w:r>
      <w:r w:rsidRPr="00B54249">
        <w:rPr>
          <w:rFonts w:ascii="Cambria" w:hAnsi="Cambria" w:cs="Times New Roman"/>
          <w:noProof/>
          <w:sz w:val="24"/>
          <w:szCs w:val="24"/>
        </w:rPr>
        <w:t>, 33, pp.261–304.</w:t>
      </w:r>
    </w:p>
    <w:p w14:paraId="03A39532"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Buwalda, B., Stubbendorff, C., Zickert, N. &amp; Koolhaas, J.M., 2013. Adolescent social stress does not necessarily lead to a compromised adaptive capacity during adulthood: A study on the consequences of social stress in rats. </w:t>
      </w:r>
      <w:r w:rsidRPr="00B54249">
        <w:rPr>
          <w:rFonts w:ascii="Cambria" w:hAnsi="Cambria" w:cs="Times New Roman"/>
          <w:i/>
          <w:iCs/>
          <w:noProof/>
          <w:sz w:val="24"/>
          <w:szCs w:val="24"/>
        </w:rPr>
        <w:t>Neuroscience</w:t>
      </w:r>
      <w:r w:rsidRPr="00B54249">
        <w:rPr>
          <w:rFonts w:ascii="Cambria" w:hAnsi="Cambria" w:cs="Times New Roman"/>
          <w:noProof/>
          <w:sz w:val="24"/>
          <w:szCs w:val="24"/>
        </w:rPr>
        <w:t>, 249, pp.258–270.</w:t>
      </w:r>
    </w:p>
    <w:p w14:paraId="359F5364" w14:textId="1AEC719E"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Byrne, R.W. &amp; Bates, L.A., 2007. Sociality, Evolution and Cognition. </w:t>
      </w:r>
      <w:r w:rsidRPr="00B54249">
        <w:rPr>
          <w:rFonts w:ascii="Cambria" w:hAnsi="Cambria" w:cs="Times New Roman"/>
          <w:i/>
          <w:iCs/>
          <w:noProof/>
          <w:sz w:val="24"/>
          <w:szCs w:val="24"/>
        </w:rPr>
        <w:t>Current Biology</w:t>
      </w:r>
      <w:r w:rsidRPr="00B54249">
        <w:rPr>
          <w:rFonts w:ascii="Cambria" w:hAnsi="Cambria" w:cs="Times New Roman"/>
          <w:noProof/>
          <w:sz w:val="24"/>
          <w:szCs w:val="24"/>
        </w:rPr>
        <w:t>, 17, pp.714–723.</w:t>
      </w:r>
    </w:p>
    <w:p w14:paraId="3C4EEDF5"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Cagua, E.F., Collins, N.M., Hancock, J. &amp; Rees, R., 2014. </w:t>
      </w:r>
      <w:r w:rsidRPr="00B54249">
        <w:rPr>
          <w:rFonts w:ascii="Cambria" w:hAnsi="Cambria" w:cs="Arial"/>
          <w:i/>
          <w:iCs/>
          <w:noProof/>
          <w:color w:val="222222"/>
          <w:sz w:val="24"/>
          <w:szCs w:val="24"/>
          <w:shd w:val="clear" w:color="auto" w:fill="FFFFFF"/>
        </w:rPr>
        <w:t>Visitation and economic impact of whale shark tourism in a Maldivian marine protected area</w:t>
      </w:r>
      <w:r w:rsidRPr="00B54249">
        <w:rPr>
          <w:rFonts w:ascii="Cambria" w:hAnsi="Cambria" w:cs="Arial"/>
          <w:noProof/>
          <w:color w:val="222222"/>
          <w:sz w:val="24"/>
          <w:szCs w:val="24"/>
          <w:shd w:val="clear" w:color="auto" w:fill="FFFFFF"/>
        </w:rPr>
        <w:t> (No. e360v1). PeerJ PrePrints.</w:t>
      </w:r>
    </w:p>
    <w:p w14:paraId="3B0BA68C" w14:textId="58B054A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Cairns, S.J. &amp; Schwager, S.J., 1986. A comparison of association indices. </w:t>
      </w:r>
      <w:r w:rsidRPr="00B54249">
        <w:rPr>
          <w:rFonts w:ascii="Cambria" w:hAnsi="Cambria" w:cs="Times New Roman"/>
          <w:i/>
          <w:iCs/>
          <w:noProof/>
          <w:sz w:val="24"/>
          <w:szCs w:val="24"/>
        </w:rPr>
        <w:t>Animal Behaviour</w:t>
      </w:r>
      <w:r w:rsidRPr="00B54249">
        <w:rPr>
          <w:rFonts w:ascii="Cambria" w:hAnsi="Cambria" w:cs="Times New Roman"/>
          <w:noProof/>
          <w:sz w:val="24"/>
          <w:szCs w:val="24"/>
        </w:rPr>
        <w:t>, 35, pp.1454–1469.</w:t>
      </w:r>
    </w:p>
    <w:p w14:paraId="49011AD5"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 xml:space="preserve">Camp, E. &amp; Fraser, D., 2012. Influence of conservation education dive briefings as a </w:t>
      </w:r>
      <w:r w:rsidRPr="00B54249">
        <w:rPr>
          <w:rFonts w:ascii="Cambria" w:hAnsi="Cambria" w:cs="Arial"/>
          <w:noProof/>
          <w:color w:val="222222"/>
          <w:sz w:val="24"/>
          <w:szCs w:val="24"/>
          <w:shd w:val="clear" w:color="auto" w:fill="FFFFFF"/>
        </w:rPr>
        <w:lastRenderedPageBreak/>
        <w:t>management tool on the timing and nature of recreational SCUBA diving impacts on coral reefs. </w:t>
      </w:r>
      <w:r w:rsidRPr="00B54249">
        <w:rPr>
          <w:rFonts w:ascii="Cambria" w:hAnsi="Cambria" w:cs="Arial"/>
          <w:i/>
          <w:iCs/>
          <w:noProof/>
          <w:color w:val="222222"/>
          <w:sz w:val="24"/>
          <w:szCs w:val="24"/>
          <w:shd w:val="clear" w:color="auto" w:fill="FFFFFF"/>
        </w:rPr>
        <w:t>Ocean &amp; Coastal Management</w:t>
      </w:r>
      <w:r w:rsidRPr="00B54249">
        <w:rPr>
          <w:rFonts w:ascii="Cambria" w:hAnsi="Cambria" w:cs="Arial"/>
          <w:noProof/>
          <w:color w:val="222222"/>
          <w:sz w:val="24"/>
          <w:szCs w:val="24"/>
          <w:shd w:val="clear" w:color="auto" w:fill="FFFFFF"/>
        </w:rPr>
        <w:t>, </w:t>
      </w:r>
      <w:r w:rsidRPr="00F265D4">
        <w:rPr>
          <w:rFonts w:ascii="Cambria" w:hAnsi="Cambria" w:cs="Arial"/>
          <w:iCs/>
          <w:noProof/>
          <w:color w:val="222222"/>
          <w:sz w:val="24"/>
          <w:szCs w:val="24"/>
          <w:shd w:val="clear" w:color="auto" w:fill="FFFFFF"/>
        </w:rPr>
        <w:t>61</w:t>
      </w:r>
      <w:r w:rsidRPr="00F265D4">
        <w:rPr>
          <w:rFonts w:ascii="Cambria" w:hAnsi="Cambria" w:cs="Arial"/>
          <w:noProof/>
          <w:color w:val="222222"/>
          <w:sz w:val="24"/>
          <w:szCs w:val="24"/>
          <w:shd w:val="clear" w:color="auto" w:fill="FFFFFF"/>
        </w:rPr>
        <w:t>, p</w:t>
      </w:r>
      <w:r w:rsidRPr="00B54249">
        <w:rPr>
          <w:rFonts w:ascii="Cambria" w:hAnsi="Cambria" w:cs="Arial"/>
          <w:noProof/>
          <w:color w:val="222222"/>
          <w:sz w:val="24"/>
          <w:szCs w:val="24"/>
          <w:shd w:val="clear" w:color="auto" w:fill="FFFFFF"/>
        </w:rPr>
        <w:t>p.30-37.</w:t>
      </w:r>
    </w:p>
    <w:p w14:paraId="4A6F2C47" w14:textId="3353CA85"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Campbell, P., Akbar, Z., Adnan, A.M. &amp; Kunz, T.H., 2006. Resource distribution and social structure in harem-forming Old World fruit bats: variations on a polygynous theme. </w:t>
      </w:r>
      <w:r w:rsidRPr="00B54249">
        <w:rPr>
          <w:rFonts w:ascii="Cambria" w:hAnsi="Cambria" w:cs="Times New Roman"/>
          <w:i/>
          <w:iCs/>
          <w:noProof/>
          <w:sz w:val="24"/>
          <w:szCs w:val="24"/>
        </w:rPr>
        <w:t>Animal Behaviour</w:t>
      </w:r>
      <w:r w:rsidRPr="00B54249">
        <w:rPr>
          <w:rFonts w:ascii="Cambria" w:hAnsi="Cambria" w:cs="Times New Roman"/>
          <w:noProof/>
          <w:sz w:val="24"/>
          <w:szCs w:val="24"/>
        </w:rPr>
        <w:t>, 72, pp.687–698.</w:t>
      </w:r>
    </w:p>
    <w:p w14:paraId="260283E6" w14:textId="1A01287C"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Cárdenas-Torres, N., Enríquez-Andrade, R. &amp; Rodríguez-Dowdell, N., 2007. Community-based management through ecotourism in Bahia de los Angeles, Mexico. </w:t>
      </w:r>
      <w:r w:rsidRPr="00B54249">
        <w:rPr>
          <w:rFonts w:ascii="Cambria" w:hAnsi="Cambria" w:cs="Arial"/>
          <w:i/>
          <w:iCs/>
          <w:noProof/>
          <w:color w:val="222222"/>
          <w:sz w:val="24"/>
          <w:szCs w:val="24"/>
          <w:shd w:val="clear" w:color="auto" w:fill="FFFFFF"/>
        </w:rPr>
        <w:t>Fisheries Research</w:t>
      </w:r>
      <w:r w:rsidRPr="00B54249">
        <w:rPr>
          <w:rFonts w:ascii="Cambria" w:hAnsi="Cambria" w:cs="Arial"/>
          <w:noProof/>
          <w:color w:val="222222"/>
          <w:sz w:val="24"/>
          <w:szCs w:val="24"/>
          <w:shd w:val="clear" w:color="auto" w:fill="FFFFFF"/>
        </w:rPr>
        <w:t>, </w:t>
      </w:r>
      <w:r w:rsidRPr="00F265D4">
        <w:rPr>
          <w:rFonts w:ascii="Cambria" w:hAnsi="Cambria" w:cs="Arial"/>
          <w:iCs/>
          <w:noProof/>
          <w:color w:val="222222"/>
          <w:sz w:val="24"/>
          <w:szCs w:val="24"/>
          <w:shd w:val="clear" w:color="auto" w:fill="FFFFFF"/>
        </w:rPr>
        <w:t>84</w:t>
      </w:r>
      <w:r w:rsidRPr="00F265D4">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pp.114-118.</w:t>
      </w:r>
    </w:p>
    <w:p w14:paraId="498ADBCE" w14:textId="6F14B4BE"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bookmarkStart w:id="385" w:name="_Hlk1547081"/>
      <w:bookmarkEnd w:id="384"/>
      <w:r w:rsidRPr="00B54249">
        <w:rPr>
          <w:rFonts w:ascii="Cambria" w:hAnsi="Cambria" w:cs="Times New Roman"/>
          <w:noProof/>
          <w:sz w:val="24"/>
          <w:szCs w:val="24"/>
        </w:rPr>
        <w:t xml:space="preserve">Carlisle, A. &amp; Starr, R., 2009. Habitat use, residency, and seasonal distribution of female leopard sharks </w:t>
      </w:r>
      <w:r w:rsidRPr="00B54249">
        <w:rPr>
          <w:rFonts w:ascii="Cambria" w:hAnsi="Cambria" w:cs="Times New Roman"/>
          <w:i/>
          <w:noProof/>
          <w:sz w:val="24"/>
          <w:szCs w:val="24"/>
        </w:rPr>
        <w:t xml:space="preserve">Triakis semifasciata </w:t>
      </w:r>
      <w:r w:rsidRPr="00B54249">
        <w:rPr>
          <w:rFonts w:ascii="Cambria" w:hAnsi="Cambria" w:cs="Times New Roman"/>
          <w:noProof/>
          <w:sz w:val="24"/>
          <w:szCs w:val="24"/>
        </w:rPr>
        <w:t xml:space="preserve">in Elkhorn Slough, California. </w:t>
      </w:r>
      <w:r w:rsidRPr="00B54249">
        <w:rPr>
          <w:rFonts w:ascii="Cambria" w:hAnsi="Cambria" w:cs="Times New Roman"/>
          <w:i/>
          <w:iCs/>
          <w:noProof/>
          <w:sz w:val="24"/>
          <w:szCs w:val="24"/>
        </w:rPr>
        <w:t>Marine Ecology Progress Series</w:t>
      </w:r>
      <w:r w:rsidRPr="00B54249">
        <w:rPr>
          <w:rFonts w:ascii="Cambria" w:hAnsi="Cambria" w:cs="Times New Roman"/>
          <w:noProof/>
          <w:sz w:val="24"/>
          <w:szCs w:val="24"/>
        </w:rPr>
        <w:t>, 380, pp.213–228.</w:t>
      </w:r>
    </w:p>
    <w:p w14:paraId="6F1F5216" w14:textId="3649B035"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Carlisle, A.B. &amp; Starr, R.M., 2010. Tidal movements of female leopard sharks (</w:t>
      </w:r>
      <w:r w:rsidRPr="00B54249">
        <w:rPr>
          <w:rFonts w:ascii="Cambria" w:hAnsi="Cambria" w:cs="Times New Roman"/>
          <w:i/>
          <w:noProof/>
          <w:sz w:val="24"/>
          <w:szCs w:val="24"/>
        </w:rPr>
        <w:t>Triakis semifasciata</w:t>
      </w:r>
      <w:r w:rsidRPr="00B54249">
        <w:rPr>
          <w:rFonts w:ascii="Cambria" w:hAnsi="Cambria" w:cs="Times New Roman"/>
          <w:noProof/>
          <w:sz w:val="24"/>
          <w:szCs w:val="24"/>
        </w:rPr>
        <w:t xml:space="preserve">) in Elkhorn Slough, California. </w:t>
      </w:r>
      <w:r w:rsidRPr="00B54249">
        <w:rPr>
          <w:rFonts w:ascii="Cambria" w:hAnsi="Cambria" w:cs="Times New Roman"/>
          <w:i/>
          <w:iCs/>
          <w:noProof/>
          <w:sz w:val="24"/>
          <w:szCs w:val="24"/>
        </w:rPr>
        <w:t>Environmental Biology of Fishes</w:t>
      </w:r>
      <w:r w:rsidRPr="00B54249">
        <w:rPr>
          <w:rFonts w:ascii="Cambria" w:hAnsi="Cambria" w:cs="Times New Roman"/>
          <w:noProof/>
          <w:sz w:val="24"/>
          <w:szCs w:val="24"/>
        </w:rPr>
        <w:t>, 89, pp.31–45.</w:t>
      </w:r>
    </w:p>
    <w:p w14:paraId="1F9D178C"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Carneiro, A.P., Bonnet-Lebrun, A.S., Manica, A., Staniland, I.J. &amp; Phillips, R.A., 2017. Methods for detecting and quantifying individual specialisation in movement and foraging strategies of marine predators. </w:t>
      </w:r>
      <w:r w:rsidRPr="00B54249">
        <w:rPr>
          <w:rFonts w:ascii="Cambria" w:hAnsi="Cambria" w:cs="Times New Roman"/>
          <w:i/>
          <w:iCs/>
          <w:noProof/>
          <w:sz w:val="24"/>
          <w:szCs w:val="24"/>
        </w:rPr>
        <w:t>Marine Ecology Progress Series</w:t>
      </w:r>
      <w:r w:rsidRPr="00B54249">
        <w:rPr>
          <w:rFonts w:ascii="Cambria" w:hAnsi="Cambria" w:cs="Times New Roman"/>
          <w:noProof/>
          <w:sz w:val="24"/>
          <w:szCs w:val="24"/>
        </w:rPr>
        <w:t>, 578, pp.151–166.</w:t>
      </w:r>
    </w:p>
    <w:p w14:paraId="689D0B95" w14:textId="1EE52861"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Carter, A.J., Macdonald, S.L., Thomson, V.A. &amp; Goldizen, A.W., 2009. Structured association patterns and their energetic benefits in female eastern grey kangaroos, </w:t>
      </w:r>
      <w:r w:rsidRPr="00B54249">
        <w:rPr>
          <w:rFonts w:ascii="Cambria" w:hAnsi="Cambria" w:cs="Times New Roman"/>
          <w:i/>
          <w:noProof/>
          <w:sz w:val="24"/>
          <w:szCs w:val="24"/>
        </w:rPr>
        <w:t>Macropus giganteus</w:t>
      </w:r>
      <w:r w:rsidRPr="00B54249">
        <w:rPr>
          <w:rFonts w:ascii="Cambria" w:hAnsi="Cambria" w:cs="Times New Roman"/>
          <w:noProof/>
          <w:sz w:val="24"/>
          <w:szCs w:val="24"/>
        </w:rPr>
        <w:t xml:space="preserve">. </w:t>
      </w:r>
      <w:r w:rsidRPr="00B54249">
        <w:rPr>
          <w:rFonts w:ascii="Cambria" w:hAnsi="Cambria" w:cs="Times New Roman"/>
          <w:i/>
          <w:iCs/>
          <w:noProof/>
          <w:sz w:val="24"/>
          <w:szCs w:val="24"/>
        </w:rPr>
        <w:t>Animal Behaviour</w:t>
      </w:r>
      <w:r w:rsidRPr="00B54249">
        <w:rPr>
          <w:rFonts w:ascii="Cambria" w:hAnsi="Cambria" w:cs="Times New Roman"/>
          <w:noProof/>
          <w:sz w:val="24"/>
          <w:szCs w:val="24"/>
        </w:rPr>
        <w:t>, 77, pp.839–846.</w:t>
      </w:r>
    </w:p>
    <w:p w14:paraId="6BD23608" w14:textId="5A6EF2CC"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Carter, K.D., Brand, R., Carter, J.K., Shorrocks, B. &amp; Goldizen, A.W., 2013. Social networks, long-term associations and age-related sociability of wild giraffes. </w:t>
      </w:r>
      <w:r w:rsidRPr="00B54249">
        <w:rPr>
          <w:rFonts w:ascii="Cambria" w:hAnsi="Cambria" w:cs="Times New Roman"/>
          <w:i/>
          <w:iCs/>
          <w:noProof/>
          <w:sz w:val="24"/>
          <w:szCs w:val="24"/>
        </w:rPr>
        <w:lastRenderedPageBreak/>
        <w:t>Animal Behaviour</w:t>
      </w:r>
      <w:r w:rsidRPr="00B54249">
        <w:rPr>
          <w:rFonts w:ascii="Cambria" w:hAnsi="Cambria" w:cs="Times New Roman"/>
          <w:noProof/>
          <w:sz w:val="24"/>
          <w:szCs w:val="24"/>
        </w:rPr>
        <w:t>, 86, pp.901–910.</w:t>
      </w:r>
    </w:p>
    <w:p w14:paraId="7A6FC81D" w14:textId="79FF02B5"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Castro, A.L.F., Stewart, B.S., Wilson, S.G., Hueter, R.E., Meekan, M.G., Motta, P.J., Bowen, B.W. &amp; Karl, S.A., 2007. Population genetic structure of Earth’s largest fish, the whale shark (</w:t>
      </w:r>
      <w:r w:rsidRPr="00B54249">
        <w:rPr>
          <w:rFonts w:ascii="Cambria" w:hAnsi="Cambria" w:cs="Times New Roman"/>
          <w:i/>
          <w:noProof/>
          <w:sz w:val="24"/>
          <w:szCs w:val="24"/>
        </w:rPr>
        <w:t>Rhincodon typus</w:t>
      </w:r>
      <w:r w:rsidRPr="00B54249">
        <w:rPr>
          <w:rFonts w:ascii="Cambria" w:hAnsi="Cambria" w:cs="Times New Roman"/>
          <w:noProof/>
          <w:sz w:val="24"/>
          <w:szCs w:val="24"/>
        </w:rPr>
        <w:t xml:space="preserve">). </w:t>
      </w:r>
      <w:r w:rsidRPr="00B54249">
        <w:rPr>
          <w:rFonts w:ascii="Cambria" w:hAnsi="Cambria" w:cs="Times New Roman"/>
          <w:i/>
          <w:iCs/>
          <w:noProof/>
          <w:sz w:val="24"/>
          <w:szCs w:val="24"/>
        </w:rPr>
        <w:t>Molecular Ecology</w:t>
      </w:r>
      <w:r w:rsidRPr="00B54249">
        <w:rPr>
          <w:rFonts w:ascii="Cambria" w:hAnsi="Cambria" w:cs="Times New Roman"/>
          <w:noProof/>
          <w:sz w:val="24"/>
          <w:szCs w:val="24"/>
        </w:rPr>
        <w:t>, 16, pp.5183–5192.</w:t>
      </w:r>
    </w:p>
    <w:p w14:paraId="2D5D0070" w14:textId="54D68E6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Ceia, F.R., Ramos, J.A., Phillips, R.A., Cherel, Y., Jones, D.C., Vieira, R.P. &amp; Xavier, J.C., 2015. Analysis of stable isotope ratios in blood of tracked wandering albatrosses fails to distinguish a δ13C gradient within their winter foraging areas in the southwest Atlantic Ocean. </w:t>
      </w:r>
      <w:r w:rsidRPr="00B54249">
        <w:rPr>
          <w:rFonts w:ascii="Cambria" w:hAnsi="Cambria" w:cs="Times New Roman"/>
          <w:i/>
          <w:iCs/>
          <w:noProof/>
          <w:sz w:val="24"/>
          <w:szCs w:val="24"/>
        </w:rPr>
        <w:t>Rapid Communications in Mass Spectrometry</w:t>
      </w:r>
      <w:r w:rsidRPr="00B54249">
        <w:rPr>
          <w:rFonts w:ascii="Cambria" w:hAnsi="Cambria" w:cs="Times New Roman"/>
          <w:noProof/>
          <w:sz w:val="24"/>
          <w:szCs w:val="24"/>
        </w:rPr>
        <w:t>, 29, pp.2328–</w:t>
      </w:r>
      <w:bookmarkEnd w:id="385"/>
      <w:r w:rsidRPr="00B54249">
        <w:rPr>
          <w:rFonts w:ascii="Cambria" w:hAnsi="Cambria" w:cs="Times New Roman"/>
          <w:noProof/>
          <w:sz w:val="24"/>
          <w:szCs w:val="24"/>
        </w:rPr>
        <w:t>2336.</w:t>
      </w:r>
    </w:p>
    <w:p w14:paraId="63E6A4EC" w14:textId="3DD0FC1E"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Ceia, F.R. &amp; Ramos, J.A., 2015. Individual specialization in the foraging and feeding strategies of seabirds: a review. </w:t>
      </w:r>
      <w:r w:rsidRPr="00B54249">
        <w:rPr>
          <w:rFonts w:ascii="Cambria" w:hAnsi="Cambria" w:cs="Times New Roman"/>
          <w:i/>
          <w:iCs/>
          <w:noProof/>
          <w:sz w:val="24"/>
          <w:szCs w:val="24"/>
        </w:rPr>
        <w:t>Marine Biology</w:t>
      </w:r>
      <w:r w:rsidRPr="00B54249">
        <w:rPr>
          <w:rFonts w:ascii="Cambria" w:hAnsi="Cambria" w:cs="Times New Roman"/>
          <w:noProof/>
          <w:sz w:val="24"/>
          <w:szCs w:val="24"/>
        </w:rPr>
        <w:t>, 162, pp.1923–1938.</w:t>
      </w:r>
    </w:p>
    <w:p w14:paraId="2251E294" w14:textId="0B24B8CF" w:rsidR="00B54249" w:rsidRP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t>Chapman, C.A., Chapman, L.J. &amp; Wrangham, R.W., 1995. Ecological constraints on group size: an analysis of spider monkey and chimpanzee subgroups. </w:t>
      </w:r>
      <w:r w:rsidRPr="00B54249">
        <w:rPr>
          <w:rFonts w:ascii="Cambria" w:hAnsi="Cambria" w:cs="Arial"/>
          <w:i/>
          <w:iCs/>
          <w:noProof/>
          <w:color w:val="222222"/>
          <w:sz w:val="24"/>
          <w:szCs w:val="24"/>
          <w:shd w:val="clear" w:color="auto" w:fill="FFFFFF"/>
        </w:rPr>
        <w:t>Behavioral Ecology and Sociobiology</w:t>
      </w:r>
      <w:r w:rsidRPr="00B54249">
        <w:rPr>
          <w:rFonts w:ascii="Cambria" w:hAnsi="Cambria" w:cs="Arial"/>
          <w:noProof/>
          <w:color w:val="222222"/>
          <w:sz w:val="24"/>
          <w:szCs w:val="24"/>
          <w:shd w:val="clear" w:color="auto" w:fill="FFFFFF"/>
        </w:rPr>
        <w:t>, </w:t>
      </w:r>
      <w:r w:rsidRPr="00F265D4">
        <w:rPr>
          <w:rFonts w:ascii="Cambria" w:hAnsi="Cambria" w:cs="Arial"/>
          <w:iCs/>
          <w:noProof/>
          <w:color w:val="222222"/>
          <w:sz w:val="24"/>
          <w:szCs w:val="24"/>
          <w:shd w:val="clear" w:color="auto" w:fill="FFFFFF"/>
        </w:rPr>
        <w:t>36</w:t>
      </w:r>
      <w:r w:rsidRPr="00F265D4">
        <w:rPr>
          <w:rFonts w:ascii="Cambria" w:hAnsi="Cambria" w:cs="Arial"/>
          <w:noProof/>
          <w:color w:val="222222"/>
          <w:sz w:val="24"/>
          <w:szCs w:val="24"/>
          <w:shd w:val="clear" w:color="auto" w:fill="FFFFFF"/>
        </w:rPr>
        <w:t>, p</w:t>
      </w:r>
      <w:r w:rsidRPr="00B54249">
        <w:rPr>
          <w:rFonts w:ascii="Cambria" w:hAnsi="Cambria" w:cs="Arial"/>
          <w:noProof/>
          <w:color w:val="222222"/>
          <w:sz w:val="24"/>
          <w:szCs w:val="24"/>
          <w:shd w:val="clear" w:color="auto" w:fill="FFFFFF"/>
        </w:rPr>
        <w:t>p.59-70.</w:t>
      </w:r>
    </w:p>
    <w:p w14:paraId="3A6E105F" w14:textId="32900664"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Chapman, R.E., Wang, J. &amp; Bourke, A.F.G., 2003. Genetic analysis of spatial foraging patterns and resource sharing in bumble bee pollinators. </w:t>
      </w:r>
      <w:r w:rsidRPr="00B54249">
        <w:rPr>
          <w:rFonts w:ascii="Cambria" w:hAnsi="Cambria" w:cs="Times New Roman"/>
          <w:i/>
          <w:iCs/>
          <w:noProof/>
          <w:sz w:val="24"/>
          <w:szCs w:val="24"/>
        </w:rPr>
        <w:t>Molecular Ecology</w:t>
      </w:r>
      <w:r w:rsidRPr="00B54249">
        <w:rPr>
          <w:rFonts w:ascii="Cambria" w:hAnsi="Cambria" w:cs="Times New Roman"/>
          <w:noProof/>
          <w:sz w:val="24"/>
          <w:szCs w:val="24"/>
        </w:rPr>
        <w:t>, 12, pp.2801–2808.</w:t>
      </w:r>
    </w:p>
    <w:p w14:paraId="2B76E6BA" w14:textId="6FF9C4E0"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Chase, I.D., Tovey, C., Spangler-Martin, D. &amp; Manfredonia, M., 2002. Individual differences versus social dynamics in the formation of animal dominance hierarchies. </w:t>
      </w:r>
      <w:r w:rsidRPr="00B54249">
        <w:rPr>
          <w:rFonts w:ascii="Cambria" w:hAnsi="Cambria" w:cs="Times New Roman"/>
          <w:i/>
          <w:iCs/>
          <w:noProof/>
          <w:sz w:val="24"/>
          <w:szCs w:val="24"/>
        </w:rPr>
        <w:t>Proceedings of the National Academy of Sciences</w:t>
      </w:r>
      <w:r w:rsidRPr="00B54249">
        <w:rPr>
          <w:rFonts w:ascii="Cambria" w:hAnsi="Cambria" w:cs="Times New Roman"/>
          <w:noProof/>
          <w:sz w:val="24"/>
          <w:szCs w:val="24"/>
        </w:rPr>
        <w:t>, 99, pp.5744–5749.</w:t>
      </w:r>
    </w:p>
    <w:p w14:paraId="0B7E3BB9" w14:textId="30456548"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Cisneros-Montemayor, A.M. &amp; Sumaila, U.R., 2010. A global estimate of benefits from ecosystem-based marine recreation: potential impacts and implications for management. </w:t>
      </w:r>
      <w:r w:rsidRPr="00B54249">
        <w:rPr>
          <w:rFonts w:ascii="Cambria" w:hAnsi="Cambria" w:cs="Arial"/>
          <w:i/>
          <w:iCs/>
          <w:noProof/>
          <w:color w:val="222222"/>
          <w:sz w:val="24"/>
          <w:szCs w:val="24"/>
          <w:shd w:val="clear" w:color="auto" w:fill="FFFFFF"/>
        </w:rPr>
        <w:t>Journal of Bioeconomics</w:t>
      </w:r>
      <w:r w:rsidRPr="00B54249">
        <w:rPr>
          <w:rFonts w:ascii="Cambria" w:hAnsi="Cambria" w:cs="Arial"/>
          <w:noProof/>
          <w:color w:val="222222"/>
          <w:sz w:val="24"/>
          <w:szCs w:val="24"/>
          <w:shd w:val="clear" w:color="auto" w:fill="FFFFFF"/>
        </w:rPr>
        <w:t>, </w:t>
      </w:r>
      <w:r w:rsidRPr="00F265D4">
        <w:rPr>
          <w:rFonts w:ascii="Cambria" w:hAnsi="Cambria" w:cs="Arial"/>
          <w:iCs/>
          <w:noProof/>
          <w:color w:val="222222"/>
          <w:sz w:val="24"/>
          <w:szCs w:val="24"/>
          <w:shd w:val="clear" w:color="auto" w:fill="FFFFFF"/>
        </w:rPr>
        <w:t>12</w:t>
      </w:r>
      <w:r w:rsidRPr="00F265D4">
        <w:rPr>
          <w:rFonts w:ascii="Cambria" w:hAnsi="Cambria" w:cs="Arial"/>
          <w:noProof/>
          <w:color w:val="222222"/>
          <w:sz w:val="24"/>
          <w:szCs w:val="24"/>
          <w:shd w:val="clear" w:color="auto" w:fill="FFFFFF"/>
        </w:rPr>
        <w:t>,</w:t>
      </w:r>
      <w:r w:rsidRPr="00B54249">
        <w:rPr>
          <w:rFonts w:ascii="Cambria" w:hAnsi="Cambria" w:cs="Arial"/>
          <w:noProof/>
          <w:color w:val="222222"/>
          <w:sz w:val="24"/>
          <w:szCs w:val="24"/>
          <w:shd w:val="clear" w:color="auto" w:fill="FFFFFF"/>
        </w:rPr>
        <w:t xml:space="preserve"> pp.245-268.</w:t>
      </w:r>
    </w:p>
    <w:p w14:paraId="04C5ECFF"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lastRenderedPageBreak/>
        <w:t>Clark, C.W. &amp; Mangel, M., 2000. </w:t>
      </w:r>
      <w:r w:rsidRPr="00B54249">
        <w:rPr>
          <w:rFonts w:ascii="Cambria" w:hAnsi="Cambria" w:cs="Arial"/>
          <w:i/>
          <w:iCs/>
          <w:noProof/>
          <w:color w:val="222222"/>
          <w:sz w:val="24"/>
          <w:szCs w:val="24"/>
          <w:shd w:val="clear" w:color="auto" w:fill="FFFFFF"/>
        </w:rPr>
        <w:t>Dynamic state variable models in ecology: methods and applications</w:t>
      </w:r>
      <w:r w:rsidRPr="00B54249">
        <w:rPr>
          <w:rFonts w:ascii="Cambria" w:hAnsi="Cambria" w:cs="Arial"/>
          <w:noProof/>
          <w:color w:val="222222"/>
          <w:sz w:val="24"/>
          <w:szCs w:val="24"/>
          <w:shd w:val="clear" w:color="auto" w:fill="FFFFFF"/>
        </w:rPr>
        <w:t>. Oxford University Press on Demand.</w:t>
      </w:r>
      <w:r w:rsidRPr="00B54249">
        <w:rPr>
          <w:rFonts w:ascii="Cambria" w:hAnsi="Cambria" w:cs="Times New Roman"/>
          <w:noProof/>
          <w:sz w:val="24"/>
          <w:szCs w:val="24"/>
        </w:rPr>
        <w:t xml:space="preserve"> </w:t>
      </w:r>
    </w:p>
    <w:p w14:paraId="38219C5F" w14:textId="33C582FB"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Cleasby, I.R., Nakagawa, S. &amp; Schielzeth, H., 2015. Quantifying the predictability of behaviour: Statistical approaches for the study of between-individual variation in the within-individual variance. </w:t>
      </w:r>
      <w:r w:rsidRPr="00B54249">
        <w:rPr>
          <w:rFonts w:ascii="Cambria" w:hAnsi="Cambria" w:cs="Times New Roman"/>
          <w:i/>
          <w:iCs/>
          <w:noProof/>
          <w:sz w:val="24"/>
          <w:szCs w:val="24"/>
        </w:rPr>
        <w:t>Methods in Ecology and Evolution</w:t>
      </w:r>
      <w:r w:rsidRPr="00B54249">
        <w:rPr>
          <w:rFonts w:ascii="Cambria" w:hAnsi="Cambria" w:cs="Times New Roman"/>
          <w:noProof/>
          <w:sz w:val="24"/>
          <w:szCs w:val="24"/>
        </w:rPr>
        <w:t>, 6, pp.27–37.</w:t>
      </w:r>
    </w:p>
    <w:p w14:paraId="7C78C904" w14:textId="389F96D6"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Clutton-Brock, T.H. &amp; Lukas, D., 2012. The evolution of social philopatry and dispersal in female mammals. </w:t>
      </w:r>
      <w:r w:rsidRPr="00B54249">
        <w:rPr>
          <w:rFonts w:ascii="Cambria" w:hAnsi="Cambria" w:cs="Times New Roman"/>
          <w:i/>
          <w:iCs/>
          <w:noProof/>
          <w:sz w:val="24"/>
          <w:szCs w:val="24"/>
        </w:rPr>
        <w:t>Molecular Ecology</w:t>
      </w:r>
      <w:r w:rsidRPr="00B54249">
        <w:rPr>
          <w:rFonts w:ascii="Cambria" w:hAnsi="Cambria" w:cs="Times New Roman"/>
          <w:noProof/>
          <w:sz w:val="24"/>
          <w:szCs w:val="24"/>
        </w:rPr>
        <w:t>, 21, pp.472–492.</w:t>
      </w:r>
    </w:p>
    <w:p w14:paraId="40C49CDC" w14:textId="0D24D7F5"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Colman, J., 1997. A review of the biology and ecology of the whale shark. </w:t>
      </w:r>
      <w:r w:rsidRPr="00B54249">
        <w:rPr>
          <w:rFonts w:ascii="Cambria" w:hAnsi="Cambria" w:cs="Times New Roman"/>
          <w:i/>
          <w:iCs/>
          <w:noProof/>
          <w:sz w:val="24"/>
          <w:szCs w:val="24"/>
        </w:rPr>
        <w:t>Journal of Fish Biology</w:t>
      </w:r>
      <w:r w:rsidRPr="00B54249">
        <w:rPr>
          <w:rFonts w:ascii="Cambria" w:hAnsi="Cambria" w:cs="Times New Roman"/>
          <w:noProof/>
          <w:sz w:val="24"/>
          <w:szCs w:val="24"/>
        </w:rPr>
        <w:t>, 51, pp.1219–1234.</w:t>
      </w:r>
    </w:p>
    <w:p w14:paraId="51C267E2"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Compagno, L.J. V., 2001. </w:t>
      </w:r>
      <w:r w:rsidRPr="00B54249">
        <w:rPr>
          <w:rFonts w:ascii="Cambria" w:hAnsi="Cambria" w:cs="Times New Roman"/>
          <w:i/>
          <w:iCs/>
          <w:noProof/>
          <w:sz w:val="24"/>
          <w:szCs w:val="24"/>
        </w:rPr>
        <w:t>Sharks of the world : an annotated and illustrated catalogue of shark species known to date</w:t>
      </w:r>
      <w:r w:rsidRPr="00B54249">
        <w:rPr>
          <w:rFonts w:ascii="Cambria" w:hAnsi="Cambria" w:cs="Times New Roman"/>
          <w:noProof/>
          <w:sz w:val="24"/>
          <w:szCs w:val="24"/>
        </w:rPr>
        <w:t>, Food and Agriculture Organization of the United Nations.</w:t>
      </w:r>
    </w:p>
    <w:p w14:paraId="2A181947" w14:textId="291FC8DF"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Conklin, J.R. &amp; Colwell, M.A., 2008. Individual associations in a wintering shorebird population: Do Dunlin have friends? </w:t>
      </w:r>
      <w:r w:rsidRPr="00B54249">
        <w:rPr>
          <w:rFonts w:ascii="Cambria" w:hAnsi="Cambria" w:cs="Times New Roman"/>
          <w:i/>
          <w:iCs/>
          <w:noProof/>
          <w:sz w:val="24"/>
          <w:szCs w:val="24"/>
        </w:rPr>
        <w:t>Journal of Field Ornithology</w:t>
      </w:r>
      <w:r w:rsidRPr="00B54249">
        <w:rPr>
          <w:rFonts w:ascii="Cambria" w:hAnsi="Cambria" w:cs="Times New Roman"/>
          <w:noProof/>
          <w:sz w:val="24"/>
          <w:szCs w:val="24"/>
        </w:rPr>
        <w:t>, 79, pp.32–40.</w:t>
      </w:r>
    </w:p>
    <w:p w14:paraId="084F6E06" w14:textId="34484520" w:rsidR="00B06D0E" w:rsidRPr="008C386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8C3869">
        <w:rPr>
          <w:rFonts w:ascii="Cambria" w:hAnsi="Cambria" w:cs="Times New Roman"/>
          <w:noProof/>
          <w:sz w:val="24"/>
          <w:szCs w:val="24"/>
        </w:rPr>
        <w:t xml:space="preserve">Connor, R.C., Wells, R.S., Mann, J. &amp; Read, A.J., 2000. </w:t>
      </w:r>
      <w:r w:rsidRPr="008C3869">
        <w:rPr>
          <w:rFonts w:ascii="Cambria" w:hAnsi="Cambria" w:cs="Times New Roman"/>
          <w:i/>
          <w:iCs/>
          <w:noProof/>
          <w:sz w:val="24"/>
          <w:szCs w:val="24"/>
        </w:rPr>
        <w:t xml:space="preserve">The </w:t>
      </w:r>
      <w:r w:rsidR="00D013EC">
        <w:rPr>
          <w:rFonts w:ascii="Cambria" w:hAnsi="Cambria" w:cs="Times New Roman"/>
          <w:i/>
          <w:iCs/>
          <w:noProof/>
          <w:sz w:val="24"/>
          <w:szCs w:val="24"/>
        </w:rPr>
        <w:t>B</w:t>
      </w:r>
      <w:r w:rsidRPr="008C3869">
        <w:rPr>
          <w:rFonts w:ascii="Cambria" w:hAnsi="Cambria" w:cs="Times New Roman"/>
          <w:i/>
          <w:iCs/>
          <w:noProof/>
          <w:sz w:val="24"/>
          <w:szCs w:val="24"/>
        </w:rPr>
        <w:t xml:space="preserve">ottlenose </w:t>
      </w:r>
      <w:r w:rsidR="00D013EC">
        <w:rPr>
          <w:rFonts w:ascii="Cambria" w:hAnsi="Cambria" w:cs="Times New Roman"/>
          <w:i/>
          <w:iCs/>
          <w:noProof/>
          <w:sz w:val="24"/>
          <w:szCs w:val="24"/>
        </w:rPr>
        <w:t>D</w:t>
      </w:r>
      <w:r w:rsidRPr="008C3869">
        <w:rPr>
          <w:rFonts w:ascii="Cambria" w:hAnsi="Cambria" w:cs="Times New Roman"/>
          <w:i/>
          <w:iCs/>
          <w:noProof/>
          <w:sz w:val="24"/>
          <w:szCs w:val="24"/>
        </w:rPr>
        <w:t>olphin.</w:t>
      </w:r>
      <w:r w:rsidRPr="008C3869">
        <w:rPr>
          <w:rFonts w:ascii="Cambria" w:hAnsi="Cambria" w:cs="Times New Roman"/>
          <w:noProof/>
          <w:sz w:val="24"/>
          <w:szCs w:val="24"/>
        </w:rPr>
        <w:t xml:space="preserve"> </w:t>
      </w:r>
      <w:r w:rsidRPr="008C3869">
        <w:rPr>
          <w:rFonts w:ascii="Cambria" w:hAnsi="Cambria" w:cs="Times New Roman"/>
          <w:i/>
          <w:noProof/>
          <w:sz w:val="24"/>
          <w:szCs w:val="24"/>
        </w:rPr>
        <w:t xml:space="preserve">Cetacean </w:t>
      </w:r>
      <w:r w:rsidR="00B06D0E" w:rsidRPr="008C3869">
        <w:rPr>
          <w:rFonts w:ascii="Cambria" w:hAnsi="Cambria" w:cs="Times New Roman"/>
          <w:i/>
          <w:noProof/>
          <w:sz w:val="24"/>
          <w:szCs w:val="24"/>
        </w:rPr>
        <w:t>S</w:t>
      </w:r>
      <w:r w:rsidRPr="008C3869">
        <w:rPr>
          <w:rFonts w:ascii="Cambria" w:hAnsi="Cambria" w:cs="Times New Roman"/>
          <w:i/>
          <w:noProof/>
          <w:sz w:val="24"/>
          <w:szCs w:val="24"/>
        </w:rPr>
        <w:t>ocieties</w:t>
      </w:r>
      <w:r w:rsidR="00B06D0E" w:rsidRPr="008C3869">
        <w:rPr>
          <w:rFonts w:ascii="Cambria" w:hAnsi="Cambria" w:cs="Arial"/>
          <w:noProof/>
          <w:color w:val="222222"/>
          <w:sz w:val="24"/>
          <w:szCs w:val="24"/>
          <w:shd w:val="clear" w:color="auto" w:fill="FFFFFF"/>
        </w:rPr>
        <w:t>, pp.91-125</w:t>
      </w:r>
      <w:r w:rsidR="00B06D0E" w:rsidRPr="008C3869">
        <w:rPr>
          <w:rFonts w:ascii="Cambria" w:hAnsi="Cambria" w:cs="Times New Roman"/>
          <w:noProof/>
          <w:sz w:val="24"/>
          <w:szCs w:val="24"/>
        </w:rPr>
        <w:t xml:space="preserve"> </w:t>
      </w:r>
    </w:p>
    <w:p w14:paraId="69E78D33" w14:textId="2EA6D369"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Connor, R.C., Heithaus, M.R. &amp; Barre, L.M., 2001. Complex social structure, alliance stability and mating access in a bottlenose dolphin “super-alliance.” </w:t>
      </w:r>
      <w:r w:rsidRPr="00B54249">
        <w:rPr>
          <w:rFonts w:ascii="Cambria" w:hAnsi="Cambria" w:cs="Times New Roman"/>
          <w:i/>
          <w:iCs/>
          <w:noProof/>
          <w:sz w:val="24"/>
          <w:szCs w:val="24"/>
        </w:rPr>
        <w:t>Proceedings of the Royal Society B: Biological Sciences</w:t>
      </w:r>
      <w:r w:rsidRPr="00B54249">
        <w:rPr>
          <w:rFonts w:ascii="Cambria" w:hAnsi="Cambria" w:cs="Times New Roman"/>
          <w:noProof/>
          <w:sz w:val="24"/>
          <w:szCs w:val="24"/>
        </w:rPr>
        <w:t>, 268, pp.263–267.</w:t>
      </w:r>
    </w:p>
    <w:p w14:paraId="7320C826" w14:textId="0B5DF75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Conradt, L., 1998. Could asynchrony in activity between the sexes cause intersexual social segregation in ruminants? </w:t>
      </w:r>
      <w:r w:rsidRPr="00B54249">
        <w:rPr>
          <w:rFonts w:ascii="Cambria" w:hAnsi="Cambria" w:cs="Times New Roman"/>
          <w:i/>
          <w:iCs/>
          <w:noProof/>
          <w:sz w:val="24"/>
          <w:szCs w:val="24"/>
        </w:rPr>
        <w:t>Proceedings of the Royal Society B: Biological Sciences</w:t>
      </w:r>
      <w:r w:rsidRPr="00B54249">
        <w:rPr>
          <w:rFonts w:ascii="Cambria" w:hAnsi="Cambria" w:cs="Times New Roman"/>
          <w:noProof/>
          <w:sz w:val="24"/>
          <w:szCs w:val="24"/>
        </w:rPr>
        <w:t>, 265, pp.1359–1368.</w:t>
      </w:r>
    </w:p>
    <w:p w14:paraId="4BAB45DA" w14:textId="094731D3" w:rsidR="00B54249" w:rsidRPr="00B54249" w:rsidRDefault="00B54249" w:rsidP="00B54249">
      <w:pPr>
        <w:widowControl w:val="0"/>
        <w:autoSpaceDE w:val="0"/>
        <w:autoSpaceDN w:val="0"/>
        <w:adjustRightInd w:val="0"/>
        <w:spacing w:line="480" w:lineRule="auto"/>
        <w:ind w:left="480" w:hanging="480"/>
        <w:rPr>
          <w:rFonts w:ascii="Cambria" w:hAnsi="Cambria"/>
          <w:noProof/>
          <w:sz w:val="24"/>
          <w:szCs w:val="24"/>
        </w:rPr>
      </w:pPr>
      <w:r w:rsidRPr="00B54249">
        <w:rPr>
          <w:rFonts w:ascii="Cambria" w:hAnsi="Cambria" w:cs="Calibri"/>
          <w:noProof/>
          <w:sz w:val="24"/>
          <w:szCs w:val="24"/>
        </w:rPr>
        <w:t xml:space="preserve">Conradt, L. &amp; Roper, T.J., 2003. Group decision-making in animals. </w:t>
      </w:r>
      <w:r w:rsidR="00F265D4" w:rsidRPr="00F265D4">
        <w:rPr>
          <w:rFonts w:ascii="Cambria" w:hAnsi="Cambria" w:cs="Arial"/>
          <w:i/>
          <w:iCs/>
          <w:noProof/>
          <w:color w:val="222222"/>
          <w:sz w:val="24"/>
          <w:szCs w:val="24"/>
          <w:shd w:val="clear" w:color="auto" w:fill="FFFFFF"/>
        </w:rPr>
        <w:t>Nature</w:t>
      </w:r>
      <w:r w:rsidRPr="00F265D4">
        <w:rPr>
          <w:rFonts w:ascii="Cambria" w:hAnsi="Cambria" w:cs="Calibri"/>
          <w:noProof/>
          <w:sz w:val="24"/>
          <w:szCs w:val="24"/>
        </w:rPr>
        <w:t>,</w:t>
      </w:r>
      <w:r w:rsidRPr="00B54249">
        <w:rPr>
          <w:rFonts w:ascii="Cambria" w:hAnsi="Cambria" w:cs="Calibri"/>
          <w:noProof/>
          <w:sz w:val="24"/>
          <w:szCs w:val="24"/>
        </w:rPr>
        <w:t xml:space="preserve"> 421, </w:t>
      </w:r>
      <w:r w:rsidRPr="00B54249">
        <w:rPr>
          <w:rFonts w:ascii="Cambria" w:hAnsi="Cambria" w:cs="Calibri"/>
          <w:noProof/>
          <w:sz w:val="24"/>
          <w:szCs w:val="24"/>
        </w:rPr>
        <w:lastRenderedPageBreak/>
        <w:t>pp.1996–1999.</w:t>
      </w:r>
    </w:p>
    <w:p w14:paraId="04A39357" w14:textId="127B22E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Conradt, L. &amp; Roper, T.J., 2005. Consensus decision making in animals. </w:t>
      </w:r>
      <w:r w:rsidRPr="00B54249">
        <w:rPr>
          <w:rFonts w:ascii="Cambria" w:hAnsi="Cambria" w:cs="Times New Roman"/>
          <w:i/>
          <w:iCs/>
          <w:noProof/>
          <w:sz w:val="24"/>
          <w:szCs w:val="24"/>
        </w:rPr>
        <w:t>Trends in Ecology and Evolution</w:t>
      </w:r>
      <w:r w:rsidRPr="00B54249">
        <w:rPr>
          <w:rFonts w:ascii="Cambria" w:hAnsi="Cambria" w:cs="Times New Roman"/>
          <w:noProof/>
          <w:sz w:val="24"/>
          <w:szCs w:val="24"/>
        </w:rPr>
        <w:t>, 20, pp.449–456.</w:t>
      </w:r>
    </w:p>
    <w:p w14:paraId="12582D9A" w14:textId="49B577E4"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Conradt, L. &amp; Roper, T.J., 2007. Democracy in animals: the evolution of shared group decisions. </w:t>
      </w:r>
      <w:r w:rsidRPr="00B54249">
        <w:rPr>
          <w:rFonts w:ascii="Cambria" w:hAnsi="Cambria" w:cs="Times New Roman"/>
          <w:i/>
          <w:iCs/>
          <w:noProof/>
          <w:sz w:val="24"/>
          <w:szCs w:val="24"/>
        </w:rPr>
        <w:t>Proceedings of the Royal Society B: Biological Sciences</w:t>
      </w:r>
      <w:r w:rsidRPr="00B54249">
        <w:rPr>
          <w:rFonts w:ascii="Cambria" w:hAnsi="Cambria" w:cs="Times New Roman"/>
          <w:noProof/>
          <w:sz w:val="24"/>
          <w:szCs w:val="24"/>
        </w:rPr>
        <w:t>, 274, pp.2317–2326.</w:t>
      </w:r>
    </w:p>
    <w:p w14:paraId="5BDA1AE0" w14:textId="6FCE6D3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Conradt, L., Krause, J., Couzin, I.D. &amp; Roper, T.J., 2009. “Leading According to Need” in Self‐Organizing Groups. </w:t>
      </w:r>
      <w:r w:rsidRPr="00B54249">
        <w:rPr>
          <w:rFonts w:ascii="Cambria" w:hAnsi="Cambria" w:cs="Times New Roman"/>
          <w:i/>
          <w:iCs/>
          <w:noProof/>
          <w:sz w:val="24"/>
          <w:szCs w:val="24"/>
        </w:rPr>
        <w:t>The American Naturalist</w:t>
      </w:r>
      <w:r w:rsidRPr="00B54249">
        <w:rPr>
          <w:rFonts w:ascii="Cambria" w:hAnsi="Cambria" w:cs="Times New Roman"/>
          <w:noProof/>
          <w:sz w:val="24"/>
          <w:szCs w:val="24"/>
        </w:rPr>
        <w:t>, 173, pp.304–312.</w:t>
      </w:r>
    </w:p>
    <w:p w14:paraId="5945EA7A"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noProof/>
          <w:sz w:val="24"/>
          <w:szCs w:val="24"/>
        </w:rPr>
        <w:t xml:space="preserve">Convention on the Conservation of Migratory Species of Wild </w:t>
      </w:r>
      <w:r w:rsidRPr="00B54249">
        <w:rPr>
          <w:rFonts w:ascii="Cambria" w:hAnsi="Cambria"/>
          <w:noProof/>
          <w:sz w:val="24"/>
          <w:szCs w:val="24"/>
        </w:rPr>
        <w:fldChar w:fldCharType="begin" w:fldLock="1"/>
      </w:r>
      <w:r w:rsidRPr="00B54249">
        <w:rPr>
          <w:rFonts w:ascii="Cambria" w:hAnsi="Cambria"/>
          <w:noProof/>
          <w:sz w:val="24"/>
          <w:szCs w:val="24"/>
        </w:rPr>
        <w:instrText xml:space="preserve">ADDIN Mendeley Bibliography CSL_BIBLIOGRAPHY </w:instrText>
      </w:r>
      <w:r w:rsidRPr="00B54249">
        <w:rPr>
          <w:rFonts w:ascii="Cambria" w:hAnsi="Cambria"/>
          <w:noProof/>
          <w:sz w:val="24"/>
          <w:szCs w:val="24"/>
        </w:rPr>
        <w:fldChar w:fldCharType="separate"/>
      </w:r>
      <w:r w:rsidRPr="00B54249">
        <w:rPr>
          <w:rFonts w:ascii="Cambria" w:hAnsi="Cambria" w:cs="Times New Roman"/>
          <w:noProof/>
          <w:sz w:val="24"/>
          <w:szCs w:val="24"/>
        </w:rPr>
        <w:t xml:space="preserve">Animals., 2018. Factsheet: Mobulid Rays. [Online] Available at: </w:t>
      </w:r>
      <w:r w:rsidRPr="00B54249">
        <w:rPr>
          <w:rFonts w:ascii="Cambria" w:hAnsi="Cambria" w:cs="Times New Roman"/>
          <w:noProof/>
          <w:color w:val="0070C0"/>
          <w:sz w:val="24"/>
          <w:szCs w:val="24"/>
          <w:u w:val="single"/>
        </w:rPr>
        <w:t>https://www.cms.int/en/document/factsheet-mobulid-rays</w:t>
      </w:r>
      <w:r w:rsidRPr="00B54249">
        <w:rPr>
          <w:rFonts w:ascii="Cambria" w:hAnsi="Cambria" w:cs="Times New Roman"/>
          <w:noProof/>
          <w:sz w:val="24"/>
          <w:szCs w:val="24"/>
        </w:rPr>
        <w:t xml:space="preserve"> [Accessed 7</w:t>
      </w:r>
      <w:r w:rsidRPr="00B54249">
        <w:rPr>
          <w:rFonts w:ascii="Cambria" w:hAnsi="Cambria" w:cs="Times New Roman"/>
          <w:noProof/>
          <w:sz w:val="24"/>
          <w:szCs w:val="24"/>
          <w:vertAlign w:val="superscript"/>
        </w:rPr>
        <w:t>th</w:t>
      </w:r>
      <w:r w:rsidRPr="00B54249">
        <w:rPr>
          <w:rFonts w:ascii="Cambria" w:hAnsi="Cambria" w:cs="Times New Roman"/>
          <w:noProof/>
          <w:sz w:val="24"/>
          <w:szCs w:val="24"/>
        </w:rPr>
        <w:t xml:space="preserve"> February 2019] </w:t>
      </w:r>
    </w:p>
    <w:p w14:paraId="6A4121C2" w14:textId="10A5F06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noProof/>
          <w:sz w:val="24"/>
          <w:szCs w:val="24"/>
        </w:rPr>
        <w:fldChar w:fldCharType="end"/>
      </w:r>
      <w:r w:rsidRPr="00B54249">
        <w:rPr>
          <w:rFonts w:ascii="Cambria" w:hAnsi="Cambria"/>
          <w:noProof/>
          <w:sz w:val="24"/>
          <w:szCs w:val="24"/>
        </w:rPr>
        <w:fldChar w:fldCharType="begin" w:fldLock="1"/>
      </w:r>
      <w:r w:rsidRPr="00B54249">
        <w:rPr>
          <w:rFonts w:ascii="Cambria" w:hAnsi="Cambria"/>
          <w:noProof/>
          <w:sz w:val="24"/>
          <w:szCs w:val="24"/>
        </w:rPr>
        <w:instrText xml:space="preserve">ADDIN Mendeley Bibliography CSL_BIBLIOGRAPHY </w:instrText>
      </w:r>
      <w:r w:rsidRPr="00B54249">
        <w:rPr>
          <w:rFonts w:ascii="Cambria" w:hAnsi="Cambria"/>
          <w:noProof/>
          <w:sz w:val="24"/>
          <w:szCs w:val="24"/>
        </w:rPr>
        <w:fldChar w:fldCharType="separate"/>
      </w:r>
      <w:r w:rsidRPr="00B54249">
        <w:rPr>
          <w:rFonts w:ascii="Cambria" w:hAnsi="Cambria"/>
          <w:noProof/>
          <w:sz w:val="24"/>
          <w:szCs w:val="24"/>
        </w:rPr>
        <w:fldChar w:fldCharType="begin" w:fldLock="1"/>
      </w:r>
      <w:r w:rsidRPr="00B54249">
        <w:rPr>
          <w:rFonts w:ascii="Cambria" w:hAnsi="Cambria"/>
          <w:noProof/>
          <w:sz w:val="24"/>
          <w:szCs w:val="24"/>
        </w:rPr>
        <w:instrText xml:space="preserve">ADDIN Mendeley Bibliography CSL_BIBLIOGRAPHY </w:instrText>
      </w:r>
      <w:r w:rsidRPr="00B54249">
        <w:rPr>
          <w:rFonts w:ascii="Cambria" w:hAnsi="Cambria"/>
          <w:noProof/>
          <w:sz w:val="24"/>
          <w:szCs w:val="24"/>
        </w:rPr>
        <w:fldChar w:fldCharType="separate"/>
      </w:r>
      <w:r w:rsidRPr="00B54249">
        <w:rPr>
          <w:rFonts w:ascii="Cambria" w:hAnsi="Cambria" w:cs="Calibri"/>
          <w:noProof/>
          <w:sz w:val="24"/>
          <w:szCs w:val="24"/>
        </w:rPr>
        <w:t>Constantine, R., 2001. Increased avoidance of swimmers by wild bottlenose dolphins (</w:t>
      </w:r>
      <w:r w:rsidRPr="00B54249">
        <w:rPr>
          <w:rFonts w:ascii="Cambria" w:hAnsi="Cambria" w:cs="Calibri"/>
          <w:i/>
          <w:noProof/>
          <w:sz w:val="24"/>
          <w:szCs w:val="24"/>
        </w:rPr>
        <w:t>Tursiops truncatus</w:t>
      </w:r>
      <w:r w:rsidRPr="00B54249">
        <w:rPr>
          <w:rFonts w:ascii="Cambria" w:hAnsi="Cambria" w:cs="Calibri"/>
          <w:noProof/>
          <w:sz w:val="24"/>
          <w:szCs w:val="24"/>
        </w:rPr>
        <w:t xml:space="preserve">) due to long‐term exposure to swim‐with‐dolphin tourism. </w:t>
      </w:r>
      <w:r w:rsidRPr="00B54249">
        <w:rPr>
          <w:rFonts w:ascii="Cambria" w:hAnsi="Cambria" w:cs="Calibri"/>
          <w:i/>
          <w:iCs/>
          <w:noProof/>
          <w:sz w:val="24"/>
          <w:szCs w:val="24"/>
        </w:rPr>
        <w:t>Marine Mammal Science</w:t>
      </w:r>
      <w:r w:rsidRPr="00B54249">
        <w:rPr>
          <w:rFonts w:ascii="Cambria" w:hAnsi="Cambria" w:cs="Calibri"/>
          <w:noProof/>
          <w:sz w:val="24"/>
          <w:szCs w:val="24"/>
        </w:rPr>
        <w:t>, 17, pp.689-702.</w:t>
      </w:r>
      <w:r w:rsidRPr="00B54249">
        <w:rPr>
          <w:rFonts w:ascii="Cambria" w:hAnsi="Cambria"/>
          <w:noProof/>
          <w:sz w:val="24"/>
          <w:szCs w:val="24"/>
        </w:rPr>
        <w:fldChar w:fldCharType="end"/>
      </w:r>
    </w:p>
    <w:p w14:paraId="5FB90EB4" w14:textId="7D7BAA8F"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noProof/>
          <w:sz w:val="24"/>
          <w:szCs w:val="24"/>
        </w:rPr>
        <w:fldChar w:fldCharType="end"/>
      </w:r>
      <w:bookmarkEnd w:id="377"/>
      <w:r w:rsidRPr="00B54249">
        <w:rPr>
          <w:rFonts w:ascii="Cambria" w:hAnsi="Cambria" w:cs="Times New Roman"/>
          <w:noProof/>
          <w:sz w:val="24"/>
          <w:szCs w:val="24"/>
        </w:rPr>
        <w:t xml:space="preserve">Cook, T.R., Cherel, Y. &amp; Tremblay, Y., 2006. Foraging tactics of chick-rearing Crozet shags: individuals display repetitive activity and diving patterns over time. </w:t>
      </w:r>
      <w:r w:rsidRPr="00B54249">
        <w:rPr>
          <w:rFonts w:ascii="Cambria" w:hAnsi="Cambria" w:cs="Times New Roman"/>
          <w:i/>
          <w:iCs/>
          <w:noProof/>
          <w:sz w:val="24"/>
          <w:szCs w:val="24"/>
        </w:rPr>
        <w:t>Polar Biology</w:t>
      </w:r>
      <w:r w:rsidRPr="00B54249">
        <w:rPr>
          <w:rFonts w:ascii="Cambria" w:hAnsi="Cambria" w:cs="Times New Roman"/>
          <w:noProof/>
          <w:sz w:val="24"/>
          <w:szCs w:val="24"/>
        </w:rPr>
        <w:t>, 29, pp.562–569.</w:t>
      </w:r>
    </w:p>
    <w:p w14:paraId="52951604" w14:textId="77777777" w:rsidR="00C020E3" w:rsidRDefault="00C020E3" w:rsidP="00C020E3">
      <w:pPr>
        <w:widowControl w:val="0"/>
        <w:autoSpaceDE w:val="0"/>
        <w:autoSpaceDN w:val="0"/>
        <w:adjustRightInd w:val="0"/>
        <w:spacing w:line="480" w:lineRule="auto"/>
        <w:ind w:left="480" w:hanging="480"/>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Cooke, S.J., Nguyen, V.M., Murchie, K.J., Thiem, J.D., Donaldson, M.R., Hinch, S.G., Brown, R.S. &amp; Fisk, A., 2013. To tag or not to tag: Animal welfare, conservation, and stakeholder considerations in fish tracking studies that use electronic tags. </w:t>
      </w:r>
      <w:r>
        <w:rPr>
          <w:rFonts w:ascii="Cambria" w:hAnsi="Cambria" w:cs="Arial"/>
          <w:i/>
          <w:iCs/>
          <w:color w:val="222222"/>
          <w:sz w:val="24"/>
          <w:szCs w:val="24"/>
          <w:shd w:val="clear" w:color="auto" w:fill="FFFFFF"/>
        </w:rPr>
        <w:t>Journal of International Wildlife Law &amp; Policy</w:t>
      </w:r>
      <w:r>
        <w:rPr>
          <w:rFonts w:ascii="Cambria" w:hAnsi="Cambria" w:cs="Arial"/>
          <w:color w:val="222222"/>
          <w:sz w:val="24"/>
          <w:szCs w:val="24"/>
          <w:shd w:val="clear" w:color="auto" w:fill="FFFFFF"/>
        </w:rPr>
        <w:t>, </w:t>
      </w:r>
      <w:r w:rsidRPr="002A0933">
        <w:rPr>
          <w:rFonts w:ascii="Cambria" w:hAnsi="Cambria" w:cs="Arial"/>
          <w:color w:val="222222"/>
          <w:sz w:val="24"/>
          <w:szCs w:val="24"/>
          <w:shd w:val="clear" w:color="auto" w:fill="FFFFFF"/>
        </w:rPr>
        <w:t>16, p</w:t>
      </w:r>
      <w:r>
        <w:rPr>
          <w:rFonts w:ascii="Cambria" w:hAnsi="Cambria" w:cs="Arial"/>
          <w:color w:val="222222"/>
          <w:sz w:val="24"/>
          <w:szCs w:val="24"/>
          <w:shd w:val="clear" w:color="auto" w:fill="FFFFFF"/>
        </w:rPr>
        <w:t>p.352-374.</w:t>
      </w:r>
    </w:p>
    <w:p w14:paraId="5975F990" w14:textId="291976A1"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Coppens, C.M., de Boer, S.F. &amp; Koolhaas, J.M., 2010. Coping styles and behavioural </w:t>
      </w:r>
      <w:r w:rsidRPr="00B54249">
        <w:rPr>
          <w:rFonts w:ascii="Cambria" w:hAnsi="Cambria" w:cs="Times New Roman"/>
          <w:noProof/>
          <w:sz w:val="24"/>
          <w:szCs w:val="24"/>
        </w:rPr>
        <w:lastRenderedPageBreak/>
        <w:t xml:space="preserve">flexibility:towards underlying mechanisms. </w:t>
      </w:r>
      <w:r w:rsidRPr="00B54249">
        <w:rPr>
          <w:rFonts w:ascii="Cambria" w:hAnsi="Cambria" w:cs="Times New Roman"/>
          <w:i/>
          <w:iCs/>
          <w:noProof/>
          <w:sz w:val="24"/>
          <w:szCs w:val="24"/>
        </w:rPr>
        <w:t>Philosophical Transactions of the Royal Society B: Biological Sciences</w:t>
      </w:r>
      <w:r w:rsidRPr="00B54249">
        <w:rPr>
          <w:rFonts w:ascii="Cambria" w:hAnsi="Cambria" w:cs="Times New Roman"/>
          <w:noProof/>
          <w:sz w:val="24"/>
          <w:szCs w:val="24"/>
        </w:rPr>
        <w:t>, 365, pp.4021–4028.</w:t>
      </w:r>
    </w:p>
    <w:p w14:paraId="1DF3F1EA"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Corcoran, M.J., 2006. </w:t>
      </w:r>
      <w:r w:rsidRPr="00B54249">
        <w:rPr>
          <w:rFonts w:ascii="Cambria" w:hAnsi="Cambria" w:cs="Times New Roman"/>
          <w:i/>
          <w:iCs/>
          <w:noProof/>
          <w:sz w:val="24"/>
          <w:szCs w:val="24"/>
        </w:rPr>
        <w:t>The effects of supplemental feeding on the activity space and movement patterns of the Southern stingray, Dasyatis americana, at Grand Cayman, Cayman Islands</w:t>
      </w:r>
      <w:r w:rsidRPr="00B54249">
        <w:rPr>
          <w:rFonts w:ascii="Cambria" w:hAnsi="Cambria" w:cs="Times New Roman"/>
          <w:noProof/>
          <w:sz w:val="24"/>
          <w:szCs w:val="24"/>
        </w:rPr>
        <w:t>. Nova Southeastern University, Fort Lauderdale, FL.</w:t>
      </w:r>
    </w:p>
    <w:p w14:paraId="3294675D"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Côté, I.M., 2000. Evolution and ecology of cleaning symbioses in the sea. </w:t>
      </w:r>
      <w:r w:rsidRPr="00B54249">
        <w:rPr>
          <w:rFonts w:ascii="Cambria" w:hAnsi="Cambria" w:cs="Times New Roman"/>
          <w:i/>
          <w:iCs/>
          <w:noProof/>
          <w:sz w:val="24"/>
          <w:szCs w:val="24"/>
        </w:rPr>
        <w:t>Oceanography and Marine Biology</w:t>
      </w:r>
      <w:r w:rsidRPr="00B54249">
        <w:rPr>
          <w:rFonts w:ascii="Cambria" w:hAnsi="Cambria" w:cs="Times New Roman"/>
          <w:noProof/>
          <w:sz w:val="24"/>
          <w:szCs w:val="24"/>
        </w:rPr>
        <w:t>, 38, pp.311–355.</w:t>
      </w:r>
    </w:p>
    <w:p w14:paraId="024E2DF6" w14:textId="3F93101A"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Couturier, L.I.E., Marshall, A.D., Jaine, F.R.A., Kashiwagi, T., Pierce, S.J., Townsend, K.A., Weeks, S.J., Bennett, M.B. &amp; Richardson, A.J., 2012. Biology, ecology and conservation of the Mobulidae. </w:t>
      </w:r>
      <w:r w:rsidRPr="00B54249">
        <w:rPr>
          <w:rFonts w:ascii="Cambria" w:hAnsi="Cambria" w:cs="Times New Roman"/>
          <w:i/>
          <w:iCs/>
          <w:noProof/>
          <w:sz w:val="24"/>
          <w:szCs w:val="24"/>
        </w:rPr>
        <w:t>Journal of Fish Biology</w:t>
      </w:r>
      <w:r w:rsidRPr="00B54249">
        <w:rPr>
          <w:rFonts w:ascii="Cambria" w:hAnsi="Cambria" w:cs="Times New Roman"/>
          <w:noProof/>
          <w:sz w:val="24"/>
          <w:szCs w:val="24"/>
        </w:rPr>
        <w:t>, 80, pp.1075–1119.</w:t>
      </w:r>
    </w:p>
    <w:p w14:paraId="0C45DB4F" w14:textId="71C49F8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Couzin, I.D., 2009. Collective cognition in animal groups. </w:t>
      </w:r>
      <w:r w:rsidRPr="00B54249">
        <w:rPr>
          <w:rFonts w:ascii="Cambria" w:hAnsi="Cambria" w:cs="Times New Roman"/>
          <w:i/>
          <w:iCs/>
          <w:noProof/>
          <w:sz w:val="24"/>
          <w:szCs w:val="24"/>
        </w:rPr>
        <w:t>Trends in Cognitive Sciences</w:t>
      </w:r>
      <w:r w:rsidRPr="00B54249">
        <w:rPr>
          <w:rFonts w:ascii="Cambria" w:hAnsi="Cambria" w:cs="Times New Roman"/>
          <w:noProof/>
          <w:sz w:val="24"/>
          <w:szCs w:val="24"/>
        </w:rPr>
        <w:t>, 13, pp.36–43.</w:t>
      </w:r>
    </w:p>
    <w:p w14:paraId="6EFB2E3B" w14:textId="1EE2BD12"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Couzin, I.D., Krause, J., James, R., Ruxton, G.D. &amp; Franks, N.R., 2002. Collective memory and spatial sorting in animal groups. </w:t>
      </w:r>
      <w:r w:rsidRPr="00B54249">
        <w:rPr>
          <w:rFonts w:ascii="Cambria" w:hAnsi="Cambria" w:cs="Times New Roman"/>
          <w:i/>
          <w:iCs/>
          <w:noProof/>
          <w:sz w:val="24"/>
          <w:szCs w:val="24"/>
        </w:rPr>
        <w:t>Journal of Theoretical Biologyology</w:t>
      </w:r>
      <w:r w:rsidRPr="00B54249">
        <w:rPr>
          <w:rFonts w:ascii="Cambria" w:hAnsi="Cambria" w:cs="Times New Roman"/>
          <w:noProof/>
          <w:sz w:val="24"/>
          <w:szCs w:val="24"/>
        </w:rPr>
        <w:t>, 218, pp.1–11.</w:t>
      </w:r>
    </w:p>
    <w:p w14:paraId="352977AC"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Couzin, I.D. &amp; Krause, J., 2003. Self-Organization and Collective Behavior in Vertebrates. </w:t>
      </w:r>
      <w:r w:rsidRPr="00B54249">
        <w:rPr>
          <w:rFonts w:ascii="Cambria" w:hAnsi="Cambria" w:cs="Times New Roman"/>
          <w:i/>
          <w:iCs/>
          <w:noProof/>
          <w:sz w:val="24"/>
          <w:szCs w:val="24"/>
        </w:rPr>
        <w:t>Advances in the Study of Behavior</w:t>
      </w:r>
      <w:r w:rsidRPr="00B54249">
        <w:rPr>
          <w:rFonts w:ascii="Cambria" w:hAnsi="Cambria" w:cs="Times New Roman"/>
          <w:noProof/>
          <w:sz w:val="24"/>
          <w:szCs w:val="24"/>
        </w:rPr>
        <w:t>, 32, pp.1–75.</w:t>
      </w:r>
    </w:p>
    <w:p w14:paraId="12E0E1EC" w14:textId="655FE8E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Couzin, I.D., Krause, J., Franks, N.R. &amp; Levin, S.A., 2005. Effective leadership and decision-making in animal groups on the move. </w:t>
      </w:r>
      <w:r w:rsidRPr="00B54249">
        <w:rPr>
          <w:rFonts w:ascii="Cambria" w:hAnsi="Cambria" w:cs="Times New Roman"/>
          <w:i/>
          <w:iCs/>
          <w:noProof/>
          <w:sz w:val="24"/>
          <w:szCs w:val="24"/>
        </w:rPr>
        <w:t>Nature</w:t>
      </w:r>
      <w:r w:rsidRPr="00B54249">
        <w:rPr>
          <w:rFonts w:ascii="Cambria" w:hAnsi="Cambria" w:cs="Times New Roman"/>
          <w:noProof/>
          <w:sz w:val="24"/>
          <w:szCs w:val="24"/>
        </w:rPr>
        <w:t>, 433, pp.513–516.</w:t>
      </w:r>
    </w:p>
    <w:p w14:paraId="5847C571" w14:textId="2B96E18B"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Couzin, I.D. &amp; Laidre, M.E., 2009. Fission-fusion populations. </w:t>
      </w:r>
      <w:r w:rsidRPr="00B54249">
        <w:rPr>
          <w:rFonts w:ascii="Cambria" w:hAnsi="Cambria" w:cs="Times New Roman"/>
          <w:i/>
          <w:iCs/>
          <w:noProof/>
          <w:sz w:val="24"/>
          <w:szCs w:val="24"/>
        </w:rPr>
        <w:t>Current Biology</w:t>
      </w:r>
      <w:r w:rsidRPr="00B54249">
        <w:rPr>
          <w:rFonts w:ascii="Cambria" w:hAnsi="Cambria" w:cs="Times New Roman"/>
          <w:noProof/>
          <w:sz w:val="24"/>
          <w:szCs w:val="24"/>
        </w:rPr>
        <w:t>, 19, pp.633–635.</w:t>
      </w:r>
    </w:p>
    <w:p w14:paraId="546E6E6B" w14:textId="77777777" w:rsidR="00B54249" w:rsidRPr="00B54249" w:rsidRDefault="00B54249" w:rsidP="00B54249">
      <w:pPr>
        <w:widowControl w:val="0"/>
        <w:autoSpaceDE w:val="0"/>
        <w:autoSpaceDN w:val="0"/>
        <w:adjustRightInd w:val="0"/>
        <w:spacing w:line="480" w:lineRule="auto"/>
        <w:ind w:left="480" w:hanging="480"/>
        <w:rPr>
          <w:rFonts w:ascii="Cambria" w:hAnsi="Cambria"/>
          <w:noProof/>
          <w:sz w:val="24"/>
          <w:szCs w:val="24"/>
          <w:shd w:val="clear" w:color="auto" w:fill="FFFFFF"/>
        </w:rPr>
      </w:pPr>
      <w:r w:rsidRPr="00B54249">
        <w:rPr>
          <w:rFonts w:ascii="Cambria" w:hAnsi="Cambria" w:cs="Arial"/>
          <w:noProof/>
          <w:color w:val="222222"/>
          <w:sz w:val="24"/>
          <w:szCs w:val="24"/>
          <w:shd w:val="clear" w:color="auto" w:fill="FFFFFF"/>
        </w:rPr>
        <w:t xml:space="preserve">Craven, S., 2012. A report on the status of the whale sharks watching tourist industry in Tan-awan, Oslob, Cebu. Retrieved from: Large Marine Vertebrates Project </w:t>
      </w:r>
      <w:r w:rsidRPr="00B54249">
        <w:rPr>
          <w:rFonts w:ascii="Cambria" w:hAnsi="Cambria" w:cs="Arial"/>
          <w:noProof/>
          <w:color w:val="222222"/>
          <w:sz w:val="24"/>
          <w:szCs w:val="24"/>
          <w:shd w:val="clear" w:color="auto" w:fill="FFFFFF"/>
        </w:rPr>
        <w:lastRenderedPageBreak/>
        <w:t xml:space="preserve">(LAMAVE), Philippines.  </w:t>
      </w:r>
      <w:r w:rsidRPr="00B54249">
        <w:rPr>
          <w:rFonts w:ascii="Cambria" w:hAnsi="Cambria"/>
          <w:noProof/>
          <w:sz w:val="24"/>
          <w:szCs w:val="24"/>
          <w:shd w:val="clear" w:color="auto" w:fill="FFFFFF"/>
        </w:rPr>
        <w:t xml:space="preserve">[Online] Available at: </w:t>
      </w:r>
      <w:hyperlink r:id="rId167" w:history="1">
        <w:r w:rsidRPr="00B54249">
          <w:rPr>
            <w:rStyle w:val="Hyperlink"/>
            <w:rFonts w:ascii="Cambria" w:hAnsi="Cambria"/>
            <w:noProof/>
            <w:color w:val="0070C0"/>
            <w:sz w:val="24"/>
            <w:szCs w:val="24"/>
            <w:shd w:val="clear" w:color="auto" w:fill="FFFFFF"/>
          </w:rPr>
          <w:t>http://www.moalboal.net/moalboal/images/pdf/oslob-physalus-report.pdf</w:t>
        </w:r>
      </w:hyperlink>
      <w:r w:rsidRPr="00B54249">
        <w:rPr>
          <w:rFonts w:ascii="Cambria" w:hAnsi="Cambria"/>
          <w:noProof/>
          <w:color w:val="0070C0"/>
          <w:sz w:val="24"/>
          <w:szCs w:val="24"/>
          <w:shd w:val="clear" w:color="auto" w:fill="FFFFFF"/>
        </w:rPr>
        <w:t xml:space="preserve"> </w:t>
      </w:r>
      <w:r w:rsidRPr="00B54249">
        <w:rPr>
          <w:rFonts w:ascii="Cambria" w:hAnsi="Cambria"/>
          <w:noProof/>
          <w:sz w:val="24"/>
          <w:szCs w:val="24"/>
          <w:shd w:val="clear" w:color="auto" w:fill="FFFFFF"/>
        </w:rPr>
        <w:t>[Accessed 10th April 2018]</w:t>
      </w:r>
    </w:p>
    <w:p w14:paraId="2B8EEE11" w14:textId="55079F76"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Croft, D.P., James, R., Ward, A.J.W., Botham, M.S., Mawdsley, D. &amp; Krause, J., 2005. Assortative interactions and social networks in fish. </w:t>
      </w:r>
      <w:r w:rsidRPr="00B54249">
        <w:rPr>
          <w:rFonts w:ascii="Cambria" w:hAnsi="Cambria" w:cs="Times New Roman"/>
          <w:i/>
          <w:iCs/>
          <w:noProof/>
          <w:sz w:val="24"/>
          <w:szCs w:val="24"/>
        </w:rPr>
        <w:t>Oecologia</w:t>
      </w:r>
      <w:r w:rsidRPr="00B54249">
        <w:rPr>
          <w:rFonts w:ascii="Cambria" w:hAnsi="Cambria" w:cs="Times New Roman"/>
          <w:noProof/>
          <w:sz w:val="24"/>
          <w:szCs w:val="24"/>
        </w:rPr>
        <w:t>, 143, pp.211–219.</w:t>
      </w:r>
    </w:p>
    <w:p w14:paraId="254FCAEF" w14:textId="2D22FC1C"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Croft, D.P., James, R., Thomas, P.O.R., Hathaway, C., Mawdsley, D., Laland, K.N. &amp; Krause, J., 2006. Social structure and co-operative interactions in a wild population of guppies (</w:t>
      </w:r>
      <w:r w:rsidRPr="00B54249">
        <w:rPr>
          <w:rFonts w:ascii="Cambria" w:hAnsi="Cambria" w:cs="Times New Roman"/>
          <w:i/>
          <w:noProof/>
          <w:sz w:val="24"/>
          <w:szCs w:val="24"/>
        </w:rPr>
        <w:t>Poecilia reticulata</w:t>
      </w:r>
      <w:r w:rsidRPr="00B54249">
        <w:rPr>
          <w:rFonts w:ascii="Cambria" w:hAnsi="Cambria" w:cs="Times New Roman"/>
          <w:noProof/>
          <w:sz w:val="24"/>
          <w:szCs w:val="24"/>
        </w:rPr>
        <w:t xml:space="preserve">).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59, pp.644–650.</w:t>
      </w:r>
    </w:p>
    <w:p w14:paraId="0128F49E" w14:textId="07B0A6B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Croft, D.P., James, R. &amp; Krause, J., 2008. </w:t>
      </w:r>
      <w:r w:rsidRPr="00B54249">
        <w:rPr>
          <w:rFonts w:ascii="Cambria" w:hAnsi="Cambria" w:cs="Times New Roman"/>
          <w:i/>
          <w:iCs/>
          <w:noProof/>
          <w:sz w:val="24"/>
          <w:szCs w:val="24"/>
        </w:rPr>
        <w:t>Exploring animal social networks</w:t>
      </w:r>
      <w:r w:rsidR="00A4181A">
        <w:rPr>
          <w:rFonts w:ascii="Cambria" w:hAnsi="Cambria" w:cs="Times New Roman"/>
          <w:i/>
          <w:iCs/>
          <w:noProof/>
          <w:sz w:val="24"/>
          <w:szCs w:val="24"/>
        </w:rPr>
        <w:t xml:space="preserve">. </w:t>
      </w:r>
      <w:r w:rsidRPr="00B54249">
        <w:rPr>
          <w:rFonts w:ascii="Cambria" w:hAnsi="Cambria" w:cs="Times New Roman"/>
          <w:noProof/>
          <w:sz w:val="24"/>
          <w:szCs w:val="24"/>
        </w:rPr>
        <w:t>Princeton University Press.</w:t>
      </w:r>
    </w:p>
    <w:p w14:paraId="1B3CF0F2" w14:textId="2419E891"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Croft, D.P., Madden, J.R., Franks, D.W. &amp; James, R., 2011. Hypothesis testing in animal social networks. </w:t>
      </w:r>
      <w:r w:rsidRPr="00B54249">
        <w:rPr>
          <w:rFonts w:ascii="Cambria" w:hAnsi="Cambria" w:cs="Times New Roman"/>
          <w:i/>
          <w:iCs/>
          <w:noProof/>
          <w:sz w:val="24"/>
          <w:szCs w:val="24"/>
        </w:rPr>
        <w:t>Trends in Ecology and Evolution</w:t>
      </w:r>
      <w:r w:rsidRPr="00B54249">
        <w:rPr>
          <w:rFonts w:ascii="Cambria" w:hAnsi="Cambria" w:cs="Times New Roman"/>
          <w:noProof/>
          <w:sz w:val="24"/>
          <w:szCs w:val="24"/>
        </w:rPr>
        <w:t>, 26, pp.502–507.</w:t>
      </w:r>
    </w:p>
    <w:p w14:paraId="0BF43974" w14:textId="7AF6B4D2"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Croll, D.A., Dewar, H., Dulvy, N.K., Fernando, D., Francis, M.P., Galván</w:t>
      </w:r>
      <w:r w:rsidRPr="00B54249">
        <w:rPr>
          <w:rFonts w:ascii="Cambria" w:hAnsi="Cambria" w:cs="Cambria Math"/>
          <w:noProof/>
          <w:color w:val="222222"/>
          <w:sz w:val="24"/>
          <w:szCs w:val="24"/>
          <w:shd w:val="clear" w:color="auto" w:fill="FFFFFF"/>
        </w:rPr>
        <w:t>‐</w:t>
      </w:r>
      <w:r w:rsidRPr="00B54249">
        <w:rPr>
          <w:rFonts w:ascii="Cambria" w:hAnsi="Cambria" w:cs="Arial"/>
          <w:noProof/>
          <w:color w:val="222222"/>
          <w:sz w:val="24"/>
          <w:szCs w:val="24"/>
          <w:shd w:val="clear" w:color="auto" w:fill="FFFFFF"/>
        </w:rPr>
        <w:t>Magaña, F., Hall, M., Heinrichs, S., Marshall, A., Mccauley, D. &amp; Newton, K.M., 2016. Vulnerabilities and fisheries impacts: the uncertain future of manta and devil rays. </w:t>
      </w:r>
      <w:r w:rsidRPr="00B54249">
        <w:rPr>
          <w:rFonts w:ascii="Cambria" w:hAnsi="Cambria" w:cs="Arial"/>
          <w:i/>
          <w:iCs/>
          <w:noProof/>
          <w:color w:val="222222"/>
          <w:sz w:val="24"/>
          <w:szCs w:val="24"/>
          <w:shd w:val="clear" w:color="auto" w:fill="FFFFFF"/>
        </w:rPr>
        <w:t>Aquatic Conservation: Marine and Freshwater Ecosystems</w:t>
      </w:r>
      <w:r w:rsidRPr="00B54249">
        <w:rPr>
          <w:rFonts w:ascii="Cambria" w:hAnsi="Cambria" w:cs="Arial"/>
          <w:noProof/>
          <w:color w:val="222222"/>
          <w:sz w:val="24"/>
          <w:szCs w:val="24"/>
          <w:shd w:val="clear" w:color="auto" w:fill="FFFFFF"/>
        </w:rPr>
        <w:t>, </w:t>
      </w:r>
      <w:r w:rsidRPr="00F265D4">
        <w:rPr>
          <w:rFonts w:ascii="Cambria" w:hAnsi="Cambria" w:cs="Arial"/>
          <w:iCs/>
          <w:noProof/>
          <w:color w:val="222222"/>
          <w:sz w:val="24"/>
          <w:szCs w:val="24"/>
          <w:shd w:val="clear" w:color="auto" w:fill="FFFFFF"/>
        </w:rPr>
        <w:t>26</w:t>
      </w:r>
      <w:r w:rsidRPr="00F265D4">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pp.562-575.</w:t>
      </w:r>
    </w:p>
    <w:p w14:paraId="334CC556" w14:textId="08D27AAE"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Croxall, J.P., Silk, J.R., Phillips, R.A., Afanasyev, V. &amp; Briggs, D.R., 2005. Global circumnavigations: Tracking year-round ranges of nonbreeding albatrosses. </w:t>
      </w:r>
      <w:r w:rsidRPr="00B54249">
        <w:rPr>
          <w:rFonts w:ascii="Cambria" w:hAnsi="Cambria" w:cs="Times New Roman"/>
          <w:i/>
          <w:iCs/>
          <w:noProof/>
          <w:sz w:val="24"/>
          <w:szCs w:val="24"/>
        </w:rPr>
        <w:t>Science</w:t>
      </w:r>
      <w:r w:rsidRPr="00B54249">
        <w:rPr>
          <w:rFonts w:ascii="Cambria" w:hAnsi="Cambria" w:cs="Times New Roman"/>
          <w:noProof/>
          <w:sz w:val="24"/>
          <w:szCs w:val="24"/>
        </w:rPr>
        <w:t>, 307, pp.249–250.</w:t>
      </w:r>
    </w:p>
    <w:p w14:paraId="233B3A31" w14:textId="7FFCB22B"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Dall, S.R., Houston, A.I. &amp; McNamara, J.M., 2004. The behavioural ecology of personality: consistent individual differences from an adaptive perspective. </w:t>
      </w:r>
      <w:r w:rsidRPr="00B54249">
        <w:rPr>
          <w:rFonts w:ascii="Cambria" w:hAnsi="Cambria" w:cs="Times New Roman"/>
          <w:i/>
          <w:iCs/>
          <w:noProof/>
          <w:sz w:val="24"/>
          <w:szCs w:val="24"/>
        </w:rPr>
        <w:t>Ecology Letters</w:t>
      </w:r>
      <w:r w:rsidRPr="00B54249">
        <w:rPr>
          <w:rFonts w:ascii="Cambria" w:hAnsi="Cambria" w:cs="Times New Roman"/>
          <w:noProof/>
          <w:sz w:val="24"/>
          <w:szCs w:val="24"/>
        </w:rPr>
        <w:t>, 7, pp.734-739.</w:t>
      </w:r>
    </w:p>
    <w:p w14:paraId="32341FA3" w14:textId="70764D98"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lastRenderedPageBreak/>
        <w:t xml:space="preserve">Dall, S.R., Giraldeau, L.A., Olsson, O., McNamara, J.M. &amp; Stephens, D.W., 2005. Information and its use by animals in evolutionary ecology. </w:t>
      </w:r>
      <w:r w:rsidRPr="00B54249">
        <w:rPr>
          <w:rFonts w:ascii="Cambria" w:hAnsi="Cambria" w:cs="Times New Roman"/>
          <w:i/>
          <w:iCs/>
          <w:noProof/>
          <w:sz w:val="24"/>
          <w:szCs w:val="24"/>
        </w:rPr>
        <w:t>Trends in Ecology and Evolution</w:t>
      </w:r>
      <w:r w:rsidRPr="00B54249">
        <w:rPr>
          <w:rFonts w:ascii="Cambria" w:hAnsi="Cambria" w:cs="Times New Roman"/>
          <w:noProof/>
          <w:sz w:val="24"/>
          <w:szCs w:val="24"/>
        </w:rPr>
        <w:t>, 20, pp.187–193.</w:t>
      </w:r>
    </w:p>
    <w:p w14:paraId="14AE8A65" w14:textId="7DF26965"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Danchin, E., Giraldeau, L.A., Valone, T.J. &amp; Wagner, R.H., 2004. Public Information: From Nosy Neighbors to cultural evolution. </w:t>
      </w:r>
      <w:r w:rsidRPr="00B54249">
        <w:rPr>
          <w:rFonts w:ascii="Cambria" w:hAnsi="Cambria" w:cs="Times New Roman"/>
          <w:i/>
          <w:iCs/>
          <w:noProof/>
          <w:sz w:val="24"/>
          <w:szCs w:val="24"/>
        </w:rPr>
        <w:t>Science</w:t>
      </w:r>
      <w:r w:rsidRPr="00B54249">
        <w:rPr>
          <w:rFonts w:ascii="Cambria" w:hAnsi="Cambria" w:cs="Times New Roman"/>
          <w:noProof/>
          <w:sz w:val="24"/>
          <w:szCs w:val="24"/>
        </w:rPr>
        <w:t>, 305, pp.487–49.</w:t>
      </w:r>
    </w:p>
    <w:p w14:paraId="06FFFC2E" w14:textId="5F13A920"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Daniel, M.J. &amp; Rodd, F.H., 2015. Female guppies can recognize kin but only avoid incest when previously mated. </w:t>
      </w:r>
      <w:r w:rsidRPr="00B54249">
        <w:rPr>
          <w:rFonts w:ascii="Cambria" w:hAnsi="Cambria" w:cs="Times New Roman"/>
          <w:i/>
          <w:iCs/>
          <w:noProof/>
          <w:sz w:val="24"/>
          <w:szCs w:val="24"/>
        </w:rPr>
        <w:t>Behavioral Ecology</w:t>
      </w:r>
      <w:r w:rsidRPr="00B54249">
        <w:rPr>
          <w:rFonts w:ascii="Cambria" w:hAnsi="Cambria" w:cs="Times New Roman"/>
          <w:noProof/>
          <w:sz w:val="24"/>
          <w:szCs w:val="24"/>
        </w:rPr>
        <w:t>, 27, pp.55–61.</w:t>
      </w:r>
    </w:p>
    <w:p w14:paraId="257A2460" w14:textId="096EB3CF"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David, M., Cézilly, F. &amp; Giraldeau, L.A., 2011. Personality affects zebra finch feeding success in a producer-scrounger game. </w:t>
      </w:r>
      <w:r w:rsidRPr="00B54249">
        <w:rPr>
          <w:rFonts w:ascii="Cambria" w:hAnsi="Cambria" w:cs="Times New Roman"/>
          <w:i/>
          <w:iCs/>
          <w:noProof/>
          <w:sz w:val="24"/>
          <w:szCs w:val="24"/>
        </w:rPr>
        <w:t>Animal Behaviour</w:t>
      </w:r>
      <w:r w:rsidRPr="00B54249">
        <w:rPr>
          <w:rFonts w:ascii="Cambria" w:hAnsi="Cambria" w:cs="Times New Roman"/>
          <w:noProof/>
          <w:sz w:val="24"/>
          <w:szCs w:val="24"/>
        </w:rPr>
        <w:t>, 82, pp.61–67.</w:t>
      </w:r>
    </w:p>
    <w:p w14:paraId="76F4BC9A" w14:textId="070BEC15" w:rsidR="00EC1F95" w:rsidRPr="00EC1F95" w:rsidRDefault="00EC1F95" w:rsidP="00B54249">
      <w:pPr>
        <w:widowControl w:val="0"/>
        <w:autoSpaceDE w:val="0"/>
        <w:autoSpaceDN w:val="0"/>
        <w:adjustRightInd w:val="0"/>
        <w:spacing w:line="480" w:lineRule="auto"/>
        <w:ind w:left="480" w:hanging="480"/>
        <w:rPr>
          <w:rFonts w:ascii="Cambria" w:hAnsi="Cambria" w:cs="Times New Roman"/>
          <w:noProof/>
          <w:sz w:val="24"/>
          <w:szCs w:val="24"/>
        </w:rPr>
      </w:pPr>
      <w:r w:rsidRPr="00EC1F95">
        <w:rPr>
          <w:rFonts w:ascii="Cambria" w:hAnsi="Cambria" w:cs="Arial"/>
          <w:color w:val="222222"/>
          <w:sz w:val="24"/>
          <w:szCs w:val="24"/>
          <w:shd w:val="clear" w:color="auto" w:fill="FFFFFF"/>
        </w:rPr>
        <w:t xml:space="preserve">DeBlois, E.M. </w:t>
      </w:r>
      <w:r>
        <w:rPr>
          <w:rFonts w:ascii="Cambria" w:hAnsi="Cambria" w:cs="Arial"/>
          <w:color w:val="222222"/>
          <w:sz w:val="24"/>
          <w:szCs w:val="24"/>
          <w:shd w:val="clear" w:color="auto" w:fill="FFFFFF"/>
        </w:rPr>
        <w:t>&amp;</w:t>
      </w:r>
      <w:r w:rsidRPr="00EC1F95">
        <w:rPr>
          <w:rFonts w:ascii="Cambria" w:hAnsi="Cambria" w:cs="Arial"/>
          <w:color w:val="222222"/>
          <w:sz w:val="24"/>
          <w:szCs w:val="24"/>
          <w:shd w:val="clear" w:color="auto" w:fill="FFFFFF"/>
        </w:rPr>
        <w:t xml:space="preserve"> Rose, G.A., 1996. Cross-shoal variability in the feeding habits of migrating Atlantic cod (</w:t>
      </w:r>
      <w:r w:rsidRPr="00EC1F95">
        <w:rPr>
          <w:rFonts w:ascii="Cambria" w:hAnsi="Cambria" w:cs="Arial"/>
          <w:i/>
          <w:iCs/>
          <w:color w:val="222222"/>
          <w:sz w:val="24"/>
          <w:szCs w:val="24"/>
          <w:shd w:val="clear" w:color="auto" w:fill="FFFFFF"/>
        </w:rPr>
        <w:t>Gadus morhua</w:t>
      </w:r>
      <w:r w:rsidRPr="00EC1F95">
        <w:rPr>
          <w:rFonts w:ascii="Cambria" w:hAnsi="Cambria" w:cs="Arial"/>
          <w:color w:val="222222"/>
          <w:sz w:val="24"/>
          <w:szCs w:val="24"/>
          <w:shd w:val="clear" w:color="auto" w:fill="FFFFFF"/>
        </w:rPr>
        <w:t>). </w:t>
      </w:r>
      <w:r w:rsidRPr="00EC1F95">
        <w:rPr>
          <w:rFonts w:ascii="Cambria" w:hAnsi="Cambria" w:cs="Arial"/>
          <w:i/>
          <w:iCs/>
          <w:color w:val="222222"/>
          <w:sz w:val="24"/>
          <w:szCs w:val="24"/>
          <w:shd w:val="clear" w:color="auto" w:fill="FFFFFF"/>
        </w:rPr>
        <w:t>Oecologia</w:t>
      </w:r>
      <w:r w:rsidRPr="00EC1F95">
        <w:rPr>
          <w:rFonts w:ascii="Cambria" w:hAnsi="Cambria" w:cs="Arial"/>
          <w:color w:val="222222"/>
          <w:sz w:val="24"/>
          <w:szCs w:val="24"/>
          <w:shd w:val="clear" w:color="auto" w:fill="FFFFFF"/>
        </w:rPr>
        <w:t>, </w:t>
      </w:r>
      <w:r w:rsidRPr="002A0933">
        <w:rPr>
          <w:rFonts w:ascii="Cambria" w:hAnsi="Cambria" w:cs="Arial"/>
          <w:color w:val="222222"/>
          <w:sz w:val="24"/>
          <w:szCs w:val="24"/>
          <w:shd w:val="clear" w:color="auto" w:fill="FFFFFF"/>
        </w:rPr>
        <w:t>108,</w:t>
      </w:r>
      <w:r w:rsidRPr="00EC1F95">
        <w:rPr>
          <w:rFonts w:ascii="Cambria" w:hAnsi="Cambria" w:cs="Arial"/>
          <w:color w:val="222222"/>
          <w:sz w:val="24"/>
          <w:szCs w:val="24"/>
          <w:shd w:val="clear" w:color="auto" w:fill="FFFFFF"/>
        </w:rPr>
        <w:t xml:space="preserve"> pp.192-196.</w:t>
      </w:r>
    </w:p>
    <w:p w14:paraId="59D246C9" w14:textId="1E9A4772"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Deakos, M.H., 2010. Ecology and social behavior of a resident manta ray (</w:t>
      </w:r>
      <w:r w:rsidRPr="00B54249">
        <w:rPr>
          <w:rFonts w:ascii="Cambria" w:hAnsi="Cambria" w:cs="Arial"/>
          <w:i/>
          <w:noProof/>
          <w:color w:val="222222"/>
          <w:sz w:val="24"/>
          <w:szCs w:val="24"/>
          <w:shd w:val="clear" w:color="auto" w:fill="FFFFFF"/>
        </w:rPr>
        <w:t>Manta alfredi</w:t>
      </w:r>
      <w:r w:rsidRPr="00B54249">
        <w:rPr>
          <w:rFonts w:ascii="Cambria" w:hAnsi="Cambria" w:cs="Arial"/>
          <w:noProof/>
          <w:color w:val="222222"/>
          <w:sz w:val="24"/>
          <w:szCs w:val="24"/>
          <w:shd w:val="clear" w:color="auto" w:fill="FFFFFF"/>
        </w:rPr>
        <w:t>) population off Maui, Hawai'i. </w:t>
      </w:r>
      <w:r w:rsidRPr="00B54249">
        <w:rPr>
          <w:rFonts w:ascii="Cambria" w:hAnsi="Cambria" w:cs="Arial"/>
          <w:i/>
          <w:iCs/>
          <w:noProof/>
          <w:color w:val="222222"/>
          <w:sz w:val="24"/>
          <w:szCs w:val="24"/>
          <w:shd w:val="clear" w:color="auto" w:fill="FFFFFF"/>
        </w:rPr>
        <w:t>Dissertation Abstracts International</w:t>
      </w:r>
      <w:r w:rsidRPr="00B54249">
        <w:rPr>
          <w:rFonts w:ascii="Cambria" w:hAnsi="Cambria" w:cs="Arial"/>
          <w:noProof/>
          <w:color w:val="222222"/>
          <w:sz w:val="24"/>
          <w:szCs w:val="24"/>
          <w:shd w:val="clear" w:color="auto" w:fill="FFFFFF"/>
        </w:rPr>
        <w:t>, </w:t>
      </w:r>
      <w:r w:rsidRPr="002A0933">
        <w:rPr>
          <w:rFonts w:ascii="Cambria" w:hAnsi="Cambria" w:cs="Arial"/>
          <w:noProof/>
          <w:color w:val="222222"/>
          <w:sz w:val="24"/>
          <w:szCs w:val="24"/>
          <w:shd w:val="clear" w:color="auto" w:fill="FFFFFF"/>
        </w:rPr>
        <w:t>72.</w:t>
      </w:r>
    </w:p>
    <w:p w14:paraId="72F26F49" w14:textId="440E9E42"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Deakos, M.H., 2012. The reproductive ecology of resident manta rays (</w:t>
      </w:r>
      <w:r w:rsidRPr="00B54249">
        <w:rPr>
          <w:rFonts w:ascii="Cambria" w:hAnsi="Cambria" w:cs="Times New Roman"/>
          <w:i/>
          <w:noProof/>
          <w:sz w:val="24"/>
          <w:szCs w:val="24"/>
        </w:rPr>
        <w:t>Manta alfredi</w:t>
      </w:r>
      <w:r w:rsidRPr="00B54249">
        <w:rPr>
          <w:rFonts w:ascii="Cambria" w:hAnsi="Cambria" w:cs="Times New Roman"/>
          <w:noProof/>
          <w:sz w:val="24"/>
          <w:szCs w:val="24"/>
        </w:rPr>
        <w:t xml:space="preserve">) off Maui, Hawaii, with an emphasis on body size. </w:t>
      </w:r>
      <w:r w:rsidRPr="00B54249">
        <w:rPr>
          <w:rFonts w:ascii="Cambria" w:hAnsi="Cambria" w:cs="Times New Roman"/>
          <w:i/>
          <w:iCs/>
          <w:noProof/>
          <w:sz w:val="24"/>
          <w:szCs w:val="24"/>
        </w:rPr>
        <w:t>Environmental Biology of Fishes</w:t>
      </w:r>
      <w:r w:rsidRPr="00B54249">
        <w:rPr>
          <w:rFonts w:ascii="Cambria" w:hAnsi="Cambria" w:cs="Times New Roman"/>
          <w:noProof/>
          <w:sz w:val="24"/>
          <w:szCs w:val="24"/>
        </w:rPr>
        <w:t>, 94, pp.443–456.</w:t>
      </w:r>
    </w:p>
    <w:p w14:paraId="59A43901" w14:textId="58127C25"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Denkinger, J., Parra, M., Muñoz, J.P., Carrasco, C., Murillo, J.C., Espinosa, E., Rubianes, F. &amp; Koch, V., 2013. Are boat strikes a threat to sea turtles in the Galapagos Marine Reserve?. </w:t>
      </w:r>
      <w:r w:rsidRPr="00B54249">
        <w:rPr>
          <w:rFonts w:ascii="Cambria" w:hAnsi="Cambria" w:cs="Arial"/>
          <w:i/>
          <w:iCs/>
          <w:noProof/>
          <w:color w:val="222222"/>
          <w:sz w:val="24"/>
          <w:szCs w:val="24"/>
          <w:shd w:val="clear" w:color="auto" w:fill="FFFFFF"/>
        </w:rPr>
        <w:t xml:space="preserve">Ocean &amp; </w:t>
      </w:r>
      <w:r w:rsidR="00453C4D">
        <w:rPr>
          <w:rFonts w:ascii="Cambria" w:hAnsi="Cambria" w:cs="Arial"/>
          <w:i/>
          <w:iCs/>
          <w:noProof/>
          <w:color w:val="222222"/>
          <w:sz w:val="24"/>
          <w:szCs w:val="24"/>
          <w:shd w:val="clear" w:color="auto" w:fill="FFFFFF"/>
        </w:rPr>
        <w:t>C</w:t>
      </w:r>
      <w:r w:rsidRPr="00B54249">
        <w:rPr>
          <w:rFonts w:ascii="Cambria" w:hAnsi="Cambria" w:cs="Arial"/>
          <w:i/>
          <w:iCs/>
          <w:noProof/>
          <w:color w:val="222222"/>
          <w:sz w:val="24"/>
          <w:szCs w:val="24"/>
          <w:shd w:val="clear" w:color="auto" w:fill="FFFFFF"/>
        </w:rPr>
        <w:t xml:space="preserve">oastal </w:t>
      </w:r>
      <w:r w:rsidR="00453C4D">
        <w:rPr>
          <w:rFonts w:ascii="Cambria" w:hAnsi="Cambria" w:cs="Arial"/>
          <w:i/>
          <w:iCs/>
          <w:noProof/>
          <w:color w:val="222222"/>
          <w:sz w:val="24"/>
          <w:szCs w:val="24"/>
          <w:shd w:val="clear" w:color="auto" w:fill="FFFFFF"/>
        </w:rPr>
        <w:t>M</w:t>
      </w:r>
      <w:r w:rsidRPr="00B54249">
        <w:rPr>
          <w:rFonts w:ascii="Cambria" w:hAnsi="Cambria" w:cs="Arial"/>
          <w:i/>
          <w:iCs/>
          <w:noProof/>
          <w:color w:val="222222"/>
          <w:sz w:val="24"/>
          <w:szCs w:val="24"/>
          <w:shd w:val="clear" w:color="auto" w:fill="FFFFFF"/>
        </w:rPr>
        <w:t>anagement</w:t>
      </w:r>
      <w:r w:rsidRPr="00B54249">
        <w:rPr>
          <w:rFonts w:ascii="Cambria" w:hAnsi="Cambria" w:cs="Arial"/>
          <w:noProof/>
          <w:color w:val="222222"/>
          <w:sz w:val="24"/>
          <w:szCs w:val="24"/>
          <w:shd w:val="clear" w:color="auto" w:fill="FFFFFF"/>
        </w:rPr>
        <w:t>, </w:t>
      </w:r>
      <w:r w:rsidRPr="00F265D4">
        <w:rPr>
          <w:rFonts w:ascii="Cambria" w:hAnsi="Cambria" w:cs="Arial"/>
          <w:iCs/>
          <w:noProof/>
          <w:color w:val="222222"/>
          <w:sz w:val="24"/>
          <w:szCs w:val="24"/>
          <w:shd w:val="clear" w:color="auto" w:fill="FFFFFF"/>
        </w:rPr>
        <w:t>80</w:t>
      </w:r>
      <w:r w:rsidRPr="00F265D4">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pp.29-35.</w:t>
      </w:r>
    </w:p>
    <w:p w14:paraId="0C2BD460" w14:textId="0ADF68DF"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Dewar, H.,</w:t>
      </w:r>
      <w:r w:rsidRPr="00B54249">
        <w:rPr>
          <w:rFonts w:ascii="Cambria" w:hAnsi="Cambria" w:cs="Times New Roman"/>
          <w:noProof/>
          <w:sz w:val="24"/>
          <w:szCs w:val="24"/>
        </w:rPr>
        <w:t xml:space="preserve"> Mous, P., Domeier, M., Muljadi, A., Pet, J. &amp; Whitty, J., 2008. Movements and site fidelity of the giant manta ray, </w:t>
      </w:r>
      <w:r w:rsidRPr="00B54249">
        <w:rPr>
          <w:rFonts w:ascii="Cambria" w:hAnsi="Cambria" w:cs="Times New Roman"/>
          <w:i/>
          <w:noProof/>
          <w:sz w:val="24"/>
          <w:szCs w:val="24"/>
        </w:rPr>
        <w:t>Manta birostris</w:t>
      </w:r>
      <w:r w:rsidRPr="00B54249">
        <w:rPr>
          <w:rFonts w:ascii="Cambria" w:hAnsi="Cambria" w:cs="Times New Roman"/>
          <w:noProof/>
          <w:sz w:val="24"/>
          <w:szCs w:val="24"/>
        </w:rPr>
        <w:t xml:space="preserve">, in the Komodo Marine Park, Indonesia. </w:t>
      </w:r>
      <w:r w:rsidRPr="00B54249">
        <w:rPr>
          <w:rFonts w:ascii="Cambria" w:hAnsi="Cambria" w:cs="Times New Roman"/>
          <w:i/>
          <w:iCs/>
          <w:noProof/>
          <w:sz w:val="24"/>
          <w:szCs w:val="24"/>
        </w:rPr>
        <w:t>Marine Biology</w:t>
      </w:r>
      <w:r w:rsidRPr="00B54249">
        <w:rPr>
          <w:rFonts w:ascii="Cambria" w:hAnsi="Cambria" w:cs="Times New Roman"/>
          <w:noProof/>
          <w:sz w:val="24"/>
          <w:szCs w:val="24"/>
        </w:rPr>
        <w:t>, 155, pp.121–133.</w:t>
      </w:r>
    </w:p>
    <w:p w14:paraId="087F27C4" w14:textId="61B1405A"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Diaz-aguirre, F., 2018. Kinship influences social bonds among male southern </w:t>
      </w:r>
      <w:r w:rsidRPr="00B54249">
        <w:rPr>
          <w:rFonts w:ascii="Cambria" w:hAnsi="Cambria" w:cs="Times New Roman"/>
          <w:noProof/>
          <w:sz w:val="24"/>
          <w:szCs w:val="24"/>
        </w:rPr>
        <w:lastRenderedPageBreak/>
        <w:t>Australian bottlenose dolphins (</w:t>
      </w:r>
      <w:r w:rsidRPr="00B54249">
        <w:rPr>
          <w:rFonts w:ascii="Cambria" w:hAnsi="Cambria" w:cs="Times New Roman"/>
          <w:i/>
          <w:noProof/>
          <w:sz w:val="24"/>
          <w:szCs w:val="24"/>
        </w:rPr>
        <w:t>Tursiops cf. australis</w:t>
      </w:r>
      <w:r w:rsidRPr="00B54249">
        <w:rPr>
          <w:rFonts w:ascii="Cambria" w:hAnsi="Cambria" w:cs="Times New Roman"/>
          <w:noProof/>
          <w:sz w:val="24"/>
          <w:szCs w:val="24"/>
        </w:rPr>
        <w:t xml:space="preserve">).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72, pp.190.</w:t>
      </w:r>
    </w:p>
    <w:p w14:paraId="11254939" w14:textId="5786D4DE"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Dingemanse, N</w:t>
      </w:r>
      <w:r w:rsidR="00397EF0">
        <w:rPr>
          <w:rFonts w:ascii="Cambria" w:hAnsi="Cambria" w:cs="Times New Roman"/>
          <w:noProof/>
          <w:sz w:val="24"/>
          <w:szCs w:val="24"/>
        </w:rPr>
        <w:t>.</w:t>
      </w:r>
      <w:r w:rsidRPr="00B54249">
        <w:rPr>
          <w:rFonts w:ascii="Cambria" w:hAnsi="Cambria" w:cs="Times New Roman"/>
          <w:noProof/>
          <w:sz w:val="24"/>
          <w:szCs w:val="24"/>
        </w:rPr>
        <w:t xml:space="preserve"> J</w:t>
      </w:r>
      <w:r w:rsidR="00397EF0">
        <w:rPr>
          <w:rFonts w:ascii="Cambria" w:hAnsi="Cambria" w:cs="Times New Roman"/>
          <w:noProof/>
          <w:sz w:val="24"/>
          <w:szCs w:val="24"/>
        </w:rPr>
        <w:t>.</w:t>
      </w:r>
      <w:r w:rsidRPr="00B54249">
        <w:rPr>
          <w:rFonts w:ascii="Cambria" w:hAnsi="Cambria" w:cs="Times New Roman"/>
          <w:noProof/>
          <w:sz w:val="24"/>
          <w:szCs w:val="24"/>
        </w:rPr>
        <w:t xml:space="preserve"> &amp; Reale, D., 2005. Natural Selection and Animal Personality. </w:t>
      </w:r>
      <w:r w:rsidRPr="00B54249">
        <w:rPr>
          <w:rFonts w:ascii="Cambria" w:hAnsi="Cambria" w:cs="Times New Roman"/>
          <w:i/>
          <w:iCs/>
          <w:noProof/>
          <w:sz w:val="24"/>
          <w:szCs w:val="24"/>
        </w:rPr>
        <w:t>Behaviour</w:t>
      </w:r>
      <w:r w:rsidRPr="00B54249">
        <w:rPr>
          <w:rFonts w:ascii="Cambria" w:hAnsi="Cambria" w:cs="Times New Roman"/>
          <w:noProof/>
          <w:sz w:val="24"/>
          <w:szCs w:val="24"/>
        </w:rPr>
        <w:t>, 142, pp.1159–1184.</w:t>
      </w:r>
    </w:p>
    <w:p w14:paraId="5E76B9F7" w14:textId="5A4BF338"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Dingemanse, N.J. &amp; Wolf, M., 2010. Recent models for adaptive personality differences: A review. </w:t>
      </w:r>
      <w:r w:rsidRPr="00B54249">
        <w:rPr>
          <w:rFonts w:ascii="Cambria" w:hAnsi="Cambria" w:cs="Times New Roman"/>
          <w:i/>
          <w:iCs/>
          <w:noProof/>
          <w:sz w:val="24"/>
          <w:szCs w:val="24"/>
        </w:rPr>
        <w:t>Philosophical Transactions of the Royal Society B: Biological Sciences</w:t>
      </w:r>
      <w:r w:rsidRPr="00B54249">
        <w:rPr>
          <w:rFonts w:ascii="Cambria" w:hAnsi="Cambria" w:cs="Times New Roman"/>
          <w:noProof/>
          <w:sz w:val="24"/>
          <w:szCs w:val="24"/>
        </w:rPr>
        <w:t>, 365, pp.3947–3958.</w:t>
      </w:r>
    </w:p>
    <w:p w14:paraId="0BC923A8" w14:textId="6AA11F1D"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Dingemanse, N.J. &amp; Dochtermann, N.A., 2013. Quantifying individual variation in behaviour: Mixed-effect modelling approaches. </w:t>
      </w:r>
      <w:r w:rsidRPr="00B54249">
        <w:rPr>
          <w:rFonts w:ascii="Cambria" w:hAnsi="Cambria" w:cs="Times New Roman"/>
          <w:i/>
          <w:iCs/>
          <w:noProof/>
          <w:sz w:val="24"/>
          <w:szCs w:val="24"/>
        </w:rPr>
        <w:t>Journal of Animal Ecology</w:t>
      </w:r>
      <w:r w:rsidRPr="00B54249">
        <w:rPr>
          <w:rFonts w:ascii="Cambria" w:hAnsi="Cambria" w:cs="Times New Roman"/>
          <w:noProof/>
          <w:sz w:val="24"/>
          <w:szCs w:val="24"/>
        </w:rPr>
        <w:t>, 82, pp.39–54.</w:t>
      </w:r>
    </w:p>
    <w:p w14:paraId="42338CE7" w14:textId="5562D562" w:rsidR="00397EF0" w:rsidRPr="00397EF0" w:rsidRDefault="00397EF0" w:rsidP="00B54249">
      <w:pPr>
        <w:widowControl w:val="0"/>
        <w:autoSpaceDE w:val="0"/>
        <w:autoSpaceDN w:val="0"/>
        <w:adjustRightInd w:val="0"/>
        <w:spacing w:line="480" w:lineRule="auto"/>
        <w:ind w:left="480" w:hanging="480"/>
        <w:rPr>
          <w:rFonts w:ascii="Cambria" w:hAnsi="Cambria" w:cs="Times New Roman"/>
          <w:noProof/>
          <w:sz w:val="24"/>
          <w:szCs w:val="24"/>
        </w:rPr>
      </w:pPr>
      <w:r w:rsidRPr="00397EF0">
        <w:rPr>
          <w:rFonts w:ascii="Cambria" w:hAnsi="Cambria" w:cs="Arial"/>
          <w:color w:val="222222"/>
          <w:sz w:val="24"/>
          <w:szCs w:val="24"/>
          <w:shd w:val="clear" w:color="auto" w:fill="FFFFFF"/>
        </w:rPr>
        <w:t xml:space="preserve">Dingemanse, N.J., Kazem, A.J., Réale, D. </w:t>
      </w:r>
      <w:r>
        <w:rPr>
          <w:rFonts w:ascii="Cambria" w:hAnsi="Cambria" w:cs="Arial"/>
          <w:color w:val="222222"/>
          <w:sz w:val="24"/>
          <w:szCs w:val="24"/>
          <w:shd w:val="clear" w:color="auto" w:fill="FFFFFF"/>
        </w:rPr>
        <w:t xml:space="preserve">&amp; </w:t>
      </w:r>
      <w:r w:rsidRPr="00397EF0">
        <w:rPr>
          <w:rFonts w:ascii="Cambria" w:hAnsi="Cambria" w:cs="Arial"/>
          <w:color w:val="222222"/>
          <w:sz w:val="24"/>
          <w:szCs w:val="24"/>
          <w:shd w:val="clear" w:color="auto" w:fill="FFFFFF"/>
        </w:rPr>
        <w:t>Wright, J., 2010. Behavioural reaction norms: animal personality meets individual plasticity. </w:t>
      </w:r>
      <w:r w:rsidRPr="00397EF0">
        <w:rPr>
          <w:rFonts w:ascii="Cambria" w:hAnsi="Cambria" w:cs="Arial"/>
          <w:i/>
          <w:iCs/>
          <w:color w:val="222222"/>
          <w:sz w:val="24"/>
          <w:szCs w:val="24"/>
          <w:shd w:val="clear" w:color="auto" w:fill="FFFFFF"/>
        </w:rPr>
        <w:t xml:space="preserve">Trends in </w:t>
      </w:r>
      <w:r w:rsidR="00F52A90">
        <w:rPr>
          <w:rFonts w:ascii="Cambria" w:hAnsi="Cambria" w:cs="Arial"/>
          <w:i/>
          <w:iCs/>
          <w:color w:val="222222"/>
          <w:sz w:val="24"/>
          <w:szCs w:val="24"/>
          <w:shd w:val="clear" w:color="auto" w:fill="FFFFFF"/>
        </w:rPr>
        <w:t>E</w:t>
      </w:r>
      <w:r w:rsidRPr="00397EF0">
        <w:rPr>
          <w:rFonts w:ascii="Cambria" w:hAnsi="Cambria" w:cs="Arial"/>
          <w:i/>
          <w:iCs/>
          <w:color w:val="222222"/>
          <w:sz w:val="24"/>
          <w:szCs w:val="24"/>
          <w:shd w:val="clear" w:color="auto" w:fill="FFFFFF"/>
        </w:rPr>
        <w:t xml:space="preserve">cology &amp; </w:t>
      </w:r>
      <w:r w:rsidR="00F52A90">
        <w:rPr>
          <w:rFonts w:ascii="Cambria" w:hAnsi="Cambria" w:cs="Arial"/>
          <w:i/>
          <w:iCs/>
          <w:color w:val="222222"/>
          <w:sz w:val="24"/>
          <w:szCs w:val="24"/>
          <w:shd w:val="clear" w:color="auto" w:fill="FFFFFF"/>
        </w:rPr>
        <w:t>E</w:t>
      </w:r>
      <w:r w:rsidRPr="00397EF0">
        <w:rPr>
          <w:rFonts w:ascii="Cambria" w:hAnsi="Cambria" w:cs="Arial"/>
          <w:i/>
          <w:iCs/>
          <w:color w:val="222222"/>
          <w:sz w:val="24"/>
          <w:szCs w:val="24"/>
          <w:shd w:val="clear" w:color="auto" w:fill="FFFFFF"/>
        </w:rPr>
        <w:t>volution</w:t>
      </w:r>
      <w:r w:rsidRPr="00397EF0">
        <w:rPr>
          <w:rFonts w:ascii="Cambria" w:hAnsi="Cambria" w:cs="Arial"/>
          <w:color w:val="222222"/>
          <w:sz w:val="24"/>
          <w:szCs w:val="24"/>
          <w:shd w:val="clear" w:color="auto" w:fill="FFFFFF"/>
        </w:rPr>
        <w:t>, </w:t>
      </w:r>
      <w:r w:rsidRPr="002A0933">
        <w:rPr>
          <w:rFonts w:ascii="Cambria" w:hAnsi="Cambria" w:cs="Arial"/>
          <w:color w:val="222222"/>
          <w:sz w:val="24"/>
          <w:szCs w:val="24"/>
          <w:shd w:val="clear" w:color="auto" w:fill="FFFFFF"/>
        </w:rPr>
        <w:t xml:space="preserve">25, </w:t>
      </w:r>
      <w:r w:rsidRPr="00397EF0">
        <w:rPr>
          <w:rFonts w:ascii="Cambria" w:hAnsi="Cambria" w:cs="Arial"/>
          <w:color w:val="222222"/>
          <w:sz w:val="24"/>
          <w:szCs w:val="24"/>
          <w:shd w:val="clear" w:color="auto" w:fill="FFFFFF"/>
        </w:rPr>
        <w:t>pp.81-89.</w:t>
      </w:r>
    </w:p>
    <w:p w14:paraId="3E699F3A" w14:textId="13C5B640"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Domeier, M.L. &amp; Nasby-Lucas, N., 2008. Migration patterns of white sharks </w:t>
      </w:r>
      <w:r w:rsidRPr="00B54249">
        <w:rPr>
          <w:rFonts w:ascii="Cambria" w:hAnsi="Cambria" w:cs="Times New Roman"/>
          <w:i/>
          <w:noProof/>
          <w:sz w:val="24"/>
          <w:szCs w:val="24"/>
        </w:rPr>
        <w:t>Carcharodon carcharias</w:t>
      </w:r>
      <w:r w:rsidRPr="00B54249">
        <w:rPr>
          <w:rFonts w:ascii="Cambria" w:hAnsi="Cambria" w:cs="Times New Roman"/>
          <w:noProof/>
          <w:sz w:val="24"/>
          <w:szCs w:val="24"/>
        </w:rPr>
        <w:t xml:space="preserve"> tagged at Guadalupe Island, Mexico, and identification of an eastern Pacific shared offshore foraging area. </w:t>
      </w:r>
      <w:r w:rsidRPr="00B54249">
        <w:rPr>
          <w:rFonts w:ascii="Cambria" w:hAnsi="Cambria" w:cs="Times New Roman"/>
          <w:i/>
          <w:iCs/>
          <w:noProof/>
          <w:sz w:val="24"/>
          <w:szCs w:val="24"/>
        </w:rPr>
        <w:t>Marine Ecology Progress Series</w:t>
      </w:r>
      <w:r w:rsidRPr="00B54249">
        <w:rPr>
          <w:rFonts w:ascii="Cambria" w:hAnsi="Cambria" w:cs="Times New Roman"/>
          <w:noProof/>
          <w:sz w:val="24"/>
          <w:szCs w:val="24"/>
        </w:rPr>
        <w:t>, 370, pp.221–237.</w:t>
      </w:r>
    </w:p>
    <w:p w14:paraId="6E2397C0" w14:textId="77777777" w:rsidR="00C020E3" w:rsidRDefault="00C020E3" w:rsidP="00C020E3">
      <w:pPr>
        <w:widowControl w:val="0"/>
        <w:autoSpaceDE w:val="0"/>
        <w:autoSpaceDN w:val="0"/>
        <w:adjustRightInd w:val="0"/>
        <w:spacing w:line="480" w:lineRule="auto"/>
        <w:ind w:left="480" w:hanging="480"/>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Dubé, C., Ribble, C., Kelton, D. &amp; McNab, B., 2011. Introduction to network analysis and its implications for animal disease modelling. </w:t>
      </w:r>
      <w:r>
        <w:rPr>
          <w:rFonts w:ascii="Cambria" w:hAnsi="Cambria" w:cs="Arial"/>
          <w:i/>
          <w:iCs/>
          <w:color w:val="222222"/>
          <w:sz w:val="24"/>
          <w:szCs w:val="24"/>
          <w:shd w:val="clear" w:color="auto" w:fill="FFFFFF"/>
        </w:rPr>
        <w:t>Revue Scientifique et Technique-OIE</w:t>
      </w:r>
      <w:r>
        <w:rPr>
          <w:rFonts w:ascii="Cambria" w:hAnsi="Cambria" w:cs="Arial"/>
          <w:color w:val="222222"/>
          <w:sz w:val="24"/>
          <w:szCs w:val="24"/>
          <w:shd w:val="clear" w:color="auto" w:fill="FFFFFF"/>
        </w:rPr>
        <w:t>, </w:t>
      </w:r>
      <w:r w:rsidRPr="002A0933">
        <w:rPr>
          <w:rFonts w:ascii="Cambria" w:hAnsi="Cambria" w:cs="Arial"/>
          <w:color w:val="222222"/>
          <w:sz w:val="24"/>
          <w:szCs w:val="24"/>
          <w:shd w:val="clear" w:color="auto" w:fill="FFFFFF"/>
        </w:rPr>
        <w:t>30, p</w:t>
      </w:r>
      <w:r>
        <w:rPr>
          <w:rFonts w:ascii="Cambria" w:hAnsi="Cambria" w:cs="Arial"/>
          <w:color w:val="222222"/>
          <w:sz w:val="24"/>
          <w:szCs w:val="24"/>
          <w:shd w:val="clear" w:color="auto" w:fill="FFFFFF"/>
        </w:rPr>
        <w:t>p.425.</w:t>
      </w:r>
    </w:p>
    <w:p w14:paraId="750E3A93"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Duboscq, J., Romano, V., MacIntosh, A. &amp; Sueur, C., 2016. Social information transmission in animals: Lessons from studies of diffusion. </w:t>
      </w:r>
      <w:r w:rsidRPr="00B54249">
        <w:rPr>
          <w:rFonts w:ascii="Cambria" w:hAnsi="Cambria" w:cs="Times New Roman"/>
          <w:i/>
          <w:iCs/>
          <w:noProof/>
          <w:sz w:val="24"/>
          <w:szCs w:val="24"/>
        </w:rPr>
        <w:t>Frontiers in Psychology</w:t>
      </w:r>
      <w:r w:rsidRPr="00B54249">
        <w:rPr>
          <w:rFonts w:ascii="Cambria" w:hAnsi="Cambria" w:cs="Times New Roman"/>
          <w:noProof/>
          <w:sz w:val="24"/>
          <w:szCs w:val="24"/>
        </w:rPr>
        <w:t>, 7, pp.1147.</w:t>
      </w:r>
    </w:p>
    <w:p w14:paraId="3DEA16AF" w14:textId="77777777" w:rsidR="00B54249" w:rsidRP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lastRenderedPageBreak/>
        <w:t>Dulvy, N.K., Fowler, S.L., Musick, J.A., Cavanagh, R.D., Kyne, P.M., Harrison, L.R., Carlson, J.K., Davidson, L.N., Fordham, S.V., Francis, M.P. &amp; Pollock, C.M., 2014a. Extinction risk and conservation of the world’s sharks and rays. </w:t>
      </w:r>
      <w:r w:rsidRPr="00B54249">
        <w:rPr>
          <w:rFonts w:ascii="Cambria" w:hAnsi="Cambria" w:cs="Arial"/>
          <w:i/>
          <w:iCs/>
          <w:noProof/>
          <w:color w:val="222222"/>
          <w:sz w:val="24"/>
          <w:szCs w:val="24"/>
          <w:shd w:val="clear" w:color="auto" w:fill="FFFFFF"/>
        </w:rPr>
        <w:t>elife</w:t>
      </w:r>
      <w:r w:rsidRPr="00B54249">
        <w:rPr>
          <w:rFonts w:ascii="Cambria" w:hAnsi="Cambria" w:cs="Arial"/>
          <w:noProof/>
          <w:color w:val="222222"/>
          <w:sz w:val="24"/>
          <w:szCs w:val="24"/>
          <w:shd w:val="clear" w:color="auto" w:fill="FFFFFF"/>
        </w:rPr>
        <w:t>,</w:t>
      </w:r>
      <w:r w:rsidRPr="00F265D4">
        <w:rPr>
          <w:rFonts w:ascii="Cambria" w:hAnsi="Cambria" w:cs="Arial"/>
          <w:noProof/>
          <w:color w:val="222222"/>
          <w:sz w:val="24"/>
          <w:szCs w:val="24"/>
          <w:shd w:val="clear" w:color="auto" w:fill="FFFFFF"/>
        </w:rPr>
        <w:t> </w:t>
      </w:r>
      <w:r w:rsidRPr="00F265D4">
        <w:rPr>
          <w:rFonts w:ascii="Cambria" w:hAnsi="Cambria" w:cs="Arial"/>
          <w:iCs/>
          <w:noProof/>
          <w:color w:val="222222"/>
          <w:sz w:val="24"/>
          <w:szCs w:val="24"/>
          <w:shd w:val="clear" w:color="auto" w:fill="FFFFFF"/>
        </w:rPr>
        <w:t>3</w:t>
      </w:r>
      <w:r w:rsidRPr="00F265D4">
        <w:rPr>
          <w:rFonts w:ascii="Cambria" w:hAnsi="Cambria" w:cs="Arial"/>
          <w:noProof/>
          <w:color w:val="222222"/>
          <w:sz w:val="24"/>
          <w:szCs w:val="24"/>
          <w:shd w:val="clear" w:color="auto" w:fill="FFFFFF"/>
        </w:rPr>
        <w:t>, p</w:t>
      </w:r>
      <w:r w:rsidRPr="00B54249">
        <w:rPr>
          <w:rFonts w:ascii="Cambria" w:hAnsi="Cambria" w:cs="Arial"/>
          <w:noProof/>
          <w:color w:val="222222"/>
          <w:sz w:val="24"/>
          <w:szCs w:val="24"/>
          <w:shd w:val="clear" w:color="auto" w:fill="FFFFFF"/>
        </w:rPr>
        <w:t>.e00590.</w:t>
      </w:r>
    </w:p>
    <w:p w14:paraId="58750606"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Dulvy, N.K., Pardo, S.A., Simpfendorfer, C.A. &amp; Carlson, J.K., 2014b. Diagnosing the dangerous demography of manta rays using life history theory. </w:t>
      </w:r>
      <w:r w:rsidRPr="00B54249">
        <w:rPr>
          <w:rFonts w:ascii="Cambria" w:hAnsi="Cambria" w:cs="Arial"/>
          <w:i/>
          <w:iCs/>
          <w:noProof/>
          <w:color w:val="222222"/>
          <w:sz w:val="24"/>
          <w:szCs w:val="24"/>
          <w:shd w:val="clear" w:color="auto" w:fill="FFFFFF"/>
        </w:rPr>
        <w:t>PeerJ</w:t>
      </w:r>
      <w:r w:rsidRPr="00B54249">
        <w:rPr>
          <w:rFonts w:ascii="Cambria" w:hAnsi="Cambria" w:cs="Arial"/>
          <w:noProof/>
          <w:color w:val="222222"/>
          <w:sz w:val="24"/>
          <w:szCs w:val="24"/>
          <w:shd w:val="clear" w:color="auto" w:fill="FFFFFF"/>
        </w:rPr>
        <w:t>, </w:t>
      </w:r>
      <w:r w:rsidRPr="00F265D4">
        <w:rPr>
          <w:rFonts w:ascii="Cambria" w:hAnsi="Cambria" w:cs="Arial"/>
          <w:iCs/>
          <w:noProof/>
          <w:color w:val="222222"/>
          <w:sz w:val="24"/>
          <w:szCs w:val="24"/>
          <w:shd w:val="clear" w:color="auto" w:fill="FFFFFF"/>
        </w:rPr>
        <w:t>2</w:t>
      </w:r>
      <w:r w:rsidRPr="00F265D4">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p.e400.</w:t>
      </w:r>
    </w:p>
    <w:p w14:paraId="1C74F4D7"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Duncan, K.M. &amp; Holland, K.N., 2006. Habitat use, growth rates and dispersal patterns of juvenile scalloped hammerhead sharks </w:t>
      </w:r>
      <w:r w:rsidRPr="00B54249">
        <w:rPr>
          <w:rFonts w:ascii="Cambria" w:hAnsi="Cambria" w:cs="Times New Roman"/>
          <w:i/>
          <w:noProof/>
          <w:sz w:val="24"/>
          <w:szCs w:val="24"/>
        </w:rPr>
        <w:t>Sphyrna lewini</w:t>
      </w:r>
      <w:r w:rsidRPr="00B54249">
        <w:rPr>
          <w:rFonts w:ascii="Cambria" w:hAnsi="Cambria" w:cs="Times New Roman"/>
          <w:noProof/>
          <w:sz w:val="24"/>
          <w:szCs w:val="24"/>
        </w:rPr>
        <w:t xml:space="preserve"> in a nursery habitat. </w:t>
      </w:r>
      <w:r w:rsidRPr="00B54249">
        <w:rPr>
          <w:rFonts w:ascii="Cambria" w:hAnsi="Cambria" w:cs="Times New Roman"/>
          <w:i/>
          <w:iCs/>
          <w:noProof/>
          <w:sz w:val="24"/>
          <w:szCs w:val="24"/>
        </w:rPr>
        <w:t>Marine Ecology Progress Series</w:t>
      </w:r>
      <w:r w:rsidRPr="00B54249">
        <w:rPr>
          <w:rFonts w:ascii="Cambria" w:hAnsi="Cambria" w:cs="Times New Roman"/>
          <w:noProof/>
          <w:sz w:val="24"/>
          <w:szCs w:val="24"/>
        </w:rPr>
        <w:t>, 312, pp.211–221.</w:t>
      </w:r>
    </w:p>
    <w:p w14:paraId="4DE19BB8" w14:textId="0D2DDF2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Dyer, J.R., Ioannou, C.C., Morrell, L.J., Croft, D.P., Couzin, I.D., Waters, D.A. &amp; Krause, J., 2008. Consensus decision making in human crowds. </w:t>
      </w:r>
      <w:r w:rsidRPr="00B54249">
        <w:rPr>
          <w:rFonts w:ascii="Cambria" w:hAnsi="Cambria" w:cs="Times New Roman"/>
          <w:i/>
          <w:iCs/>
          <w:noProof/>
          <w:sz w:val="24"/>
          <w:szCs w:val="24"/>
        </w:rPr>
        <w:t>Animal Behaviour</w:t>
      </w:r>
      <w:r w:rsidRPr="00B54249">
        <w:rPr>
          <w:rFonts w:ascii="Cambria" w:hAnsi="Cambria" w:cs="Times New Roman"/>
          <w:noProof/>
          <w:sz w:val="24"/>
          <w:szCs w:val="24"/>
        </w:rPr>
        <w:t>, 75, pp.461–470.</w:t>
      </w:r>
    </w:p>
    <w:p w14:paraId="631FC3D9" w14:textId="0F09581C"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Eckert, S.A. &amp; Stewart, B.S., 2001. Telemetry and satellite tracking of whale sharks, Rhincodon typus, in the Sea of Cortez, Mexico, and the north Pacific Ocean. In </w:t>
      </w:r>
      <w:r w:rsidRPr="00B54249">
        <w:rPr>
          <w:rFonts w:ascii="Cambria" w:hAnsi="Cambria" w:cs="Arial"/>
          <w:i/>
          <w:iCs/>
          <w:noProof/>
          <w:color w:val="222222"/>
          <w:sz w:val="24"/>
          <w:szCs w:val="24"/>
          <w:shd w:val="clear" w:color="auto" w:fill="FFFFFF"/>
        </w:rPr>
        <w:t>The behavior and sensory biology of elasmobranch fishes: an anthology in memory of Donald Richard Nelson</w:t>
      </w:r>
      <w:r w:rsidR="002A0933">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 299-308. Springer, Dordrecht.</w:t>
      </w:r>
    </w:p>
    <w:p w14:paraId="54A94C26" w14:textId="33F76906"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Edrén, S.M.C. &amp; Gruber, S.H., 2005. Homing ability of young lemon sharks, </w:t>
      </w:r>
      <w:r w:rsidRPr="00B54249">
        <w:rPr>
          <w:rFonts w:ascii="Cambria" w:hAnsi="Cambria" w:cs="Times New Roman"/>
          <w:i/>
          <w:noProof/>
          <w:sz w:val="24"/>
          <w:szCs w:val="24"/>
        </w:rPr>
        <w:t>Negaprion brevirostris</w:t>
      </w:r>
      <w:r w:rsidRPr="00B54249">
        <w:rPr>
          <w:rFonts w:ascii="Cambria" w:hAnsi="Cambria" w:cs="Times New Roman"/>
          <w:noProof/>
          <w:sz w:val="24"/>
          <w:szCs w:val="24"/>
        </w:rPr>
        <w:t xml:space="preserve">. </w:t>
      </w:r>
      <w:r w:rsidRPr="00B54249">
        <w:rPr>
          <w:rFonts w:ascii="Cambria" w:hAnsi="Cambria" w:cs="Times New Roman"/>
          <w:i/>
          <w:iCs/>
          <w:noProof/>
          <w:sz w:val="24"/>
          <w:szCs w:val="24"/>
        </w:rPr>
        <w:t>Environmental Biology of Fishes</w:t>
      </w:r>
      <w:r w:rsidRPr="00B54249">
        <w:rPr>
          <w:rFonts w:ascii="Cambria" w:hAnsi="Cambria" w:cs="Times New Roman"/>
          <w:noProof/>
          <w:sz w:val="24"/>
          <w:szCs w:val="24"/>
        </w:rPr>
        <w:t>, 72, pp.267–281.</w:t>
      </w:r>
    </w:p>
    <w:p w14:paraId="7DDB325B" w14:textId="30D063BA" w:rsidR="00B54249" w:rsidRP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t>Eggers, D.M., 1976. Theoretical effect of schooling by planktivorous fish predators on rate of prey consumption. </w:t>
      </w:r>
      <w:r w:rsidRPr="00B54249">
        <w:rPr>
          <w:rFonts w:ascii="Cambria" w:hAnsi="Cambria" w:cs="Arial"/>
          <w:i/>
          <w:iCs/>
          <w:noProof/>
          <w:color w:val="222222"/>
          <w:sz w:val="24"/>
          <w:szCs w:val="24"/>
          <w:shd w:val="clear" w:color="auto" w:fill="FFFFFF"/>
        </w:rPr>
        <w:t>Journal of the Fisheries Board of Canada</w:t>
      </w:r>
      <w:r w:rsidRPr="00B54249">
        <w:rPr>
          <w:rFonts w:ascii="Cambria" w:hAnsi="Cambria" w:cs="Arial"/>
          <w:noProof/>
          <w:color w:val="222222"/>
          <w:sz w:val="24"/>
          <w:szCs w:val="24"/>
          <w:shd w:val="clear" w:color="auto" w:fill="FFFFFF"/>
        </w:rPr>
        <w:t>, </w:t>
      </w:r>
      <w:r w:rsidRPr="00F265D4">
        <w:rPr>
          <w:rFonts w:ascii="Cambria" w:hAnsi="Cambria" w:cs="Arial"/>
          <w:iCs/>
          <w:noProof/>
          <w:color w:val="222222"/>
          <w:sz w:val="24"/>
          <w:szCs w:val="24"/>
          <w:shd w:val="clear" w:color="auto" w:fill="FFFFFF"/>
        </w:rPr>
        <w:t>33</w:t>
      </w:r>
      <w:r w:rsidRPr="00F265D4">
        <w:rPr>
          <w:rFonts w:ascii="Cambria" w:hAnsi="Cambria" w:cs="Arial"/>
          <w:noProof/>
          <w:color w:val="222222"/>
          <w:sz w:val="24"/>
          <w:szCs w:val="24"/>
          <w:shd w:val="clear" w:color="auto" w:fill="FFFFFF"/>
        </w:rPr>
        <w:t>,</w:t>
      </w:r>
      <w:r w:rsidRPr="00B54249">
        <w:rPr>
          <w:rFonts w:ascii="Cambria" w:hAnsi="Cambria" w:cs="Arial"/>
          <w:noProof/>
          <w:color w:val="222222"/>
          <w:sz w:val="24"/>
          <w:szCs w:val="24"/>
          <w:shd w:val="clear" w:color="auto" w:fill="FFFFFF"/>
        </w:rPr>
        <w:t xml:space="preserve"> pp.1964-1971.</w:t>
      </w:r>
    </w:p>
    <w:p w14:paraId="5D27C41E" w14:textId="4FBDE0F0"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Eibl-Eibesfeldt, I., 1989. Human ethology</w:t>
      </w:r>
      <w:r w:rsidR="00F265D4">
        <w:rPr>
          <w:rFonts w:ascii="Cambria" w:hAnsi="Cambria" w:cs="Arial"/>
          <w:noProof/>
          <w:color w:val="222222"/>
          <w:sz w:val="24"/>
          <w:szCs w:val="24"/>
          <w:shd w:val="clear" w:color="auto" w:fill="FFFFFF"/>
        </w:rPr>
        <w:t xml:space="preserve">. </w:t>
      </w:r>
      <w:r w:rsidR="00F265D4" w:rsidRPr="00F265D4">
        <w:rPr>
          <w:rFonts w:ascii="Cambria" w:hAnsi="Cambria" w:cs="Arial"/>
          <w:noProof/>
          <w:color w:val="222222"/>
          <w:sz w:val="24"/>
          <w:szCs w:val="24"/>
          <w:shd w:val="clear" w:color="auto" w:fill="FFFFFF"/>
        </w:rPr>
        <w:t>Routledge</w:t>
      </w:r>
      <w:r w:rsidR="00F265D4">
        <w:rPr>
          <w:rFonts w:ascii="Cambria" w:hAnsi="Cambria" w:cs="Arial"/>
          <w:noProof/>
          <w:color w:val="222222"/>
          <w:sz w:val="24"/>
          <w:szCs w:val="24"/>
          <w:shd w:val="clear" w:color="auto" w:fill="FFFFFF"/>
        </w:rPr>
        <w:t>,</w:t>
      </w:r>
      <w:r w:rsidRPr="00F265D4">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New York.</w:t>
      </w:r>
    </w:p>
    <w:p w14:paraId="599BA4DD" w14:textId="692157DE"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Ellis, S. &amp; Robinson, E.J.H., 2016. Internest food sharing within wood ant colonies: </w:t>
      </w:r>
      <w:r w:rsidRPr="00B54249">
        <w:rPr>
          <w:rFonts w:ascii="Cambria" w:hAnsi="Cambria" w:cs="Times New Roman"/>
          <w:noProof/>
          <w:sz w:val="24"/>
          <w:szCs w:val="24"/>
        </w:rPr>
        <w:lastRenderedPageBreak/>
        <w:t xml:space="preserve">Resource redistribution behavior in a complex system. </w:t>
      </w:r>
      <w:r w:rsidRPr="00B54249">
        <w:rPr>
          <w:rFonts w:ascii="Cambria" w:hAnsi="Cambria" w:cs="Times New Roman"/>
          <w:i/>
          <w:iCs/>
          <w:noProof/>
          <w:sz w:val="24"/>
          <w:szCs w:val="24"/>
        </w:rPr>
        <w:t>Behavioral Ecology</w:t>
      </w:r>
      <w:r w:rsidRPr="00B54249">
        <w:rPr>
          <w:rFonts w:ascii="Cambria" w:hAnsi="Cambria" w:cs="Times New Roman"/>
          <w:noProof/>
          <w:sz w:val="24"/>
          <w:szCs w:val="24"/>
        </w:rPr>
        <w:t>, 27, pp.660–668.</w:t>
      </w:r>
    </w:p>
    <w:p w14:paraId="431096B0" w14:textId="10376B94"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Engelhaupt, D., Rus Hoelzel, A., Nicholson, C., Frantzis, A., Mesnick, S., Gero, S., Whitehead, H., Rendell, L., Miller, P., De Stefanis, R. &amp; Canadas, A., 2009. Female philopatry in coastal basins and male dispersion across the North Atlantic in a highly mobile marine species, the sperm whale (</w:t>
      </w:r>
      <w:r w:rsidRPr="00B54249">
        <w:rPr>
          <w:rFonts w:ascii="Cambria" w:hAnsi="Cambria" w:cs="Times New Roman"/>
          <w:i/>
          <w:noProof/>
          <w:sz w:val="24"/>
          <w:szCs w:val="24"/>
        </w:rPr>
        <w:t>Physeter macrocephalus</w:t>
      </w:r>
      <w:r w:rsidRPr="00B54249">
        <w:rPr>
          <w:rFonts w:ascii="Cambria" w:hAnsi="Cambria" w:cs="Times New Roman"/>
          <w:noProof/>
          <w:sz w:val="24"/>
          <w:szCs w:val="24"/>
        </w:rPr>
        <w:t xml:space="preserve">). </w:t>
      </w:r>
      <w:r w:rsidRPr="00B54249">
        <w:rPr>
          <w:rFonts w:ascii="Cambria" w:hAnsi="Cambria" w:cs="Times New Roman"/>
          <w:i/>
          <w:iCs/>
          <w:noProof/>
          <w:sz w:val="24"/>
          <w:szCs w:val="24"/>
        </w:rPr>
        <w:t>Molecular Ecology</w:t>
      </w:r>
      <w:r w:rsidRPr="00B54249">
        <w:rPr>
          <w:rFonts w:ascii="Cambria" w:hAnsi="Cambria" w:cs="Times New Roman"/>
          <w:noProof/>
          <w:sz w:val="24"/>
          <w:szCs w:val="24"/>
        </w:rPr>
        <w:t>, 18, pp.4193–4205.</w:t>
      </w:r>
    </w:p>
    <w:p w14:paraId="6E71C70F"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Enviromental Prptection Agency, 2014. Ministry of environment and Energy. Laws and Regulations. [Online] Available at: </w:t>
      </w:r>
      <w:r w:rsidRPr="00B54249">
        <w:rPr>
          <w:rFonts w:ascii="Cambria" w:hAnsi="Cambria" w:cs="Times New Roman"/>
          <w:noProof/>
          <w:color w:val="0070C0"/>
          <w:sz w:val="24"/>
          <w:szCs w:val="24"/>
          <w:u w:val="single"/>
        </w:rPr>
        <w:t>http://en.epa.gov.mv/regulations</w:t>
      </w:r>
      <w:r w:rsidRPr="00B54249">
        <w:rPr>
          <w:rFonts w:ascii="Cambria" w:hAnsi="Cambria" w:cs="Times New Roman"/>
          <w:noProof/>
          <w:sz w:val="24"/>
          <w:szCs w:val="24"/>
        </w:rPr>
        <w:t xml:space="preserve"> Accessed 24th October 2018.</w:t>
      </w:r>
    </w:p>
    <w:p w14:paraId="1DEE8496" w14:textId="556E8824"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Erhart, E.M. &amp; Overdorff, D.J., 1999. Female coordination of group travel in wild Propithecus and Eulemur. </w:t>
      </w:r>
      <w:r w:rsidRPr="00B54249">
        <w:rPr>
          <w:rFonts w:ascii="Cambria" w:hAnsi="Cambria" w:cs="Times New Roman"/>
          <w:i/>
          <w:iCs/>
          <w:noProof/>
          <w:sz w:val="24"/>
          <w:szCs w:val="24"/>
        </w:rPr>
        <w:t xml:space="preserve">International </w:t>
      </w:r>
      <w:r w:rsidR="00B06D0E">
        <w:rPr>
          <w:rFonts w:ascii="Cambria" w:hAnsi="Cambria" w:cs="Times New Roman"/>
          <w:i/>
          <w:iCs/>
          <w:noProof/>
          <w:sz w:val="24"/>
          <w:szCs w:val="24"/>
        </w:rPr>
        <w:t>J</w:t>
      </w:r>
      <w:r w:rsidRPr="00B54249">
        <w:rPr>
          <w:rFonts w:ascii="Cambria" w:hAnsi="Cambria" w:cs="Times New Roman"/>
          <w:i/>
          <w:iCs/>
          <w:noProof/>
          <w:sz w:val="24"/>
          <w:szCs w:val="24"/>
        </w:rPr>
        <w:t xml:space="preserve">ournal of </w:t>
      </w:r>
      <w:r w:rsidR="00B06D0E">
        <w:rPr>
          <w:rFonts w:ascii="Cambria" w:hAnsi="Cambria" w:cs="Times New Roman"/>
          <w:i/>
          <w:iCs/>
          <w:noProof/>
          <w:sz w:val="24"/>
          <w:szCs w:val="24"/>
        </w:rPr>
        <w:t>P</w:t>
      </w:r>
      <w:r w:rsidRPr="00B54249">
        <w:rPr>
          <w:rFonts w:ascii="Cambria" w:hAnsi="Cambria" w:cs="Times New Roman"/>
          <w:i/>
          <w:iCs/>
          <w:noProof/>
          <w:sz w:val="24"/>
          <w:szCs w:val="24"/>
        </w:rPr>
        <w:t>rimatology</w:t>
      </w:r>
      <w:r w:rsidRPr="00B54249">
        <w:rPr>
          <w:rFonts w:ascii="Cambria" w:hAnsi="Cambria" w:cs="Times New Roman"/>
          <w:noProof/>
          <w:sz w:val="24"/>
          <w:szCs w:val="24"/>
        </w:rPr>
        <w:t>, 20, pp.927–940.</w:t>
      </w:r>
    </w:p>
    <w:p w14:paraId="626124F7" w14:textId="3701C43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Estes, J.A., Riedman, M.L., Staedler, M.M., Tinker, M.T. &amp; Lyon, B.E., 2003. Individual variation in prey selection by sea otters: Patterns, causes and implications. </w:t>
      </w:r>
      <w:r w:rsidRPr="00B54249">
        <w:rPr>
          <w:rFonts w:ascii="Cambria" w:hAnsi="Cambria" w:cs="Times New Roman"/>
          <w:i/>
          <w:iCs/>
          <w:noProof/>
          <w:sz w:val="24"/>
          <w:szCs w:val="24"/>
        </w:rPr>
        <w:t>Journal of Animal Ecology</w:t>
      </w:r>
      <w:r w:rsidRPr="00B54249">
        <w:rPr>
          <w:rFonts w:ascii="Cambria" w:hAnsi="Cambria" w:cs="Times New Roman"/>
          <w:noProof/>
          <w:sz w:val="24"/>
          <w:szCs w:val="24"/>
        </w:rPr>
        <w:t>, 72, pp.144–155.</w:t>
      </w:r>
    </w:p>
    <w:p w14:paraId="43D3F398" w14:textId="054EDED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Farine, D.R., 2013. Animal social network inference and permutations for ecologists in R using asnipe. </w:t>
      </w:r>
      <w:r w:rsidRPr="00B54249">
        <w:rPr>
          <w:rFonts w:ascii="Cambria" w:hAnsi="Cambria" w:cs="Times New Roman"/>
          <w:i/>
          <w:iCs/>
          <w:noProof/>
          <w:sz w:val="24"/>
          <w:szCs w:val="24"/>
        </w:rPr>
        <w:t>Methods in Ecology and Evolution</w:t>
      </w:r>
      <w:r w:rsidRPr="00B54249">
        <w:rPr>
          <w:rFonts w:ascii="Cambria" w:hAnsi="Cambria" w:cs="Times New Roman"/>
          <w:noProof/>
          <w:sz w:val="24"/>
          <w:szCs w:val="24"/>
        </w:rPr>
        <w:t>, 4, pp.1187–1194.</w:t>
      </w:r>
    </w:p>
    <w:p w14:paraId="3534DC38"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Farine, M.D.R., 2018. Package ‘ asnipe .’</w:t>
      </w:r>
    </w:p>
    <w:p w14:paraId="47F12D8E" w14:textId="410EBD7F"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Farine, D.R. &amp; Whitehead, H., 2015. Constructing, conducting and interpreting animal social network analysis. </w:t>
      </w:r>
      <w:r w:rsidRPr="00B54249">
        <w:rPr>
          <w:rFonts w:ascii="Cambria" w:hAnsi="Cambria" w:cs="Times New Roman"/>
          <w:i/>
          <w:iCs/>
          <w:noProof/>
          <w:sz w:val="24"/>
          <w:szCs w:val="24"/>
        </w:rPr>
        <w:t>Journal of Animal Ecology</w:t>
      </w:r>
      <w:r w:rsidRPr="00B54249">
        <w:rPr>
          <w:rFonts w:ascii="Cambria" w:hAnsi="Cambria" w:cs="Times New Roman"/>
          <w:noProof/>
          <w:sz w:val="24"/>
          <w:szCs w:val="24"/>
        </w:rPr>
        <w:t>, 84, pp.1144–1163.</w:t>
      </w:r>
    </w:p>
    <w:p w14:paraId="4AECA0D5" w14:textId="73130347" w:rsidR="007A1BB9" w:rsidRDefault="007A1BB9" w:rsidP="007A1BB9">
      <w:pPr>
        <w:widowControl w:val="0"/>
        <w:autoSpaceDE w:val="0"/>
        <w:autoSpaceDN w:val="0"/>
        <w:adjustRightInd w:val="0"/>
        <w:spacing w:line="480" w:lineRule="auto"/>
        <w:ind w:left="480" w:hanging="480"/>
        <w:rPr>
          <w:rFonts w:ascii="Cambria" w:hAnsi="Cambria" w:cs="Arial"/>
          <w:color w:val="222222"/>
          <w:sz w:val="24"/>
          <w:szCs w:val="24"/>
          <w:shd w:val="clear" w:color="auto" w:fill="FFFFFF"/>
        </w:rPr>
      </w:pPr>
      <w:r w:rsidRPr="009E651A">
        <w:rPr>
          <w:rFonts w:ascii="Cambria" w:hAnsi="Cambria" w:cs="Arial"/>
          <w:color w:val="222222"/>
          <w:sz w:val="24"/>
          <w:szCs w:val="24"/>
          <w:shd w:val="clear" w:color="auto" w:fill="FFFFFF"/>
        </w:rPr>
        <w:t xml:space="preserve">Fernández-Juricic, E., Gilak, N., Mcdonald, J.C., Pithia, P. </w:t>
      </w:r>
      <w:r>
        <w:rPr>
          <w:rFonts w:ascii="Cambria" w:hAnsi="Cambria" w:cs="Arial"/>
          <w:color w:val="222222"/>
          <w:sz w:val="24"/>
          <w:szCs w:val="24"/>
          <w:shd w:val="clear" w:color="auto" w:fill="FFFFFF"/>
        </w:rPr>
        <w:t>&amp;</w:t>
      </w:r>
      <w:r w:rsidRPr="009E651A">
        <w:rPr>
          <w:rFonts w:ascii="Cambria" w:hAnsi="Cambria" w:cs="Arial"/>
          <w:color w:val="222222"/>
          <w:sz w:val="24"/>
          <w:szCs w:val="24"/>
          <w:shd w:val="clear" w:color="auto" w:fill="FFFFFF"/>
        </w:rPr>
        <w:t xml:space="preserve"> Valcarcel, A., 2006. A dynamic method to study the transmission of social foraging information in flocks using robots. </w:t>
      </w:r>
      <w:r w:rsidRPr="009E651A">
        <w:rPr>
          <w:rFonts w:ascii="Cambria" w:hAnsi="Cambria" w:cs="Arial"/>
          <w:i/>
          <w:iCs/>
          <w:color w:val="222222"/>
          <w:sz w:val="24"/>
          <w:szCs w:val="24"/>
          <w:shd w:val="clear" w:color="auto" w:fill="FFFFFF"/>
        </w:rPr>
        <w:t>Animal Behaviour</w:t>
      </w:r>
      <w:r w:rsidRPr="009E651A">
        <w:rPr>
          <w:rFonts w:ascii="Cambria" w:hAnsi="Cambria" w:cs="Arial"/>
          <w:color w:val="222222"/>
          <w:sz w:val="24"/>
          <w:szCs w:val="24"/>
          <w:shd w:val="clear" w:color="auto" w:fill="FFFFFF"/>
        </w:rPr>
        <w:t>, </w:t>
      </w:r>
      <w:r w:rsidRPr="002A0933">
        <w:rPr>
          <w:rFonts w:ascii="Cambria" w:hAnsi="Cambria" w:cs="Arial"/>
          <w:color w:val="222222"/>
          <w:sz w:val="24"/>
          <w:szCs w:val="24"/>
          <w:shd w:val="clear" w:color="auto" w:fill="FFFFFF"/>
        </w:rPr>
        <w:t>71,</w:t>
      </w:r>
      <w:r w:rsidRPr="009E651A">
        <w:rPr>
          <w:rFonts w:ascii="Cambria" w:hAnsi="Cambria" w:cs="Arial"/>
          <w:color w:val="222222"/>
          <w:sz w:val="24"/>
          <w:szCs w:val="24"/>
          <w:shd w:val="clear" w:color="auto" w:fill="FFFFFF"/>
        </w:rPr>
        <w:t xml:space="preserve"> pp.901-911</w:t>
      </w:r>
      <w:r>
        <w:rPr>
          <w:rFonts w:ascii="Cambria" w:hAnsi="Cambria" w:cs="Arial"/>
          <w:color w:val="222222"/>
          <w:sz w:val="24"/>
          <w:szCs w:val="24"/>
          <w:shd w:val="clear" w:color="auto" w:fill="FFFFFF"/>
        </w:rPr>
        <w:t>.</w:t>
      </w:r>
    </w:p>
    <w:p w14:paraId="0A6D78EE" w14:textId="7D6336D9" w:rsidR="00B54249" w:rsidRP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lastRenderedPageBreak/>
        <w:t>Finkemeier, M.A., Langbein, J. &amp; Puppe, B., 2018. Personality research in mammalian farm animals: concepts, measures, and relationship to welfare. </w:t>
      </w:r>
      <w:r w:rsidRPr="00B54249">
        <w:rPr>
          <w:rFonts w:ascii="Cambria" w:hAnsi="Cambria" w:cs="Arial"/>
          <w:i/>
          <w:iCs/>
          <w:noProof/>
          <w:color w:val="222222"/>
          <w:sz w:val="24"/>
          <w:szCs w:val="24"/>
          <w:shd w:val="clear" w:color="auto" w:fill="FFFFFF"/>
        </w:rPr>
        <w:t xml:space="preserve">Frontiers in </w:t>
      </w:r>
      <w:r w:rsidR="00453C4D">
        <w:rPr>
          <w:rFonts w:ascii="Cambria" w:hAnsi="Cambria" w:cs="Arial"/>
          <w:i/>
          <w:iCs/>
          <w:noProof/>
          <w:color w:val="222222"/>
          <w:sz w:val="24"/>
          <w:szCs w:val="24"/>
          <w:shd w:val="clear" w:color="auto" w:fill="FFFFFF"/>
        </w:rPr>
        <w:t>V</w:t>
      </w:r>
      <w:r w:rsidRPr="00B54249">
        <w:rPr>
          <w:rFonts w:ascii="Cambria" w:hAnsi="Cambria" w:cs="Arial"/>
          <w:i/>
          <w:iCs/>
          <w:noProof/>
          <w:color w:val="222222"/>
          <w:sz w:val="24"/>
          <w:szCs w:val="24"/>
          <w:shd w:val="clear" w:color="auto" w:fill="FFFFFF"/>
        </w:rPr>
        <w:t xml:space="preserve">eterinary </w:t>
      </w:r>
      <w:r w:rsidR="00453C4D">
        <w:rPr>
          <w:rFonts w:ascii="Cambria" w:hAnsi="Cambria" w:cs="Arial"/>
          <w:i/>
          <w:iCs/>
          <w:noProof/>
          <w:color w:val="222222"/>
          <w:sz w:val="24"/>
          <w:szCs w:val="24"/>
          <w:shd w:val="clear" w:color="auto" w:fill="FFFFFF"/>
        </w:rPr>
        <w:t>S</w:t>
      </w:r>
      <w:r w:rsidRPr="00B54249">
        <w:rPr>
          <w:rFonts w:ascii="Cambria" w:hAnsi="Cambria" w:cs="Arial"/>
          <w:i/>
          <w:iCs/>
          <w:noProof/>
          <w:color w:val="222222"/>
          <w:sz w:val="24"/>
          <w:szCs w:val="24"/>
          <w:shd w:val="clear" w:color="auto" w:fill="FFFFFF"/>
        </w:rPr>
        <w:t>cience</w:t>
      </w:r>
      <w:r w:rsidRPr="00B54249">
        <w:rPr>
          <w:rFonts w:ascii="Cambria" w:hAnsi="Cambria" w:cs="Arial"/>
          <w:noProof/>
          <w:color w:val="222222"/>
          <w:sz w:val="24"/>
          <w:szCs w:val="24"/>
          <w:shd w:val="clear" w:color="auto" w:fill="FFFFFF"/>
        </w:rPr>
        <w:t>, </w:t>
      </w:r>
      <w:r w:rsidRPr="00F265D4">
        <w:rPr>
          <w:rFonts w:ascii="Cambria" w:hAnsi="Cambria" w:cs="Arial"/>
          <w:iCs/>
          <w:noProof/>
          <w:color w:val="222222"/>
          <w:sz w:val="24"/>
          <w:szCs w:val="24"/>
          <w:shd w:val="clear" w:color="auto" w:fill="FFFFFF"/>
        </w:rPr>
        <w:t>5</w:t>
      </w:r>
      <w:r w:rsidRPr="00F265D4">
        <w:rPr>
          <w:rFonts w:ascii="Cambria" w:hAnsi="Cambria" w:cs="Arial"/>
          <w:noProof/>
          <w:color w:val="222222"/>
          <w:sz w:val="24"/>
          <w:szCs w:val="24"/>
          <w:shd w:val="clear" w:color="auto" w:fill="FFFFFF"/>
        </w:rPr>
        <w:t>.</w:t>
      </w:r>
    </w:p>
    <w:p w14:paraId="24C4FBDC" w14:textId="3BA249DC"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Fischhoff, I.R., Sundaresan, S.R., Cordingley, J., Larkin, H.M., Sellier, M.J. &amp; Rubenstein, D.I., 2007. Social relationships and reproductive state influence leadership roles in movements of plains zebra, </w:t>
      </w:r>
      <w:r w:rsidRPr="00B54249">
        <w:rPr>
          <w:rFonts w:ascii="Cambria" w:hAnsi="Cambria" w:cs="Times New Roman"/>
          <w:i/>
          <w:noProof/>
          <w:sz w:val="24"/>
          <w:szCs w:val="24"/>
        </w:rPr>
        <w:t>Equus burchellii</w:t>
      </w:r>
      <w:r w:rsidRPr="00B54249">
        <w:rPr>
          <w:rFonts w:ascii="Cambria" w:hAnsi="Cambria" w:cs="Times New Roman"/>
          <w:noProof/>
          <w:sz w:val="24"/>
          <w:szCs w:val="24"/>
        </w:rPr>
        <w:t xml:space="preserve">. </w:t>
      </w:r>
      <w:r w:rsidRPr="00B54249">
        <w:rPr>
          <w:rFonts w:ascii="Cambria" w:hAnsi="Cambria" w:cs="Times New Roman"/>
          <w:i/>
          <w:iCs/>
          <w:noProof/>
          <w:sz w:val="24"/>
          <w:szCs w:val="24"/>
        </w:rPr>
        <w:t>Animal Behaviour</w:t>
      </w:r>
      <w:r w:rsidRPr="00B54249">
        <w:rPr>
          <w:rFonts w:ascii="Cambria" w:hAnsi="Cambria" w:cs="Times New Roman"/>
          <w:noProof/>
          <w:sz w:val="24"/>
          <w:szCs w:val="24"/>
        </w:rPr>
        <w:t>, 73, pp.825–831.</w:t>
      </w:r>
    </w:p>
    <w:p w14:paraId="33FEDFA5" w14:textId="58F361D9"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Fischhoff, I.R., Dushoff, J., Sundaresan, S.R., Cordingley, J.E. &amp; Rubenstein, D.I., 2009. Reproductive status influences group size and persistence of bonds in male plains zebra (</w:t>
      </w:r>
      <w:r w:rsidRPr="00B54249">
        <w:rPr>
          <w:rFonts w:ascii="Cambria" w:hAnsi="Cambria" w:cs="Times New Roman"/>
          <w:i/>
          <w:noProof/>
          <w:sz w:val="24"/>
          <w:szCs w:val="24"/>
        </w:rPr>
        <w:t>Equus burchelli</w:t>
      </w:r>
      <w:r w:rsidRPr="00B54249">
        <w:rPr>
          <w:rFonts w:ascii="Cambria" w:hAnsi="Cambria" w:cs="Times New Roman"/>
          <w:noProof/>
          <w:sz w:val="24"/>
          <w:szCs w:val="24"/>
        </w:rPr>
        <w:t xml:space="preserve">).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63, pp.1035–1043.</w:t>
      </w:r>
    </w:p>
    <w:p w14:paraId="53D683AC" w14:textId="6731F041"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sz w:val="24"/>
          <w:szCs w:val="24"/>
          <w:shd w:val="clear" w:color="auto" w:fill="FFFFFF"/>
        </w:rPr>
        <w:t>Forrester, G.E., 1990. Factors influencing the juvenile demography of a coral reef fish. </w:t>
      </w:r>
      <w:r w:rsidRPr="00B54249">
        <w:rPr>
          <w:rFonts w:ascii="Cambria" w:hAnsi="Cambria" w:cs="Arial"/>
          <w:i/>
          <w:iCs/>
          <w:noProof/>
          <w:sz w:val="24"/>
          <w:szCs w:val="24"/>
          <w:shd w:val="clear" w:color="auto" w:fill="FFFFFF"/>
        </w:rPr>
        <w:t>Ecology</w:t>
      </w:r>
      <w:r w:rsidRPr="00B54249">
        <w:rPr>
          <w:rFonts w:ascii="Cambria" w:hAnsi="Cambria" w:cs="Arial"/>
          <w:noProof/>
          <w:sz w:val="24"/>
          <w:szCs w:val="24"/>
          <w:shd w:val="clear" w:color="auto" w:fill="FFFFFF"/>
        </w:rPr>
        <w:t>, </w:t>
      </w:r>
      <w:r w:rsidRPr="00F265D4">
        <w:rPr>
          <w:rFonts w:ascii="Cambria" w:hAnsi="Cambria" w:cs="Arial"/>
          <w:iCs/>
          <w:noProof/>
          <w:sz w:val="24"/>
          <w:szCs w:val="24"/>
          <w:shd w:val="clear" w:color="auto" w:fill="FFFFFF"/>
        </w:rPr>
        <w:t>71</w:t>
      </w:r>
      <w:r w:rsidRPr="00F265D4">
        <w:rPr>
          <w:rFonts w:ascii="Cambria" w:hAnsi="Cambria" w:cs="Arial"/>
          <w:noProof/>
          <w:sz w:val="24"/>
          <w:szCs w:val="24"/>
          <w:shd w:val="clear" w:color="auto" w:fill="FFFFFF"/>
        </w:rPr>
        <w:t>,</w:t>
      </w:r>
      <w:r w:rsidRPr="00B54249">
        <w:rPr>
          <w:rFonts w:ascii="Cambria" w:hAnsi="Cambria" w:cs="Arial"/>
          <w:noProof/>
          <w:sz w:val="24"/>
          <w:szCs w:val="24"/>
          <w:shd w:val="clear" w:color="auto" w:fill="FFFFFF"/>
        </w:rPr>
        <w:t xml:space="preserve"> pp.1666-1681.</w:t>
      </w:r>
    </w:p>
    <w:p w14:paraId="6786494E" w14:textId="23DEC890"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Fortin, D. &amp; Fortin, M.E., 2009. Group-size-dependent association between food profitability, predation risk and distribution of free-ranging bison. </w:t>
      </w:r>
      <w:r w:rsidRPr="00B54249">
        <w:rPr>
          <w:rFonts w:ascii="Cambria" w:hAnsi="Cambria" w:cs="Times New Roman"/>
          <w:i/>
          <w:iCs/>
          <w:noProof/>
          <w:sz w:val="24"/>
          <w:szCs w:val="24"/>
        </w:rPr>
        <w:t>Animal Behaviour</w:t>
      </w:r>
      <w:r w:rsidRPr="00B54249">
        <w:rPr>
          <w:rFonts w:ascii="Cambria" w:hAnsi="Cambria" w:cs="Times New Roman"/>
          <w:noProof/>
          <w:sz w:val="24"/>
          <w:szCs w:val="24"/>
        </w:rPr>
        <w:t>, 78, pp.887–892.</w:t>
      </w:r>
    </w:p>
    <w:p w14:paraId="25B71DCA" w14:textId="21B56FD2"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Foster, E.A., Franks, D.W., Morrell, L.J., Balcomb, K.C., Parsons, K.M., van Ginneken, A. &amp; Croft, D.P., 2012. Social network correlates of food availability in an endangered population of killer whales, </w:t>
      </w:r>
      <w:r w:rsidRPr="00B54249">
        <w:rPr>
          <w:rFonts w:ascii="Cambria" w:hAnsi="Cambria" w:cs="Times New Roman"/>
          <w:i/>
          <w:noProof/>
          <w:sz w:val="24"/>
          <w:szCs w:val="24"/>
        </w:rPr>
        <w:t>Orcinus orca</w:t>
      </w:r>
      <w:r w:rsidRPr="00B54249">
        <w:rPr>
          <w:rFonts w:ascii="Cambria" w:hAnsi="Cambria" w:cs="Times New Roman"/>
          <w:noProof/>
          <w:sz w:val="24"/>
          <w:szCs w:val="24"/>
        </w:rPr>
        <w:t xml:space="preserve">. </w:t>
      </w:r>
      <w:r w:rsidRPr="00B54249">
        <w:rPr>
          <w:rFonts w:ascii="Cambria" w:hAnsi="Cambria" w:cs="Times New Roman"/>
          <w:i/>
          <w:iCs/>
          <w:noProof/>
          <w:sz w:val="24"/>
          <w:szCs w:val="24"/>
        </w:rPr>
        <w:t>Animal Behaviour</w:t>
      </w:r>
      <w:r w:rsidRPr="00B54249">
        <w:rPr>
          <w:rFonts w:ascii="Cambria" w:hAnsi="Cambria" w:cs="Times New Roman"/>
          <w:noProof/>
          <w:sz w:val="24"/>
          <w:szCs w:val="24"/>
        </w:rPr>
        <w:t>, 83, pp.731–736.</w:t>
      </w:r>
    </w:p>
    <w:p w14:paraId="7CFE89CC" w14:textId="340E76C6"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Franks, D.W., Ruxton, G.D. &amp; James, R., 2010. Sampling animal association networks with the gambit of the group.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64, pp.493–503.</w:t>
      </w:r>
    </w:p>
    <w:p w14:paraId="5A999210" w14:textId="4D3382FD" w:rsidR="000515E2" w:rsidRDefault="000515E2" w:rsidP="000515E2">
      <w:pPr>
        <w:widowControl w:val="0"/>
        <w:autoSpaceDE w:val="0"/>
        <w:autoSpaceDN w:val="0"/>
        <w:adjustRightInd w:val="0"/>
        <w:spacing w:line="480" w:lineRule="auto"/>
        <w:ind w:left="480" w:hanging="480"/>
        <w:rPr>
          <w:rFonts w:ascii="Cambria" w:hAnsi="Cambria" w:cs="Arial"/>
          <w:color w:val="222222"/>
          <w:sz w:val="24"/>
          <w:szCs w:val="24"/>
          <w:shd w:val="clear" w:color="auto" w:fill="FFFFFF"/>
        </w:rPr>
      </w:pPr>
      <w:r w:rsidRPr="003A11D4">
        <w:rPr>
          <w:rFonts w:ascii="Cambria" w:hAnsi="Cambria" w:cs="Arial"/>
          <w:color w:val="222222"/>
          <w:sz w:val="24"/>
          <w:szCs w:val="24"/>
          <w:shd w:val="clear" w:color="auto" w:fill="FFFFFF"/>
        </w:rPr>
        <w:t>Fraser, C.</w:t>
      </w:r>
      <w:r>
        <w:rPr>
          <w:rFonts w:ascii="Cambria" w:hAnsi="Cambria" w:cs="Arial"/>
          <w:color w:val="222222"/>
          <w:sz w:val="24"/>
          <w:szCs w:val="24"/>
          <w:shd w:val="clear" w:color="auto" w:fill="FFFFFF"/>
        </w:rPr>
        <w:t>P.</w:t>
      </w:r>
      <w:r w:rsidRPr="003A11D4">
        <w:rPr>
          <w:rFonts w:ascii="Cambria" w:hAnsi="Cambria" w:cs="Arial"/>
          <w:color w:val="222222"/>
          <w:sz w:val="24"/>
          <w:szCs w:val="24"/>
          <w:shd w:val="clear" w:color="auto" w:fill="FFFFFF"/>
        </w:rPr>
        <w:t>, Ruxton, G.</w:t>
      </w:r>
      <w:r>
        <w:rPr>
          <w:rFonts w:ascii="Cambria" w:hAnsi="Cambria" w:cs="Arial"/>
          <w:color w:val="222222"/>
          <w:sz w:val="24"/>
          <w:szCs w:val="24"/>
          <w:shd w:val="clear" w:color="auto" w:fill="FFFFFF"/>
        </w:rPr>
        <w:t>D.</w:t>
      </w:r>
      <w:r w:rsidRPr="003A11D4">
        <w:rPr>
          <w:rFonts w:ascii="Cambria" w:hAnsi="Cambria" w:cs="Arial"/>
          <w:color w:val="222222"/>
          <w:sz w:val="24"/>
          <w:szCs w:val="24"/>
          <w:shd w:val="clear" w:color="auto" w:fill="FFFFFF"/>
        </w:rPr>
        <w:t xml:space="preserve"> </w:t>
      </w:r>
      <w:r>
        <w:rPr>
          <w:rFonts w:ascii="Cambria" w:hAnsi="Cambria" w:cs="Arial"/>
          <w:color w:val="222222"/>
          <w:sz w:val="24"/>
          <w:szCs w:val="24"/>
          <w:shd w:val="clear" w:color="auto" w:fill="FFFFFF"/>
        </w:rPr>
        <w:t>&amp;</w:t>
      </w:r>
      <w:r w:rsidRPr="003A11D4">
        <w:rPr>
          <w:rFonts w:ascii="Cambria" w:hAnsi="Cambria" w:cs="Arial"/>
          <w:color w:val="222222"/>
          <w:sz w:val="24"/>
          <w:szCs w:val="24"/>
          <w:shd w:val="clear" w:color="auto" w:fill="FFFFFF"/>
        </w:rPr>
        <w:t xml:space="preserve"> Broom, M., 2006. Public information and patch estimation </w:t>
      </w:r>
      <w:r w:rsidRPr="003A11D4">
        <w:rPr>
          <w:rFonts w:ascii="Cambria" w:hAnsi="Cambria" w:cs="Arial"/>
          <w:color w:val="222222"/>
          <w:sz w:val="24"/>
          <w:szCs w:val="24"/>
          <w:shd w:val="clear" w:color="auto" w:fill="FFFFFF"/>
        </w:rPr>
        <w:lastRenderedPageBreak/>
        <w:t>for group foragers: a re</w:t>
      </w:r>
      <w:r w:rsidRPr="003A11D4">
        <w:rPr>
          <w:rFonts w:ascii="Cambria" w:hAnsi="Cambria" w:cs="Cambria Math"/>
          <w:color w:val="222222"/>
          <w:sz w:val="24"/>
          <w:szCs w:val="24"/>
          <w:shd w:val="clear" w:color="auto" w:fill="FFFFFF"/>
        </w:rPr>
        <w:t>‐</w:t>
      </w:r>
      <w:r w:rsidRPr="003A11D4">
        <w:rPr>
          <w:rFonts w:ascii="Cambria" w:hAnsi="Cambria" w:cs="Arial"/>
          <w:color w:val="222222"/>
          <w:sz w:val="24"/>
          <w:szCs w:val="24"/>
          <w:shd w:val="clear" w:color="auto" w:fill="FFFFFF"/>
        </w:rPr>
        <w:t>evaluation of patch</w:t>
      </w:r>
      <w:r w:rsidRPr="003A11D4">
        <w:rPr>
          <w:rFonts w:ascii="Cambria" w:hAnsi="Cambria" w:cs="Cambria Math"/>
          <w:color w:val="222222"/>
          <w:sz w:val="24"/>
          <w:szCs w:val="24"/>
          <w:shd w:val="clear" w:color="auto" w:fill="FFFFFF"/>
        </w:rPr>
        <w:t>‐</w:t>
      </w:r>
      <w:r w:rsidRPr="003A11D4">
        <w:rPr>
          <w:rFonts w:ascii="Cambria" w:hAnsi="Cambria" w:cs="Arial"/>
          <w:color w:val="222222"/>
          <w:sz w:val="24"/>
          <w:szCs w:val="24"/>
          <w:shd w:val="clear" w:color="auto" w:fill="FFFFFF"/>
        </w:rPr>
        <w:t>quitting strategies in a patchy environment. </w:t>
      </w:r>
      <w:r w:rsidRPr="003A11D4">
        <w:rPr>
          <w:rFonts w:ascii="Cambria" w:hAnsi="Cambria" w:cs="Arial"/>
          <w:i/>
          <w:iCs/>
          <w:color w:val="222222"/>
          <w:sz w:val="24"/>
          <w:szCs w:val="24"/>
          <w:shd w:val="clear" w:color="auto" w:fill="FFFFFF"/>
        </w:rPr>
        <w:t>Oikos</w:t>
      </w:r>
      <w:r w:rsidRPr="003A11D4">
        <w:rPr>
          <w:rFonts w:ascii="Cambria" w:hAnsi="Cambria" w:cs="Arial"/>
          <w:color w:val="222222"/>
          <w:sz w:val="24"/>
          <w:szCs w:val="24"/>
          <w:shd w:val="clear" w:color="auto" w:fill="FFFFFF"/>
        </w:rPr>
        <w:t>, </w:t>
      </w:r>
      <w:r w:rsidRPr="002A0933">
        <w:rPr>
          <w:rFonts w:ascii="Cambria" w:hAnsi="Cambria" w:cs="Arial"/>
          <w:color w:val="222222"/>
          <w:sz w:val="24"/>
          <w:szCs w:val="24"/>
          <w:shd w:val="clear" w:color="auto" w:fill="FFFFFF"/>
        </w:rPr>
        <w:t>112,</w:t>
      </w:r>
      <w:r w:rsidRPr="003A11D4">
        <w:rPr>
          <w:rFonts w:ascii="Cambria" w:hAnsi="Cambria" w:cs="Arial"/>
          <w:color w:val="222222"/>
          <w:sz w:val="24"/>
          <w:szCs w:val="24"/>
          <w:shd w:val="clear" w:color="auto" w:fill="FFFFFF"/>
        </w:rPr>
        <w:t xml:space="preserve"> pp.311-321</w:t>
      </w:r>
      <w:r>
        <w:rPr>
          <w:rFonts w:ascii="Cambria" w:hAnsi="Cambria" w:cs="Arial"/>
          <w:color w:val="222222"/>
          <w:sz w:val="24"/>
          <w:szCs w:val="24"/>
          <w:shd w:val="clear" w:color="auto" w:fill="FFFFFF"/>
        </w:rPr>
        <w:t>.</w:t>
      </w:r>
    </w:p>
    <w:p w14:paraId="4BF958E3" w14:textId="45D24186"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Frost, A.J., Winrow-Giffen, A., Ashley, P.J. &amp; Sneddon, L.U., 2007. Plasticity in animal personality traits: Does prior experience alter the degree of boldness? </w:t>
      </w:r>
      <w:r w:rsidRPr="00B54249">
        <w:rPr>
          <w:rFonts w:ascii="Cambria" w:hAnsi="Cambria" w:cs="Times New Roman"/>
          <w:i/>
          <w:iCs/>
          <w:noProof/>
          <w:sz w:val="24"/>
          <w:szCs w:val="24"/>
        </w:rPr>
        <w:t>Proceedings of the Royal Society B: Biological Sciences</w:t>
      </w:r>
      <w:r w:rsidRPr="00B54249">
        <w:rPr>
          <w:rFonts w:ascii="Cambria" w:hAnsi="Cambria" w:cs="Times New Roman"/>
          <w:noProof/>
          <w:sz w:val="24"/>
          <w:szCs w:val="24"/>
        </w:rPr>
        <w:t>, 274, pp.333–339.</w:t>
      </w:r>
    </w:p>
    <w:p w14:paraId="37D3C705" w14:textId="4D3B6FAA"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Galbraith, D.A., Kocher, S.D., Glenn, T., Albert, I., Hunt, G.J., Strassmann, J.E., Queller, D.C. &amp; Grozinger, C.M., 2016a. Testing the kinship theory of intragenomic conflict in honey bees (</w:t>
      </w:r>
      <w:r w:rsidRPr="00B54249">
        <w:rPr>
          <w:rFonts w:ascii="Cambria" w:hAnsi="Cambria" w:cs="Times New Roman"/>
          <w:i/>
          <w:noProof/>
          <w:sz w:val="24"/>
          <w:szCs w:val="24"/>
        </w:rPr>
        <w:t>Apis mellifera</w:t>
      </w:r>
      <w:r w:rsidRPr="00B54249">
        <w:rPr>
          <w:rFonts w:ascii="Cambria" w:hAnsi="Cambria" w:cs="Times New Roman"/>
          <w:noProof/>
          <w:sz w:val="24"/>
          <w:szCs w:val="24"/>
        </w:rPr>
        <w:t xml:space="preserve">). </w:t>
      </w:r>
      <w:r w:rsidRPr="00B54249">
        <w:rPr>
          <w:rFonts w:ascii="Cambria" w:hAnsi="Cambria" w:cs="Times New Roman"/>
          <w:i/>
          <w:iCs/>
          <w:noProof/>
          <w:sz w:val="24"/>
          <w:szCs w:val="24"/>
        </w:rPr>
        <w:t>Proceedings of the National Academy of Sciences</w:t>
      </w:r>
      <w:r w:rsidRPr="00B54249">
        <w:rPr>
          <w:rFonts w:ascii="Cambria" w:hAnsi="Cambria" w:cs="Times New Roman"/>
          <w:noProof/>
          <w:sz w:val="24"/>
          <w:szCs w:val="24"/>
        </w:rPr>
        <w:t>, 113, pp.1020–1025.</w:t>
      </w:r>
    </w:p>
    <w:p w14:paraId="5286DA64" w14:textId="69E02AE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Galbraith, D.A., Yi, S. V. &amp; Grozinger, C.M., 2016b. Evaluation of possible proximate mechanisms underlying the kinship theory of intragenomic conflict in social insects. </w:t>
      </w:r>
      <w:r w:rsidRPr="00B54249">
        <w:rPr>
          <w:rFonts w:ascii="Cambria" w:hAnsi="Cambria" w:cs="Times New Roman"/>
          <w:i/>
          <w:iCs/>
          <w:noProof/>
          <w:sz w:val="24"/>
          <w:szCs w:val="24"/>
        </w:rPr>
        <w:t>Integrative and Comparative Biology</w:t>
      </w:r>
      <w:r w:rsidRPr="00B54249">
        <w:rPr>
          <w:rFonts w:ascii="Cambria" w:hAnsi="Cambria" w:cs="Times New Roman"/>
          <w:noProof/>
          <w:sz w:val="24"/>
          <w:szCs w:val="24"/>
        </w:rPr>
        <w:t>, 56, pp.1206–1214.</w:t>
      </w:r>
    </w:p>
    <w:p w14:paraId="1A75046C" w14:textId="58432274"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Galef Jr, B.G. &amp; Giraldeau, L.A., 2001. Social influences on foraging in vertebrates: causal mechanisms and adaptive functions. </w:t>
      </w:r>
      <w:r w:rsidRPr="00B54249">
        <w:rPr>
          <w:rFonts w:ascii="Cambria" w:hAnsi="Cambria" w:cs="Times New Roman"/>
          <w:i/>
          <w:iCs/>
          <w:noProof/>
          <w:sz w:val="24"/>
          <w:szCs w:val="24"/>
        </w:rPr>
        <w:t xml:space="preserve">Animal </w:t>
      </w:r>
      <w:r w:rsidR="00B06D0E">
        <w:rPr>
          <w:rFonts w:ascii="Cambria" w:hAnsi="Cambria" w:cs="Times New Roman"/>
          <w:i/>
          <w:iCs/>
          <w:noProof/>
          <w:sz w:val="24"/>
          <w:szCs w:val="24"/>
        </w:rPr>
        <w:t>B</w:t>
      </w:r>
      <w:r w:rsidRPr="00B54249">
        <w:rPr>
          <w:rFonts w:ascii="Cambria" w:hAnsi="Cambria" w:cs="Times New Roman"/>
          <w:i/>
          <w:iCs/>
          <w:noProof/>
          <w:sz w:val="24"/>
          <w:szCs w:val="24"/>
        </w:rPr>
        <w:t>ehaviour</w:t>
      </w:r>
      <w:r w:rsidRPr="00B54249">
        <w:rPr>
          <w:rFonts w:ascii="Cambria" w:hAnsi="Cambria" w:cs="Times New Roman"/>
          <w:noProof/>
          <w:sz w:val="24"/>
          <w:szCs w:val="24"/>
        </w:rPr>
        <w:t>, 61, pp.3–15.</w:t>
      </w:r>
    </w:p>
    <w:p w14:paraId="163771C3" w14:textId="45EF6354"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Gallagher, A.J. &amp; Hammerschlag, N., 2011. Global shark currency: the distribution, frequency, and economic value of shark ecotourism. </w:t>
      </w:r>
      <w:r w:rsidRPr="00B54249">
        <w:rPr>
          <w:rFonts w:ascii="Cambria" w:hAnsi="Cambria" w:cs="Arial"/>
          <w:i/>
          <w:iCs/>
          <w:noProof/>
          <w:color w:val="222222"/>
          <w:sz w:val="24"/>
          <w:szCs w:val="24"/>
          <w:shd w:val="clear" w:color="auto" w:fill="FFFFFF"/>
        </w:rPr>
        <w:t>Current Issues in Tourism</w:t>
      </w:r>
      <w:r w:rsidRPr="00B54249">
        <w:rPr>
          <w:rFonts w:ascii="Cambria" w:hAnsi="Cambria" w:cs="Arial"/>
          <w:noProof/>
          <w:color w:val="222222"/>
          <w:sz w:val="24"/>
          <w:szCs w:val="24"/>
          <w:shd w:val="clear" w:color="auto" w:fill="FFFFFF"/>
        </w:rPr>
        <w:t>, </w:t>
      </w:r>
      <w:r w:rsidRPr="00F265D4">
        <w:rPr>
          <w:rFonts w:ascii="Cambria" w:hAnsi="Cambria" w:cs="Arial"/>
          <w:iCs/>
          <w:noProof/>
          <w:color w:val="222222"/>
          <w:sz w:val="24"/>
          <w:szCs w:val="24"/>
          <w:shd w:val="clear" w:color="auto" w:fill="FFFFFF"/>
        </w:rPr>
        <w:t>14</w:t>
      </w:r>
      <w:r w:rsidRPr="00F265D4">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pp.797-812.</w:t>
      </w:r>
    </w:p>
    <w:p w14:paraId="6814071A" w14:textId="6A052BD9" w:rsid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t xml:space="preserve">Garla, R.C., Chapman, D.D., Wetherbee, B.M. &amp; Shivji, M., 2006. Movement patterns of young Caribbean reef sharks, </w:t>
      </w:r>
      <w:r w:rsidRPr="00B54249">
        <w:rPr>
          <w:rFonts w:ascii="Cambria" w:hAnsi="Cambria" w:cs="Arial"/>
          <w:i/>
          <w:noProof/>
          <w:color w:val="222222"/>
          <w:sz w:val="24"/>
          <w:szCs w:val="24"/>
          <w:shd w:val="clear" w:color="auto" w:fill="FFFFFF"/>
        </w:rPr>
        <w:t>Carcharhinus perezi</w:t>
      </w:r>
      <w:r w:rsidRPr="00B54249">
        <w:rPr>
          <w:rFonts w:ascii="Cambria" w:hAnsi="Cambria" w:cs="Arial"/>
          <w:noProof/>
          <w:color w:val="222222"/>
          <w:sz w:val="24"/>
          <w:szCs w:val="24"/>
          <w:shd w:val="clear" w:color="auto" w:fill="FFFFFF"/>
        </w:rPr>
        <w:t>, at Fernando de Noronha Archipelago, Brazil: the potential of marine protected areas for conservation of a nursery ground. </w:t>
      </w:r>
      <w:r w:rsidRPr="00B54249">
        <w:rPr>
          <w:rFonts w:ascii="Cambria" w:hAnsi="Cambria" w:cs="Arial"/>
          <w:i/>
          <w:iCs/>
          <w:noProof/>
          <w:color w:val="222222"/>
          <w:sz w:val="24"/>
          <w:szCs w:val="24"/>
          <w:shd w:val="clear" w:color="auto" w:fill="FFFFFF"/>
        </w:rPr>
        <w:t>Marine Biology</w:t>
      </w:r>
      <w:r w:rsidRPr="00B54249">
        <w:rPr>
          <w:rFonts w:ascii="Cambria" w:hAnsi="Cambria" w:cs="Arial"/>
          <w:noProof/>
          <w:color w:val="222222"/>
          <w:sz w:val="24"/>
          <w:szCs w:val="24"/>
          <w:shd w:val="clear" w:color="auto" w:fill="FFFFFF"/>
        </w:rPr>
        <w:t>, </w:t>
      </w:r>
      <w:r w:rsidRPr="00F265D4">
        <w:rPr>
          <w:rFonts w:ascii="Cambria" w:hAnsi="Cambria" w:cs="Arial"/>
          <w:iCs/>
          <w:noProof/>
          <w:color w:val="222222"/>
          <w:sz w:val="24"/>
          <w:szCs w:val="24"/>
          <w:shd w:val="clear" w:color="auto" w:fill="FFFFFF"/>
        </w:rPr>
        <w:t>149</w:t>
      </w:r>
      <w:r w:rsidRPr="00F265D4">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p.189.</w:t>
      </w:r>
    </w:p>
    <w:p w14:paraId="63700982" w14:textId="4D7E2785" w:rsidR="00257DEF" w:rsidRPr="00257DEF" w:rsidRDefault="00257DEF" w:rsidP="00B54249">
      <w:pPr>
        <w:widowControl w:val="0"/>
        <w:autoSpaceDE w:val="0"/>
        <w:autoSpaceDN w:val="0"/>
        <w:adjustRightInd w:val="0"/>
        <w:spacing w:line="480" w:lineRule="auto"/>
        <w:ind w:left="480" w:hanging="480"/>
        <w:rPr>
          <w:rFonts w:ascii="Cambria" w:hAnsi="Cambria" w:cs="Times New Roman"/>
          <w:noProof/>
          <w:sz w:val="24"/>
          <w:szCs w:val="24"/>
        </w:rPr>
      </w:pPr>
      <w:r w:rsidRPr="00257DEF">
        <w:rPr>
          <w:rFonts w:ascii="Cambria" w:hAnsi="Cambria" w:cs="Arial"/>
          <w:color w:val="222222"/>
          <w:sz w:val="24"/>
          <w:szCs w:val="24"/>
          <w:shd w:val="clear" w:color="auto" w:fill="FFFFFF"/>
        </w:rPr>
        <w:t xml:space="preserve">Garroway, C.J. </w:t>
      </w:r>
      <w:r>
        <w:rPr>
          <w:rFonts w:ascii="Cambria" w:hAnsi="Cambria" w:cs="Arial"/>
          <w:color w:val="222222"/>
          <w:sz w:val="24"/>
          <w:szCs w:val="24"/>
          <w:shd w:val="clear" w:color="auto" w:fill="FFFFFF"/>
        </w:rPr>
        <w:t>&amp;</w:t>
      </w:r>
      <w:r w:rsidRPr="00257DEF">
        <w:rPr>
          <w:rFonts w:ascii="Cambria" w:hAnsi="Cambria" w:cs="Arial"/>
          <w:color w:val="222222"/>
          <w:sz w:val="24"/>
          <w:szCs w:val="24"/>
          <w:shd w:val="clear" w:color="auto" w:fill="FFFFFF"/>
        </w:rPr>
        <w:t xml:space="preserve"> Broders, H.G., 2007. Non</w:t>
      </w:r>
      <w:r>
        <w:rPr>
          <w:rFonts w:ascii="Cambria" w:hAnsi="Cambria" w:cs="Arial"/>
          <w:color w:val="222222"/>
          <w:sz w:val="24"/>
          <w:szCs w:val="24"/>
          <w:shd w:val="clear" w:color="auto" w:fill="FFFFFF"/>
        </w:rPr>
        <w:t xml:space="preserve">- </w:t>
      </w:r>
      <w:r w:rsidRPr="00257DEF">
        <w:rPr>
          <w:rFonts w:ascii="Cambria" w:hAnsi="Cambria" w:cs="Arial"/>
          <w:color w:val="222222"/>
          <w:sz w:val="24"/>
          <w:szCs w:val="24"/>
          <w:shd w:val="clear" w:color="auto" w:fill="FFFFFF"/>
        </w:rPr>
        <w:t>random association patterns at northern long-eared bat maternity roosts. </w:t>
      </w:r>
      <w:r w:rsidRPr="00257DEF">
        <w:rPr>
          <w:rFonts w:ascii="Cambria" w:hAnsi="Cambria" w:cs="Arial"/>
          <w:i/>
          <w:iCs/>
          <w:color w:val="222222"/>
          <w:sz w:val="24"/>
          <w:szCs w:val="24"/>
          <w:shd w:val="clear" w:color="auto" w:fill="FFFFFF"/>
        </w:rPr>
        <w:t>Canadian Journal of Zoology</w:t>
      </w:r>
      <w:r w:rsidRPr="00257DEF">
        <w:rPr>
          <w:rFonts w:ascii="Cambria" w:hAnsi="Cambria" w:cs="Arial"/>
          <w:color w:val="222222"/>
          <w:sz w:val="24"/>
          <w:szCs w:val="24"/>
          <w:shd w:val="clear" w:color="auto" w:fill="FFFFFF"/>
        </w:rPr>
        <w:t>, </w:t>
      </w:r>
      <w:r w:rsidRPr="002A0933">
        <w:rPr>
          <w:rFonts w:ascii="Cambria" w:hAnsi="Cambria" w:cs="Arial"/>
          <w:color w:val="222222"/>
          <w:sz w:val="24"/>
          <w:szCs w:val="24"/>
          <w:shd w:val="clear" w:color="auto" w:fill="FFFFFF"/>
        </w:rPr>
        <w:t>85,</w:t>
      </w:r>
      <w:r w:rsidRPr="00257DEF">
        <w:rPr>
          <w:rFonts w:ascii="Cambria" w:hAnsi="Cambria" w:cs="Arial"/>
          <w:color w:val="222222"/>
          <w:sz w:val="24"/>
          <w:szCs w:val="24"/>
          <w:shd w:val="clear" w:color="auto" w:fill="FFFFFF"/>
        </w:rPr>
        <w:t xml:space="preserve"> pp.956-964.</w:t>
      </w:r>
    </w:p>
    <w:p w14:paraId="6361524D" w14:textId="0063F13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lastRenderedPageBreak/>
        <w:t>Gazda, S.K., Connor, R.C., Edgar, R.K. &amp; Cox, F., 2005. A division of labour with role specialization in group-hunting bottlenose dolphins (</w:t>
      </w:r>
      <w:r w:rsidRPr="00B54249">
        <w:rPr>
          <w:rFonts w:ascii="Cambria" w:hAnsi="Cambria" w:cs="Times New Roman"/>
          <w:i/>
          <w:noProof/>
          <w:sz w:val="24"/>
          <w:szCs w:val="24"/>
        </w:rPr>
        <w:t>Tursiops truncatus</w:t>
      </w:r>
      <w:r w:rsidRPr="00B54249">
        <w:rPr>
          <w:rFonts w:ascii="Cambria" w:hAnsi="Cambria" w:cs="Times New Roman"/>
          <w:noProof/>
          <w:sz w:val="24"/>
          <w:szCs w:val="24"/>
        </w:rPr>
        <w:t xml:space="preserve">) off Cedar Key, Florida. </w:t>
      </w:r>
      <w:r w:rsidRPr="00B54249">
        <w:rPr>
          <w:rFonts w:ascii="Cambria" w:hAnsi="Cambria" w:cs="Times New Roman"/>
          <w:i/>
          <w:iCs/>
          <w:noProof/>
          <w:sz w:val="24"/>
          <w:szCs w:val="24"/>
        </w:rPr>
        <w:t>Proceedings of the Royal Society B: Biological Sciences</w:t>
      </w:r>
      <w:r w:rsidRPr="00B54249">
        <w:rPr>
          <w:rFonts w:ascii="Cambria" w:hAnsi="Cambria" w:cs="Times New Roman"/>
          <w:noProof/>
          <w:sz w:val="24"/>
          <w:szCs w:val="24"/>
        </w:rPr>
        <w:t>, 272, pp.135–140.</w:t>
      </w:r>
    </w:p>
    <w:p w14:paraId="279F365B" w14:textId="5A1756DA"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Gerald, M.S., 2002. The Finding of an Inverse Relationship between Social Dominance and Feeding Priority among Pairs of Unfamiliar Adult Male Vervet Monkeys (</w:t>
      </w:r>
      <w:r w:rsidRPr="00B54249">
        <w:rPr>
          <w:rFonts w:ascii="Cambria" w:hAnsi="Cambria" w:cs="Times New Roman"/>
          <w:i/>
          <w:noProof/>
          <w:sz w:val="24"/>
          <w:szCs w:val="24"/>
        </w:rPr>
        <w:t>Cercopithecus aethiops sabaeus</w:t>
      </w:r>
      <w:r w:rsidRPr="00B54249">
        <w:rPr>
          <w:rFonts w:ascii="Cambria" w:hAnsi="Cambria" w:cs="Times New Roman"/>
          <w:noProof/>
          <w:sz w:val="24"/>
          <w:szCs w:val="24"/>
        </w:rPr>
        <w:t xml:space="preserve">). </w:t>
      </w:r>
      <w:r w:rsidRPr="00B54249">
        <w:rPr>
          <w:rFonts w:ascii="Cambria" w:hAnsi="Cambria" w:cs="Times New Roman"/>
          <w:i/>
          <w:iCs/>
          <w:noProof/>
          <w:sz w:val="24"/>
          <w:szCs w:val="24"/>
        </w:rPr>
        <w:t>Primates</w:t>
      </w:r>
      <w:r w:rsidRPr="00B54249">
        <w:rPr>
          <w:rFonts w:ascii="Cambria" w:hAnsi="Cambria" w:cs="Times New Roman"/>
          <w:noProof/>
          <w:sz w:val="24"/>
          <w:szCs w:val="24"/>
        </w:rPr>
        <w:t>, 43, pp.127–132.</w:t>
      </w:r>
    </w:p>
    <w:p w14:paraId="21F5077E" w14:textId="01B79A0F"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Giese, M., 1998. Guidelines for people approaching breeding groups of Adélie penguins (Pygoscelis adeliae). </w:t>
      </w:r>
      <w:r w:rsidRPr="00B54249">
        <w:rPr>
          <w:rFonts w:ascii="Cambria" w:hAnsi="Cambria" w:cs="Arial"/>
          <w:i/>
          <w:iCs/>
          <w:noProof/>
          <w:color w:val="222222"/>
          <w:sz w:val="24"/>
          <w:szCs w:val="24"/>
          <w:shd w:val="clear" w:color="auto" w:fill="FFFFFF"/>
        </w:rPr>
        <w:t>Polar Record</w:t>
      </w:r>
      <w:r w:rsidRPr="00B54249">
        <w:rPr>
          <w:rFonts w:ascii="Cambria" w:hAnsi="Cambria" w:cs="Arial"/>
          <w:noProof/>
          <w:color w:val="222222"/>
          <w:sz w:val="24"/>
          <w:szCs w:val="24"/>
          <w:shd w:val="clear" w:color="auto" w:fill="FFFFFF"/>
        </w:rPr>
        <w:t>, </w:t>
      </w:r>
      <w:r w:rsidRPr="00F265D4">
        <w:rPr>
          <w:rFonts w:ascii="Cambria" w:hAnsi="Cambria" w:cs="Arial"/>
          <w:iCs/>
          <w:noProof/>
          <w:color w:val="222222"/>
          <w:sz w:val="24"/>
          <w:szCs w:val="24"/>
          <w:shd w:val="clear" w:color="auto" w:fill="FFFFFF"/>
        </w:rPr>
        <w:t>34</w:t>
      </w:r>
      <w:r w:rsidRPr="00F265D4">
        <w:rPr>
          <w:rFonts w:ascii="Cambria" w:hAnsi="Cambria" w:cs="Arial"/>
          <w:noProof/>
          <w:color w:val="222222"/>
          <w:sz w:val="24"/>
          <w:szCs w:val="24"/>
          <w:shd w:val="clear" w:color="auto" w:fill="FFFFFF"/>
        </w:rPr>
        <w:t>, p</w:t>
      </w:r>
      <w:r w:rsidRPr="00B54249">
        <w:rPr>
          <w:rFonts w:ascii="Cambria" w:hAnsi="Cambria" w:cs="Arial"/>
          <w:noProof/>
          <w:color w:val="222222"/>
          <w:sz w:val="24"/>
          <w:szCs w:val="24"/>
          <w:shd w:val="clear" w:color="auto" w:fill="FFFFFF"/>
        </w:rPr>
        <w:t>p.287-292.</w:t>
      </w:r>
    </w:p>
    <w:p w14:paraId="502D3CB9" w14:textId="72E2F181"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Gilby, I.C. &amp; Wrangham, R.W., 2008. Association patterns among wild chimpanzees (</w:t>
      </w:r>
      <w:r w:rsidRPr="00B54249">
        <w:rPr>
          <w:rFonts w:ascii="Cambria" w:hAnsi="Cambria" w:cs="Times New Roman"/>
          <w:i/>
          <w:noProof/>
          <w:sz w:val="24"/>
          <w:szCs w:val="24"/>
        </w:rPr>
        <w:t>Pan troglodytes schweinfurthii</w:t>
      </w:r>
      <w:r w:rsidRPr="00B54249">
        <w:rPr>
          <w:rFonts w:ascii="Cambria" w:hAnsi="Cambria" w:cs="Times New Roman"/>
          <w:noProof/>
          <w:sz w:val="24"/>
          <w:szCs w:val="24"/>
        </w:rPr>
        <w:t xml:space="preserve">) reflect sex differences in cooperation.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62, pp.1831–1842.</w:t>
      </w:r>
    </w:p>
    <w:p w14:paraId="3D1FA664" w14:textId="123DFEDC" w:rsidR="007A1BB9" w:rsidRDefault="007A1BB9" w:rsidP="007A1BB9">
      <w:pPr>
        <w:widowControl w:val="0"/>
        <w:autoSpaceDE w:val="0"/>
        <w:autoSpaceDN w:val="0"/>
        <w:adjustRightInd w:val="0"/>
        <w:spacing w:line="480" w:lineRule="auto"/>
        <w:ind w:left="480" w:hanging="480"/>
        <w:rPr>
          <w:rFonts w:ascii="Cambria" w:hAnsi="Cambria" w:cs="Times New Roman"/>
          <w:noProof/>
          <w:sz w:val="24"/>
          <w:szCs w:val="24"/>
        </w:rPr>
      </w:pPr>
      <w:r w:rsidRPr="009E651A">
        <w:rPr>
          <w:rFonts w:ascii="Cambria" w:hAnsi="Cambria" w:cs="Arial"/>
          <w:color w:val="222222"/>
          <w:sz w:val="24"/>
          <w:szCs w:val="24"/>
          <w:shd w:val="clear" w:color="auto" w:fill="FFFFFF"/>
        </w:rPr>
        <w:t xml:space="preserve">Giraldeau, L.A. </w:t>
      </w:r>
      <w:r>
        <w:rPr>
          <w:rFonts w:ascii="Cambria" w:hAnsi="Cambria" w:cs="Arial"/>
          <w:color w:val="222222"/>
          <w:sz w:val="24"/>
          <w:szCs w:val="24"/>
          <w:shd w:val="clear" w:color="auto" w:fill="FFFFFF"/>
        </w:rPr>
        <w:t>&amp;</w:t>
      </w:r>
      <w:r w:rsidRPr="009E651A">
        <w:rPr>
          <w:rFonts w:ascii="Cambria" w:hAnsi="Cambria" w:cs="Arial"/>
          <w:color w:val="222222"/>
          <w:sz w:val="24"/>
          <w:szCs w:val="24"/>
          <w:shd w:val="clear" w:color="auto" w:fill="FFFFFF"/>
        </w:rPr>
        <w:t xml:space="preserve"> Caraco, T., 2018. </w:t>
      </w:r>
      <w:r w:rsidRPr="009E651A">
        <w:rPr>
          <w:rFonts w:ascii="Cambria" w:hAnsi="Cambria" w:cs="Arial"/>
          <w:i/>
          <w:iCs/>
          <w:color w:val="222222"/>
          <w:sz w:val="24"/>
          <w:szCs w:val="24"/>
          <w:shd w:val="clear" w:color="auto" w:fill="FFFFFF"/>
        </w:rPr>
        <w:t>Social foraging theory</w:t>
      </w:r>
      <w:r w:rsidRPr="009E651A">
        <w:rPr>
          <w:rFonts w:ascii="Cambria" w:hAnsi="Cambria" w:cs="Arial"/>
          <w:color w:val="222222"/>
          <w:sz w:val="24"/>
          <w:szCs w:val="24"/>
          <w:shd w:val="clear" w:color="auto" w:fill="FFFFFF"/>
        </w:rPr>
        <w:t>. Princeton University Press</w:t>
      </w:r>
      <w:r>
        <w:rPr>
          <w:rFonts w:ascii="Cambria" w:hAnsi="Cambria" w:cs="Times New Roman"/>
          <w:noProof/>
          <w:sz w:val="24"/>
          <w:szCs w:val="24"/>
        </w:rPr>
        <w:t>.</w:t>
      </w:r>
    </w:p>
    <w:p w14:paraId="727F57C6" w14:textId="623C2535"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Gosling, S.D., 2001. From Mice To Men. </w:t>
      </w:r>
      <w:r w:rsidRPr="00B54249">
        <w:rPr>
          <w:rFonts w:ascii="Cambria" w:hAnsi="Cambria" w:cs="Times New Roman"/>
          <w:i/>
          <w:iCs/>
          <w:noProof/>
          <w:sz w:val="24"/>
          <w:szCs w:val="24"/>
        </w:rPr>
        <w:t xml:space="preserve">Psychological </w:t>
      </w:r>
      <w:r w:rsidR="00453C4D">
        <w:rPr>
          <w:rFonts w:ascii="Cambria" w:hAnsi="Cambria" w:cs="Times New Roman"/>
          <w:i/>
          <w:iCs/>
          <w:noProof/>
          <w:sz w:val="24"/>
          <w:szCs w:val="24"/>
        </w:rPr>
        <w:t>B</w:t>
      </w:r>
      <w:r w:rsidRPr="00B54249">
        <w:rPr>
          <w:rFonts w:ascii="Cambria" w:hAnsi="Cambria" w:cs="Times New Roman"/>
          <w:i/>
          <w:iCs/>
          <w:noProof/>
          <w:sz w:val="24"/>
          <w:szCs w:val="24"/>
        </w:rPr>
        <w:t>ulletin</w:t>
      </w:r>
      <w:r w:rsidRPr="00B54249">
        <w:rPr>
          <w:rFonts w:ascii="Cambria" w:hAnsi="Cambria" w:cs="Times New Roman"/>
          <w:noProof/>
          <w:sz w:val="24"/>
          <w:szCs w:val="24"/>
        </w:rPr>
        <w:t>, 127, pp.45.</w:t>
      </w:r>
    </w:p>
    <w:p w14:paraId="1A574D94" w14:textId="07B18DA2" w:rsid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t>Graham, R.T., 2007. Whale sharks of the western Caribbean: an overview of current research and conservation efforts and future needs for effective management of the species. </w:t>
      </w:r>
      <w:r w:rsidRPr="00B54249">
        <w:rPr>
          <w:rFonts w:ascii="Cambria" w:hAnsi="Cambria" w:cs="Arial"/>
          <w:i/>
          <w:iCs/>
          <w:noProof/>
          <w:color w:val="222222"/>
          <w:sz w:val="24"/>
          <w:szCs w:val="24"/>
          <w:shd w:val="clear" w:color="auto" w:fill="FFFFFF"/>
        </w:rPr>
        <w:t>Gulf and Caribbean Research</w:t>
      </w:r>
      <w:r w:rsidRPr="00B54249">
        <w:rPr>
          <w:rFonts w:ascii="Cambria" w:hAnsi="Cambria" w:cs="Arial"/>
          <w:noProof/>
          <w:color w:val="222222"/>
          <w:sz w:val="24"/>
          <w:szCs w:val="24"/>
          <w:shd w:val="clear" w:color="auto" w:fill="FFFFFF"/>
        </w:rPr>
        <w:t>, </w:t>
      </w:r>
      <w:r w:rsidRPr="00F265D4">
        <w:rPr>
          <w:rFonts w:ascii="Cambria" w:hAnsi="Cambria" w:cs="Arial"/>
          <w:iCs/>
          <w:noProof/>
          <w:color w:val="222222"/>
          <w:sz w:val="24"/>
          <w:szCs w:val="24"/>
          <w:shd w:val="clear" w:color="auto" w:fill="FFFFFF"/>
        </w:rPr>
        <w:t>19</w:t>
      </w:r>
      <w:r w:rsidRPr="00F265D4">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pp.149-159.</w:t>
      </w:r>
    </w:p>
    <w:p w14:paraId="4705509C" w14:textId="77777777" w:rsidR="00482089" w:rsidRDefault="00482089" w:rsidP="00482089">
      <w:pPr>
        <w:widowControl w:val="0"/>
        <w:autoSpaceDE w:val="0"/>
        <w:autoSpaceDN w:val="0"/>
        <w:adjustRightInd w:val="0"/>
        <w:spacing w:line="480" w:lineRule="auto"/>
        <w:ind w:left="480" w:hanging="480"/>
        <w:rPr>
          <w:rFonts w:ascii="Cambria" w:hAnsi="Cambria" w:cs="Times New Roman"/>
          <w:noProof/>
          <w:sz w:val="24"/>
          <w:szCs w:val="24"/>
        </w:rPr>
      </w:pPr>
      <w:r>
        <w:rPr>
          <w:rFonts w:ascii="Cambria" w:hAnsi="Cambria" w:cs="Arial"/>
          <w:color w:val="222222"/>
          <w:sz w:val="24"/>
          <w:szCs w:val="24"/>
          <w:shd w:val="clear" w:color="auto" w:fill="FFFFFF"/>
        </w:rPr>
        <w:t>Granovetter, M.S., 1977. The strength of weak ties. In </w:t>
      </w:r>
      <w:r>
        <w:rPr>
          <w:rFonts w:ascii="Cambria" w:hAnsi="Cambria" w:cs="Arial"/>
          <w:i/>
          <w:iCs/>
          <w:color w:val="222222"/>
          <w:sz w:val="24"/>
          <w:szCs w:val="24"/>
          <w:shd w:val="clear" w:color="auto" w:fill="FFFFFF"/>
        </w:rPr>
        <w:t>Social networks</w:t>
      </w:r>
      <w:r>
        <w:rPr>
          <w:rFonts w:ascii="Cambria" w:hAnsi="Cambria" w:cs="Arial"/>
          <w:color w:val="222222"/>
          <w:sz w:val="24"/>
          <w:szCs w:val="24"/>
          <w:shd w:val="clear" w:color="auto" w:fill="FFFFFF"/>
        </w:rPr>
        <w:t>. pp. 347-367. Academic Press.</w:t>
      </w:r>
    </w:p>
    <w:p w14:paraId="2247E9FA" w14:textId="09D6553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Grant, J.W., Girard, I.L., Breau, C. &amp; Weir, L.K., 2002. Influence of food abundance on competitive aggression in juvenile convict cichlids. </w:t>
      </w:r>
      <w:r w:rsidRPr="00B54249">
        <w:rPr>
          <w:rFonts w:ascii="Cambria" w:hAnsi="Cambria" w:cs="Times New Roman"/>
          <w:i/>
          <w:iCs/>
          <w:noProof/>
          <w:sz w:val="24"/>
          <w:szCs w:val="24"/>
        </w:rPr>
        <w:t>Animal Behaviour</w:t>
      </w:r>
      <w:r w:rsidRPr="00B54249">
        <w:rPr>
          <w:rFonts w:ascii="Cambria" w:hAnsi="Cambria" w:cs="Times New Roman"/>
          <w:noProof/>
          <w:sz w:val="24"/>
          <w:szCs w:val="24"/>
        </w:rPr>
        <w:t>, 63, pp.323–330.</w:t>
      </w:r>
    </w:p>
    <w:p w14:paraId="3BE7F30A" w14:textId="4F2AABC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Greene, C.H., Wiebe, P.H., Pelkie, C., Benfield, M.C. &amp; Popp, J.M., 1998. Three-</w:t>
      </w:r>
      <w:r w:rsidRPr="00B54249">
        <w:rPr>
          <w:rFonts w:ascii="Cambria" w:hAnsi="Cambria" w:cs="Times New Roman"/>
          <w:noProof/>
          <w:sz w:val="24"/>
          <w:szCs w:val="24"/>
        </w:rPr>
        <w:lastRenderedPageBreak/>
        <w:t xml:space="preserve">dimensional acoustic visualization of zooplankton patchiness. </w:t>
      </w:r>
      <w:r w:rsidRPr="00B54249">
        <w:rPr>
          <w:rFonts w:ascii="Cambria" w:hAnsi="Cambria" w:cs="Times New Roman"/>
          <w:i/>
          <w:iCs/>
          <w:noProof/>
          <w:sz w:val="24"/>
          <w:szCs w:val="24"/>
        </w:rPr>
        <w:t>Deep-Sea Research Part II: Topical Studies in Oceanography</w:t>
      </w:r>
      <w:r w:rsidRPr="00B54249">
        <w:rPr>
          <w:rFonts w:ascii="Cambria" w:hAnsi="Cambria" w:cs="Times New Roman"/>
          <w:noProof/>
          <w:sz w:val="24"/>
          <w:szCs w:val="24"/>
        </w:rPr>
        <w:t>, 45, pp.1201–1217.</w:t>
      </w:r>
    </w:p>
    <w:p w14:paraId="4C638A98" w14:textId="747FC70A"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Griffiths, S.W., Brockmark, S., Höjesjö, J. &amp; Johnsson, J.I., 2004. Coping with divided attention: the advantage of familiarity. </w:t>
      </w:r>
      <w:r w:rsidRPr="00B54249">
        <w:rPr>
          <w:rFonts w:ascii="Cambria" w:hAnsi="Cambria" w:cs="Times New Roman"/>
          <w:i/>
          <w:iCs/>
          <w:noProof/>
          <w:sz w:val="24"/>
          <w:szCs w:val="24"/>
        </w:rPr>
        <w:t>Proceedings of the Royal Society B: Biological Sciences</w:t>
      </w:r>
      <w:r w:rsidRPr="00B54249">
        <w:rPr>
          <w:rFonts w:ascii="Cambria" w:hAnsi="Cambria" w:cs="Times New Roman"/>
          <w:noProof/>
          <w:sz w:val="24"/>
          <w:szCs w:val="24"/>
        </w:rPr>
        <w:t>, 271, pp.695–699.</w:t>
      </w:r>
    </w:p>
    <w:p w14:paraId="21C8B965"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Grubbs, R. &amp; Musick, J., 2007. Spatial delineation of summer nursery areas for juvenile sandbar sharks in Chesapeake Bay, Virginia. </w:t>
      </w:r>
      <w:r w:rsidRPr="00B54249">
        <w:rPr>
          <w:rFonts w:ascii="Cambria" w:hAnsi="Cambria" w:cs="Times New Roman"/>
          <w:i/>
          <w:iCs/>
          <w:noProof/>
          <w:sz w:val="24"/>
          <w:szCs w:val="24"/>
        </w:rPr>
        <w:t>American Fisheries Society Symposium</w:t>
      </w:r>
      <w:r w:rsidRPr="00B54249">
        <w:rPr>
          <w:rFonts w:ascii="Cambria" w:hAnsi="Cambria" w:cs="Times New Roman"/>
          <w:noProof/>
          <w:sz w:val="24"/>
          <w:szCs w:val="24"/>
        </w:rPr>
        <w:t>, 50, pp.63.</w:t>
      </w:r>
    </w:p>
    <w:p w14:paraId="2C7D18CE"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Grubbs, R.D., Musick, J.A., Conrath, C.L. &amp; Romine, J.G., 2007. Long-Term Movements, Migration, and Temporal Delineation of a Summer Nursery for Juvenile Sandbar Sharks in the Chesapeake Bay Region. </w:t>
      </w:r>
      <w:r w:rsidRPr="00B54249">
        <w:rPr>
          <w:rFonts w:ascii="Cambria" w:hAnsi="Cambria" w:cs="Times New Roman"/>
          <w:i/>
          <w:iCs/>
          <w:noProof/>
          <w:sz w:val="24"/>
          <w:szCs w:val="24"/>
        </w:rPr>
        <w:t xml:space="preserve">Shark nursery grounds of the Gulf of Mexico and the east coast waters of the United States. American Fisheries Society Symposium </w:t>
      </w:r>
      <w:r w:rsidRPr="00F265D4">
        <w:rPr>
          <w:rFonts w:ascii="Cambria" w:hAnsi="Cambria" w:cs="Times New Roman"/>
          <w:iCs/>
          <w:noProof/>
          <w:sz w:val="24"/>
          <w:szCs w:val="24"/>
        </w:rPr>
        <w:t>50</w:t>
      </w:r>
      <w:r w:rsidRPr="00F265D4">
        <w:rPr>
          <w:rFonts w:ascii="Cambria" w:hAnsi="Cambria" w:cs="Times New Roman"/>
          <w:noProof/>
          <w:sz w:val="24"/>
          <w:szCs w:val="24"/>
        </w:rPr>
        <w:t>, p</w:t>
      </w:r>
      <w:r w:rsidRPr="00B54249">
        <w:rPr>
          <w:rFonts w:ascii="Cambria" w:hAnsi="Cambria" w:cs="Times New Roman"/>
          <w:noProof/>
          <w:sz w:val="24"/>
          <w:szCs w:val="24"/>
        </w:rPr>
        <w:t>p.87–107.</w:t>
      </w:r>
    </w:p>
    <w:p w14:paraId="562D6AC1" w14:textId="66AA14CE"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Guilford, T., Freeman, R., Boyle, D., Dean, B., Kirk, H., Phillips, R. &amp; Perrins, C., 2011. A dispersive migration in the atlantic Puffin and its implications for migratory navigation. </w:t>
      </w:r>
      <w:r w:rsidRPr="00B54249">
        <w:rPr>
          <w:rFonts w:ascii="Cambria" w:hAnsi="Cambria" w:cs="Times New Roman"/>
          <w:i/>
          <w:iCs/>
          <w:noProof/>
          <w:sz w:val="24"/>
          <w:szCs w:val="24"/>
        </w:rPr>
        <w:t>PLoS ONE</w:t>
      </w:r>
      <w:r w:rsidRPr="00B54249">
        <w:rPr>
          <w:rFonts w:ascii="Cambria" w:hAnsi="Cambria" w:cs="Times New Roman"/>
          <w:noProof/>
          <w:sz w:val="24"/>
          <w:szCs w:val="24"/>
        </w:rPr>
        <w:t>, 6, p.e21336.</w:t>
      </w:r>
    </w:p>
    <w:p w14:paraId="276558BD" w14:textId="61706E9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Guttal, V. &amp; Couzin, I.D., 2010. Social interactions, information use, and the evolution of collective migration. </w:t>
      </w:r>
      <w:r w:rsidRPr="00B54249">
        <w:rPr>
          <w:rFonts w:ascii="Cambria" w:hAnsi="Cambria" w:cs="Times New Roman"/>
          <w:i/>
          <w:iCs/>
          <w:noProof/>
          <w:sz w:val="24"/>
          <w:szCs w:val="24"/>
        </w:rPr>
        <w:t>Proceedings of the National Academy of Sciences</w:t>
      </w:r>
      <w:r w:rsidRPr="00B54249">
        <w:rPr>
          <w:rFonts w:ascii="Cambria" w:hAnsi="Cambria" w:cs="Times New Roman"/>
          <w:noProof/>
          <w:sz w:val="24"/>
          <w:szCs w:val="24"/>
        </w:rPr>
        <w:t>, 107, pp.16172–16177.</w:t>
      </w:r>
    </w:p>
    <w:p w14:paraId="760A1057" w14:textId="68F9F28C"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Guttridge, T.L., Gruber, S.H., Gledhill, K.S., Croft, D.P., Sims, D.W. &amp; Krause, J., 2009. Social preferences of juvenile lemon sharks, Negaprion brevirostris. </w:t>
      </w:r>
      <w:r w:rsidRPr="00B54249">
        <w:rPr>
          <w:rFonts w:ascii="Cambria" w:hAnsi="Cambria" w:cs="Arial"/>
          <w:i/>
          <w:iCs/>
          <w:noProof/>
          <w:color w:val="222222"/>
          <w:sz w:val="24"/>
          <w:szCs w:val="24"/>
          <w:shd w:val="clear" w:color="auto" w:fill="FFFFFF"/>
        </w:rPr>
        <w:t>Animal Behaviour</w:t>
      </w:r>
      <w:r w:rsidRPr="00B54249">
        <w:rPr>
          <w:rFonts w:ascii="Cambria" w:hAnsi="Cambria" w:cs="Arial"/>
          <w:noProof/>
          <w:color w:val="222222"/>
          <w:sz w:val="24"/>
          <w:szCs w:val="24"/>
          <w:shd w:val="clear" w:color="auto" w:fill="FFFFFF"/>
        </w:rPr>
        <w:t>,</w:t>
      </w:r>
      <w:r w:rsidRPr="00F265D4">
        <w:rPr>
          <w:rFonts w:ascii="Cambria" w:hAnsi="Cambria" w:cs="Arial"/>
          <w:noProof/>
          <w:color w:val="222222"/>
          <w:sz w:val="24"/>
          <w:szCs w:val="24"/>
          <w:shd w:val="clear" w:color="auto" w:fill="FFFFFF"/>
        </w:rPr>
        <w:t> </w:t>
      </w:r>
      <w:r w:rsidRPr="00F265D4">
        <w:rPr>
          <w:rFonts w:ascii="Cambria" w:hAnsi="Cambria" w:cs="Arial"/>
          <w:iCs/>
          <w:noProof/>
          <w:color w:val="222222"/>
          <w:sz w:val="24"/>
          <w:szCs w:val="24"/>
          <w:shd w:val="clear" w:color="auto" w:fill="FFFFFF"/>
        </w:rPr>
        <w:t>78</w:t>
      </w:r>
      <w:r w:rsidRPr="00F265D4">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pp.543-548.</w:t>
      </w:r>
    </w:p>
    <w:p w14:paraId="7B21D6F5"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Guttridge, T.L., Gruber, S.H., DiBattista, J.D., Feldheim, K.A., Croft, D.P., Krause, S. &amp; </w:t>
      </w:r>
      <w:r w:rsidRPr="00B54249">
        <w:rPr>
          <w:rFonts w:ascii="Cambria" w:hAnsi="Cambria" w:cs="Times New Roman"/>
          <w:noProof/>
          <w:sz w:val="24"/>
          <w:szCs w:val="24"/>
        </w:rPr>
        <w:lastRenderedPageBreak/>
        <w:t xml:space="preserve">Krause, J., 2011. Assortative interactions and leadership in a free-ranging population of juvenile lemon shark </w:t>
      </w:r>
      <w:r w:rsidRPr="00B54249">
        <w:rPr>
          <w:rFonts w:ascii="Cambria" w:hAnsi="Cambria" w:cs="Times New Roman"/>
          <w:i/>
          <w:noProof/>
          <w:sz w:val="24"/>
          <w:szCs w:val="24"/>
        </w:rPr>
        <w:t>Negaprion brevirostris</w:t>
      </w:r>
      <w:r w:rsidRPr="00B54249">
        <w:rPr>
          <w:rFonts w:ascii="Cambria" w:hAnsi="Cambria" w:cs="Times New Roman"/>
          <w:noProof/>
          <w:sz w:val="24"/>
          <w:szCs w:val="24"/>
        </w:rPr>
        <w:t xml:space="preserve">. </w:t>
      </w:r>
      <w:r w:rsidRPr="00B54249">
        <w:rPr>
          <w:rFonts w:ascii="Cambria" w:hAnsi="Cambria" w:cs="Times New Roman"/>
          <w:i/>
          <w:iCs/>
          <w:noProof/>
          <w:sz w:val="24"/>
          <w:szCs w:val="24"/>
        </w:rPr>
        <w:t>Marine Ecology Progress Series</w:t>
      </w:r>
      <w:r w:rsidRPr="00B54249">
        <w:rPr>
          <w:rFonts w:ascii="Cambria" w:hAnsi="Cambria" w:cs="Times New Roman"/>
          <w:noProof/>
          <w:sz w:val="24"/>
          <w:szCs w:val="24"/>
        </w:rPr>
        <w:t>, 423, pp.235–245.</w:t>
      </w:r>
    </w:p>
    <w:p w14:paraId="5C4070DC"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Guttridge, T.L., Gruber, S.H., Franks, B.R., Kessel, S.T., Gledhill, K.S., Uphill, J., Krause, J. &amp; Sims, D.W., 2012. Deep danger: Intra-specific predation risk influences habitat use and aggregation formation of juvenile lemon sharks </w:t>
      </w:r>
      <w:r w:rsidRPr="00B54249">
        <w:rPr>
          <w:rFonts w:ascii="Cambria" w:hAnsi="Cambria" w:cs="Times New Roman"/>
          <w:i/>
          <w:noProof/>
          <w:sz w:val="24"/>
          <w:szCs w:val="24"/>
        </w:rPr>
        <w:t>Negaprion brevirostris</w:t>
      </w:r>
      <w:r w:rsidRPr="00B54249">
        <w:rPr>
          <w:rFonts w:ascii="Cambria" w:hAnsi="Cambria" w:cs="Times New Roman"/>
          <w:noProof/>
          <w:sz w:val="24"/>
          <w:szCs w:val="24"/>
        </w:rPr>
        <w:t xml:space="preserve">. </w:t>
      </w:r>
      <w:r w:rsidRPr="00B54249">
        <w:rPr>
          <w:rFonts w:ascii="Cambria" w:hAnsi="Cambria" w:cs="Times New Roman"/>
          <w:i/>
          <w:iCs/>
          <w:noProof/>
          <w:sz w:val="24"/>
          <w:szCs w:val="24"/>
        </w:rPr>
        <w:t>Marine Ecology Progress Series</w:t>
      </w:r>
      <w:r w:rsidRPr="00B54249">
        <w:rPr>
          <w:rFonts w:ascii="Cambria" w:hAnsi="Cambria" w:cs="Times New Roman"/>
          <w:noProof/>
          <w:sz w:val="24"/>
          <w:szCs w:val="24"/>
        </w:rPr>
        <w:t>, 445, pp.279–291.</w:t>
      </w:r>
    </w:p>
    <w:p w14:paraId="2F368B81" w14:textId="155F5C9B"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Hain, T.J.A. &amp; Neff, B.D., 2007. Multiple paternity and kin recognition mechanisms in a guppy population. </w:t>
      </w:r>
      <w:r w:rsidRPr="00B54249">
        <w:rPr>
          <w:rFonts w:ascii="Cambria" w:hAnsi="Cambria" w:cs="Times New Roman"/>
          <w:i/>
          <w:iCs/>
          <w:noProof/>
          <w:sz w:val="24"/>
          <w:szCs w:val="24"/>
        </w:rPr>
        <w:t>Molecular Ecology</w:t>
      </w:r>
      <w:r w:rsidRPr="00B54249">
        <w:rPr>
          <w:rFonts w:ascii="Cambria" w:hAnsi="Cambria" w:cs="Times New Roman"/>
          <w:noProof/>
          <w:sz w:val="24"/>
          <w:szCs w:val="24"/>
        </w:rPr>
        <w:t>, 16, pp.3938–3946.</w:t>
      </w:r>
    </w:p>
    <w:p w14:paraId="5A9296B3"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Hart, K.M. &amp; Hyrenbach, K.D., 2009. Satellite telemetry of marine megavertebrates: the coming of age of an experimental science. </w:t>
      </w:r>
      <w:r w:rsidRPr="00B54249">
        <w:rPr>
          <w:rFonts w:ascii="Cambria" w:hAnsi="Cambria" w:cs="Times New Roman"/>
          <w:i/>
          <w:iCs/>
          <w:noProof/>
          <w:sz w:val="24"/>
          <w:szCs w:val="24"/>
        </w:rPr>
        <w:t>Endangered Species Research</w:t>
      </w:r>
      <w:r w:rsidRPr="00B54249">
        <w:rPr>
          <w:rFonts w:ascii="Cambria" w:hAnsi="Cambria" w:cs="Times New Roman"/>
          <w:noProof/>
          <w:sz w:val="24"/>
          <w:szCs w:val="24"/>
        </w:rPr>
        <w:t>, 10, pp.9–20.</w:t>
      </w:r>
    </w:p>
    <w:p w14:paraId="44AC2BC4"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Haulsee, D.E., Fox, D.A., Breece, M.W., Brown, L.M., Kneebone, J., Skomal, G.B. &amp; Oliver, M.J., 2016. Social Network Analysis Reveals Potential Fission-Fusion Behavior in a Shark. </w:t>
      </w:r>
      <w:r w:rsidRPr="00B54249">
        <w:rPr>
          <w:rFonts w:ascii="Cambria" w:hAnsi="Cambria" w:cs="Times New Roman"/>
          <w:i/>
          <w:iCs/>
          <w:noProof/>
          <w:sz w:val="24"/>
          <w:szCs w:val="24"/>
        </w:rPr>
        <w:t>Scientific Reports</w:t>
      </w:r>
      <w:r w:rsidRPr="00B54249">
        <w:rPr>
          <w:rFonts w:ascii="Cambria" w:hAnsi="Cambria" w:cs="Times New Roman"/>
          <w:noProof/>
          <w:sz w:val="24"/>
          <w:szCs w:val="24"/>
        </w:rPr>
        <w:t>, 6, pp.1–9.</w:t>
      </w:r>
    </w:p>
    <w:p w14:paraId="1C17D6C5" w14:textId="63BE9CE8"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Hawkins, J.P. &amp; Roberts, C.M., 2003. Effects of fishing on sex-changing Caribbean parrotfishes. </w:t>
      </w:r>
      <w:r w:rsidRPr="00B54249">
        <w:rPr>
          <w:rFonts w:ascii="Cambria" w:hAnsi="Cambria" w:cs="Times New Roman"/>
          <w:i/>
          <w:iCs/>
          <w:noProof/>
          <w:sz w:val="24"/>
          <w:szCs w:val="24"/>
        </w:rPr>
        <w:t>Biological Conservation</w:t>
      </w:r>
      <w:r w:rsidRPr="00B54249">
        <w:rPr>
          <w:rFonts w:ascii="Cambria" w:hAnsi="Cambria" w:cs="Times New Roman"/>
          <w:noProof/>
          <w:sz w:val="24"/>
          <w:szCs w:val="24"/>
        </w:rPr>
        <w:t>, 115, pp.213–226.</w:t>
      </w:r>
    </w:p>
    <w:p w14:paraId="599711DE" w14:textId="68C908A7"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Haythornthwaite, C., 1996. Social network analysis: An approach and technique for the study of information exchange. </w:t>
      </w:r>
      <w:r w:rsidRPr="00B54249">
        <w:rPr>
          <w:rFonts w:ascii="Cambria" w:hAnsi="Cambria" w:cs="Times New Roman"/>
          <w:i/>
          <w:iCs/>
          <w:noProof/>
          <w:sz w:val="24"/>
          <w:szCs w:val="24"/>
        </w:rPr>
        <w:t xml:space="preserve">Library &amp; </w:t>
      </w:r>
      <w:r w:rsidR="00453C4D">
        <w:rPr>
          <w:rFonts w:ascii="Cambria" w:hAnsi="Cambria" w:cs="Times New Roman"/>
          <w:i/>
          <w:iCs/>
          <w:noProof/>
          <w:sz w:val="24"/>
          <w:szCs w:val="24"/>
        </w:rPr>
        <w:t>I</w:t>
      </w:r>
      <w:r w:rsidRPr="00B54249">
        <w:rPr>
          <w:rFonts w:ascii="Cambria" w:hAnsi="Cambria" w:cs="Times New Roman"/>
          <w:i/>
          <w:iCs/>
          <w:noProof/>
          <w:sz w:val="24"/>
          <w:szCs w:val="24"/>
        </w:rPr>
        <w:t xml:space="preserve">nformation </w:t>
      </w:r>
      <w:r w:rsidR="00453C4D">
        <w:rPr>
          <w:rFonts w:ascii="Cambria" w:hAnsi="Cambria" w:cs="Times New Roman"/>
          <w:i/>
          <w:iCs/>
          <w:noProof/>
          <w:sz w:val="24"/>
          <w:szCs w:val="24"/>
        </w:rPr>
        <w:t>S</w:t>
      </w:r>
      <w:r w:rsidRPr="00B54249">
        <w:rPr>
          <w:rFonts w:ascii="Cambria" w:hAnsi="Cambria" w:cs="Times New Roman"/>
          <w:i/>
          <w:iCs/>
          <w:noProof/>
          <w:sz w:val="24"/>
          <w:szCs w:val="24"/>
        </w:rPr>
        <w:t xml:space="preserve">cience </w:t>
      </w:r>
      <w:r w:rsidR="00453C4D">
        <w:rPr>
          <w:rFonts w:ascii="Cambria" w:hAnsi="Cambria" w:cs="Times New Roman"/>
          <w:i/>
          <w:iCs/>
          <w:noProof/>
          <w:sz w:val="24"/>
          <w:szCs w:val="24"/>
        </w:rPr>
        <w:t>R</w:t>
      </w:r>
      <w:r w:rsidRPr="00B54249">
        <w:rPr>
          <w:rFonts w:ascii="Cambria" w:hAnsi="Cambria" w:cs="Times New Roman"/>
          <w:i/>
          <w:iCs/>
          <w:noProof/>
          <w:sz w:val="24"/>
          <w:szCs w:val="24"/>
        </w:rPr>
        <w:t>esearch</w:t>
      </w:r>
      <w:r w:rsidRPr="00B54249">
        <w:rPr>
          <w:rFonts w:ascii="Cambria" w:hAnsi="Cambria" w:cs="Times New Roman"/>
          <w:noProof/>
          <w:sz w:val="24"/>
          <w:szCs w:val="24"/>
        </w:rPr>
        <w:t>, 18, pp.323–342.</w:t>
      </w:r>
    </w:p>
    <w:p w14:paraId="341E31C1" w14:textId="461602D7" w:rsidR="00C020E3" w:rsidRDefault="00C020E3" w:rsidP="00C020E3">
      <w:pPr>
        <w:widowControl w:val="0"/>
        <w:autoSpaceDE w:val="0"/>
        <w:autoSpaceDN w:val="0"/>
        <w:adjustRightInd w:val="0"/>
        <w:spacing w:line="480" w:lineRule="auto"/>
        <w:ind w:left="480" w:hanging="480"/>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Hazen, E.L., Maxwell, S.M., Bailey, H., Bograd, S.J., Hamann, M., Gaspar, P., Godley, B.J. &amp; Shillinger, G.L., 2012. Ontogeny in marine tagging and tracking science: technologies and data gaps. </w:t>
      </w:r>
      <w:r>
        <w:rPr>
          <w:rFonts w:ascii="Cambria" w:hAnsi="Cambria" w:cs="Arial"/>
          <w:i/>
          <w:iCs/>
          <w:color w:val="222222"/>
          <w:sz w:val="24"/>
          <w:szCs w:val="24"/>
          <w:shd w:val="clear" w:color="auto" w:fill="FFFFFF"/>
        </w:rPr>
        <w:t>Marine Ecology Progress Series</w:t>
      </w:r>
      <w:r>
        <w:rPr>
          <w:rFonts w:ascii="Cambria" w:hAnsi="Cambria" w:cs="Arial"/>
          <w:color w:val="222222"/>
          <w:sz w:val="24"/>
          <w:szCs w:val="24"/>
          <w:shd w:val="clear" w:color="auto" w:fill="FFFFFF"/>
        </w:rPr>
        <w:t>, </w:t>
      </w:r>
      <w:r w:rsidRPr="00F42499">
        <w:rPr>
          <w:rFonts w:ascii="Cambria" w:hAnsi="Cambria" w:cs="Arial"/>
          <w:color w:val="222222"/>
          <w:sz w:val="24"/>
          <w:szCs w:val="24"/>
          <w:shd w:val="clear" w:color="auto" w:fill="FFFFFF"/>
        </w:rPr>
        <w:t>457</w:t>
      </w:r>
      <w:r>
        <w:rPr>
          <w:rFonts w:ascii="Cambria" w:hAnsi="Cambria" w:cs="Arial"/>
          <w:color w:val="222222"/>
          <w:sz w:val="24"/>
          <w:szCs w:val="24"/>
          <w:shd w:val="clear" w:color="auto" w:fill="FFFFFF"/>
        </w:rPr>
        <w:t>, pp.221-240.</w:t>
      </w:r>
    </w:p>
    <w:p w14:paraId="207F50B9" w14:textId="21E6C5F2" w:rsidR="000B7D4C" w:rsidRDefault="000B7D4C" w:rsidP="00B54249">
      <w:pPr>
        <w:widowControl w:val="0"/>
        <w:autoSpaceDE w:val="0"/>
        <w:autoSpaceDN w:val="0"/>
        <w:adjustRightInd w:val="0"/>
        <w:spacing w:line="480" w:lineRule="auto"/>
        <w:ind w:left="480" w:hanging="480"/>
        <w:rPr>
          <w:rFonts w:ascii="Cambria" w:hAnsi="Cambria" w:cs="Arial"/>
          <w:color w:val="222222"/>
          <w:sz w:val="24"/>
          <w:szCs w:val="24"/>
          <w:shd w:val="clear" w:color="auto" w:fill="FFFFFF"/>
        </w:rPr>
      </w:pPr>
      <w:r w:rsidRPr="003A11D4">
        <w:rPr>
          <w:rFonts w:ascii="Cambria" w:hAnsi="Cambria" w:cs="Arial"/>
          <w:color w:val="222222"/>
          <w:sz w:val="24"/>
          <w:szCs w:val="24"/>
          <w:shd w:val="clear" w:color="auto" w:fill="FFFFFF"/>
        </w:rPr>
        <w:lastRenderedPageBreak/>
        <w:t xml:space="preserve">Hebblewhite, M. </w:t>
      </w:r>
      <w:r>
        <w:rPr>
          <w:rFonts w:ascii="Cambria" w:hAnsi="Cambria" w:cs="Arial"/>
          <w:color w:val="222222"/>
          <w:sz w:val="24"/>
          <w:szCs w:val="24"/>
          <w:shd w:val="clear" w:color="auto" w:fill="FFFFFF"/>
        </w:rPr>
        <w:t>&amp;</w:t>
      </w:r>
      <w:r w:rsidRPr="003A11D4">
        <w:rPr>
          <w:rFonts w:ascii="Cambria" w:hAnsi="Cambria" w:cs="Arial"/>
          <w:color w:val="222222"/>
          <w:sz w:val="24"/>
          <w:szCs w:val="24"/>
          <w:shd w:val="clear" w:color="auto" w:fill="FFFFFF"/>
        </w:rPr>
        <w:t xml:space="preserve"> Pletscher, D.H., 2002. Effects of elk group size on predation by wolves. </w:t>
      </w:r>
      <w:r w:rsidRPr="003A11D4">
        <w:rPr>
          <w:rFonts w:ascii="Cambria" w:hAnsi="Cambria" w:cs="Arial"/>
          <w:i/>
          <w:iCs/>
          <w:color w:val="222222"/>
          <w:sz w:val="24"/>
          <w:szCs w:val="24"/>
          <w:shd w:val="clear" w:color="auto" w:fill="FFFFFF"/>
        </w:rPr>
        <w:t>Canadian Journal of Zoology</w:t>
      </w:r>
      <w:r w:rsidRPr="003A11D4">
        <w:rPr>
          <w:rFonts w:ascii="Cambria" w:hAnsi="Cambria" w:cs="Arial"/>
          <w:color w:val="222222"/>
          <w:sz w:val="24"/>
          <w:szCs w:val="24"/>
          <w:shd w:val="clear" w:color="auto" w:fill="FFFFFF"/>
        </w:rPr>
        <w:t>, </w:t>
      </w:r>
      <w:r w:rsidRPr="00F42499">
        <w:rPr>
          <w:rFonts w:ascii="Cambria" w:hAnsi="Cambria" w:cs="Arial"/>
          <w:color w:val="222222"/>
          <w:sz w:val="24"/>
          <w:szCs w:val="24"/>
          <w:shd w:val="clear" w:color="auto" w:fill="FFFFFF"/>
        </w:rPr>
        <w:t>80,</w:t>
      </w:r>
      <w:r w:rsidRPr="003A11D4">
        <w:rPr>
          <w:rFonts w:ascii="Cambria" w:hAnsi="Cambria" w:cs="Arial"/>
          <w:color w:val="222222"/>
          <w:sz w:val="24"/>
          <w:szCs w:val="24"/>
          <w:shd w:val="clear" w:color="auto" w:fill="FFFFFF"/>
        </w:rPr>
        <w:t xml:space="preserve"> pp.800-809</w:t>
      </w:r>
      <w:r>
        <w:rPr>
          <w:rFonts w:ascii="Cambria" w:hAnsi="Cambria" w:cs="Arial"/>
          <w:color w:val="222222"/>
          <w:sz w:val="24"/>
          <w:szCs w:val="24"/>
          <w:shd w:val="clear" w:color="auto" w:fill="FFFFFF"/>
        </w:rPr>
        <w:t>.</w:t>
      </w:r>
    </w:p>
    <w:p w14:paraId="3A9765C7" w14:textId="77777777" w:rsidR="000B7D4C" w:rsidRPr="00B54249" w:rsidRDefault="000B7D4C" w:rsidP="000B7D4C">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Heithaus, M.R. &amp; Dill, L.M., 2002. Food availability and tiger shark predations risk influence bottlenose dolphin habitat use. </w:t>
      </w:r>
      <w:r w:rsidRPr="00B54249">
        <w:rPr>
          <w:rFonts w:ascii="Cambria" w:hAnsi="Cambria" w:cs="Times New Roman"/>
          <w:i/>
          <w:iCs/>
          <w:noProof/>
          <w:sz w:val="24"/>
          <w:szCs w:val="24"/>
        </w:rPr>
        <w:t>Behavioral Ecology</w:t>
      </w:r>
      <w:r w:rsidRPr="00B54249">
        <w:rPr>
          <w:rFonts w:ascii="Cambria" w:hAnsi="Cambria" w:cs="Times New Roman"/>
          <w:noProof/>
          <w:sz w:val="24"/>
          <w:szCs w:val="24"/>
        </w:rPr>
        <w:t>, 83, pp.480–491.</w:t>
      </w:r>
    </w:p>
    <w:p w14:paraId="606CB85E" w14:textId="0F64A62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Heithaus, M.R. &amp; Dill, L.M., 2006. Does tiger shark predation risk influence foraging habitat use by bottlenose dolphins at multiple spatial scales? </w:t>
      </w:r>
      <w:r w:rsidRPr="00B54249">
        <w:rPr>
          <w:rFonts w:ascii="Cambria" w:hAnsi="Cambria" w:cs="Times New Roman"/>
          <w:i/>
          <w:iCs/>
          <w:noProof/>
          <w:sz w:val="24"/>
          <w:szCs w:val="24"/>
        </w:rPr>
        <w:t>Oikos</w:t>
      </w:r>
      <w:r w:rsidRPr="00B54249">
        <w:rPr>
          <w:rFonts w:ascii="Cambria" w:hAnsi="Cambria" w:cs="Times New Roman"/>
          <w:noProof/>
          <w:sz w:val="24"/>
          <w:szCs w:val="24"/>
        </w:rPr>
        <w:t>, 114, pp.257–264.</w:t>
      </w:r>
    </w:p>
    <w:p w14:paraId="45E9CF68" w14:textId="7C1D603B"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Heithaus, M.R., Lewis, J.S. &amp; Wartzok, D., 2013. Individuals as information sources: Could followers benefit from leaders knowledge? </w:t>
      </w:r>
      <w:r w:rsidRPr="00B54249">
        <w:rPr>
          <w:rFonts w:ascii="Cambria" w:hAnsi="Cambria" w:cs="Times New Roman"/>
          <w:i/>
          <w:iCs/>
          <w:noProof/>
          <w:sz w:val="24"/>
          <w:szCs w:val="24"/>
        </w:rPr>
        <w:t>Behaviour</w:t>
      </w:r>
      <w:r w:rsidRPr="00B54249">
        <w:rPr>
          <w:rFonts w:ascii="Cambria" w:hAnsi="Cambria" w:cs="Times New Roman"/>
          <w:noProof/>
          <w:sz w:val="24"/>
          <w:szCs w:val="24"/>
        </w:rPr>
        <w:t>, 150, pp.635–657.</w:t>
      </w:r>
    </w:p>
    <w:p w14:paraId="35C699C8" w14:textId="2A6D5C3C"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Hemelrijk, C.K., Reid, D.A.P., Hildenbrandt, H. &amp; Padding, J.T., 2015. The increased efficiency of fish swimming in a school. </w:t>
      </w:r>
      <w:r w:rsidRPr="00B54249">
        <w:rPr>
          <w:rFonts w:ascii="Cambria" w:hAnsi="Cambria" w:cs="Times New Roman"/>
          <w:i/>
          <w:iCs/>
          <w:noProof/>
          <w:sz w:val="24"/>
          <w:szCs w:val="24"/>
        </w:rPr>
        <w:t>Fish and Fisheries</w:t>
      </w:r>
      <w:r w:rsidRPr="00B54249">
        <w:rPr>
          <w:rFonts w:ascii="Cambria" w:hAnsi="Cambria" w:cs="Times New Roman"/>
          <w:noProof/>
          <w:sz w:val="24"/>
          <w:szCs w:val="24"/>
        </w:rPr>
        <w:t>, 16, pp.511–521.</w:t>
      </w:r>
    </w:p>
    <w:p w14:paraId="1F064EB2" w14:textId="457694A0"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Herberholz, J., Sen, M.M. &amp; Edwards, D.H., 2003. Parallel changes in agonistic and non-agonistic behaviors during dominance hierarchy formation in crayfish. </w:t>
      </w:r>
      <w:r w:rsidRPr="00B54249">
        <w:rPr>
          <w:rFonts w:ascii="Cambria" w:hAnsi="Cambria" w:cs="Times New Roman"/>
          <w:i/>
          <w:iCs/>
          <w:noProof/>
          <w:sz w:val="24"/>
          <w:szCs w:val="24"/>
        </w:rPr>
        <w:t xml:space="preserve">Journal of </w:t>
      </w:r>
      <w:r w:rsidR="00453C4D">
        <w:rPr>
          <w:rFonts w:ascii="Cambria" w:hAnsi="Cambria" w:cs="Times New Roman"/>
          <w:i/>
          <w:iCs/>
          <w:noProof/>
          <w:sz w:val="24"/>
          <w:szCs w:val="24"/>
        </w:rPr>
        <w:t>C</w:t>
      </w:r>
      <w:r w:rsidRPr="00B54249">
        <w:rPr>
          <w:rFonts w:ascii="Cambria" w:hAnsi="Cambria" w:cs="Times New Roman"/>
          <w:i/>
          <w:iCs/>
          <w:noProof/>
          <w:sz w:val="24"/>
          <w:szCs w:val="24"/>
        </w:rPr>
        <w:t xml:space="preserve">omparative </w:t>
      </w:r>
      <w:r w:rsidR="00453C4D">
        <w:rPr>
          <w:rFonts w:ascii="Cambria" w:hAnsi="Cambria" w:cs="Times New Roman"/>
          <w:i/>
          <w:iCs/>
          <w:noProof/>
          <w:sz w:val="24"/>
          <w:szCs w:val="24"/>
        </w:rPr>
        <w:t>P</w:t>
      </w:r>
      <w:r w:rsidRPr="00B54249">
        <w:rPr>
          <w:rFonts w:ascii="Cambria" w:hAnsi="Cambria" w:cs="Times New Roman"/>
          <w:i/>
          <w:iCs/>
          <w:noProof/>
          <w:sz w:val="24"/>
          <w:szCs w:val="24"/>
        </w:rPr>
        <w:t>hysiology</w:t>
      </w:r>
      <w:r w:rsidR="00453C4D">
        <w:rPr>
          <w:rFonts w:ascii="Cambria" w:hAnsi="Cambria" w:cs="Times New Roman"/>
          <w:i/>
          <w:iCs/>
          <w:noProof/>
          <w:sz w:val="24"/>
          <w:szCs w:val="24"/>
        </w:rPr>
        <w:t xml:space="preserve"> A</w:t>
      </w:r>
      <w:r w:rsidRPr="00B54249">
        <w:rPr>
          <w:rFonts w:ascii="Cambria" w:hAnsi="Cambria" w:cs="Times New Roman"/>
          <w:noProof/>
          <w:sz w:val="24"/>
          <w:szCs w:val="24"/>
        </w:rPr>
        <w:t>, 189, pp.321–5.</w:t>
      </w:r>
    </w:p>
    <w:p w14:paraId="5005CF9D" w14:textId="0562AFC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Herborn, K.A., Heidinger, B.J., Alexander, L. &amp; Arnold, K.E., 2014. Personality predicts behavioral flexibility in a fluctuating, natural environment. </w:t>
      </w:r>
      <w:r w:rsidRPr="00B54249">
        <w:rPr>
          <w:rFonts w:ascii="Cambria" w:hAnsi="Cambria" w:cs="Times New Roman"/>
          <w:i/>
          <w:iCs/>
          <w:noProof/>
          <w:sz w:val="24"/>
          <w:szCs w:val="24"/>
        </w:rPr>
        <w:t>Behavioral Ecology</w:t>
      </w:r>
      <w:r w:rsidRPr="00B54249">
        <w:rPr>
          <w:rFonts w:ascii="Cambria" w:hAnsi="Cambria" w:cs="Times New Roman"/>
          <w:noProof/>
          <w:sz w:val="24"/>
          <w:szCs w:val="24"/>
        </w:rPr>
        <w:t>, 25, pp.1374–1379.</w:t>
      </w:r>
    </w:p>
    <w:p w14:paraId="09FAA8C8" w14:textId="408B287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Hesse, S. &amp; Thünken, T., 2014. Growth and social behavior in a cichlid fish are affected by social rearing environment and kinship. </w:t>
      </w:r>
      <w:r w:rsidRPr="00B54249">
        <w:rPr>
          <w:rFonts w:ascii="Cambria" w:hAnsi="Cambria" w:cs="Times New Roman"/>
          <w:i/>
          <w:iCs/>
          <w:noProof/>
          <w:sz w:val="24"/>
          <w:szCs w:val="24"/>
        </w:rPr>
        <w:t>Naturwissenschaften</w:t>
      </w:r>
      <w:r w:rsidRPr="00B54249">
        <w:rPr>
          <w:rFonts w:ascii="Cambria" w:hAnsi="Cambria" w:cs="Times New Roman"/>
          <w:noProof/>
          <w:sz w:val="24"/>
          <w:szCs w:val="24"/>
        </w:rPr>
        <w:t>, 101, pp.273–283.</w:t>
      </w:r>
    </w:p>
    <w:p w14:paraId="7029C5F6" w14:textId="42A8379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Hesse, S., Anaya‐Rojas, J.M., Frommen, J.G. &amp; Thünken, T., 2015. Kinship reinforces cooperative predator inspection in a cichlid fish. </w:t>
      </w:r>
      <w:r w:rsidRPr="00B54249">
        <w:rPr>
          <w:rFonts w:ascii="Cambria" w:hAnsi="Cambria" w:cs="Times New Roman"/>
          <w:i/>
          <w:iCs/>
          <w:noProof/>
          <w:sz w:val="24"/>
          <w:szCs w:val="24"/>
        </w:rPr>
        <w:t>Journal of Evolutionary Biology</w:t>
      </w:r>
      <w:r w:rsidRPr="00B54249">
        <w:rPr>
          <w:rFonts w:ascii="Cambria" w:hAnsi="Cambria" w:cs="Times New Roman"/>
          <w:noProof/>
          <w:sz w:val="24"/>
          <w:szCs w:val="24"/>
        </w:rPr>
        <w:t>, 28, pp.2088–2096.</w:t>
      </w:r>
    </w:p>
    <w:p w14:paraId="0D9C6F3F"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lastRenderedPageBreak/>
        <w:t xml:space="preserve">Heupel, M.R., 2007. Exiting Terra Ceia Bay: examination of cues stimulating migration from a summer nursery area. </w:t>
      </w:r>
      <w:r w:rsidRPr="00B54249">
        <w:rPr>
          <w:rFonts w:ascii="Cambria" w:hAnsi="Cambria" w:cs="Times New Roman"/>
          <w:i/>
          <w:iCs/>
          <w:noProof/>
          <w:sz w:val="24"/>
          <w:szCs w:val="24"/>
        </w:rPr>
        <w:t>American Fisheries Society.</w:t>
      </w:r>
    </w:p>
    <w:p w14:paraId="4564878C"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Heupel, M.R. &amp; Hueter, R.E., 2001. Use of an automated acoustic telemetry system to passively track juvenile blacktip shark movements. In </w:t>
      </w:r>
      <w:r w:rsidRPr="00B54249">
        <w:rPr>
          <w:rFonts w:ascii="Cambria" w:hAnsi="Cambria" w:cs="Times New Roman"/>
          <w:i/>
          <w:iCs/>
          <w:noProof/>
          <w:sz w:val="24"/>
          <w:szCs w:val="24"/>
        </w:rPr>
        <w:t>Electronic tagging and tracking in marine fisheries</w:t>
      </w:r>
      <w:r w:rsidRPr="00B54249">
        <w:rPr>
          <w:rFonts w:ascii="Cambria" w:hAnsi="Cambria" w:cs="Times New Roman"/>
          <w:noProof/>
          <w:sz w:val="24"/>
          <w:szCs w:val="24"/>
        </w:rPr>
        <w:t>. Springer, Dordrecht, pp. 217–236.</w:t>
      </w:r>
    </w:p>
    <w:p w14:paraId="3CB0E086" w14:textId="67EDC67F"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Heupel, M.R. &amp; Hueter, R.E., 2002. Importance of prey density in relation to the movement patterns of juvenile blacktip sharks (</w:t>
      </w:r>
      <w:r w:rsidRPr="00B54249">
        <w:rPr>
          <w:rFonts w:ascii="Cambria" w:hAnsi="Cambria" w:cs="Times New Roman"/>
          <w:i/>
          <w:noProof/>
          <w:sz w:val="24"/>
          <w:szCs w:val="24"/>
        </w:rPr>
        <w:t>Carcharhinus limbatus</w:t>
      </w:r>
      <w:r w:rsidRPr="00B54249">
        <w:rPr>
          <w:rFonts w:ascii="Cambria" w:hAnsi="Cambria" w:cs="Times New Roman"/>
          <w:noProof/>
          <w:sz w:val="24"/>
          <w:szCs w:val="24"/>
        </w:rPr>
        <w:t xml:space="preserve">) within a coastal nursery area. </w:t>
      </w:r>
      <w:r w:rsidRPr="00B54249">
        <w:rPr>
          <w:rFonts w:ascii="Cambria" w:hAnsi="Cambria" w:cs="Times New Roman"/>
          <w:i/>
          <w:iCs/>
          <w:noProof/>
          <w:sz w:val="24"/>
          <w:szCs w:val="24"/>
        </w:rPr>
        <w:t>Marine and Freshwater Research</w:t>
      </w:r>
      <w:r w:rsidRPr="00B54249">
        <w:rPr>
          <w:rFonts w:ascii="Cambria" w:hAnsi="Cambria" w:cs="Times New Roman"/>
          <w:noProof/>
          <w:sz w:val="24"/>
          <w:szCs w:val="24"/>
        </w:rPr>
        <w:t>, 53, pp.543–550.</w:t>
      </w:r>
    </w:p>
    <w:p w14:paraId="68A24646" w14:textId="50A227CF"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Heupel, M.R. &amp; Simpfendorfer, C.A., 2005. Quantitative analysis of aggregation behavior in juvenile blacktip sharks. </w:t>
      </w:r>
      <w:r w:rsidRPr="00B54249">
        <w:rPr>
          <w:rFonts w:ascii="Cambria" w:hAnsi="Cambria" w:cs="Times New Roman"/>
          <w:i/>
          <w:iCs/>
          <w:noProof/>
          <w:sz w:val="24"/>
          <w:szCs w:val="24"/>
        </w:rPr>
        <w:t>Marine Biology</w:t>
      </w:r>
      <w:r w:rsidRPr="00B54249">
        <w:rPr>
          <w:rFonts w:ascii="Cambria" w:hAnsi="Cambria" w:cs="Times New Roman"/>
          <w:noProof/>
          <w:sz w:val="24"/>
          <w:szCs w:val="24"/>
        </w:rPr>
        <w:t>, 147, pp.1239–1249.</w:t>
      </w:r>
    </w:p>
    <w:p w14:paraId="346EE437"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Heupel, M.R., Carlson, J.K. &amp; Simpfendorfer, C.A., 2007. Shark nursery areas: Concepts, definition, characterization and assumptions. </w:t>
      </w:r>
      <w:r w:rsidRPr="00B54249">
        <w:rPr>
          <w:rFonts w:ascii="Cambria" w:hAnsi="Cambria" w:cs="Times New Roman"/>
          <w:i/>
          <w:iCs/>
          <w:noProof/>
          <w:sz w:val="24"/>
          <w:szCs w:val="24"/>
        </w:rPr>
        <w:t>Marine Ecology Progress Series</w:t>
      </w:r>
      <w:r w:rsidRPr="00B54249">
        <w:rPr>
          <w:rFonts w:ascii="Cambria" w:hAnsi="Cambria" w:cs="Times New Roman"/>
          <w:noProof/>
          <w:sz w:val="24"/>
          <w:szCs w:val="24"/>
        </w:rPr>
        <w:t>, 337, pp.287–297.</w:t>
      </w:r>
    </w:p>
    <w:p w14:paraId="1D35E454"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Heyman, W.D., Graham, R.T., Kjerfve, B. &amp; Johannes, R.E., 2001. Whale sharks </w:t>
      </w:r>
      <w:r w:rsidRPr="00B54249">
        <w:rPr>
          <w:rFonts w:ascii="Cambria" w:hAnsi="Cambria" w:cs="Times New Roman"/>
          <w:i/>
          <w:noProof/>
          <w:sz w:val="24"/>
          <w:szCs w:val="24"/>
        </w:rPr>
        <w:t xml:space="preserve">Rhincodon typus </w:t>
      </w:r>
      <w:r w:rsidRPr="00B54249">
        <w:rPr>
          <w:rFonts w:ascii="Cambria" w:hAnsi="Cambria" w:cs="Times New Roman"/>
          <w:noProof/>
          <w:sz w:val="24"/>
          <w:szCs w:val="24"/>
        </w:rPr>
        <w:t xml:space="preserve">aggregate to feed on fish spawn in Belize. </w:t>
      </w:r>
      <w:r w:rsidRPr="00B54249">
        <w:rPr>
          <w:rFonts w:ascii="Cambria" w:hAnsi="Cambria" w:cs="Times New Roman"/>
          <w:i/>
          <w:iCs/>
          <w:noProof/>
          <w:sz w:val="24"/>
          <w:szCs w:val="24"/>
        </w:rPr>
        <w:t>Marine Ecology Progress Series</w:t>
      </w:r>
      <w:r w:rsidRPr="00B54249">
        <w:rPr>
          <w:rFonts w:ascii="Cambria" w:hAnsi="Cambria" w:cs="Times New Roman"/>
          <w:noProof/>
          <w:sz w:val="24"/>
          <w:szCs w:val="24"/>
        </w:rPr>
        <w:t>, 215, pp.275–282.</w:t>
      </w:r>
    </w:p>
    <w:p w14:paraId="378535E5"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Higham, J.E. &amp; Lück, M. eds., 2007. </w:t>
      </w:r>
      <w:r w:rsidRPr="00B54249">
        <w:rPr>
          <w:rFonts w:ascii="Cambria" w:hAnsi="Cambria" w:cs="Arial"/>
          <w:i/>
          <w:iCs/>
          <w:noProof/>
          <w:color w:val="222222"/>
          <w:sz w:val="24"/>
          <w:szCs w:val="24"/>
          <w:shd w:val="clear" w:color="auto" w:fill="FFFFFF"/>
        </w:rPr>
        <w:t>Marine wildlife and tourism management: Insights from the natural and social sciences</w:t>
      </w:r>
      <w:r w:rsidRPr="00B54249">
        <w:rPr>
          <w:rFonts w:ascii="Cambria" w:hAnsi="Cambria" w:cs="Arial"/>
          <w:noProof/>
          <w:color w:val="222222"/>
          <w:sz w:val="24"/>
          <w:szCs w:val="24"/>
          <w:shd w:val="clear" w:color="auto" w:fill="FFFFFF"/>
        </w:rPr>
        <w:t>. CABI.</w:t>
      </w:r>
    </w:p>
    <w:p w14:paraId="0C7161B2" w14:textId="1178A131"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Hight, B. V. &amp; Lowe, C.G., 2007. Elevated body temperatures of adult female leopard sharks, </w:t>
      </w:r>
      <w:r w:rsidRPr="00B54249">
        <w:rPr>
          <w:rFonts w:ascii="Cambria" w:hAnsi="Cambria" w:cs="Times New Roman"/>
          <w:i/>
          <w:noProof/>
          <w:sz w:val="24"/>
          <w:szCs w:val="24"/>
        </w:rPr>
        <w:t>Triakis semifasciata</w:t>
      </w:r>
      <w:r w:rsidRPr="00B54249">
        <w:rPr>
          <w:rFonts w:ascii="Cambria" w:hAnsi="Cambria" w:cs="Times New Roman"/>
          <w:noProof/>
          <w:sz w:val="24"/>
          <w:szCs w:val="24"/>
        </w:rPr>
        <w:t xml:space="preserve">, while aggregating in shallow nearshore embayments: Evidence for behavioral thermoregulation? </w:t>
      </w:r>
      <w:r w:rsidRPr="00B54249">
        <w:rPr>
          <w:rFonts w:ascii="Cambria" w:hAnsi="Cambria" w:cs="Times New Roman"/>
          <w:i/>
          <w:iCs/>
          <w:noProof/>
          <w:sz w:val="24"/>
          <w:szCs w:val="24"/>
        </w:rPr>
        <w:t>Journal of Experimental Marine Biology and Ecology</w:t>
      </w:r>
      <w:r w:rsidRPr="00B54249">
        <w:rPr>
          <w:rFonts w:ascii="Cambria" w:hAnsi="Cambria" w:cs="Times New Roman"/>
          <w:noProof/>
          <w:sz w:val="24"/>
          <w:szCs w:val="24"/>
        </w:rPr>
        <w:t>, 352, pp.114–128.</w:t>
      </w:r>
    </w:p>
    <w:p w14:paraId="5BCCA220" w14:textId="0AD0389A" w:rsidR="002C12A7" w:rsidRPr="002C12A7" w:rsidRDefault="002C12A7" w:rsidP="00B54249">
      <w:pPr>
        <w:widowControl w:val="0"/>
        <w:autoSpaceDE w:val="0"/>
        <w:autoSpaceDN w:val="0"/>
        <w:adjustRightInd w:val="0"/>
        <w:spacing w:line="480" w:lineRule="auto"/>
        <w:ind w:left="480" w:hanging="480"/>
        <w:rPr>
          <w:rFonts w:ascii="Cambria" w:hAnsi="Cambria" w:cs="Times New Roman"/>
          <w:noProof/>
          <w:sz w:val="24"/>
          <w:szCs w:val="24"/>
        </w:rPr>
      </w:pPr>
      <w:r w:rsidRPr="00E24B68">
        <w:rPr>
          <w:rFonts w:ascii="Cambria" w:hAnsi="Cambria" w:cs="Arial"/>
          <w:noProof/>
          <w:color w:val="222222"/>
          <w:sz w:val="24"/>
          <w:szCs w:val="24"/>
          <w:shd w:val="clear" w:color="auto" w:fill="FFFFFF"/>
        </w:rPr>
        <w:t>Hinde, R.A., 1976. Interactions, relationships and social structure. </w:t>
      </w:r>
      <w:r w:rsidRPr="00E24B68">
        <w:rPr>
          <w:rFonts w:ascii="Cambria" w:hAnsi="Cambria" w:cs="Arial"/>
          <w:i/>
          <w:iCs/>
          <w:noProof/>
          <w:color w:val="222222"/>
          <w:sz w:val="24"/>
          <w:szCs w:val="24"/>
          <w:shd w:val="clear" w:color="auto" w:fill="FFFFFF"/>
        </w:rPr>
        <w:t>Man</w:t>
      </w:r>
      <w:r w:rsidRPr="00E24B68">
        <w:rPr>
          <w:rFonts w:ascii="Cambria" w:hAnsi="Cambria" w:cs="Arial"/>
          <w:noProof/>
          <w:color w:val="222222"/>
          <w:sz w:val="24"/>
          <w:szCs w:val="24"/>
          <w:shd w:val="clear" w:color="auto" w:fill="FFFFFF"/>
        </w:rPr>
        <w:t>, pp.1-17.</w:t>
      </w:r>
    </w:p>
    <w:p w14:paraId="74BD926C" w14:textId="6957EFCE"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lastRenderedPageBreak/>
        <w:t xml:space="preserve">Hirsch, B.T., 2007. Costs and benefits of within-group spatial position: A feeding competition model. </w:t>
      </w:r>
      <w:r w:rsidRPr="00B54249">
        <w:rPr>
          <w:rFonts w:ascii="Cambria" w:hAnsi="Cambria" w:cs="Times New Roman"/>
          <w:i/>
          <w:iCs/>
          <w:noProof/>
          <w:sz w:val="24"/>
          <w:szCs w:val="24"/>
        </w:rPr>
        <w:t>The University of Chicago Press</w:t>
      </w:r>
      <w:r w:rsidRPr="00B54249">
        <w:rPr>
          <w:rFonts w:ascii="Cambria" w:hAnsi="Cambria" w:cs="Times New Roman"/>
          <w:noProof/>
          <w:sz w:val="24"/>
          <w:szCs w:val="24"/>
        </w:rPr>
        <w:t>, 82, pp.9–27.</w:t>
      </w:r>
    </w:p>
    <w:p w14:paraId="27A7323F" w14:textId="279DF57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Hirsch, B.T., 2011. Within-group spatial position in ring-tailed coatis: Balancing predation, feeding competition, and social competition.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65, pp.391–399.</w:t>
      </w:r>
    </w:p>
    <w:p w14:paraId="543F5BD9" w14:textId="7F4E84AF"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Hirsch, B.T., Prange, S., Hauver, S.A. &amp; Gehrt, S.D., 2013. Genetic relatedness does not predict racoon social network structure. </w:t>
      </w:r>
      <w:r w:rsidRPr="00B54249">
        <w:rPr>
          <w:rFonts w:ascii="Cambria" w:hAnsi="Cambria" w:cs="Times New Roman"/>
          <w:i/>
          <w:iCs/>
          <w:noProof/>
          <w:sz w:val="24"/>
          <w:szCs w:val="24"/>
        </w:rPr>
        <w:t>Animal Behaviour</w:t>
      </w:r>
      <w:r w:rsidRPr="00B54249">
        <w:rPr>
          <w:rFonts w:ascii="Cambria" w:hAnsi="Cambria" w:cs="Times New Roman"/>
          <w:noProof/>
          <w:sz w:val="24"/>
          <w:szCs w:val="24"/>
        </w:rPr>
        <w:t>, 85, pp.463–470.</w:t>
      </w:r>
    </w:p>
    <w:p w14:paraId="4F4EE2D4" w14:textId="77777777" w:rsidR="00482089" w:rsidRDefault="00482089" w:rsidP="00482089">
      <w:pPr>
        <w:widowControl w:val="0"/>
        <w:autoSpaceDE w:val="0"/>
        <w:autoSpaceDN w:val="0"/>
        <w:adjustRightInd w:val="0"/>
        <w:spacing w:line="480" w:lineRule="auto"/>
        <w:ind w:left="480" w:hanging="480"/>
        <w:rPr>
          <w:rFonts w:ascii="Cambria" w:hAnsi="Cambria" w:cs="Times New Roman"/>
          <w:noProof/>
          <w:sz w:val="24"/>
          <w:szCs w:val="24"/>
        </w:rPr>
      </w:pPr>
      <w:r>
        <w:rPr>
          <w:rFonts w:ascii="Cambria" w:hAnsi="Cambria" w:cs="Arial"/>
          <w:color w:val="222222"/>
          <w:sz w:val="24"/>
          <w:szCs w:val="24"/>
          <w:shd w:val="clear" w:color="auto" w:fill="FFFFFF"/>
        </w:rPr>
        <w:t>Hoare, D.J., Krause, J., Peuhkuri, N. &amp; Godin, J.G., 2000a. Body size and shoaling in fish. </w:t>
      </w:r>
      <w:r>
        <w:rPr>
          <w:rFonts w:ascii="Cambria" w:hAnsi="Cambria" w:cs="Arial"/>
          <w:i/>
          <w:iCs/>
          <w:color w:val="222222"/>
          <w:sz w:val="24"/>
          <w:szCs w:val="24"/>
          <w:shd w:val="clear" w:color="auto" w:fill="FFFFFF"/>
        </w:rPr>
        <w:t>Journal of Fish Biology</w:t>
      </w:r>
      <w:r>
        <w:rPr>
          <w:rFonts w:ascii="Cambria" w:hAnsi="Cambria" w:cs="Arial"/>
          <w:color w:val="222222"/>
          <w:sz w:val="24"/>
          <w:szCs w:val="24"/>
          <w:shd w:val="clear" w:color="auto" w:fill="FFFFFF"/>
        </w:rPr>
        <w:t>, </w:t>
      </w:r>
      <w:r w:rsidRPr="00F42499">
        <w:rPr>
          <w:rFonts w:ascii="Cambria" w:hAnsi="Cambria" w:cs="Arial"/>
          <w:color w:val="222222"/>
          <w:sz w:val="24"/>
          <w:szCs w:val="24"/>
          <w:shd w:val="clear" w:color="auto" w:fill="FFFFFF"/>
        </w:rPr>
        <w:t>57,</w:t>
      </w:r>
      <w:r>
        <w:rPr>
          <w:rFonts w:ascii="Cambria" w:hAnsi="Cambria" w:cs="Arial"/>
          <w:color w:val="222222"/>
          <w:sz w:val="24"/>
          <w:szCs w:val="24"/>
          <w:shd w:val="clear" w:color="auto" w:fill="FFFFFF"/>
        </w:rPr>
        <w:t xml:space="preserve"> pp.1351-1366.</w:t>
      </w:r>
    </w:p>
    <w:p w14:paraId="2060C0A6" w14:textId="77777777" w:rsidR="00482089" w:rsidRDefault="00482089" w:rsidP="00482089">
      <w:pPr>
        <w:widowControl w:val="0"/>
        <w:autoSpaceDE w:val="0"/>
        <w:autoSpaceDN w:val="0"/>
        <w:adjustRightInd w:val="0"/>
        <w:spacing w:line="480" w:lineRule="auto"/>
        <w:ind w:left="480" w:hanging="480"/>
        <w:rPr>
          <w:rFonts w:ascii="Cambria" w:hAnsi="Cambria" w:cs="Times New Roman"/>
          <w:noProof/>
          <w:sz w:val="24"/>
          <w:szCs w:val="24"/>
        </w:rPr>
      </w:pPr>
      <w:r>
        <w:rPr>
          <w:rFonts w:ascii="Cambria" w:hAnsi="Cambria" w:cs="Arial"/>
          <w:color w:val="222222"/>
          <w:sz w:val="24"/>
          <w:szCs w:val="24"/>
          <w:shd w:val="clear" w:color="auto" w:fill="FFFFFF"/>
        </w:rPr>
        <w:t>Hoare, D.J., Ruxton, G.D., Godin, J.G.J. &amp; Krause, J., 2000b. The social organization of free</w:t>
      </w:r>
      <w:r>
        <w:rPr>
          <w:rFonts w:ascii="Cambria" w:hAnsi="Cambria" w:cs="Cambria Math"/>
          <w:color w:val="222222"/>
          <w:sz w:val="24"/>
          <w:szCs w:val="24"/>
          <w:shd w:val="clear" w:color="auto" w:fill="FFFFFF"/>
        </w:rPr>
        <w:t>‐</w:t>
      </w:r>
      <w:r>
        <w:rPr>
          <w:rFonts w:ascii="Cambria" w:hAnsi="Cambria" w:cs="Arial"/>
          <w:color w:val="222222"/>
          <w:sz w:val="24"/>
          <w:szCs w:val="24"/>
          <w:shd w:val="clear" w:color="auto" w:fill="FFFFFF"/>
        </w:rPr>
        <w:t xml:space="preserve"> ranging fish shoals. </w:t>
      </w:r>
      <w:r>
        <w:rPr>
          <w:rFonts w:ascii="Cambria" w:hAnsi="Cambria" w:cs="Arial"/>
          <w:i/>
          <w:iCs/>
          <w:color w:val="222222"/>
          <w:sz w:val="24"/>
          <w:szCs w:val="24"/>
          <w:shd w:val="clear" w:color="auto" w:fill="FFFFFF"/>
        </w:rPr>
        <w:t>Oikos</w:t>
      </w:r>
      <w:r>
        <w:rPr>
          <w:rFonts w:ascii="Cambria" w:hAnsi="Cambria" w:cs="Arial"/>
          <w:color w:val="222222"/>
          <w:sz w:val="24"/>
          <w:szCs w:val="24"/>
          <w:shd w:val="clear" w:color="auto" w:fill="FFFFFF"/>
        </w:rPr>
        <w:t>, </w:t>
      </w:r>
      <w:r w:rsidRPr="00F42499">
        <w:rPr>
          <w:rFonts w:ascii="Cambria" w:hAnsi="Cambria" w:cs="Arial"/>
          <w:color w:val="222222"/>
          <w:sz w:val="24"/>
          <w:szCs w:val="24"/>
          <w:shd w:val="clear" w:color="auto" w:fill="FFFFFF"/>
        </w:rPr>
        <w:t>89</w:t>
      </w:r>
      <w:r>
        <w:rPr>
          <w:rFonts w:ascii="Cambria" w:hAnsi="Cambria" w:cs="Arial"/>
          <w:color w:val="222222"/>
          <w:sz w:val="24"/>
          <w:szCs w:val="24"/>
          <w:shd w:val="clear" w:color="auto" w:fill="FFFFFF"/>
        </w:rPr>
        <w:t>, pp.546-554.</w:t>
      </w:r>
    </w:p>
    <w:p w14:paraId="1DB3802E" w14:textId="107DF2EE"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Hoare, D.J., Couzin, I.D., Godin, J.G. &amp; Krause, J., 2004. Context-dependent group size choice in fish. </w:t>
      </w:r>
      <w:r w:rsidRPr="00B54249">
        <w:rPr>
          <w:rFonts w:ascii="Cambria" w:hAnsi="Cambria" w:cs="Times New Roman"/>
          <w:i/>
          <w:iCs/>
          <w:noProof/>
          <w:sz w:val="24"/>
          <w:szCs w:val="24"/>
        </w:rPr>
        <w:t>Animal Behaviour</w:t>
      </w:r>
      <w:r w:rsidRPr="00B54249">
        <w:rPr>
          <w:rFonts w:ascii="Cambria" w:hAnsi="Cambria" w:cs="Times New Roman"/>
          <w:noProof/>
          <w:sz w:val="24"/>
          <w:szCs w:val="24"/>
        </w:rPr>
        <w:t>, 67, pp.155–164.</w:t>
      </w:r>
    </w:p>
    <w:p w14:paraId="1AD3AC00" w14:textId="67031B15" w:rsidR="000515E2" w:rsidRDefault="000515E2" w:rsidP="000515E2">
      <w:pPr>
        <w:widowControl w:val="0"/>
        <w:autoSpaceDE w:val="0"/>
        <w:autoSpaceDN w:val="0"/>
        <w:adjustRightInd w:val="0"/>
        <w:spacing w:line="480" w:lineRule="auto"/>
        <w:ind w:left="480" w:hanging="480"/>
        <w:rPr>
          <w:rFonts w:ascii="Cambria" w:hAnsi="Cambria" w:cs="Arial"/>
          <w:color w:val="222222"/>
          <w:sz w:val="24"/>
          <w:szCs w:val="24"/>
          <w:shd w:val="clear" w:color="auto" w:fill="FFFFFF"/>
        </w:rPr>
      </w:pPr>
      <w:r w:rsidRPr="003A11D4">
        <w:rPr>
          <w:rFonts w:ascii="Cambria" w:hAnsi="Cambria" w:cs="Arial"/>
          <w:color w:val="222222"/>
          <w:sz w:val="24"/>
          <w:szCs w:val="24"/>
          <w:shd w:val="clear" w:color="auto" w:fill="FFFFFF"/>
        </w:rPr>
        <w:t xml:space="preserve">Hobbs, N.T., Baker, D.L., Bear, G.D. </w:t>
      </w:r>
      <w:r>
        <w:rPr>
          <w:rFonts w:ascii="Cambria" w:hAnsi="Cambria" w:cs="Arial"/>
          <w:color w:val="222222"/>
          <w:sz w:val="24"/>
          <w:szCs w:val="24"/>
          <w:shd w:val="clear" w:color="auto" w:fill="FFFFFF"/>
        </w:rPr>
        <w:t>&amp;</w:t>
      </w:r>
      <w:r w:rsidRPr="003A11D4">
        <w:rPr>
          <w:rFonts w:ascii="Cambria" w:hAnsi="Cambria" w:cs="Arial"/>
          <w:color w:val="222222"/>
          <w:sz w:val="24"/>
          <w:szCs w:val="24"/>
          <w:shd w:val="clear" w:color="auto" w:fill="FFFFFF"/>
        </w:rPr>
        <w:t xml:space="preserve"> Bowden, D.C., 1996. Ungulate grazing in sagebrush grassland: mechanisms of resource competition. </w:t>
      </w:r>
      <w:r w:rsidRPr="003A11D4">
        <w:rPr>
          <w:rFonts w:ascii="Cambria" w:hAnsi="Cambria" w:cs="Arial"/>
          <w:i/>
          <w:iCs/>
          <w:color w:val="222222"/>
          <w:sz w:val="24"/>
          <w:szCs w:val="24"/>
          <w:shd w:val="clear" w:color="auto" w:fill="FFFFFF"/>
        </w:rPr>
        <w:t>Ecological Applications</w:t>
      </w:r>
      <w:r w:rsidRPr="003A11D4">
        <w:rPr>
          <w:rFonts w:ascii="Cambria" w:hAnsi="Cambria" w:cs="Arial"/>
          <w:color w:val="222222"/>
          <w:sz w:val="24"/>
          <w:szCs w:val="24"/>
          <w:shd w:val="clear" w:color="auto" w:fill="FFFFFF"/>
        </w:rPr>
        <w:t>, </w:t>
      </w:r>
      <w:r w:rsidRPr="00F42499">
        <w:rPr>
          <w:rFonts w:ascii="Cambria" w:hAnsi="Cambria" w:cs="Arial"/>
          <w:color w:val="222222"/>
          <w:sz w:val="24"/>
          <w:szCs w:val="24"/>
          <w:shd w:val="clear" w:color="auto" w:fill="FFFFFF"/>
        </w:rPr>
        <w:t>6,</w:t>
      </w:r>
      <w:r w:rsidRPr="003A11D4">
        <w:rPr>
          <w:rFonts w:ascii="Cambria" w:hAnsi="Cambria" w:cs="Arial"/>
          <w:color w:val="222222"/>
          <w:sz w:val="24"/>
          <w:szCs w:val="24"/>
          <w:shd w:val="clear" w:color="auto" w:fill="FFFFFF"/>
        </w:rPr>
        <w:t xml:space="preserve"> pp.200-217</w:t>
      </w:r>
      <w:r>
        <w:rPr>
          <w:rFonts w:ascii="Cambria" w:hAnsi="Cambria" w:cs="Arial"/>
          <w:color w:val="222222"/>
          <w:sz w:val="24"/>
          <w:szCs w:val="24"/>
          <w:shd w:val="clear" w:color="auto" w:fill="FFFFFF"/>
        </w:rPr>
        <w:t>.</w:t>
      </w:r>
    </w:p>
    <w:p w14:paraId="0A493137" w14:textId="3CDC629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Hockings, K.J., McLennan, M.R., Carvalho, S., Ancrenaz, M., Bobe, R., Byrne, R.W., Dunbar, R.I., Matsuzawa, T., McGrew, W.C., Williamson, E.A. &amp; Wilson, M.L., 2015. Apes in the Anthropocene: flexibility and survival. </w:t>
      </w:r>
      <w:r w:rsidRPr="00B54249">
        <w:rPr>
          <w:rFonts w:ascii="Cambria" w:hAnsi="Cambria" w:cs="Times New Roman"/>
          <w:i/>
          <w:iCs/>
          <w:noProof/>
          <w:sz w:val="24"/>
          <w:szCs w:val="24"/>
        </w:rPr>
        <w:t>Trends in Ecology &amp; Evolution</w:t>
      </w:r>
      <w:r w:rsidRPr="00B54249">
        <w:rPr>
          <w:rFonts w:ascii="Cambria" w:hAnsi="Cambria" w:cs="Times New Roman"/>
          <w:noProof/>
          <w:sz w:val="24"/>
          <w:szCs w:val="24"/>
        </w:rPr>
        <w:t>, 30, pp.215–222.</w:t>
      </w:r>
    </w:p>
    <w:p w14:paraId="34F1CFEA" w14:textId="3639F866"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Hodgkin, L.K., Symonds, M.R.E. &amp; Elgar, M.A., 2014. Leaders benefit followers in the collective movement of a social sawfly. </w:t>
      </w:r>
      <w:r w:rsidRPr="00B54249">
        <w:rPr>
          <w:rFonts w:ascii="Cambria" w:hAnsi="Cambria" w:cs="Times New Roman"/>
          <w:i/>
          <w:iCs/>
          <w:noProof/>
          <w:sz w:val="24"/>
          <w:szCs w:val="24"/>
        </w:rPr>
        <w:t>Proceedings of the Royal Society B: Biological Sciences</w:t>
      </w:r>
      <w:r w:rsidRPr="00B54249">
        <w:rPr>
          <w:rFonts w:ascii="Cambria" w:hAnsi="Cambria" w:cs="Times New Roman"/>
          <w:noProof/>
          <w:sz w:val="24"/>
          <w:szCs w:val="24"/>
        </w:rPr>
        <w:t>, 281, pp.20141700–20141700.</w:t>
      </w:r>
    </w:p>
    <w:p w14:paraId="3BC2220B"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lastRenderedPageBreak/>
        <w:t xml:space="preserve">Hodgkin, L.K., Symonds, M.R.E. &amp; Elgar, M.A., 2017. Leadership through knowledge and experience in a social sawfly. </w:t>
      </w:r>
      <w:r w:rsidRPr="00B54249">
        <w:rPr>
          <w:rFonts w:ascii="Cambria" w:hAnsi="Cambria" w:cs="Times New Roman"/>
          <w:i/>
          <w:iCs/>
          <w:noProof/>
          <w:sz w:val="24"/>
          <w:szCs w:val="24"/>
        </w:rPr>
        <w:t>Animal Behaviour</w:t>
      </w:r>
      <w:r w:rsidRPr="00B54249">
        <w:rPr>
          <w:rFonts w:ascii="Cambria" w:hAnsi="Cambria" w:cs="Times New Roman"/>
          <w:noProof/>
          <w:sz w:val="24"/>
          <w:szCs w:val="24"/>
        </w:rPr>
        <w:t>, 134, pp.177–181.</w:t>
      </w:r>
    </w:p>
    <w:p w14:paraId="21A0D844" w14:textId="2566FA5A"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Hoelzel, A.R., Dorsey, E.M. &amp; Stern, S.J., 1989. The foraging specializations of individual minke whales. </w:t>
      </w:r>
      <w:r w:rsidRPr="00B54249">
        <w:rPr>
          <w:rFonts w:ascii="Cambria" w:hAnsi="Cambria" w:cs="Times New Roman"/>
          <w:i/>
          <w:iCs/>
          <w:noProof/>
          <w:sz w:val="24"/>
          <w:szCs w:val="24"/>
        </w:rPr>
        <w:t>Animal Behaviour</w:t>
      </w:r>
      <w:r w:rsidRPr="00B54249">
        <w:rPr>
          <w:rFonts w:ascii="Cambria" w:hAnsi="Cambria" w:cs="Times New Roman"/>
          <w:noProof/>
          <w:sz w:val="24"/>
          <w:szCs w:val="24"/>
        </w:rPr>
        <w:t>, 38, pp.786–794.</w:t>
      </w:r>
    </w:p>
    <w:p w14:paraId="32955B22" w14:textId="19542540" w:rsid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t xml:space="preserve">Hoffmayer, E.R., Franks, J.S., Driggers III, W.B., Oswald, K.J. &amp; Quattro, J.M., 2007. Observations of a feeding aggregation of whale sharks, </w:t>
      </w:r>
      <w:r w:rsidRPr="00B54249">
        <w:rPr>
          <w:rFonts w:ascii="Cambria" w:hAnsi="Cambria" w:cs="Arial"/>
          <w:i/>
          <w:noProof/>
          <w:color w:val="222222"/>
          <w:sz w:val="24"/>
          <w:szCs w:val="24"/>
          <w:shd w:val="clear" w:color="auto" w:fill="FFFFFF"/>
        </w:rPr>
        <w:t>Rhincodon typus</w:t>
      </w:r>
      <w:r w:rsidRPr="00B54249">
        <w:rPr>
          <w:rFonts w:ascii="Cambria" w:hAnsi="Cambria" w:cs="Arial"/>
          <w:noProof/>
          <w:color w:val="222222"/>
          <w:sz w:val="24"/>
          <w:szCs w:val="24"/>
          <w:shd w:val="clear" w:color="auto" w:fill="FFFFFF"/>
        </w:rPr>
        <w:t>, in the north central Gulf of Mexico. </w:t>
      </w:r>
      <w:r w:rsidRPr="00B54249">
        <w:rPr>
          <w:rFonts w:ascii="Cambria" w:hAnsi="Cambria" w:cs="Arial"/>
          <w:i/>
          <w:iCs/>
          <w:noProof/>
          <w:color w:val="222222"/>
          <w:sz w:val="24"/>
          <w:szCs w:val="24"/>
          <w:shd w:val="clear" w:color="auto" w:fill="FFFFFF"/>
        </w:rPr>
        <w:t>Gulf and Caribbean Research</w:t>
      </w:r>
      <w:r w:rsidRPr="00B54249">
        <w:rPr>
          <w:rFonts w:ascii="Cambria" w:hAnsi="Cambria" w:cs="Arial"/>
          <w:noProof/>
          <w:color w:val="222222"/>
          <w:sz w:val="24"/>
          <w:szCs w:val="24"/>
          <w:shd w:val="clear" w:color="auto" w:fill="FFFFFF"/>
        </w:rPr>
        <w:t>, </w:t>
      </w:r>
      <w:r w:rsidRPr="00F265D4">
        <w:rPr>
          <w:rFonts w:ascii="Cambria" w:hAnsi="Cambria" w:cs="Arial"/>
          <w:iCs/>
          <w:noProof/>
          <w:color w:val="222222"/>
          <w:sz w:val="24"/>
          <w:szCs w:val="24"/>
          <w:shd w:val="clear" w:color="auto" w:fill="FFFFFF"/>
        </w:rPr>
        <w:t>19</w:t>
      </w:r>
      <w:r w:rsidRPr="00F265D4">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pp.69-73.</w:t>
      </w:r>
    </w:p>
    <w:p w14:paraId="7A6171AA" w14:textId="77777777" w:rsidR="00C020E3" w:rsidRDefault="00C020E3" w:rsidP="00C020E3">
      <w:pPr>
        <w:widowControl w:val="0"/>
        <w:autoSpaceDE w:val="0"/>
        <w:autoSpaceDN w:val="0"/>
        <w:adjustRightInd w:val="0"/>
        <w:spacing w:line="480" w:lineRule="auto"/>
        <w:ind w:left="480" w:hanging="480"/>
        <w:rPr>
          <w:rFonts w:ascii="Cambria" w:hAnsi="Cambria" w:cs="Arial"/>
          <w:i/>
          <w:iCs/>
          <w:color w:val="222222"/>
          <w:sz w:val="24"/>
          <w:szCs w:val="24"/>
          <w:shd w:val="clear" w:color="auto" w:fill="FFFFFF"/>
        </w:rPr>
      </w:pPr>
      <w:r>
        <w:rPr>
          <w:rFonts w:ascii="Cambria" w:hAnsi="Cambria" w:cs="Arial"/>
          <w:color w:val="222222"/>
          <w:sz w:val="24"/>
          <w:szCs w:val="24"/>
          <w:shd w:val="clear" w:color="auto" w:fill="FFFFFF"/>
        </w:rPr>
        <w:t>Holyoak, M., Casagrandi, R., Nathan, R., Revilla, E. &amp; Spiegel, O., 2008. Trends and missing parts in the study of movement ecology. </w:t>
      </w:r>
      <w:r>
        <w:rPr>
          <w:rFonts w:ascii="Cambria" w:hAnsi="Cambria" w:cs="Arial"/>
          <w:i/>
          <w:iCs/>
          <w:color w:val="222222"/>
          <w:sz w:val="24"/>
          <w:szCs w:val="24"/>
          <w:shd w:val="clear" w:color="auto" w:fill="FFFFFF"/>
        </w:rPr>
        <w:t>Proceedings of the National Academy of Sciences</w:t>
      </w:r>
      <w:r>
        <w:rPr>
          <w:rFonts w:ascii="Cambria" w:hAnsi="Cambria" w:cs="Arial"/>
          <w:color w:val="222222"/>
          <w:sz w:val="24"/>
          <w:szCs w:val="24"/>
          <w:shd w:val="clear" w:color="auto" w:fill="FFFFFF"/>
        </w:rPr>
        <w:t>, </w:t>
      </w:r>
      <w:r w:rsidRPr="00F42499">
        <w:rPr>
          <w:rFonts w:ascii="Cambria" w:hAnsi="Cambria" w:cs="Arial"/>
          <w:color w:val="222222"/>
          <w:sz w:val="24"/>
          <w:szCs w:val="24"/>
          <w:shd w:val="clear" w:color="auto" w:fill="FFFFFF"/>
        </w:rPr>
        <w:t>105,</w:t>
      </w:r>
      <w:r>
        <w:rPr>
          <w:rFonts w:ascii="Cambria" w:hAnsi="Cambria" w:cs="Arial"/>
          <w:color w:val="222222"/>
          <w:sz w:val="24"/>
          <w:szCs w:val="24"/>
          <w:shd w:val="clear" w:color="auto" w:fill="FFFFFF"/>
        </w:rPr>
        <w:t xml:space="preserve"> pp. 19060-19065.</w:t>
      </w:r>
    </w:p>
    <w:p w14:paraId="0EBEC138" w14:textId="556E30AF" w:rsidR="00482089" w:rsidRPr="00E24B68" w:rsidRDefault="00482089" w:rsidP="00482089">
      <w:pPr>
        <w:widowControl w:val="0"/>
        <w:autoSpaceDE w:val="0"/>
        <w:autoSpaceDN w:val="0"/>
        <w:adjustRightInd w:val="0"/>
        <w:spacing w:line="480" w:lineRule="auto"/>
        <w:ind w:left="480" w:hanging="480"/>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Hoppitt, W.J. &amp; Farine, D.R., 2018. Association indices for quantifying social relationships: how to deal with missing observations of individuals or groups. </w:t>
      </w:r>
      <w:r>
        <w:rPr>
          <w:rFonts w:ascii="Cambria" w:hAnsi="Cambria" w:cs="Arial"/>
          <w:i/>
          <w:iCs/>
          <w:color w:val="222222"/>
          <w:sz w:val="24"/>
          <w:szCs w:val="24"/>
          <w:shd w:val="clear" w:color="auto" w:fill="FFFFFF"/>
        </w:rPr>
        <w:t>Animal Behaviour</w:t>
      </w:r>
      <w:r>
        <w:rPr>
          <w:rFonts w:ascii="Cambria" w:hAnsi="Cambria" w:cs="Arial"/>
          <w:color w:val="222222"/>
          <w:sz w:val="24"/>
          <w:szCs w:val="24"/>
          <w:shd w:val="clear" w:color="auto" w:fill="FFFFFF"/>
        </w:rPr>
        <w:t xml:space="preserve">, </w:t>
      </w:r>
      <w:r w:rsidRPr="00F42499">
        <w:rPr>
          <w:rFonts w:ascii="Cambria" w:hAnsi="Cambria" w:cs="Arial"/>
          <w:color w:val="222222"/>
          <w:sz w:val="24"/>
          <w:szCs w:val="24"/>
          <w:shd w:val="clear" w:color="auto" w:fill="FFFFFF"/>
        </w:rPr>
        <w:t>136</w:t>
      </w:r>
      <w:r>
        <w:rPr>
          <w:rFonts w:ascii="Cambria" w:hAnsi="Cambria" w:cs="Arial"/>
          <w:color w:val="222222"/>
          <w:sz w:val="24"/>
          <w:szCs w:val="24"/>
          <w:shd w:val="clear" w:color="auto" w:fill="FFFFFF"/>
        </w:rPr>
        <w:t>, pp.227-238.</w:t>
      </w:r>
    </w:p>
    <w:p w14:paraId="26D5E432"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How to swim with Manta Rays. 2017. [Online] Available at: </w:t>
      </w:r>
      <w:r w:rsidRPr="00B54249">
        <w:rPr>
          <w:rFonts w:ascii="Cambria" w:hAnsi="Cambria" w:cs="Times New Roman"/>
          <w:noProof/>
          <w:color w:val="0070C0"/>
          <w:sz w:val="24"/>
          <w:szCs w:val="24"/>
          <w:u w:val="single"/>
        </w:rPr>
        <w:t>https://swimwithmantas.org/</w:t>
      </w:r>
      <w:r w:rsidRPr="00B54249">
        <w:rPr>
          <w:rFonts w:ascii="Cambria" w:hAnsi="Cambria" w:cs="Times New Roman"/>
          <w:noProof/>
          <w:sz w:val="24"/>
          <w:szCs w:val="24"/>
        </w:rPr>
        <w:t xml:space="preserve"> [Accessed 30th October 2017].</w:t>
      </w:r>
    </w:p>
    <w:p w14:paraId="76A01885" w14:textId="77777777" w:rsidR="00B54249" w:rsidRP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t>Hoyt, E., 2001. Whale watching 2001: Worldwide tourism numbers, expenditures, and expanding socioeconomic benefits.</w:t>
      </w:r>
    </w:p>
    <w:p w14:paraId="76D995A8"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Hoyt, E. &amp; Iñíguez, M., 2008. The state of whale watching in Latin America. </w:t>
      </w:r>
      <w:r w:rsidRPr="00B54249">
        <w:rPr>
          <w:rFonts w:ascii="Cambria" w:hAnsi="Cambria" w:cs="Arial"/>
          <w:i/>
          <w:iCs/>
          <w:noProof/>
          <w:color w:val="222222"/>
          <w:sz w:val="24"/>
          <w:szCs w:val="24"/>
          <w:shd w:val="clear" w:color="auto" w:fill="FFFFFF"/>
        </w:rPr>
        <w:t>WDCS, Chippenham, UK</w:t>
      </w:r>
      <w:r w:rsidRPr="00B54249">
        <w:rPr>
          <w:rFonts w:ascii="Cambria" w:hAnsi="Cambria" w:cs="Arial"/>
          <w:noProof/>
          <w:color w:val="222222"/>
          <w:sz w:val="24"/>
          <w:szCs w:val="24"/>
          <w:shd w:val="clear" w:color="auto" w:fill="FFFFFF"/>
        </w:rPr>
        <w:t>.</w:t>
      </w:r>
    </w:p>
    <w:p w14:paraId="144F4B3D" w14:textId="5DFD1658"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Hsu, Y. &amp; Wolf, L.L., 1999. The winner and loser effect: Integrating multiple experiences. </w:t>
      </w:r>
      <w:r w:rsidRPr="00B54249">
        <w:rPr>
          <w:rFonts w:ascii="Cambria" w:hAnsi="Cambria" w:cs="Times New Roman"/>
          <w:i/>
          <w:iCs/>
          <w:noProof/>
          <w:sz w:val="24"/>
          <w:szCs w:val="24"/>
        </w:rPr>
        <w:t>Animal Behaviour</w:t>
      </w:r>
      <w:r w:rsidRPr="00B54249">
        <w:rPr>
          <w:rFonts w:ascii="Cambria" w:hAnsi="Cambria" w:cs="Times New Roman"/>
          <w:noProof/>
          <w:sz w:val="24"/>
          <w:szCs w:val="24"/>
        </w:rPr>
        <w:t>, 57, pp.903–910.</w:t>
      </w:r>
    </w:p>
    <w:p w14:paraId="41062AB8"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 xml:space="preserve">Hueter, R.E., Mann, D.A., Maruska, K.P., Sisneros, J.A. &amp; Demski, L.S., 2004. Sensory Biology of Elasmobranchs In: Carrier JC, Musick JA, Heithaus MR, editors. Biology </w:t>
      </w:r>
      <w:r w:rsidRPr="00B54249">
        <w:rPr>
          <w:rFonts w:ascii="Cambria" w:hAnsi="Cambria" w:cs="Arial"/>
          <w:noProof/>
          <w:color w:val="222222"/>
          <w:sz w:val="24"/>
          <w:szCs w:val="24"/>
          <w:shd w:val="clear" w:color="auto" w:fill="FFFFFF"/>
        </w:rPr>
        <w:lastRenderedPageBreak/>
        <w:t>of Sharks and Their Relatives.</w:t>
      </w:r>
    </w:p>
    <w:p w14:paraId="24A19A3B"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Hueter, R.E., Heupel, M.R., Heist, E.J. &amp; Keeney, D.B., 2005. Evidence of philopatry in sharks and implications for the management of shark fisheries. </w:t>
      </w:r>
      <w:r w:rsidRPr="00B54249">
        <w:rPr>
          <w:rFonts w:ascii="Cambria" w:hAnsi="Cambria" w:cs="Times New Roman"/>
          <w:i/>
          <w:iCs/>
          <w:noProof/>
          <w:sz w:val="24"/>
          <w:szCs w:val="24"/>
        </w:rPr>
        <w:t>Journal of Northwest Atlantic Fishery Science</w:t>
      </w:r>
      <w:r w:rsidRPr="00B54249">
        <w:rPr>
          <w:rFonts w:ascii="Cambria" w:hAnsi="Cambria" w:cs="Times New Roman"/>
          <w:noProof/>
          <w:sz w:val="24"/>
          <w:szCs w:val="24"/>
        </w:rPr>
        <w:t>, 35, pp.239–247.</w:t>
      </w:r>
    </w:p>
    <w:p w14:paraId="66A6848D" w14:textId="73AAF93B"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Hueter, R.E., Tyminski, J.P. &amp; de la Parra, R., 2013. Horizontal Movements, Migration Patterns, and Population Structure of Whale Sharks in the Gulf of Mexico and Northwestern Caribbean Sea. </w:t>
      </w:r>
      <w:r w:rsidRPr="00B54249">
        <w:rPr>
          <w:rFonts w:ascii="Cambria" w:hAnsi="Cambria" w:cs="Times New Roman"/>
          <w:i/>
          <w:iCs/>
          <w:noProof/>
          <w:sz w:val="24"/>
          <w:szCs w:val="24"/>
        </w:rPr>
        <w:t>PLoS ONE</w:t>
      </w:r>
      <w:r w:rsidRPr="00B54249">
        <w:rPr>
          <w:rFonts w:ascii="Cambria" w:hAnsi="Cambria" w:cs="Times New Roman"/>
          <w:noProof/>
          <w:sz w:val="24"/>
          <w:szCs w:val="24"/>
        </w:rPr>
        <w:t>, 8, p.e71883.</w:t>
      </w:r>
    </w:p>
    <w:p w14:paraId="1D37FB21" w14:textId="581D61D0"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Hugie, D.M., 2003. The waiting game: A “battle of waits” between predator and prey. </w:t>
      </w:r>
      <w:r w:rsidRPr="00B54249">
        <w:rPr>
          <w:rFonts w:ascii="Cambria" w:hAnsi="Cambria" w:cs="Times New Roman"/>
          <w:i/>
          <w:iCs/>
          <w:noProof/>
          <w:sz w:val="24"/>
          <w:szCs w:val="24"/>
        </w:rPr>
        <w:t>Behavioral Ecology</w:t>
      </w:r>
      <w:r w:rsidRPr="00B54249">
        <w:rPr>
          <w:rFonts w:ascii="Cambria" w:hAnsi="Cambria" w:cs="Times New Roman"/>
          <w:noProof/>
          <w:sz w:val="24"/>
          <w:szCs w:val="24"/>
        </w:rPr>
        <w:t>, 14, pp.807–817.</w:t>
      </w:r>
    </w:p>
    <w:p w14:paraId="07A9D5AB" w14:textId="3E085B56"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Ivkovich, T., Filatova, O.A., Burdin, A.M., Sato, H. &amp; Hoyt, E., 2010. The social organization of resident-type killer whales (</w:t>
      </w:r>
      <w:r w:rsidRPr="00B54249">
        <w:rPr>
          <w:rFonts w:ascii="Cambria" w:hAnsi="Cambria" w:cs="Times New Roman"/>
          <w:i/>
          <w:noProof/>
          <w:sz w:val="24"/>
          <w:szCs w:val="24"/>
        </w:rPr>
        <w:t>Orcinus orca</w:t>
      </w:r>
      <w:r w:rsidRPr="00B54249">
        <w:rPr>
          <w:rFonts w:ascii="Cambria" w:hAnsi="Cambria" w:cs="Times New Roman"/>
          <w:noProof/>
          <w:sz w:val="24"/>
          <w:szCs w:val="24"/>
        </w:rPr>
        <w:t xml:space="preserve">) in Avacha Gulf, Northwest Pacific, as revealed through association patterns and acoustic similarity. </w:t>
      </w:r>
      <w:r w:rsidRPr="00B54249">
        <w:rPr>
          <w:rFonts w:ascii="Cambria" w:hAnsi="Cambria" w:cs="Times New Roman"/>
          <w:i/>
          <w:iCs/>
          <w:noProof/>
          <w:sz w:val="24"/>
          <w:szCs w:val="24"/>
        </w:rPr>
        <w:t>Mammalian Biology</w:t>
      </w:r>
      <w:r w:rsidRPr="00B54249">
        <w:rPr>
          <w:rFonts w:ascii="Cambria" w:hAnsi="Cambria" w:cs="Times New Roman"/>
          <w:noProof/>
          <w:sz w:val="24"/>
          <w:szCs w:val="24"/>
        </w:rPr>
        <w:t>, 75, pp.198–210.</w:t>
      </w:r>
    </w:p>
    <w:p w14:paraId="1976A8D6" w14:textId="29FE184B"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Jacobs, A., Maumy, M. &amp; Petit, O., 2008. The influence of social organisation on leadership in brown lemurs (</w:t>
      </w:r>
      <w:r w:rsidRPr="00B54249">
        <w:rPr>
          <w:rFonts w:ascii="Cambria" w:hAnsi="Cambria" w:cs="Times New Roman"/>
          <w:i/>
          <w:noProof/>
          <w:sz w:val="24"/>
          <w:szCs w:val="24"/>
        </w:rPr>
        <w:t>Eulemur fulvus fulvus</w:t>
      </w:r>
      <w:r w:rsidRPr="00B54249">
        <w:rPr>
          <w:rFonts w:ascii="Cambria" w:hAnsi="Cambria" w:cs="Times New Roman"/>
          <w:noProof/>
          <w:sz w:val="24"/>
          <w:szCs w:val="24"/>
        </w:rPr>
        <w:t xml:space="preserve">) in a controlled environment. </w:t>
      </w:r>
      <w:r w:rsidRPr="00B54249">
        <w:rPr>
          <w:rFonts w:ascii="Cambria" w:hAnsi="Cambria" w:cs="Times New Roman"/>
          <w:i/>
          <w:iCs/>
          <w:noProof/>
          <w:sz w:val="24"/>
          <w:szCs w:val="24"/>
        </w:rPr>
        <w:t>Behavioural Processes</w:t>
      </w:r>
      <w:r w:rsidRPr="00B54249">
        <w:rPr>
          <w:rFonts w:ascii="Cambria" w:hAnsi="Cambria" w:cs="Times New Roman"/>
          <w:noProof/>
          <w:sz w:val="24"/>
          <w:szCs w:val="24"/>
        </w:rPr>
        <w:t>, 79, pp.111–113.</w:t>
      </w:r>
    </w:p>
    <w:p w14:paraId="7837D78E"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sz w:val="24"/>
          <w:szCs w:val="24"/>
          <w:shd w:val="clear" w:color="auto" w:fill="FFFFFF"/>
        </w:rPr>
        <w:t>Jacoby, D.M.P., 2012. A network analysis approach to understanding shark behaviour.</w:t>
      </w:r>
    </w:p>
    <w:p w14:paraId="11555D2C" w14:textId="66CABBB1"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Jacoby, D.M.P., Busawon, D.S. &amp; Sims, D.W., 2010. Sex and social networking: The influence of male presence on social structure of female shark groups. </w:t>
      </w:r>
      <w:r w:rsidRPr="00B54249">
        <w:rPr>
          <w:rFonts w:ascii="Cambria" w:hAnsi="Cambria" w:cs="Times New Roman"/>
          <w:i/>
          <w:iCs/>
          <w:noProof/>
          <w:sz w:val="24"/>
          <w:szCs w:val="24"/>
        </w:rPr>
        <w:t>Behavioral Ecology</w:t>
      </w:r>
      <w:r w:rsidRPr="00B54249">
        <w:rPr>
          <w:rFonts w:ascii="Cambria" w:hAnsi="Cambria" w:cs="Times New Roman"/>
          <w:noProof/>
          <w:sz w:val="24"/>
          <w:szCs w:val="24"/>
        </w:rPr>
        <w:t>, 21, pp.808–818.</w:t>
      </w:r>
    </w:p>
    <w:p w14:paraId="12E41AC2" w14:textId="4CCC33C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Jacoby, D.M.P., Croft, D.P. &amp; Sims, D.W., 2012a. Social behaviour in sharks and rays: analysis, patterns and implications for conservation. </w:t>
      </w:r>
      <w:r w:rsidRPr="00B54249">
        <w:rPr>
          <w:rFonts w:ascii="Cambria" w:hAnsi="Cambria" w:cs="Times New Roman"/>
          <w:i/>
          <w:iCs/>
          <w:noProof/>
          <w:sz w:val="24"/>
          <w:szCs w:val="24"/>
        </w:rPr>
        <w:t>Fish and Fisheries</w:t>
      </w:r>
      <w:r w:rsidRPr="00B54249">
        <w:rPr>
          <w:rFonts w:ascii="Cambria" w:hAnsi="Cambria" w:cs="Times New Roman"/>
          <w:noProof/>
          <w:sz w:val="24"/>
          <w:szCs w:val="24"/>
        </w:rPr>
        <w:t>, 13, pp.399–417.</w:t>
      </w:r>
    </w:p>
    <w:p w14:paraId="53E339AD" w14:textId="6AEB45EE"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lastRenderedPageBreak/>
        <w:t xml:space="preserve">Jacoby, D.M.P., Sims, D.W. &amp; Croft, D.P., 2012b. The effect of familiarity on aggregation and social behaviour in juvenile small spotted catsharks </w:t>
      </w:r>
      <w:r w:rsidRPr="00B54249">
        <w:rPr>
          <w:rFonts w:ascii="Cambria" w:hAnsi="Cambria" w:cs="Times New Roman"/>
          <w:i/>
          <w:noProof/>
          <w:sz w:val="24"/>
          <w:szCs w:val="24"/>
        </w:rPr>
        <w:t>Scyliorhinus canicula</w:t>
      </w:r>
      <w:r w:rsidRPr="00B54249">
        <w:rPr>
          <w:rFonts w:ascii="Cambria" w:hAnsi="Cambria" w:cs="Times New Roman"/>
          <w:noProof/>
          <w:sz w:val="24"/>
          <w:szCs w:val="24"/>
        </w:rPr>
        <w:t xml:space="preserve">. </w:t>
      </w:r>
      <w:r w:rsidRPr="00B54249">
        <w:rPr>
          <w:rFonts w:ascii="Cambria" w:hAnsi="Cambria" w:cs="Times New Roman"/>
          <w:i/>
          <w:iCs/>
          <w:noProof/>
          <w:sz w:val="24"/>
          <w:szCs w:val="24"/>
        </w:rPr>
        <w:t>Journal of Fish Biology</w:t>
      </w:r>
      <w:r w:rsidRPr="00B54249">
        <w:rPr>
          <w:rFonts w:ascii="Cambria" w:hAnsi="Cambria" w:cs="Times New Roman"/>
          <w:noProof/>
          <w:sz w:val="24"/>
          <w:szCs w:val="24"/>
        </w:rPr>
        <w:t>, 81, pp.1596–1610.</w:t>
      </w:r>
    </w:p>
    <w:p w14:paraId="4F287A56" w14:textId="2E9A539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Jacoby, D.M.P., Fear, L.N., Sims, D.W. &amp; Croft, D.P., 2014. Shark personalities? Repeatability of social network traits in a widely distributed predatory fish.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68, pp.1995–2003.</w:t>
      </w:r>
    </w:p>
    <w:p w14:paraId="5EEA22F0" w14:textId="21D8AD4B"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Jaeggi, A. V. &amp; van Schaik, C.P., 2011. The evolution of food sharing in primates.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65, pp.2125–2140.</w:t>
      </w:r>
    </w:p>
    <w:p w14:paraId="574B2807" w14:textId="7130889A" w:rsidR="00B54249" w:rsidRP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t xml:space="preserve">Jaine, F.R., Couturier, L.I., Weeks, S.J., Townsend, K.A., Bennett, M.B., Fiora, K. &amp; Richardson, A.J., 2012. When giants turn up: sighting trends, environmental influences and habitat use of the manta ray </w:t>
      </w:r>
      <w:r w:rsidRPr="00B54249">
        <w:rPr>
          <w:rFonts w:ascii="Cambria" w:hAnsi="Cambria" w:cs="Arial"/>
          <w:i/>
          <w:noProof/>
          <w:color w:val="222222"/>
          <w:sz w:val="24"/>
          <w:szCs w:val="24"/>
          <w:shd w:val="clear" w:color="auto" w:fill="FFFFFF"/>
        </w:rPr>
        <w:t>Manta alfredi</w:t>
      </w:r>
      <w:r w:rsidRPr="00B54249">
        <w:rPr>
          <w:rFonts w:ascii="Cambria" w:hAnsi="Cambria" w:cs="Arial"/>
          <w:noProof/>
          <w:color w:val="222222"/>
          <w:sz w:val="24"/>
          <w:szCs w:val="24"/>
          <w:shd w:val="clear" w:color="auto" w:fill="FFFFFF"/>
        </w:rPr>
        <w:t xml:space="preserve"> at a coral reef. </w:t>
      </w:r>
      <w:r w:rsidRPr="00B54249">
        <w:rPr>
          <w:rFonts w:ascii="Cambria" w:hAnsi="Cambria" w:cs="Arial"/>
          <w:i/>
          <w:iCs/>
          <w:noProof/>
          <w:color w:val="222222"/>
          <w:sz w:val="24"/>
          <w:szCs w:val="24"/>
          <w:shd w:val="clear" w:color="auto" w:fill="FFFFFF"/>
        </w:rPr>
        <w:t xml:space="preserve">PloS </w:t>
      </w:r>
      <w:r w:rsidR="00453C4D">
        <w:rPr>
          <w:rFonts w:ascii="Cambria" w:hAnsi="Cambria" w:cs="Arial"/>
          <w:i/>
          <w:iCs/>
          <w:noProof/>
          <w:color w:val="222222"/>
          <w:sz w:val="24"/>
          <w:szCs w:val="24"/>
          <w:shd w:val="clear" w:color="auto" w:fill="FFFFFF"/>
        </w:rPr>
        <w:t>O</w:t>
      </w:r>
      <w:r w:rsidRPr="00B54249">
        <w:rPr>
          <w:rFonts w:ascii="Cambria" w:hAnsi="Cambria" w:cs="Arial"/>
          <w:i/>
          <w:iCs/>
          <w:noProof/>
          <w:color w:val="222222"/>
          <w:sz w:val="24"/>
          <w:szCs w:val="24"/>
          <w:shd w:val="clear" w:color="auto" w:fill="FFFFFF"/>
        </w:rPr>
        <w:t>ne</w:t>
      </w:r>
      <w:r w:rsidRPr="00B54249">
        <w:rPr>
          <w:rFonts w:ascii="Cambria" w:hAnsi="Cambria" w:cs="Arial"/>
          <w:noProof/>
          <w:color w:val="222222"/>
          <w:sz w:val="24"/>
          <w:szCs w:val="24"/>
          <w:shd w:val="clear" w:color="auto" w:fill="FFFFFF"/>
        </w:rPr>
        <w:t>, </w:t>
      </w:r>
      <w:r w:rsidRPr="003D7BAA">
        <w:rPr>
          <w:rFonts w:ascii="Cambria" w:hAnsi="Cambria" w:cs="Arial"/>
          <w:iCs/>
          <w:noProof/>
          <w:color w:val="222222"/>
          <w:sz w:val="24"/>
          <w:szCs w:val="24"/>
          <w:shd w:val="clear" w:color="auto" w:fill="FFFFFF"/>
        </w:rPr>
        <w:t>7</w:t>
      </w:r>
      <w:r w:rsidRPr="003D7BAA">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p.e46170.</w:t>
      </w:r>
    </w:p>
    <w:p w14:paraId="794B8262"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Jaine, F.R.A., Rohner, C.A., Weeks, S.J., Couturier, L.I.E., Bennett, M.B., Townsend, K.A. &amp; Richardson, A.J., 2014. Movements and habitat use of reef manta rays off eastern Australia: offshore excursions, deep diving and eddy affinity revealed by satellite telemetry. </w:t>
      </w:r>
      <w:r w:rsidRPr="00B54249">
        <w:rPr>
          <w:rFonts w:ascii="Cambria" w:hAnsi="Cambria" w:cs="Times New Roman"/>
          <w:i/>
          <w:iCs/>
          <w:noProof/>
          <w:sz w:val="24"/>
          <w:szCs w:val="24"/>
        </w:rPr>
        <w:t>Marine Ecology Progress Series</w:t>
      </w:r>
      <w:r w:rsidRPr="00B54249">
        <w:rPr>
          <w:rFonts w:ascii="Cambria" w:hAnsi="Cambria" w:cs="Times New Roman"/>
          <w:noProof/>
          <w:sz w:val="24"/>
          <w:szCs w:val="24"/>
        </w:rPr>
        <w:t>, 510, pp.73–86.</w:t>
      </w:r>
    </w:p>
    <w:p w14:paraId="60D5F4BE" w14:textId="02C0926C"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James, R., Croft, D.P. &amp; Krause, J., 2009. Potential banana skins in animal social network analysis.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63, pp.989–997.</w:t>
      </w:r>
    </w:p>
    <w:p w14:paraId="0B1B02B4" w14:textId="159D8918"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Janik, V.M., Sayigh, L.S. &amp; Wells, R.S., 2006. Signature whistle shape conveys identity information to bottlenose dolphins. </w:t>
      </w:r>
      <w:r w:rsidRPr="00B54249">
        <w:rPr>
          <w:rFonts w:ascii="Cambria" w:hAnsi="Cambria" w:cs="Times New Roman"/>
          <w:i/>
          <w:iCs/>
          <w:noProof/>
          <w:sz w:val="24"/>
          <w:szCs w:val="24"/>
        </w:rPr>
        <w:t>Proceedings of the National Academy of Sciences</w:t>
      </w:r>
      <w:r w:rsidRPr="00B54249">
        <w:rPr>
          <w:rFonts w:ascii="Cambria" w:hAnsi="Cambria" w:cs="Times New Roman"/>
          <w:noProof/>
          <w:sz w:val="24"/>
          <w:szCs w:val="24"/>
        </w:rPr>
        <w:t>, 103, pp.8293–8297.</w:t>
      </w:r>
    </w:p>
    <w:p w14:paraId="26437987" w14:textId="5E9C4AD5"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Janson, C., 1985. Aggresive competition and individual food consumption in wild brown capuchin monkeys (</w:t>
      </w:r>
      <w:r w:rsidRPr="00B54249">
        <w:rPr>
          <w:rFonts w:ascii="Cambria" w:hAnsi="Cambria" w:cs="Times New Roman"/>
          <w:i/>
          <w:noProof/>
          <w:sz w:val="24"/>
          <w:szCs w:val="24"/>
        </w:rPr>
        <w:t>Cebus apella</w:t>
      </w:r>
      <w:r w:rsidRPr="00B54249">
        <w:rPr>
          <w:rFonts w:ascii="Cambria" w:hAnsi="Cambria" w:cs="Times New Roman"/>
          <w:noProof/>
          <w:sz w:val="24"/>
          <w:szCs w:val="24"/>
        </w:rPr>
        <w:t xml:space="preserve">).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xml:space="preserve">, </w:t>
      </w:r>
      <w:r w:rsidRPr="00B54249">
        <w:rPr>
          <w:rFonts w:ascii="Cambria" w:hAnsi="Cambria" w:cs="Times New Roman"/>
          <w:noProof/>
          <w:sz w:val="24"/>
          <w:szCs w:val="24"/>
        </w:rPr>
        <w:lastRenderedPageBreak/>
        <w:t>18, pp.125–138.</w:t>
      </w:r>
    </w:p>
    <w:p w14:paraId="0599E41F" w14:textId="0CB45D3C"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Janson, C.H., 1990. Ecological Consequences of Individual spatial choices in foraging groups of brown capuchin monkeys, </w:t>
      </w:r>
      <w:r w:rsidRPr="00B54249">
        <w:rPr>
          <w:rFonts w:ascii="Cambria" w:hAnsi="Cambria" w:cs="Times New Roman"/>
          <w:i/>
          <w:noProof/>
          <w:sz w:val="24"/>
          <w:szCs w:val="24"/>
        </w:rPr>
        <w:t>Cebus apella</w:t>
      </w:r>
      <w:r w:rsidRPr="00B54249">
        <w:rPr>
          <w:rFonts w:ascii="Cambria" w:hAnsi="Cambria" w:cs="Times New Roman"/>
          <w:noProof/>
          <w:sz w:val="24"/>
          <w:szCs w:val="24"/>
        </w:rPr>
        <w:t xml:space="preserve">. </w:t>
      </w:r>
      <w:r w:rsidRPr="00B54249">
        <w:rPr>
          <w:rFonts w:ascii="Cambria" w:hAnsi="Cambria" w:cs="Times New Roman"/>
          <w:i/>
          <w:iCs/>
          <w:noProof/>
          <w:sz w:val="24"/>
          <w:szCs w:val="24"/>
        </w:rPr>
        <w:t>Animal Behavior</w:t>
      </w:r>
      <w:r w:rsidRPr="00B54249">
        <w:rPr>
          <w:rFonts w:ascii="Cambria" w:hAnsi="Cambria" w:cs="Times New Roman"/>
          <w:noProof/>
          <w:sz w:val="24"/>
          <w:szCs w:val="24"/>
        </w:rPr>
        <w:t>, 40, pp.922–934.</w:t>
      </w:r>
    </w:p>
    <w:p w14:paraId="7BD135F3" w14:textId="136E05F0"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Jelinski, D.E., Krueger, C.C. &amp; Duffus, D.A., 2002. Geostatistical analyses of interactions between killer whales (</w:t>
      </w:r>
      <w:r w:rsidRPr="00B54249">
        <w:rPr>
          <w:rFonts w:ascii="Cambria" w:hAnsi="Cambria" w:cs="Arial"/>
          <w:i/>
          <w:noProof/>
          <w:color w:val="222222"/>
          <w:sz w:val="24"/>
          <w:szCs w:val="24"/>
          <w:shd w:val="clear" w:color="auto" w:fill="FFFFFF"/>
        </w:rPr>
        <w:t>Orcinus orca</w:t>
      </w:r>
      <w:r w:rsidRPr="00B54249">
        <w:rPr>
          <w:rFonts w:ascii="Cambria" w:hAnsi="Cambria" w:cs="Arial"/>
          <w:noProof/>
          <w:color w:val="222222"/>
          <w:sz w:val="24"/>
          <w:szCs w:val="24"/>
          <w:shd w:val="clear" w:color="auto" w:fill="FFFFFF"/>
        </w:rPr>
        <w:t>) and recreational whale-watching boats. </w:t>
      </w:r>
      <w:r w:rsidRPr="00B54249">
        <w:rPr>
          <w:rFonts w:ascii="Cambria" w:hAnsi="Cambria" w:cs="Arial"/>
          <w:i/>
          <w:iCs/>
          <w:noProof/>
          <w:color w:val="222222"/>
          <w:sz w:val="24"/>
          <w:szCs w:val="24"/>
          <w:shd w:val="clear" w:color="auto" w:fill="FFFFFF"/>
        </w:rPr>
        <w:t>Applied Geography</w:t>
      </w:r>
      <w:r w:rsidRPr="00B54249">
        <w:rPr>
          <w:rFonts w:ascii="Cambria" w:hAnsi="Cambria" w:cs="Arial"/>
          <w:noProof/>
          <w:color w:val="222222"/>
          <w:sz w:val="24"/>
          <w:szCs w:val="24"/>
          <w:shd w:val="clear" w:color="auto" w:fill="FFFFFF"/>
        </w:rPr>
        <w:t>, </w:t>
      </w:r>
      <w:r w:rsidRPr="003D7BAA">
        <w:rPr>
          <w:rFonts w:ascii="Cambria" w:hAnsi="Cambria" w:cs="Arial"/>
          <w:iCs/>
          <w:noProof/>
          <w:color w:val="222222"/>
          <w:sz w:val="24"/>
          <w:szCs w:val="24"/>
          <w:shd w:val="clear" w:color="auto" w:fill="FFFFFF"/>
        </w:rPr>
        <w:t>22</w:t>
      </w:r>
      <w:r w:rsidRPr="003D7BAA">
        <w:rPr>
          <w:rFonts w:ascii="Cambria" w:hAnsi="Cambria" w:cs="Arial"/>
          <w:noProof/>
          <w:color w:val="222222"/>
          <w:sz w:val="24"/>
          <w:szCs w:val="24"/>
          <w:shd w:val="clear" w:color="auto" w:fill="FFFFFF"/>
        </w:rPr>
        <w:t>,</w:t>
      </w:r>
      <w:r w:rsidRPr="00B54249">
        <w:rPr>
          <w:rFonts w:ascii="Cambria" w:hAnsi="Cambria" w:cs="Arial"/>
          <w:noProof/>
          <w:color w:val="222222"/>
          <w:sz w:val="24"/>
          <w:szCs w:val="24"/>
          <w:shd w:val="clear" w:color="auto" w:fill="FFFFFF"/>
        </w:rPr>
        <w:t xml:space="preserve"> pp.393-411.</w:t>
      </w:r>
    </w:p>
    <w:p w14:paraId="240FB06D" w14:textId="1829A63B"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Jirik, K.E. &amp; Lowe, C.G., 2012. An elasmobranch maternity ward: female round stingrays </w:t>
      </w:r>
      <w:r w:rsidRPr="00B54249">
        <w:rPr>
          <w:rFonts w:ascii="Cambria" w:hAnsi="Cambria" w:cs="Times New Roman"/>
          <w:i/>
          <w:noProof/>
          <w:sz w:val="24"/>
          <w:szCs w:val="24"/>
        </w:rPr>
        <w:t>Urobatis halleri</w:t>
      </w:r>
      <w:r w:rsidRPr="00B54249">
        <w:rPr>
          <w:rFonts w:ascii="Cambria" w:hAnsi="Cambria" w:cs="Times New Roman"/>
          <w:noProof/>
          <w:sz w:val="24"/>
          <w:szCs w:val="24"/>
        </w:rPr>
        <w:t xml:space="preserve"> use warm, restored estuarine habitat during gestation. </w:t>
      </w:r>
      <w:r w:rsidRPr="00B54249">
        <w:rPr>
          <w:rFonts w:ascii="Cambria" w:hAnsi="Cambria" w:cs="Times New Roman"/>
          <w:i/>
          <w:iCs/>
          <w:noProof/>
          <w:sz w:val="24"/>
          <w:szCs w:val="24"/>
        </w:rPr>
        <w:t>Journal of Fish biology</w:t>
      </w:r>
      <w:r w:rsidRPr="00B54249">
        <w:rPr>
          <w:rFonts w:ascii="Cambria" w:hAnsi="Cambria" w:cs="Times New Roman"/>
          <w:noProof/>
          <w:sz w:val="24"/>
          <w:szCs w:val="24"/>
        </w:rPr>
        <w:t>, 80, p.1227–1245.</w:t>
      </w:r>
    </w:p>
    <w:p w14:paraId="08F016E6" w14:textId="1432577B"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Jolles, J.W., Fleetwood-Wilson, A., Nakayama, S., Stumpe, M.C., Johnstone, R.A. &amp; Manica, A., 2014. The role of previous social experience on risk-taking and leadership in three-spined sticklebacks. </w:t>
      </w:r>
      <w:r w:rsidRPr="00B54249">
        <w:rPr>
          <w:rFonts w:ascii="Cambria" w:hAnsi="Cambria" w:cs="Times New Roman"/>
          <w:i/>
          <w:iCs/>
          <w:noProof/>
          <w:sz w:val="24"/>
          <w:szCs w:val="24"/>
        </w:rPr>
        <w:t>Behavioral Ecology</w:t>
      </w:r>
      <w:r w:rsidRPr="00B54249">
        <w:rPr>
          <w:rFonts w:ascii="Cambria" w:hAnsi="Cambria" w:cs="Times New Roman"/>
          <w:noProof/>
          <w:sz w:val="24"/>
          <w:szCs w:val="24"/>
        </w:rPr>
        <w:t>, 25, pp.1395–1401.</w:t>
      </w:r>
    </w:p>
    <w:p w14:paraId="7DAB2C19" w14:textId="266019D9"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Johnson, D.D., Kays, R., Blackwell, P.G. &amp; Macdonald, D.W., 2002. Does the resource dispersion hypothesis explain group living? </w:t>
      </w:r>
      <w:r w:rsidRPr="00B54249">
        <w:rPr>
          <w:rFonts w:ascii="Cambria" w:hAnsi="Cambria" w:cs="Times New Roman"/>
          <w:i/>
          <w:iCs/>
          <w:noProof/>
          <w:sz w:val="24"/>
          <w:szCs w:val="24"/>
        </w:rPr>
        <w:t>Trends in Ecology and Evolution</w:t>
      </w:r>
      <w:r w:rsidRPr="00B54249">
        <w:rPr>
          <w:rFonts w:ascii="Cambria" w:hAnsi="Cambria" w:cs="Times New Roman"/>
          <w:noProof/>
          <w:sz w:val="24"/>
          <w:szCs w:val="24"/>
        </w:rPr>
        <w:t>, 17, pp.563–570.</w:t>
      </w:r>
    </w:p>
    <w:p w14:paraId="2AC7C447" w14:textId="10B804E2"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Jones, E.I., 2010. Optimal foraging when predation risk increases with patch resources: An analysis of pollinators and ambush predators. </w:t>
      </w:r>
      <w:r w:rsidRPr="00B54249">
        <w:rPr>
          <w:rFonts w:ascii="Cambria" w:hAnsi="Cambria" w:cs="Times New Roman"/>
          <w:i/>
          <w:iCs/>
          <w:noProof/>
          <w:sz w:val="24"/>
          <w:szCs w:val="24"/>
        </w:rPr>
        <w:t>Oikos</w:t>
      </w:r>
      <w:r w:rsidRPr="00B54249">
        <w:rPr>
          <w:rFonts w:ascii="Cambria" w:hAnsi="Cambria" w:cs="Times New Roman"/>
          <w:noProof/>
          <w:sz w:val="24"/>
          <w:szCs w:val="24"/>
        </w:rPr>
        <w:t>, 119, pp.835–840.</w:t>
      </w:r>
    </w:p>
    <w:p w14:paraId="4CC1A1BF" w14:textId="5C254EE2"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Jorgensen, S.J., Reeb, C.A., Chapple, T.K., Anderson, S., Perle, C., Van Sommeran, S.R., Fritz-Cope, C., Brown, A.C., Klimley, A.P. &amp; Block, B.A., 2010. Philopatry and migration of Pacific white sharks. </w:t>
      </w:r>
      <w:r w:rsidRPr="00B54249">
        <w:rPr>
          <w:rFonts w:ascii="Cambria" w:hAnsi="Cambria" w:cs="Times New Roman"/>
          <w:i/>
          <w:iCs/>
          <w:noProof/>
          <w:sz w:val="24"/>
          <w:szCs w:val="24"/>
        </w:rPr>
        <w:t>Proceedings of the Royal Society B: Biological Sciences</w:t>
      </w:r>
      <w:r w:rsidRPr="00B54249">
        <w:rPr>
          <w:rFonts w:ascii="Cambria" w:hAnsi="Cambria" w:cs="Times New Roman"/>
          <w:noProof/>
          <w:sz w:val="24"/>
          <w:szCs w:val="24"/>
        </w:rPr>
        <w:t>, 277, pp.679–688.</w:t>
      </w:r>
    </w:p>
    <w:p w14:paraId="3B6700F1" w14:textId="6BCE54BC"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lastRenderedPageBreak/>
        <w:t xml:space="preserve">Kaplan, I. &amp; Denno, R.F., 2007. Interspecific interactions in phytophagous insects revisited: A quantitative assessment of competition theory. </w:t>
      </w:r>
      <w:r w:rsidRPr="00B54249">
        <w:rPr>
          <w:rFonts w:ascii="Cambria" w:hAnsi="Cambria" w:cs="Times New Roman"/>
          <w:i/>
          <w:iCs/>
          <w:noProof/>
          <w:sz w:val="24"/>
          <w:szCs w:val="24"/>
        </w:rPr>
        <w:t>Ecology Letters</w:t>
      </w:r>
      <w:r w:rsidRPr="00B54249">
        <w:rPr>
          <w:rFonts w:ascii="Cambria" w:hAnsi="Cambria" w:cs="Times New Roman"/>
          <w:noProof/>
          <w:sz w:val="24"/>
          <w:szCs w:val="24"/>
        </w:rPr>
        <w:t>, 10, pp.977–994.</w:t>
      </w:r>
    </w:p>
    <w:p w14:paraId="799BEE3F" w14:textId="2596BE57"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Kashiwagi, T., Marshall, A.D., Bennett, M.B. &amp; Ovenden, J.R., 2011. Habitat segregation and mosaic sympatry of the two species of manta ray in the Indian and Pacific Oceans:</w:t>
      </w:r>
      <w:r w:rsidRPr="00B54249">
        <w:rPr>
          <w:rFonts w:ascii="Cambria" w:hAnsi="Cambria" w:cs="Times New Roman"/>
          <w:i/>
          <w:noProof/>
          <w:sz w:val="24"/>
          <w:szCs w:val="24"/>
        </w:rPr>
        <w:t xml:space="preserve"> Manta alfredi </w:t>
      </w:r>
      <w:r w:rsidRPr="00B54249">
        <w:rPr>
          <w:rFonts w:ascii="Cambria" w:hAnsi="Cambria" w:cs="Times New Roman"/>
          <w:noProof/>
          <w:sz w:val="24"/>
          <w:szCs w:val="24"/>
        </w:rPr>
        <w:t xml:space="preserve">and </w:t>
      </w:r>
      <w:r w:rsidRPr="00B54249">
        <w:rPr>
          <w:rFonts w:ascii="Cambria" w:hAnsi="Cambria" w:cs="Times New Roman"/>
          <w:i/>
          <w:noProof/>
          <w:sz w:val="24"/>
          <w:szCs w:val="24"/>
        </w:rPr>
        <w:t>M. birostris</w:t>
      </w:r>
      <w:r w:rsidRPr="00B54249">
        <w:rPr>
          <w:rFonts w:ascii="Cambria" w:hAnsi="Cambria" w:cs="Times New Roman"/>
          <w:noProof/>
          <w:sz w:val="24"/>
          <w:szCs w:val="24"/>
        </w:rPr>
        <w:t xml:space="preserve">. </w:t>
      </w:r>
      <w:r w:rsidRPr="00B54249">
        <w:rPr>
          <w:rFonts w:ascii="Cambria" w:hAnsi="Cambria" w:cs="Times New Roman"/>
          <w:i/>
          <w:iCs/>
          <w:noProof/>
          <w:sz w:val="24"/>
          <w:szCs w:val="24"/>
        </w:rPr>
        <w:t>Marine Biodiversity Records</w:t>
      </w:r>
      <w:r w:rsidRPr="00B54249">
        <w:rPr>
          <w:rFonts w:ascii="Cambria" w:hAnsi="Cambria" w:cs="Times New Roman"/>
          <w:noProof/>
          <w:sz w:val="24"/>
          <w:szCs w:val="24"/>
        </w:rPr>
        <w:t>, Jun.</w:t>
      </w:r>
    </w:p>
    <w:p w14:paraId="5A00D2B4" w14:textId="44D4D18C" w:rsidR="000515E2" w:rsidRDefault="000515E2" w:rsidP="000515E2">
      <w:pPr>
        <w:widowControl w:val="0"/>
        <w:autoSpaceDE w:val="0"/>
        <w:autoSpaceDN w:val="0"/>
        <w:adjustRightInd w:val="0"/>
        <w:spacing w:line="480" w:lineRule="auto"/>
        <w:ind w:left="480" w:hanging="480"/>
        <w:rPr>
          <w:rFonts w:ascii="Cambria" w:hAnsi="Cambria" w:cs="Arial"/>
          <w:color w:val="222222"/>
          <w:sz w:val="24"/>
          <w:szCs w:val="24"/>
          <w:shd w:val="clear" w:color="auto" w:fill="FFFFFF"/>
        </w:rPr>
      </w:pPr>
      <w:r w:rsidRPr="003A11D4">
        <w:rPr>
          <w:rFonts w:ascii="Cambria" w:hAnsi="Cambria" w:cs="Arial"/>
          <w:color w:val="222222"/>
          <w:sz w:val="24"/>
          <w:szCs w:val="24"/>
          <w:shd w:val="clear" w:color="auto" w:fill="FFFFFF"/>
        </w:rPr>
        <w:t xml:space="preserve">Kausrud, K., Mysterud, A., Rekdal, Y., Holand, Ø. </w:t>
      </w:r>
      <w:r>
        <w:rPr>
          <w:rFonts w:ascii="Cambria" w:hAnsi="Cambria" w:cs="Arial"/>
          <w:color w:val="222222"/>
          <w:sz w:val="24"/>
          <w:szCs w:val="24"/>
          <w:shd w:val="clear" w:color="auto" w:fill="FFFFFF"/>
        </w:rPr>
        <w:t>&amp;</w:t>
      </w:r>
      <w:r w:rsidRPr="003A11D4">
        <w:rPr>
          <w:rFonts w:ascii="Cambria" w:hAnsi="Cambria" w:cs="Arial"/>
          <w:color w:val="222222"/>
          <w:sz w:val="24"/>
          <w:szCs w:val="24"/>
          <w:shd w:val="clear" w:color="auto" w:fill="FFFFFF"/>
        </w:rPr>
        <w:t xml:space="preserve"> Austrheim, G., 2006. Density</w:t>
      </w:r>
      <w:r w:rsidRPr="003A11D4">
        <w:rPr>
          <w:rFonts w:ascii="Cambria" w:hAnsi="Cambria" w:cs="Cambria Math"/>
          <w:color w:val="222222"/>
          <w:sz w:val="24"/>
          <w:szCs w:val="24"/>
          <w:shd w:val="clear" w:color="auto" w:fill="FFFFFF"/>
        </w:rPr>
        <w:t>‐</w:t>
      </w:r>
      <w:r w:rsidRPr="003A11D4">
        <w:rPr>
          <w:rFonts w:ascii="Cambria" w:hAnsi="Cambria" w:cs="Arial"/>
          <w:color w:val="222222"/>
          <w:sz w:val="24"/>
          <w:szCs w:val="24"/>
          <w:shd w:val="clear" w:color="auto" w:fill="FFFFFF"/>
        </w:rPr>
        <w:t>dependent foraging behaviour of sheep on alpine pastures: effects of scale. </w:t>
      </w:r>
      <w:r w:rsidRPr="003A11D4">
        <w:rPr>
          <w:rFonts w:ascii="Cambria" w:hAnsi="Cambria" w:cs="Arial"/>
          <w:i/>
          <w:iCs/>
          <w:color w:val="222222"/>
          <w:sz w:val="24"/>
          <w:szCs w:val="24"/>
          <w:shd w:val="clear" w:color="auto" w:fill="FFFFFF"/>
        </w:rPr>
        <w:t>Journal of Zoology</w:t>
      </w:r>
      <w:r w:rsidRPr="003A11D4">
        <w:rPr>
          <w:rFonts w:ascii="Cambria" w:hAnsi="Cambria" w:cs="Arial"/>
          <w:color w:val="222222"/>
          <w:sz w:val="24"/>
          <w:szCs w:val="24"/>
          <w:shd w:val="clear" w:color="auto" w:fill="FFFFFF"/>
        </w:rPr>
        <w:t>, </w:t>
      </w:r>
      <w:r w:rsidRPr="00F42499">
        <w:rPr>
          <w:rFonts w:ascii="Cambria" w:hAnsi="Cambria" w:cs="Arial"/>
          <w:color w:val="222222"/>
          <w:sz w:val="24"/>
          <w:szCs w:val="24"/>
          <w:shd w:val="clear" w:color="auto" w:fill="FFFFFF"/>
        </w:rPr>
        <w:t>270,</w:t>
      </w:r>
      <w:r w:rsidRPr="003A11D4">
        <w:rPr>
          <w:rFonts w:ascii="Cambria" w:hAnsi="Cambria" w:cs="Arial"/>
          <w:color w:val="222222"/>
          <w:sz w:val="24"/>
          <w:szCs w:val="24"/>
          <w:shd w:val="clear" w:color="auto" w:fill="FFFFFF"/>
        </w:rPr>
        <w:t xml:space="preserve"> pp.63-71</w:t>
      </w:r>
      <w:r>
        <w:rPr>
          <w:rFonts w:ascii="Cambria" w:hAnsi="Cambria" w:cs="Arial"/>
          <w:color w:val="222222"/>
          <w:sz w:val="24"/>
          <w:szCs w:val="24"/>
          <w:shd w:val="clear" w:color="auto" w:fill="FFFFFF"/>
        </w:rPr>
        <w:t>.</w:t>
      </w:r>
    </w:p>
    <w:p w14:paraId="6E0FD8C6" w14:textId="54930835"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Kavaliers, M., Colwell, D.D. &amp; Choleris, E., 2005. Kinship, familiarity and social status modulate social learning about “micropredators” (biting flies) in deer mice.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58, pp.60–71.</w:t>
      </w:r>
    </w:p>
    <w:p w14:paraId="70FC27BA" w14:textId="65DACFEC"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Kelley, J.L., Morrell, L.J., Inskip, C., Krause, J. &amp; Croft, D.P., 2011. Predation Risk Shapes Social Networks in Fission-Fusion Populations. </w:t>
      </w:r>
      <w:r w:rsidRPr="00B54249">
        <w:rPr>
          <w:rFonts w:ascii="Cambria" w:hAnsi="Cambria" w:cs="Times New Roman"/>
          <w:i/>
          <w:iCs/>
          <w:noProof/>
          <w:sz w:val="24"/>
          <w:szCs w:val="24"/>
        </w:rPr>
        <w:t>P</w:t>
      </w:r>
      <w:r w:rsidR="009F420B">
        <w:rPr>
          <w:rFonts w:ascii="Cambria" w:hAnsi="Cambria" w:cs="Times New Roman"/>
          <w:i/>
          <w:iCs/>
          <w:noProof/>
          <w:sz w:val="24"/>
          <w:szCs w:val="24"/>
        </w:rPr>
        <w:t>L</w:t>
      </w:r>
      <w:r w:rsidRPr="00B54249">
        <w:rPr>
          <w:rFonts w:ascii="Cambria" w:hAnsi="Cambria" w:cs="Times New Roman"/>
          <w:i/>
          <w:iCs/>
          <w:noProof/>
          <w:sz w:val="24"/>
          <w:szCs w:val="24"/>
        </w:rPr>
        <w:t xml:space="preserve">oS </w:t>
      </w:r>
      <w:r w:rsidR="009F420B">
        <w:rPr>
          <w:rFonts w:ascii="Cambria" w:hAnsi="Cambria" w:cs="Times New Roman"/>
          <w:i/>
          <w:iCs/>
          <w:noProof/>
          <w:sz w:val="24"/>
          <w:szCs w:val="24"/>
        </w:rPr>
        <w:t>ONE</w:t>
      </w:r>
      <w:r w:rsidRPr="00B54249">
        <w:rPr>
          <w:rFonts w:ascii="Cambria" w:hAnsi="Cambria" w:cs="Times New Roman"/>
          <w:noProof/>
          <w:sz w:val="24"/>
          <w:szCs w:val="24"/>
        </w:rPr>
        <w:t>, 6, p.e24280.</w:t>
      </w:r>
    </w:p>
    <w:p w14:paraId="148CF7E5" w14:textId="2EDC6D98"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Kendal, R.L., Coolen, I., van Bergen, Y. &amp; Laland, K.N., 2005. Trade-Offs in the Adaptive Use of Social and Asocial Learning. </w:t>
      </w:r>
      <w:r w:rsidRPr="00B54249">
        <w:rPr>
          <w:rFonts w:ascii="Cambria" w:hAnsi="Cambria" w:cs="Times New Roman"/>
          <w:i/>
          <w:iCs/>
          <w:noProof/>
          <w:sz w:val="24"/>
          <w:szCs w:val="24"/>
        </w:rPr>
        <w:t>Advances in the Study of Behavior</w:t>
      </w:r>
      <w:r w:rsidRPr="00B54249">
        <w:rPr>
          <w:rFonts w:ascii="Cambria" w:hAnsi="Cambria" w:cs="Times New Roman"/>
          <w:noProof/>
          <w:sz w:val="24"/>
          <w:szCs w:val="24"/>
        </w:rPr>
        <w:t>, Jan 1, pp.333–379.</w:t>
      </w:r>
    </w:p>
    <w:p w14:paraId="7F0EC043" w14:textId="5D42E4C8"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Kessel, S.T., Elamin, N.A., Yurkowski, D.J., Chekchak, T., Walter, R.P., Klaus, R., Hill, G. &amp; Hussey, N.E., 2017. Conservation of reef manta rays (</w:t>
      </w:r>
      <w:r w:rsidRPr="00B54249">
        <w:rPr>
          <w:rFonts w:ascii="Cambria" w:hAnsi="Cambria" w:cs="Arial"/>
          <w:i/>
          <w:noProof/>
          <w:color w:val="222222"/>
          <w:sz w:val="24"/>
          <w:szCs w:val="24"/>
          <w:shd w:val="clear" w:color="auto" w:fill="FFFFFF"/>
        </w:rPr>
        <w:t>Manta alfredi</w:t>
      </w:r>
      <w:r w:rsidRPr="00B54249">
        <w:rPr>
          <w:rFonts w:ascii="Cambria" w:hAnsi="Cambria" w:cs="Arial"/>
          <w:noProof/>
          <w:color w:val="222222"/>
          <w:sz w:val="24"/>
          <w:szCs w:val="24"/>
          <w:shd w:val="clear" w:color="auto" w:fill="FFFFFF"/>
        </w:rPr>
        <w:t>) in a UNESCO World Heritage Site: Large-scale island development or sustainable tourism? </w:t>
      </w:r>
      <w:r w:rsidRPr="00B54249">
        <w:rPr>
          <w:rFonts w:ascii="Cambria" w:hAnsi="Cambria" w:cs="Arial"/>
          <w:i/>
          <w:iCs/>
          <w:noProof/>
          <w:color w:val="222222"/>
          <w:sz w:val="24"/>
          <w:szCs w:val="24"/>
          <w:shd w:val="clear" w:color="auto" w:fill="FFFFFF"/>
        </w:rPr>
        <w:t>P</w:t>
      </w:r>
      <w:r w:rsidR="009F420B">
        <w:rPr>
          <w:rFonts w:ascii="Cambria" w:hAnsi="Cambria" w:cs="Arial"/>
          <w:i/>
          <w:iCs/>
          <w:noProof/>
          <w:color w:val="222222"/>
          <w:sz w:val="24"/>
          <w:szCs w:val="24"/>
          <w:shd w:val="clear" w:color="auto" w:fill="FFFFFF"/>
        </w:rPr>
        <w:t>L</w:t>
      </w:r>
      <w:r w:rsidRPr="00B54249">
        <w:rPr>
          <w:rFonts w:ascii="Cambria" w:hAnsi="Cambria" w:cs="Arial"/>
          <w:i/>
          <w:iCs/>
          <w:noProof/>
          <w:color w:val="222222"/>
          <w:sz w:val="24"/>
          <w:szCs w:val="24"/>
          <w:shd w:val="clear" w:color="auto" w:fill="FFFFFF"/>
        </w:rPr>
        <w:t xml:space="preserve">oS </w:t>
      </w:r>
      <w:r w:rsidR="009F420B">
        <w:rPr>
          <w:rFonts w:ascii="Cambria" w:hAnsi="Cambria" w:cs="Arial"/>
          <w:i/>
          <w:iCs/>
          <w:noProof/>
          <w:color w:val="222222"/>
          <w:sz w:val="24"/>
          <w:szCs w:val="24"/>
          <w:shd w:val="clear" w:color="auto" w:fill="FFFFFF"/>
        </w:rPr>
        <w:t>ONE</w:t>
      </w:r>
      <w:r w:rsidRPr="00B54249">
        <w:rPr>
          <w:rFonts w:ascii="Cambria" w:hAnsi="Cambria" w:cs="Arial"/>
          <w:noProof/>
          <w:color w:val="222222"/>
          <w:sz w:val="24"/>
          <w:szCs w:val="24"/>
          <w:shd w:val="clear" w:color="auto" w:fill="FFFFFF"/>
        </w:rPr>
        <w:t>, </w:t>
      </w:r>
      <w:r w:rsidRPr="003D7BAA">
        <w:rPr>
          <w:rFonts w:ascii="Cambria" w:hAnsi="Cambria" w:cs="Arial"/>
          <w:iCs/>
          <w:noProof/>
          <w:color w:val="222222"/>
          <w:sz w:val="24"/>
          <w:szCs w:val="24"/>
          <w:shd w:val="clear" w:color="auto" w:fill="FFFFFF"/>
        </w:rPr>
        <w:t>12</w:t>
      </w:r>
      <w:r w:rsidRPr="003D7BAA">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p.e0185419.</w:t>
      </w:r>
    </w:p>
    <w:p w14:paraId="73F2D3C1" w14:textId="022B2A55"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King, A.J., Douglas, C.M., Huchard, E., Isaac, N.J. &amp; Cowlishaw, G., 2008. Dominance and Affiliation Mediate Despotism in a Social Primate. </w:t>
      </w:r>
      <w:r w:rsidRPr="00B54249">
        <w:rPr>
          <w:rFonts w:ascii="Cambria" w:hAnsi="Cambria" w:cs="Times New Roman"/>
          <w:i/>
          <w:iCs/>
          <w:noProof/>
          <w:sz w:val="24"/>
          <w:szCs w:val="24"/>
        </w:rPr>
        <w:t>Current Biology</w:t>
      </w:r>
      <w:r w:rsidRPr="00B54249">
        <w:rPr>
          <w:rFonts w:ascii="Cambria" w:hAnsi="Cambria" w:cs="Times New Roman"/>
          <w:noProof/>
          <w:sz w:val="24"/>
          <w:szCs w:val="24"/>
        </w:rPr>
        <w:t>, 18, pp.1833–</w:t>
      </w:r>
      <w:r w:rsidRPr="00B54249">
        <w:rPr>
          <w:rFonts w:ascii="Cambria" w:hAnsi="Cambria" w:cs="Times New Roman"/>
          <w:noProof/>
          <w:sz w:val="24"/>
          <w:szCs w:val="24"/>
        </w:rPr>
        <w:lastRenderedPageBreak/>
        <w:t>1838.</w:t>
      </w:r>
    </w:p>
    <w:p w14:paraId="45B29869" w14:textId="567A6EE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King, A.J. &amp; Cowlishaw, G., 2009. </w:t>
      </w:r>
      <w:r w:rsidR="00AF40D8">
        <w:rPr>
          <w:rFonts w:ascii="Cambria" w:hAnsi="Cambria" w:cs="Times New Roman"/>
          <w:noProof/>
          <w:sz w:val="24"/>
          <w:szCs w:val="24"/>
        </w:rPr>
        <w:t>c</w:t>
      </w:r>
      <w:r w:rsidRPr="00B54249">
        <w:rPr>
          <w:rFonts w:ascii="Cambria" w:hAnsi="Cambria" w:cs="Times New Roman"/>
          <w:noProof/>
          <w:sz w:val="24"/>
          <w:szCs w:val="24"/>
        </w:rPr>
        <w:t xml:space="preserve">. </w:t>
      </w:r>
      <w:r w:rsidRPr="00B54249">
        <w:rPr>
          <w:rFonts w:ascii="Cambria" w:hAnsi="Cambria" w:cs="Times New Roman"/>
          <w:i/>
          <w:iCs/>
          <w:noProof/>
          <w:sz w:val="24"/>
          <w:szCs w:val="24"/>
        </w:rPr>
        <w:t>Communicative and Integrative Biology</w:t>
      </w:r>
      <w:r w:rsidRPr="00B54249">
        <w:rPr>
          <w:rFonts w:ascii="Cambria" w:hAnsi="Cambria" w:cs="Times New Roman"/>
          <w:noProof/>
          <w:sz w:val="24"/>
          <w:szCs w:val="24"/>
        </w:rPr>
        <w:t>, 2, pp.147–150.</w:t>
      </w:r>
    </w:p>
    <w:p w14:paraId="6F8DD360" w14:textId="5A1DB1DF"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King, A.J., Johnson, D.D.P. &amp; Van Vugt, M., 2009. The Origins and Evolution of Leadership. </w:t>
      </w:r>
      <w:r w:rsidRPr="00B54249">
        <w:rPr>
          <w:rFonts w:ascii="Cambria" w:hAnsi="Cambria" w:cs="Times New Roman"/>
          <w:i/>
          <w:iCs/>
          <w:noProof/>
          <w:sz w:val="24"/>
          <w:szCs w:val="24"/>
        </w:rPr>
        <w:t>Current Biology</w:t>
      </w:r>
      <w:r w:rsidRPr="00B54249">
        <w:rPr>
          <w:rFonts w:ascii="Cambria" w:hAnsi="Cambria" w:cs="Times New Roman"/>
          <w:noProof/>
          <w:sz w:val="24"/>
          <w:szCs w:val="24"/>
        </w:rPr>
        <w:t>, 19, pp.R911–R916.</w:t>
      </w:r>
    </w:p>
    <w:p w14:paraId="5A4493C9" w14:textId="77777777" w:rsidR="00C020E3" w:rsidRDefault="00C020E3" w:rsidP="00C020E3">
      <w:pPr>
        <w:widowControl w:val="0"/>
        <w:autoSpaceDE w:val="0"/>
        <w:autoSpaceDN w:val="0"/>
        <w:adjustRightInd w:val="0"/>
        <w:spacing w:line="480" w:lineRule="auto"/>
        <w:ind w:left="480" w:hanging="480"/>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Knight, A., 2011, August. Weighing the costs and benefits of animal experiments. In </w:t>
      </w:r>
      <w:r>
        <w:rPr>
          <w:rFonts w:ascii="Cambria" w:hAnsi="Cambria" w:cs="Arial"/>
          <w:i/>
          <w:iCs/>
          <w:color w:val="222222"/>
          <w:sz w:val="24"/>
          <w:szCs w:val="24"/>
          <w:shd w:val="clear" w:color="auto" w:fill="FFFFFF"/>
        </w:rPr>
        <w:t>Eighth World Congress on Alternatives and Animal Use in the Life Sciences, Alternatives to Animal Experimentation, Proceedings</w:t>
      </w:r>
      <w:r>
        <w:rPr>
          <w:rFonts w:ascii="Cambria" w:hAnsi="Cambria" w:cs="Arial"/>
          <w:color w:val="222222"/>
          <w:sz w:val="24"/>
          <w:szCs w:val="24"/>
          <w:shd w:val="clear" w:color="auto" w:fill="FFFFFF"/>
        </w:rPr>
        <w:t>. pp. 289-294.</w:t>
      </w:r>
    </w:p>
    <w:p w14:paraId="2EF304E9" w14:textId="048ED3B6"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Knip, D.M., Heupel, M.R. &amp; Simpfendorfer, C.A., 2012. To roam or to home: Site fidelity in a tropical coastal shark. </w:t>
      </w:r>
      <w:r w:rsidRPr="00B54249">
        <w:rPr>
          <w:rFonts w:ascii="Cambria" w:hAnsi="Cambria" w:cs="Times New Roman"/>
          <w:i/>
          <w:iCs/>
          <w:noProof/>
          <w:sz w:val="24"/>
          <w:szCs w:val="24"/>
        </w:rPr>
        <w:t>Marine Biology</w:t>
      </w:r>
      <w:r w:rsidRPr="00B54249">
        <w:rPr>
          <w:rFonts w:ascii="Cambria" w:hAnsi="Cambria" w:cs="Times New Roman"/>
          <w:noProof/>
          <w:sz w:val="24"/>
          <w:szCs w:val="24"/>
        </w:rPr>
        <w:t>, 159, pp.1647–1657.</w:t>
      </w:r>
    </w:p>
    <w:p w14:paraId="3C101C03" w14:textId="1C120D1F"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Kocher, S.D., Tsuruda, J.M., Gibson, J.D., Emore, C.M., Arechavaleta-Velasco, M.E., Queller, D.C., Strassmann, J.E., Grozinger, C.M., Gribskov, M.R., San Miguel, P. &amp; Westerman, R., 2015. A Search for Parent-of-Origin Effects on Honey Bee Gene Expression. </w:t>
      </w:r>
      <w:r w:rsidRPr="00B54249">
        <w:rPr>
          <w:rFonts w:ascii="Cambria" w:hAnsi="Cambria" w:cs="Times New Roman"/>
          <w:i/>
          <w:iCs/>
          <w:noProof/>
          <w:sz w:val="24"/>
          <w:szCs w:val="24"/>
        </w:rPr>
        <w:t>G3/Genes|Genomes|Genetics</w:t>
      </w:r>
      <w:r w:rsidRPr="00B54249">
        <w:rPr>
          <w:rFonts w:ascii="Cambria" w:hAnsi="Cambria" w:cs="Times New Roman"/>
          <w:noProof/>
          <w:sz w:val="24"/>
          <w:szCs w:val="24"/>
        </w:rPr>
        <w:t>, 5, pp.1657–1662.</w:t>
      </w:r>
    </w:p>
    <w:p w14:paraId="510F6FDD" w14:textId="57396AD6"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Kotzerka, J., Hatch, S.A. &amp; Garthe, S., 2011. Evidence for Foraging-Site Fidelity and Individual Foraging Behavior of Pelagic Cormorants Rearing Chicks in the Gulf of Alaska. </w:t>
      </w:r>
      <w:r w:rsidRPr="00B54249">
        <w:rPr>
          <w:rFonts w:ascii="Cambria" w:hAnsi="Cambria" w:cs="Times New Roman"/>
          <w:i/>
          <w:iCs/>
          <w:noProof/>
          <w:sz w:val="24"/>
          <w:szCs w:val="24"/>
        </w:rPr>
        <w:t>The Condor</w:t>
      </w:r>
      <w:r w:rsidRPr="00B54249">
        <w:rPr>
          <w:rFonts w:ascii="Cambria" w:hAnsi="Cambria" w:cs="Times New Roman"/>
          <w:noProof/>
          <w:sz w:val="24"/>
          <w:szCs w:val="24"/>
        </w:rPr>
        <w:t>, 113, pp.80–88.</w:t>
      </w:r>
    </w:p>
    <w:p w14:paraId="584343C8" w14:textId="0B1E6815"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Krause, J., 1993. The relationship between foraging and shoal position in a mixed shoal of roach (</w:t>
      </w:r>
      <w:r w:rsidRPr="00B54249">
        <w:rPr>
          <w:rFonts w:ascii="Cambria" w:hAnsi="Cambria" w:cs="Times New Roman"/>
          <w:i/>
          <w:noProof/>
          <w:sz w:val="24"/>
          <w:szCs w:val="24"/>
        </w:rPr>
        <w:t>Rutilus rutilus</w:t>
      </w:r>
      <w:r w:rsidRPr="00B54249">
        <w:rPr>
          <w:rFonts w:ascii="Cambria" w:hAnsi="Cambria" w:cs="Times New Roman"/>
          <w:noProof/>
          <w:sz w:val="24"/>
          <w:szCs w:val="24"/>
        </w:rPr>
        <w:t>) and chub (</w:t>
      </w:r>
      <w:r w:rsidRPr="00B54249">
        <w:rPr>
          <w:rFonts w:ascii="Cambria" w:hAnsi="Cambria" w:cs="Times New Roman"/>
          <w:i/>
          <w:noProof/>
          <w:sz w:val="24"/>
          <w:szCs w:val="24"/>
        </w:rPr>
        <w:t>Leuciscus cephalus</w:t>
      </w:r>
      <w:r w:rsidRPr="00B54249">
        <w:rPr>
          <w:rFonts w:ascii="Cambria" w:hAnsi="Cambria" w:cs="Times New Roman"/>
          <w:noProof/>
          <w:sz w:val="24"/>
          <w:szCs w:val="24"/>
        </w:rPr>
        <w:t xml:space="preserve">): a field study. </w:t>
      </w:r>
      <w:r w:rsidRPr="00B54249">
        <w:rPr>
          <w:rFonts w:ascii="Cambria" w:hAnsi="Cambria" w:cs="Times New Roman"/>
          <w:i/>
          <w:iCs/>
          <w:noProof/>
          <w:sz w:val="24"/>
          <w:szCs w:val="24"/>
        </w:rPr>
        <w:t>Oecologia</w:t>
      </w:r>
      <w:r w:rsidRPr="00B54249">
        <w:rPr>
          <w:rFonts w:ascii="Cambria" w:hAnsi="Cambria" w:cs="Times New Roman"/>
          <w:noProof/>
          <w:sz w:val="24"/>
          <w:szCs w:val="24"/>
        </w:rPr>
        <w:t>, 93, pp.356–359.</w:t>
      </w:r>
    </w:p>
    <w:p w14:paraId="278C28F9" w14:textId="1763960A"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Krause, J., 1994. Differential Fitness Returns in Relation To Spatial Position in Groups. </w:t>
      </w:r>
      <w:r w:rsidRPr="00B54249">
        <w:rPr>
          <w:rFonts w:ascii="Cambria" w:hAnsi="Cambria" w:cs="Times New Roman"/>
          <w:i/>
          <w:iCs/>
          <w:noProof/>
          <w:sz w:val="24"/>
          <w:szCs w:val="24"/>
        </w:rPr>
        <w:t>Biological Reviews</w:t>
      </w:r>
      <w:r w:rsidRPr="00B54249">
        <w:rPr>
          <w:rFonts w:ascii="Cambria" w:hAnsi="Cambria" w:cs="Times New Roman"/>
          <w:noProof/>
          <w:sz w:val="24"/>
          <w:szCs w:val="24"/>
        </w:rPr>
        <w:t>, 69, pp.187–206.</w:t>
      </w:r>
    </w:p>
    <w:p w14:paraId="470C9FB7" w14:textId="55AB1AD9"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Krause, J., Bumann, D. &amp; Todt, D., 1992. Relationship between the position preference </w:t>
      </w:r>
      <w:r w:rsidRPr="00B54249">
        <w:rPr>
          <w:rFonts w:ascii="Cambria" w:hAnsi="Cambria" w:cs="Times New Roman"/>
          <w:noProof/>
          <w:sz w:val="24"/>
          <w:szCs w:val="24"/>
        </w:rPr>
        <w:lastRenderedPageBreak/>
        <w:t>and nutritional state of individuals in schools of juvenile roach (</w:t>
      </w:r>
      <w:r w:rsidRPr="00B54249">
        <w:rPr>
          <w:rFonts w:ascii="Cambria" w:hAnsi="Cambria" w:cs="Times New Roman"/>
          <w:i/>
          <w:noProof/>
          <w:sz w:val="24"/>
          <w:szCs w:val="24"/>
        </w:rPr>
        <w:t>Rutilus rutilus</w:t>
      </w:r>
      <w:r w:rsidRPr="00B54249">
        <w:rPr>
          <w:rFonts w:ascii="Cambria" w:hAnsi="Cambria" w:cs="Times New Roman"/>
          <w:noProof/>
          <w:sz w:val="24"/>
          <w:szCs w:val="24"/>
        </w:rPr>
        <w:t xml:space="preserve">).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30, pp.177–180.</w:t>
      </w:r>
    </w:p>
    <w:p w14:paraId="4A57FF5B" w14:textId="60053972"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Krause, J., Butlin, R.K., Peuhkuri, N. &amp; Pritchard, V.L., 2000a. The social organization of fish shoals: A test of the predictive power of laboratory experiments for the field. </w:t>
      </w:r>
      <w:r w:rsidRPr="00B54249">
        <w:rPr>
          <w:rFonts w:ascii="Cambria" w:hAnsi="Cambria" w:cs="Times New Roman"/>
          <w:i/>
          <w:iCs/>
          <w:noProof/>
          <w:sz w:val="24"/>
          <w:szCs w:val="24"/>
        </w:rPr>
        <w:t>Biological Reviews</w:t>
      </w:r>
      <w:r w:rsidRPr="00B54249">
        <w:rPr>
          <w:rFonts w:ascii="Cambria" w:hAnsi="Cambria" w:cs="Times New Roman"/>
          <w:noProof/>
          <w:sz w:val="24"/>
          <w:szCs w:val="24"/>
        </w:rPr>
        <w:t>, 75, pp.477–501.</w:t>
      </w:r>
    </w:p>
    <w:p w14:paraId="2CEC11AA" w14:textId="40441374"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Krause, J., Hoare, D., Krause, S., Hemelrijk, C.K. &amp; Rubenstein, D.I., 2000b. Leadership in fish shoals. </w:t>
      </w:r>
      <w:r w:rsidRPr="00B54249">
        <w:rPr>
          <w:rFonts w:ascii="Cambria" w:hAnsi="Cambria" w:cs="Times New Roman"/>
          <w:i/>
          <w:iCs/>
          <w:noProof/>
          <w:sz w:val="24"/>
          <w:szCs w:val="24"/>
        </w:rPr>
        <w:t>Fish and Fisheries</w:t>
      </w:r>
      <w:r w:rsidRPr="00B54249">
        <w:rPr>
          <w:rFonts w:ascii="Cambria" w:hAnsi="Cambria" w:cs="Times New Roman"/>
          <w:noProof/>
          <w:sz w:val="24"/>
          <w:szCs w:val="24"/>
        </w:rPr>
        <w:t>, 1, pp.82–89.</w:t>
      </w:r>
    </w:p>
    <w:p w14:paraId="776E64CC" w14:textId="0445A3D1"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Krause, J. &amp; Ruxton, G.D., 2002. </w:t>
      </w:r>
      <w:r w:rsidRPr="00B54249">
        <w:rPr>
          <w:rFonts w:ascii="Cambria" w:hAnsi="Cambria" w:cs="Times New Roman"/>
          <w:i/>
          <w:iCs/>
          <w:noProof/>
          <w:sz w:val="24"/>
          <w:szCs w:val="24"/>
        </w:rPr>
        <w:t>Living in groups.</w:t>
      </w:r>
      <w:r w:rsidRPr="00B54249">
        <w:rPr>
          <w:rFonts w:ascii="Cambria" w:hAnsi="Cambria" w:cs="Times New Roman"/>
          <w:noProof/>
          <w:sz w:val="24"/>
          <w:szCs w:val="24"/>
        </w:rPr>
        <w:t>, Oxford University Press.</w:t>
      </w:r>
    </w:p>
    <w:p w14:paraId="621301A7" w14:textId="771C14B7" w:rsidR="001A33DC" w:rsidRPr="00B54249" w:rsidRDefault="001A33DC" w:rsidP="001A33DC">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Krause, J., Lusseau, D. &amp; James, R., 200</w:t>
      </w:r>
      <w:r>
        <w:rPr>
          <w:rFonts w:ascii="Cambria" w:hAnsi="Cambria" w:cs="Times New Roman"/>
          <w:noProof/>
          <w:sz w:val="24"/>
          <w:szCs w:val="24"/>
        </w:rPr>
        <w:t>7</w:t>
      </w:r>
      <w:r w:rsidRPr="00B54249">
        <w:rPr>
          <w:rFonts w:ascii="Cambria" w:hAnsi="Cambria" w:cs="Times New Roman"/>
          <w:noProof/>
          <w:sz w:val="24"/>
          <w:szCs w:val="24"/>
        </w:rPr>
        <w:t xml:space="preserve">. </w:t>
      </w:r>
      <w:r w:rsidRPr="009D0871">
        <w:rPr>
          <w:rFonts w:ascii="Cambria" w:hAnsi="Cambria" w:cs="Calibri"/>
          <w:noProof/>
          <w:sz w:val="24"/>
          <w:szCs w:val="24"/>
        </w:rPr>
        <w:t>ocial network theory in the behavioural sciences : Potential applications Social network theory in the behavioural sciences : potential applications</w:t>
      </w:r>
      <w:r>
        <w:rPr>
          <w:rFonts w:ascii="Cambria" w:hAnsi="Cambria" w:cs="Calibri"/>
          <w:noProof/>
          <w:sz w:val="24"/>
          <w:szCs w:val="24"/>
        </w:rPr>
        <w:t>.</w:t>
      </w:r>
      <w:r w:rsidRPr="00B54249">
        <w:rPr>
          <w:rFonts w:ascii="Cambria" w:hAnsi="Cambria" w:cs="Times New Roman"/>
          <w:noProof/>
          <w:sz w:val="24"/>
          <w:szCs w:val="24"/>
        </w:rPr>
        <w:t xml:space="preserve">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6</w:t>
      </w:r>
      <w:r>
        <w:rPr>
          <w:rFonts w:ascii="Cambria" w:hAnsi="Cambria" w:cs="Times New Roman"/>
          <w:noProof/>
          <w:sz w:val="24"/>
          <w:szCs w:val="24"/>
        </w:rPr>
        <w:t>2</w:t>
      </w:r>
      <w:r w:rsidRPr="00B54249">
        <w:rPr>
          <w:rFonts w:ascii="Cambria" w:hAnsi="Cambria" w:cs="Times New Roman"/>
          <w:noProof/>
          <w:sz w:val="24"/>
          <w:szCs w:val="24"/>
        </w:rPr>
        <w:t>, pp.</w:t>
      </w:r>
      <w:r>
        <w:rPr>
          <w:rFonts w:ascii="Cambria" w:hAnsi="Cambria" w:cs="Times New Roman"/>
          <w:noProof/>
          <w:sz w:val="24"/>
          <w:szCs w:val="24"/>
        </w:rPr>
        <w:t>15</w:t>
      </w:r>
      <w:r w:rsidRPr="00B54249">
        <w:rPr>
          <w:rFonts w:ascii="Cambria" w:hAnsi="Cambria" w:cs="Times New Roman"/>
          <w:noProof/>
          <w:sz w:val="24"/>
          <w:szCs w:val="24"/>
        </w:rPr>
        <w:t>–</w:t>
      </w:r>
      <w:r>
        <w:rPr>
          <w:rFonts w:ascii="Cambria" w:hAnsi="Cambria" w:cs="Times New Roman"/>
          <w:noProof/>
          <w:sz w:val="24"/>
          <w:szCs w:val="24"/>
        </w:rPr>
        <w:t>27</w:t>
      </w:r>
      <w:r w:rsidRPr="00B54249">
        <w:rPr>
          <w:rFonts w:ascii="Cambria" w:hAnsi="Cambria" w:cs="Times New Roman"/>
          <w:noProof/>
          <w:sz w:val="24"/>
          <w:szCs w:val="24"/>
        </w:rPr>
        <w:t>.</w:t>
      </w:r>
    </w:p>
    <w:p w14:paraId="611DCF3B" w14:textId="5902BA8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Krause, J., Lusseau, D. &amp; James, R., 2009. Animal social networks: An introduction.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63, pp.967–973.</w:t>
      </w:r>
    </w:p>
    <w:p w14:paraId="64C9D2D1" w14:textId="0F26DC6E" w:rsidR="001A33DC" w:rsidRPr="00B54249" w:rsidRDefault="00B54249" w:rsidP="001A33DC">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Krause, J., James, R. &amp; Croft, D.P., 2010. Personality in the context of social networks. </w:t>
      </w:r>
      <w:r w:rsidRPr="00B54249">
        <w:rPr>
          <w:rFonts w:ascii="Cambria" w:hAnsi="Cambria" w:cs="Times New Roman"/>
          <w:i/>
          <w:iCs/>
          <w:noProof/>
          <w:sz w:val="24"/>
          <w:szCs w:val="24"/>
        </w:rPr>
        <w:t>Philosophical Transactions of the Royal Society B: Biological Sciences</w:t>
      </w:r>
      <w:r w:rsidRPr="00B54249">
        <w:rPr>
          <w:rFonts w:ascii="Cambria" w:hAnsi="Cambria" w:cs="Times New Roman"/>
          <w:noProof/>
          <w:sz w:val="24"/>
          <w:szCs w:val="24"/>
        </w:rPr>
        <w:t>, 365, pp.4099–4106.</w:t>
      </w:r>
    </w:p>
    <w:p w14:paraId="6252EB3B" w14:textId="7B136D4B"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Krieger, J.R. &amp; Chadwick, N.E., 2013. Recreational diving impacts and the use of pre-dive briefings as a management strategy on Florida coral reefs. </w:t>
      </w:r>
      <w:r w:rsidRPr="00B54249">
        <w:rPr>
          <w:rFonts w:ascii="Cambria" w:hAnsi="Cambria" w:cs="Arial"/>
          <w:i/>
          <w:iCs/>
          <w:noProof/>
          <w:color w:val="222222"/>
          <w:sz w:val="24"/>
          <w:szCs w:val="24"/>
          <w:shd w:val="clear" w:color="auto" w:fill="FFFFFF"/>
        </w:rPr>
        <w:t xml:space="preserve">Journal of </w:t>
      </w:r>
      <w:r w:rsidR="00453C4D">
        <w:rPr>
          <w:rFonts w:ascii="Cambria" w:hAnsi="Cambria" w:cs="Arial"/>
          <w:i/>
          <w:iCs/>
          <w:noProof/>
          <w:color w:val="222222"/>
          <w:sz w:val="24"/>
          <w:szCs w:val="24"/>
          <w:shd w:val="clear" w:color="auto" w:fill="FFFFFF"/>
        </w:rPr>
        <w:t>C</w:t>
      </w:r>
      <w:r w:rsidRPr="00B54249">
        <w:rPr>
          <w:rFonts w:ascii="Cambria" w:hAnsi="Cambria" w:cs="Arial"/>
          <w:i/>
          <w:iCs/>
          <w:noProof/>
          <w:color w:val="222222"/>
          <w:sz w:val="24"/>
          <w:szCs w:val="24"/>
          <w:shd w:val="clear" w:color="auto" w:fill="FFFFFF"/>
        </w:rPr>
        <w:t xml:space="preserve">oastal </w:t>
      </w:r>
      <w:r w:rsidR="00453C4D">
        <w:rPr>
          <w:rFonts w:ascii="Cambria" w:hAnsi="Cambria" w:cs="Arial"/>
          <w:i/>
          <w:iCs/>
          <w:noProof/>
          <w:color w:val="222222"/>
          <w:sz w:val="24"/>
          <w:szCs w:val="24"/>
          <w:shd w:val="clear" w:color="auto" w:fill="FFFFFF"/>
        </w:rPr>
        <w:t>C</w:t>
      </w:r>
      <w:r w:rsidRPr="00B54249">
        <w:rPr>
          <w:rFonts w:ascii="Cambria" w:hAnsi="Cambria" w:cs="Arial"/>
          <w:i/>
          <w:iCs/>
          <w:noProof/>
          <w:color w:val="222222"/>
          <w:sz w:val="24"/>
          <w:szCs w:val="24"/>
          <w:shd w:val="clear" w:color="auto" w:fill="FFFFFF"/>
        </w:rPr>
        <w:t>onservation</w:t>
      </w:r>
      <w:r w:rsidRPr="00B54249">
        <w:rPr>
          <w:rFonts w:ascii="Cambria" w:hAnsi="Cambria" w:cs="Arial"/>
          <w:noProof/>
          <w:color w:val="222222"/>
          <w:sz w:val="24"/>
          <w:szCs w:val="24"/>
          <w:shd w:val="clear" w:color="auto" w:fill="FFFFFF"/>
        </w:rPr>
        <w:t>, </w:t>
      </w:r>
      <w:r w:rsidRPr="003D7BAA">
        <w:rPr>
          <w:rFonts w:ascii="Cambria" w:hAnsi="Cambria" w:cs="Arial"/>
          <w:iCs/>
          <w:noProof/>
          <w:color w:val="222222"/>
          <w:sz w:val="24"/>
          <w:szCs w:val="24"/>
          <w:shd w:val="clear" w:color="auto" w:fill="FFFFFF"/>
        </w:rPr>
        <w:t>17</w:t>
      </w:r>
      <w:r w:rsidRPr="003D7BAA">
        <w:rPr>
          <w:rFonts w:ascii="Cambria" w:hAnsi="Cambria" w:cs="Arial"/>
          <w:noProof/>
          <w:color w:val="222222"/>
          <w:sz w:val="24"/>
          <w:szCs w:val="24"/>
          <w:shd w:val="clear" w:color="auto" w:fill="FFFFFF"/>
        </w:rPr>
        <w:t>,</w:t>
      </w:r>
      <w:r w:rsidRPr="00B54249">
        <w:rPr>
          <w:rFonts w:ascii="Cambria" w:hAnsi="Cambria" w:cs="Arial"/>
          <w:noProof/>
          <w:color w:val="222222"/>
          <w:sz w:val="24"/>
          <w:szCs w:val="24"/>
          <w:shd w:val="clear" w:color="auto" w:fill="FFFFFF"/>
        </w:rPr>
        <w:t xml:space="preserve"> pp.179-189.</w:t>
      </w:r>
    </w:p>
    <w:p w14:paraId="2217269A" w14:textId="2CD67B20"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Kroon, F.J., De Graaf, M. &amp; Liley, N.R., 2000. Social organisation and competition for refuges and nest sites in Coryphopterus nicholsii (</w:t>
      </w:r>
      <w:r w:rsidRPr="00B54249">
        <w:rPr>
          <w:rFonts w:ascii="Cambria" w:hAnsi="Cambria" w:cs="Times New Roman"/>
          <w:i/>
          <w:noProof/>
          <w:sz w:val="24"/>
          <w:szCs w:val="24"/>
        </w:rPr>
        <w:t>Gobiidae</w:t>
      </w:r>
      <w:r w:rsidRPr="00B54249">
        <w:rPr>
          <w:rFonts w:ascii="Cambria" w:hAnsi="Cambria" w:cs="Times New Roman"/>
          <w:noProof/>
          <w:sz w:val="24"/>
          <w:szCs w:val="24"/>
        </w:rPr>
        <w:t xml:space="preserve">), a temperate protogynous reef fish. </w:t>
      </w:r>
      <w:r w:rsidRPr="00B54249">
        <w:rPr>
          <w:rFonts w:ascii="Cambria" w:hAnsi="Cambria" w:cs="Times New Roman"/>
          <w:i/>
          <w:iCs/>
          <w:noProof/>
          <w:sz w:val="24"/>
          <w:szCs w:val="24"/>
        </w:rPr>
        <w:t>Environmental Biology of Fishes</w:t>
      </w:r>
      <w:r w:rsidRPr="00B54249">
        <w:rPr>
          <w:rFonts w:ascii="Cambria" w:hAnsi="Cambria" w:cs="Times New Roman"/>
          <w:noProof/>
          <w:sz w:val="24"/>
          <w:szCs w:val="24"/>
        </w:rPr>
        <w:t>, 57, pp.401–411.</w:t>
      </w:r>
    </w:p>
    <w:p w14:paraId="6D30B88F" w14:textId="14F902B1"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lastRenderedPageBreak/>
        <w:t xml:space="preserve">Kutsukake, N., 2006. The context and quality of social relationships affect vigilance behaviour in wild chimpanzees. </w:t>
      </w:r>
      <w:r w:rsidRPr="00B54249">
        <w:rPr>
          <w:rFonts w:ascii="Cambria" w:hAnsi="Cambria" w:cs="Times New Roman"/>
          <w:i/>
          <w:iCs/>
          <w:noProof/>
          <w:sz w:val="24"/>
          <w:szCs w:val="24"/>
        </w:rPr>
        <w:t>Ethology</w:t>
      </w:r>
      <w:r w:rsidRPr="00B54249">
        <w:rPr>
          <w:rFonts w:ascii="Cambria" w:hAnsi="Cambria" w:cs="Times New Roman"/>
          <w:noProof/>
          <w:sz w:val="24"/>
          <w:szCs w:val="24"/>
        </w:rPr>
        <w:t>, 112, pp.581–591.</w:t>
      </w:r>
    </w:p>
    <w:p w14:paraId="01254542" w14:textId="71548905"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Kutsukake, N., 2009. Complexity, dynamics and diversity of sociality in group-living mammals. </w:t>
      </w:r>
      <w:r w:rsidRPr="00B54249">
        <w:rPr>
          <w:rFonts w:ascii="Cambria" w:hAnsi="Cambria" w:cs="Times New Roman"/>
          <w:i/>
          <w:iCs/>
          <w:noProof/>
          <w:sz w:val="24"/>
          <w:szCs w:val="24"/>
        </w:rPr>
        <w:t>Ecological Research</w:t>
      </w:r>
      <w:r w:rsidRPr="00B54249">
        <w:rPr>
          <w:rFonts w:ascii="Cambria" w:hAnsi="Cambria" w:cs="Times New Roman"/>
          <w:noProof/>
          <w:sz w:val="24"/>
          <w:szCs w:val="24"/>
        </w:rPr>
        <w:t>, 24, pp.521–531.</w:t>
      </w:r>
    </w:p>
    <w:p w14:paraId="0DDE9978" w14:textId="3DC16B0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Laland, K.N., 2004. Social learning strategies. </w:t>
      </w:r>
      <w:r w:rsidRPr="00B54249">
        <w:rPr>
          <w:rFonts w:ascii="Cambria" w:hAnsi="Cambria" w:cs="Times New Roman"/>
          <w:i/>
          <w:iCs/>
          <w:noProof/>
          <w:sz w:val="24"/>
          <w:szCs w:val="24"/>
        </w:rPr>
        <w:t>Animal Learning &amp; Behavior</w:t>
      </w:r>
      <w:r w:rsidRPr="00B54249">
        <w:rPr>
          <w:rFonts w:ascii="Cambria" w:hAnsi="Cambria" w:cs="Times New Roman"/>
          <w:noProof/>
          <w:sz w:val="24"/>
          <w:szCs w:val="24"/>
        </w:rPr>
        <w:t>, 32, pp.4–14.</w:t>
      </w:r>
    </w:p>
    <w:p w14:paraId="2FB255AE" w14:textId="70C216D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Langergraber, K., Mitani, J. &amp; Vigilant, L., 2009. Kinship and social bonds in female chimpanzees (</w:t>
      </w:r>
      <w:r w:rsidRPr="00B54249">
        <w:rPr>
          <w:rFonts w:ascii="Cambria" w:hAnsi="Cambria" w:cs="Times New Roman"/>
          <w:i/>
          <w:noProof/>
          <w:sz w:val="24"/>
          <w:szCs w:val="24"/>
        </w:rPr>
        <w:t>Pan troglodytes</w:t>
      </w:r>
      <w:r w:rsidRPr="00B54249">
        <w:rPr>
          <w:rFonts w:ascii="Cambria" w:hAnsi="Cambria" w:cs="Times New Roman"/>
          <w:noProof/>
          <w:sz w:val="24"/>
          <w:szCs w:val="24"/>
        </w:rPr>
        <w:t xml:space="preserve">). </w:t>
      </w:r>
      <w:r w:rsidRPr="00B54249">
        <w:rPr>
          <w:rFonts w:ascii="Cambria" w:hAnsi="Cambria" w:cs="Times New Roman"/>
          <w:i/>
          <w:iCs/>
          <w:noProof/>
          <w:sz w:val="24"/>
          <w:szCs w:val="24"/>
        </w:rPr>
        <w:t>American Journal of Primatology</w:t>
      </w:r>
      <w:r w:rsidRPr="00B54249">
        <w:rPr>
          <w:rFonts w:ascii="Cambria" w:hAnsi="Cambria" w:cs="Times New Roman"/>
          <w:noProof/>
          <w:sz w:val="24"/>
          <w:szCs w:val="24"/>
        </w:rPr>
        <w:t>, 71</w:t>
      </w:r>
      <w:r w:rsidR="00724E5C">
        <w:rPr>
          <w:rFonts w:ascii="Cambria" w:hAnsi="Cambria" w:cs="Times New Roman"/>
          <w:noProof/>
          <w:sz w:val="24"/>
          <w:szCs w:val="24"/>
        </w:rPr>
        <w:t>,</w:t>
      </w:r>
      <w:r w:rsidRPr="00B54249">
        <w:rPr>
          <w:rFonts w:ascii="Cambria" w:hAnsi="Cambria" w:cs="Times New Roman"/>
          <w:noProof/>
          <w:sz w:val="24"/>
          <w:szCs w:val="24"/>
        </w:rPr>
        <w:t xml:space="preserve"> pp.840–851.</w:t>
      </w:r>
    </w:p>
    <w:p w14:paraId="678DC552"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Lawson, J.M., Fordham, S.V., O’Malley, M.P., Davidson, L.N., Walls, R.H., Heupel, M.R., Stevens, G., Fernando, D., Budziak, A., Simpfendorfer, C.A. &amp; Ender, I., 2017. Sympathy for the devil: a conservation strategy for devil and manta rays. </w:t>
      </w:r>
      <w:r w:rsidRPr="00B54249">
        <w:rPr>
          <w:rFonts w:ascii="Cambria" w:hAnsi="Cambria" w:cs="Times New Roman"/>
          <w:i/>
          <w:iCs/>
          <w:noProof/>
          <w:sz w:val="24"/>
          <w:szCs w:val="24"/>
        </w:rPr>
        <w:t>PeerJ</w:t>
      </w:r>
      <w:r w:rsidRPr="00B54249">
        <w:rPr>
          <w:rFonts w:ascii="Cambria" w:hAnsi="Cambria" w:cs="Times New Roman"/>
          <w:noProof/>
          <w:sz w:val="24"/>
          <w:szCs w:val="24"/>
        </w:rPr>
        <w:t>, 5, p.e3027.</w:t>
      </w:r>
    </w:p>
    <w:p w14:paraId="44D7B976" w14:textId="665DECDC"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Lee, P.L.M., Luschi, P. &amp; Hays, G.C., 2007. Detecting female precise natal philopatry in green turtles using assignment methods. </w:t>
      </w:r>
      <w:r w:rsidRPr="00B54249">
        <w:rPr>
          <w:rFonts w:ascii="Cambria" w:hAnsi="Cambria" w:cs="Times New Roman"/>
          <w:i/>
          <w:iCs/>
          <w:noProof/>
          <w:sz w:val="24"/>
          <w:szCs w:val="24"/>
        </w:rPr>
        <w:t>Molecular Ecology</w:t>
      </w:r>
      <w:r w:rsidRPr="00B54249">
        <w:rPr>
          <w:rFonts w:ascii="Cambria" w:hAnsi="Cambria" w:cs="Times New Roman"/>
          <w:noProof/>
          <w:sz w:val="24"/>
          <w:szCs w:val="24"/>
        </w:rPr>
        <w:t>, 16, pp.61–74.</w:t>
      </w:r>
    </w:p>
    <w:p w14:paraId="22F2BDC9" w14:textId="3E8A2C60"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Lee, H.C. &amp; Teichroeb, J.A., 2016. Partially shared consensus decision making and distributed leadership in vervet monkeys: older females lead the group to forage. </w:t>
      </w:r>
      <w:r w:rsidRPr="00B54249">
        <w:rPr>
          <w:rFonts w:ascii="Cambria" w:hAnsi="Cambria" w:cs="Times New Roman"/>
          <w:i/>
          <w:iCs/>
          <w:noProof/>
          <w:sz w:val="24"/>
          <w:szCs w:val="24"/>
        </w:rPr>
        <w:t>American Journal of Physical Anthropology</w:t>
      </w:r>
      <w:r w:rsidRPr="00B54249">
        <w:rPr>
          <w:rFonts w:ascii="Cambria" w:hAnsi="Cambria" w:cs="Times New Roman"/>
          <w:noProof/>
          <w:sz w:val="24"/>
          <w:szCs w:val="24"/>
        </w:rPr>
        <w:t>, 161</w:t>
      </w:r>
      <w:r w:rsidR="00724E5C">
        <w:rPr>
          <w:rFonts w:ascii="Cambria" w:hAnsi="Cambria" w:cs="Times New Roman"/>
          <w:noProof/>
          <w:sz w:val="24"/>
          <w:szCs w:val="24"/>
        </w:rPr>
        <w:t>,</w:t>
      </w:r>
      <w:r w:rsidRPr="00B54249">
        <w:rPr>
          <w:rFonts w:ascii="Cambria" w:hAnsi="Cambria" w:cs="Times New Roman"/>
          <w:noProof/>
          <w:sz w:val="24"/>
          <w:szCs w:val="24"/>
        </w:rPr>
        <w:t xml:space="preserve"> pp.580–590.</w:t>
      </w:r>
    </w:p>
    <w:p w14:paraId="55677A4C" w14:textId="7ADB862B"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Lendvai, Á.Z., Liker, A. &amp; Barta, Z., 2006. The effects of energy reserves and dominance on the use of social-foraging strategies in the house sparrow. </w:t>
      </w:r>
      <w:r w:rsidRPr="00B54249">
        <w:rPr>
          <w:rFonts w:ascii="Cambria" w:hAnsi="Cambria" w:cs="Times New Roman"/>
          <w:i/>
          <w:iCs/>
          <w:noProof/>
          <w:sz w:val="24"/>
          <w:szCs w:val="24"/>
        </w:rPr>
        <w:t>Animal Behaviour</w:t>
      </w:r>
      <w:r w:rsidRPr="00B54249">
        <w:rPr>
          <w:rFonts w:ascii="Cambria" w:hAnsi="Cambria" w:cs="Times New Roman"/>
          <w:noProof/>
          <w:sz w:val="24"/>
          <w:szCs w:val="24"/>
        </w:rPr>
        <w:t>, 72, pp.747–752.</w:t>
      </w:r>
    </w:p>
    <w:p w14:paraId="7DCB8AE0" w14:textId="0E7FB9B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Lester, P.J., Stringer, L.D. &amp; Haywood, J., 2010. The role of resource dispersion in promoting the co-occurrence of dominant and subordinate ant species. </w:t>
      </w:r>
      <w:r w:rsidRPr="00B54249">
        <w:rPr>
          <w:rFonts w:ascii="Cambria" w:hAnsi="Cambria" w:cs="Times New Roman"/>
          <w:i/>
          <w:iCs/>
          <w:noProof/>
          <w:sz w:val="24"/>
          <w:szCs w:val="24"/>
        </w:rPr>
        <w:t>Oikos</w:t>
      </w:r>
      <w:r w:rsidRPr="00B54249">
        <w:rPr>
          <w:rFonts w:ascii="Cambria" w:hAnsi="Cambria" w:cs="Times New Roman"/>
          <w:noProof/>
          <w:sz w:val="24"/>
          <w:szCs w:val="24"/>
        </w:rPr>
        <w:t>, 119, pp.659–668.</w:t>
      </w:r>
    </w:p>
    <w:p w14:paraId="049BA858" w14:textId="5E73D38B"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lastRenderedPageBreak/>
        <w:t xml:space="preserve">Leu, S.T., Kappeler, P.M. &amp; Bull, C.M., 2011. The influence of refuge sharing on social behaviour in the lizard </w:t>
      </w:r>
      <w:r w:rsidRPr="00B54249">
        <w:rPr>
          <w:rFonts w:ascii="Cambria" w:hAnsi="Cambria" w:cs="Times New Roman"/>
          <w:i/>
          <w:noProof/>
          <w:sz w:val="24"/>
          <w:szCs w:val="24"/>
        </w:rPr>
        <w:t>Tiliqua rugosa</w:t>
      </w:r>
      <w:r w:rsidRPr="00B54249">
        <w:rPr>
          <w:rFonts w:ascii="Cambria" w:hAnsi="Cambria" w:cs="Times New Roman"/>
          <w:noProof/>
          <w:sz w:val="24"/>
          <w:szCs w:val="24"/>
        </w:rPr>
        <w:t xml:space="preserve">.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65, pp.837–847.</w:t>
      </w:r>
    </w:p>
    <w:p w14:paraId="6295D9E9" w14:textId="1CACC42D"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Lewis, J.S., Wartzok, D. &amp; Heithaus, M.R., 2011. Highly dynamic fission-fusion species can exhibit leadership when traveling.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65</w:t>
      </w:r>
      <w:r w:rsidR="00724E5C">
        <w:rPr>
          <w:rFonts w:ascii="Cambria" w:hAnsi="Cambria" w:cs="Times New Roman"/>
          <w:noProof/>
          <w:sz w:val="24"/>
          <w:szCs w:val="24"/>
        </w:rPr>
        <w:t>,</w:t>
      </w:r>
      <w:r w:rsidRPr="00B54249">
        <w:rPr>
          <w:rFonts w:ascii="Cambria" w:hAnsi="Cambria" w:cs="Times New Roman"/>
          <w:noProof/>
          <w:sz w:val="24"/>
          <w:szCs w:val="24"/>
        </w:rPr>
        <w:t xml:space="preserve"> pp.1061–1069.</w:t>
      </w:r>
    </w:p>
    <w:p w14:paraId="1C3BDEAA" w14:textId="15DE20EC" w:rsidR="000B7D4C" w:rsidRDefault="000B7D4C" w:rsidP="000B7D4C">
      <w:pPr>
        <w:widowControl w:val="0"/>
        <w:autoSpaceDE w:val="0"/>
        <w:autoSpaceDN w:val="0"/>
        <w:adjustRightInd w:val="0"/>
        <w:spacing w:line="480" w:lineRule="auto"/>
        <w:ind w:left="480" w:hanging="480"/>
        <w:rPr>
          <w:rFonts w:ascii="Cambria" w:hAnsi="Cambria" w:cs="Arial"/>
          <w:color w:val="222222"/>
          <w:sz w:val="24"/>
          <w:szCs w:val="24"/>
          <w:shd w:val="clear" w:color="auto" w:fill="FFFFFF"/>
        </w:rPr>
      </w:pPr>
      <w:r w:rsidRPr="003A11D4">
        <w:rPr>
          <w:rFonts w:ascii="Cambria" w:hAnsi="Cambria" w:cs="Arial"/>
          <w:color w:val="222222"/>
          <w:sz w:val="24"/>
          <w:szCs w:val="24"/>
          <w:shd w:val="clear" w:color="auto" w:fill="FFFFFF"/>
        </w:rPr>
        <w:t>Lindström, Å., 1989. Finch flock size and risk of hawk predation at a migratory stopover site. </w:t>
      </w:r>
      <w:r w:rsidRPr="003A11D4">
        <w:rPr>
          <w:rFonts w:ascii="Cambria" w:hAnsi="Cambria" w:cs="Arial"/>
          <w:i/>
          <w:iCs/>
          <w:color w:val="222222"/>
          <w:sz w:val="24"/>
          <w:szCs w:val="24"/>
          <w:shd w:val="clear" w:color="auto" w:fill="FFFFFF"/>
        </w:rPr>
        <w:t>The Auk</w:t>
      </w:r>
      <w:r w:rsidRPr="003A11D4">
        <w:rPr>
          <w:rFonts w:ascii="Cambria" w:hAnsi="Cambria" w:cs="Arial"/>
          <w:color w:val="222222"/>
          <w:sz w:val="24"/>
          <w:szCs w:val="24"/>
          <w:shd w:val="clear" w:color="auto" w:fill="FFFFFF"/>
        </w:rPr>
        <w:t>, </w:t>
      </w:r>
      <w:r w:rsidRPr="00F42499">
        <w:rPr>
          <w:rFonts w:ascii="Cambria" w:hAnsi="Cambria" w:cs="Arial"/>
          <w:color w:val="222222"/>
          <w:sz w:val="24"/>
          <w:szCs w:val="24"/>
          <w:shd w:val="clear" w:color="auto" w:fill="FFFFFF"/>
        </w:rPr>
        <w:t>106</w:t>
      </w:r>
      <w:r w:rsidRPr="003A11D4">
        <w:rPr>
          <w:rFonts w:ascii="Cambria" w:hAnsi="Cambria" w:cs="Arial"/>
          <w:color w:val="222222"/>
          <w:sz w:val="24"/>
          <w:szCs w:val="24"/>
          <w:shd w:val="clear" w:color="auto" w:fill="FFFFFF"/>
        </w:rPr>
        <w:t>, pp.225-232</w:t>
      </w:r>
      <w:r>
        <w:rPr>
          <w:rFonts w:ascii="Cambria" w:hAnsi="Cambria" w:cs="Arial"/>
          <w:color w:val="222222"/>
          <w:sz w:val="24"/>
          <w:szCs w:val="24"/>
          <w:shd w:val="clear" w:color="auto" w:fill="FFFFFF"/>
        </w:rPr>
        <w:t>.</w:t>
      </w:r>
    </w:p>
    <w:p w14:paraId="29D5A45A" w14:textId="31EADF57" w:rsidR="00B54249" w:rsidRP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t>Lunardi, D.G. &amp; Ferreira, R.G., 2014. Fission</w:t>
      </w:r>
      <w:r w:rsidRPr="00B54249">
        <w:rPr>
          <w:rFonts w:ascii="Cambria" w:hAnsi="Cambria" w:cs="Cambria Math"/>
          <w:noProof/>
          <w:color w:val="222222"/>
          <w:sz w:val="24"/>
          <w:szCs w:val="24"/>
          <w:shd w:val="clear" w:color="auto" w:fill="FFFFFF"/>
        </w:rPr>
        <w:t>‐</w:t>
      </w:r>
      <w:r w:rsidRPr="00B54249">
        <w:rPr>
          <w:rFonts w:ascii="Cambria" w:hAnsi="Cambria" w:cs="Arial"/>
          <w:noProof/>
          <w:color w:val="222222"/>
          <w:sz w:val="24"/>
          <w:szCs w:val="24"/>
          <w:shd w:val="clear" w:color="auto" w:fill="FFFFFF"/>
        </w:rPr>
        <w:t>fusion dynamics of Guiana dolphin (</w:t>
      </w:r>
      <w:r w:rsidRPr="00B54249">
        <w:rPr>
          <w:rFonts w:ascii="Cambria" w:hAnsi="Cambria" w:cs="Arial"/>
          <w:i/>
          <w:noProof/>
          <w:color w:val="222222"/>
          <w:sz w:val="24"/>
          <w:szCs w:val="24"/>
          <w:shd w:val="clear" w:color="auto" w:fill="FFFFFF"/>
        </w:rPr>
        <w:t>Sotalia guianensis</w:t>
      </w:r>
      <w:r w:rsidRPr="00B54249">
        <w:rPr>
          <w:rFonts w:ascii="Cambria" w:hAnsi="Cambria" w:cs="Arial"/>
          <w:noProof/>
          <w:color w:val="222222"/>
          <w:sz w:val="24"/>
          <w:szCs w:val="24"/>
          <w:shd w:val="clear" w:color="auto" w:fill="FFFFFF"/>
        </w:rPr>
        <w:t>) groups at Pipa Bay, Rio Grande do Norte, Brazil. </w:t>
      </w:r>
      <w:r w:rsidRPr="00B54249">
        <w:rPr>
          <w:rFonts w:ascii="Cambria" w:hAnsi="Cambria" w:cs="Arial"/>
          <w:i/>
          <w:iCs/>
          <w:noProof/>
          <w:color w:val="222222"/>
          <w:sz w:val="24"/>
          <w:szCs w:val="24"/>
          <w:shd w:val="clear" w:color="auto" w:fill="FFFFFF"/>
        </w:rPr>
        <w:t>Marine Mammal Science</w:t>
      </w:r>
      <w:r w:rsidRPr="00B54249">
        <w:rPr>
          <w:rFonts w:ascii="Cambria" w:hAnsi="Cambria" w:cs="Arial"/>
          <w:noProof/>
          <w:color w:val="222222"/>
          <w:sz w:val="24"/>
          <w:szCs w:val="24"/>
          <w:shd w:val="clear" w:color="auto" w:fill="FFFFFF"/>
        </w:rPr>
        <w:t>, </w:t>
      </w:r>
      <w:r w:rsidRPr="003D7BAA">
        <w:rPr>
          <w:rFonts w:ascii="Cambria" w:hAnsi="Cambria" w:cs="Arial"/>
          <w:iCs/>
          <w:noProof/>
          <w:color w:val="222222"/>
          <w:sz w:val="24"/>
          <w:szCs w:val="24"/>
          <w:shd w:val="clear" w:color="auto" w:fill="FFFFFF"/>
        </w:rPr>
        <w:t>30</w:t>
      </w:r>
      <w:r w:rsidRPr="003D7BAA">
        <w:rPr>
          <w:rFonts w:ascii="Cambria" w:hAnsi="Cambria" w:cs="Arial"/>
          <w:noProof/>
          <w:color w:val="222222"/>
          <w:sz w:val="24"/>
          <w:szCs w:val="24"/>
          <w:shd w:val="clear" w:color="auto" w:fill="FFFFFF"/>
        </w:rPr>
        <w:t>, p</w:t>
      </w:r>
      <w:r w:rsidRPr="00B54249">
        <w:rPr>
          <w:rFonts w:ascii="Cambria" w:hAnsi="Cambria" w:cs="Arial"/>
          <w:noProof/>
          <w:color w:val="222222"/>
          <w:sz w:val="24"/>
          <w:szCs w:val="24"/>
          <w:shd w:val="clear" w:color="auto" w:fill="FFFFFF"/>
        </w:rPr>
        <w:t>p.1401-1416.</w:t>
      </w:r>
    </w:p>
    <w:p w14:paraId="040EC8F8" w14:textId="2068DCDC"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Lusseau, D., 2003. The emergent properties of a dolphin social network. </w:t>
      </w:r>
      <w:r w:rsidRPr="00B54249">
        <w:rPr>
          <w:rFonts w:ascii="Cambria" w:hAnsi="Cambria" w:cs="Times New Roman"/>
          <w:i/>
          <w:iCs/>
          <w:noProof/>
          <w:sz w:val="24"/>
          <w:szCs w:val="24"/>
        </w:rPr>
        <w:t>Proceedings of the Royal Society B: Biological Sciences</w:t>
      </w:r>
      <w:r w:rsidRPr="00B54249">
        <w:rPr>
          <w:rFonts w:ascii="Cambria" w:hAnsi="Cambria" w:cs="Times New Roman"/>
          <w:noProof/>
          <w:sz w:val="24"/>
          <w:szCs w:val="24"/>
        </w:rPr>
        <w:t>, 270, pp.S186–S188.</w:t>
      </w:r>
    </w:p>
    <w:p w14:paraId="46409561" w14:textId="0ACAC572"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Lusseau, D., 2006. Why do dolphins jump? Interpreting the behavioural repertoire of bottlenose dolphins (</w:t>
      </w:r>
      <w:r w:rsidRPr="00B54249">
        <w:rPr>
          <w:rFonts w:ascii="Cambria" w:hAnsi="Cambria" w:cs="Times New Roman"/>
          <w:i/>
          <w:noProof/>
          <w:sz w:val="24"/>
          <w:szCs w:val="24"/>
        </w:rPr>
        <w:t>Tursiops sp</w:t>
      </w:r>
      <w:r w:rsidRPr="00B54249">
        <w:rPr>
          <w:rFonts w:ascii="Cambria" w:hAnsi="Cambria" w:cs="Times New Roman"/>
          <w:noProof/>
          <w:sz w:val="24"/>
          <w:szCs w:val="24"/>
        </w:rPr>
        <w:t xml:space="preserve">.) in Doubtful Sound, New Zealand. </w:t>
      </w:r>
      <w:r w:rsidRPr="00B54249">
        <w:rPr>
          <w:rFonts w:ascii="Cambria" w:hAnsi="Cambria" w:cs="Times New Roman"/>
          <w:i/>
          <w:iCs/>
          <w:noProof/>
          <w:sz w:val="24"/>
          <w:szCs w:val="24"/>
        </w:rPr>
        <w:t>Behavioural Processes</w:t>
      </w:r>
      <w:r w:rsidRPr="00B54249">
        <w:rPr>
          <w:rFonts w:ascii="Cambria" w:hAnsi="Cambria" w:cs="Times New Roman"/>
          <w:noProof/>
          <w:sz w:val="24"/>
          <w:szCs w:val="24"/>
        </w:rPr>
        <w:t>, 73, pp.257–265.</w:t>
      </w:r>
    </w:p>
    <w:p w14:paraId="36AF886D" w14:textId="579A0068"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Lusseau, D., 2007. Evidence for social role in a dolphin social network. </w:t>
      </w:r>
      <w:r w:rsidRPr="00B54249">
        <w:rPr>
          <w:rFonts w:ascii="Cambria" w:hAnsi="Cambria" w:cs="Times New Roman"/>
          <w:i/>
          <w:iCs/>
          <w:noProof/>
          <w:sz w:val="24"/>
          <w:szCs w:val="24"/>
        </w:rPr>
        <w:t>Evolutionary Ecology</w:t>
      </w:r>
      <w:r w:rsidRPr="00B54249">
        <w:rPr>
          <w:rFonts w:ascii="Cambria" w:hAnsi="Cambria" w:cs="Times New Roman"/>
          <w:noProof/>
          <w:sz w:val="24"/>
          <w:szCs w:val="24"/>
        </w:rPr>
        <w:t>, 21</w:t>
      </w:r>
      <w:r w:rsidR="00724E5C">
        <w:rPr>
          <w:rFonts w:ascii="Cambria" w:hAnsi="Cambria" w:cs="Times New Roman"/>
          <w:noProof/>
          <w:sz w:val="24"/>
          <w:szCs w:val="24"/>
        </w:rPr>
        <w:t>,</w:t>
      </w:r>
      <w:r w:rsidRPr="00B54249">
        <w:rPr>
          <w:rFonts w:ascii="Cambria" w:hAnsi="Cambria" w:cs="Times New Roman"/>
          <w:noProof/>
          <w:sz w:val="24"/>
          <w:szCs w:val="24"/>
        </w:rPr>
        <w:t xml:space="preserve"> pp.357–366.</w:t>
      </w:r>
    </w:p>
    <w:p w14:paraId="07117D71" w14:textId="33868B93" w:rsidR="00B54249" w:rsidRP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t>Lusseau, D., Schneider, K., Boisseau, O.J., Haase, P., Slooten, E. &amp; Dawson, S.M., 2003. The bottlenose dolphin community of Doubtful Sound features a large proportion of long-lasting associations. </w:t>
      </w:r>
      <w:r w:rsidRPr="00B54249">
        <w:rPr>
          <w:rFonts w:ascii="Cambria" w:hAnsi="Cambria" w:cs="Arial"/>
          <w:i/>
          <w:iCs/>
          <w:noProof/>
          <w:color w:val="222222"/>
          <w:sz w:val="24"/>
          <w:szCs w:val="24"/>
          <w:shd w:val="clear" w:color="auto" w:fill="FFFFFF"/>
        </w:rPr>
        <w:t>Behavioral Ecology and Sociobiology</w:t>
      </w:r>
      <w:r w:rsidRPr="00B54249">
        <w:rPr>
          <w:rFonts w:ascii="Cambria" w:hAnsi="Cambria" w:cs="Arial"/>
          <w:noProof/>
          <w:color w:val="222222"/>
          <w:sz w:val="24"/>
          <w:szCs w:val="24"/>
          <w:shd w:val="clear" w:color="auto" w:fill="FFFFFF"/>
        </w:rPr>
        <w:t>, </w:t>
      </w:r>
      <w:r w:rsidRPr="003D7BAA">
        <w:rPr>
          <w:rFonts w:ascii="Cambria" w:hAnsi="Cambria" w:cs="Arial"/>
          <w:iCs/>
          <w:noProof/>
          <w:color w:val="222222"/>
          <w:sz w:val="24"/>
          <w:szCs w:val="24"/>
          <w:shd w:val="clear" w:color="auto" w:fill="FFFFFF"/>
        </w:rPr>
        <w:t>54</w:t>
      </w:r>
      <w:r w:rsidRPr="003D7BAA">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pp.396-405.</w:t>
      </w:r>
    </w:p>
    <w:p w14:paraId="4506023C" w14:textId="74F99DCB"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Lusseau, D. &amp; Newman, M.E.J., 2004. Identifying the role that animals play in their </w:t>
      </w:r>
      <w:r w:rsidRPr="00B54249">
        <w:rPr>
          <w:rFonts w:ascii="Cambria" w:hAnsi="Cambria" w:cs="Times New Roman"/>
          <w:noProof/>
          <w:sz w:val="24"/>
          <w:szCs w:val="24"/>
        </w:rPr>
        <w:lastRenderedPageBreak/>
        <w:t xml:space="preserve">social networks. </w:t>
      </w:r>
      <w:r w:rsidRPr="00B54249">
        <w:rPr>
          <w:rFonts w:ascii="Cambria" w:hAnsi="Cambria" w:cs="Times New Roman"/>
          <w:i/>
          <w:iCs/>
          <w:noProof/>
          <w:sz w:val="24"/>
          <w:szCs w:val="24"/>
        </w:rPr>
        <w:t>Proceedings of the Royal Society B: Biological Sciences</w:t>
      </w:r>
      <w:r w:rsidRPr="00B54249">
        <w:rPr>
          <w:rFonts w:ascii="Cambria" w:hAnsi="Cambria" w:cs="Times New Roman"/>
          <w:noProof/>
          <w:sz w:val="24"/>
          <w:szCs w:val="24"/>
        </w:rPr>
        <w:t>, 271, pp.S477–S481.</w:t>
      </w:r>
    </w:p>
    <w:p w14:paraId="12909BC1" w14:textId="2AB72BF0"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Lusseau, D., Wilson, B.E.N., Hammond, P.S., Grellier, K., Durban, J.W., Parsons, K.M., Barton, T.R. &amp; Thompson, P.M., 2006. Quantifying the influence of sociality on population structure in bottlenose dolphins. </w:t>
      </w:r>
      <w:r w:rsidRPr="00B54249">
        <w:rPr>
          <w:rFonts w:ascii="Cambria" w:hAnsi="Cambria" w:cs="Times New Roman"/>
          <w:i/>
          <w:iCs/>
          <w:noProof/>
          <w:sz w:val="24"/>
          <w:szCs w:val="24"/>
        </w:rPr>
        <w:t>Journal of Animal Ecology</w:t>
      </w:r>
      <w:r w:rsidRPr="00B54249">
        <w:rPr>
          <w:rFonts w:ascii="Cambria" w:hAnsi="Cambria" w:cs="Times New Roman"/>
          <w:noProof/>
          <w:sz w:val="24"/>
          <w:szCs w:val="24"/>
        </w:rPr>
        <w:t>, 75, pp.14–24.</w:t>
      </w:r>
    </w:p>
    <w:p w14:paraId="50B3FA6D" w14:textId="4D00994D"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Lusseau, D. &amp; Conradt, L., 2009. The emergence of unshared consensus decisions in bottlenose dolphins.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63, pp.1067–1077.</w:t>
      </w:r>
    </w:p>
    <w:p w14:paraId="5DE101DD" w14:textId="0C0107A6" w:rsidR="00515802" w:rsidRDefault="00515802" w:rsidP="00515802">
      <w:pPr>
        <w:widowControl w:val="0"/>
        <w:autoSpaceDE w:val="0"/>
        <w:autoSpaceDN w:val="0"/>
        <w:adjustRightInd w:val="0"/>
        <w:spacing w:line="480" w:lineRule="auto"/>
        <w:ind w:left="480" w:hanging="480"/>
        <w:rPr>
          <w:rFonts w:ascii="Cambria" w:hAnsi="Cambria" w:cs="Arial"/>
          <w:i/>
          <w:iCs/>
          <w:color w:val="222222"/>
          <w:sz w:val="24"/>
          <w:szCs w:val="24"/>
          <w:shd w:val="clear" w:color="auto" w:fill="FFFFFF"/>
        </w:rPr>
      </w:pPr>
      <w:r>
        <w:rPr>
          <w:rFonts w:ascii="Cambria" w:hAnsi="Cambria" w:cs="Arial"/>
          <w:color w:val="222222"/>
          <w:sz w:val="24"/>
          <w:szCs w:val="24"/>
          <w:shd w:val="clear" w:color="auto" w:fill="FFFFFF"/>
        </w:rPr>
        <w:t>Lusseau, D., Whitehead, H. &amp; Gero, S., 2009. Incorporating uncertainty into the study of animal social networks. </w:t>
      </w:r>
      <w:r w:rsidR="000515E2">
        <w:rPr>
          <w:rFonts w:ascii="Cambria" w:hAnsi="Cambria" w:cs="Arial"/>
          <w:i/>
          <w:iCs/>
          <w:color w:val="222222"/>
          <w:sz w:val="24"/>
          <w:szCs w:val="24"/>
          <w:shd w:val="clear" w:color="auto" w:fill="FFFFFF"/>
        </w:rPr>
        <w:t>a</w:t>
      </w:r>
      <w:r>
        <w:rPr>
          <w:rFonts w:ascii="Cambria" w:hAnsi="Cambria" w:cs="Arial"/>
          <w:i/>
          <w:iCs/>
          <w:color w:val="222222"/>
          <w:sz w:val="24"/>
          <w:szCs w:val="24"/>
          <w:shd w:val="clear" w:color="auto" w:fill="FFFFFF"/>
        </w:rPr>
        <w:t>rXiv preprint arXiv:0903.1519.</w:t>
      </w:r>
    </w:p>
    <w:p w14:paraId="239B1419" w14:textId="77777777" w:rsidR="00B54249" w:rsidRPr="00B54249" w:rsidRDefault="00B54249" w:rsidP="00B54249">
      <w:pPr>
        <w:widowControl w:val="0"/>
        <w:autoSpaceDE w:val="0"/>
        <w:autoSpaceDN w:val="0"/>
        <w:adjustRightInd w:val="0"/>
        <w:spacing w:line="480" w:lineRule="auto"/>
        <w:ind w:left="480" w:hanging="480"/>
        <w:rPr>
          <w:rFonts w:ascii="Cambria" w:hAnsi="Cambria"/>
          <w:noProof/>
          <w:sz w:val="24"/>
          <w:szCs w:val="24"/>
        </w:rPr>
      </w:pPr>
      <w:r w:rsidRPr="00B54249">
        <w:rPr>
          <w:rFonts w:ascii="Cambria" w:hAnsi="Cambria" w:cs="Times New Roman"/>
          <w:noProof/>
          <w:sz w:val="24"/>
          <w:szCs w:val="24"/>
        </w:rPr>
        <w:t xml:space="preserve">Lynam, R., 2012. </w:t>
      </w:r>
      <w:r w:rsidRPr="00B54249">
        <w:rPr>
          <w:rFonts w:ascii="Cambria" w:hAnsi="Cambria" w:cs="Times New Roman"/>
          <w:i/>
          <w:iCs/>
          <w:noProof/>
          <w:sz w:val="24"/>
          <w:szCs w:val="24"/>
        </w:rPr>
        <w:t>The impacts of tourism on a population of manta rays, Baa Atoll, Republic of Maldives.</w:t>
      </w:r>
      <w:r w:rsidRPr="00B54249">
        <w:rPr>
          <w:rFonts w:ascii="Cambria" w:hAnsi="Cambria" w:cs="Times New Roman"/>
          <w:noProof/>
          <w:sz w:val="24"/>
          <w:szCs w:val="24"/>
        </w:rPr>
        <w:t xml:space="preserve"> MSc Thesis for University of York. Unpublished data.</w:t>
      </w:r>
    </w:p>
    <w:p w14:paraId="0F5EB729" w14:textId="27E1BBDF"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Macdonald, D.W., 1983. The ecology of carnivore social behaviour. </w:t>
      </w:r>
      <w:r w:rsidRPr="00B54249">
        <w:rPr>
          <w:rFonts w:ascii="Cambria" w:hAnsi="Cambria" w:cs="Times New Roman"/>
          <w:i/>
          <w:iCs/>
          <w:noProof/>
          <w:sz w:val="24"/>
          <w:szCs w:val="24"/>
        </w:rPr>
        <w:t>Nature</w:t>
      </w:r>
      <w:r w:rsidRPr="00B54249">
        <w:rPr>
          <w:rFonts w:ascii="Cambria" w:hAnsi="Cambria" w:cs="Times New Roman"/>
          <w:noProof/>
          <w:sz w:val="24"/>
          <w:szCs w:val="24"/>
        </w:rPr>
        <w:t xml:space="preserve">, 301, </w:t>
      </w:r>
      <w:r w:rsidR="00F42499">
        <w:rPr>
          <w:rFonts w:ascii="Cambria" w:hAnsi="Cambria" w:cs="Times New Roman"/>
          <w:noProof/>
          <w:sz w:val="24"/>
          <w:szCs w:val="24"/>
        </w:rPr>
        <w:t>p</w:t>
      </w:r>
      <w:r w:rsidRPr="00B54249">
        <w:rPr>
          <w:rFonts w:ascii="Cambria" w:hAnsi="Cambria" w:cs="Times New Roman"/>
          <w:noProof/>
          <w:sz w:val="24"/>
          <w:szCs w:val="24"/>
        </w:rPr>
        <w:t>p.379.</w:t>
      </w:r>
    </w:p>
    <w:p w14:paraId="3FA55C96" w14:textId="0521D7FA"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Macdonald, D.W. &amp; Johnson, D.D.P., 2015. Patchwork planet: The resource dispersion hypothesis, society, and the ecology of life. </w:t>
      </w:r>
      <w:r w:rsidRPr="00B54249">
        <w:rPr>
          <w:rFonts w:ascii="Cambria" w:hAnsi="Cambria" w:cs="Times New Roman"/>
          <w:i/>
          <w:iCs/>
          <w:noProof/>
          <w:sz w:val="24"/>
          <w:szCs w:val="24"/>
        </w:rPr>
        <w:t>Journal of Zoology</w:t>
      </w:r>
      <w:r w:rsidRPr="00B54249">
        <w:rPr>
          <w:rFonts w:ascii="Cambria" w:hAnsi="Cambria" w:cs="Times New Roman"/>
          <w:noProof/>
          <w:sz w:val="24"/>
          <w:szCs w:val="24"/>
        </w:rPr>
        <w:t>, 295, pp.75–107.</w:t>
      </w:r>
    </w:p>
    <w:p w14:paraId="45DDC547" w14:textId="1AE9ED6C"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MacIntosh, A.J.J. &amp; Sicotte, P., 2009. Vigilance in ursine black and white colobus monkeys (</w:t>
      </w:r>
      <w:r w:rsidRPr="00B54249">
        <w:rPr>
          <w:rFonts w:ascii="Cambria" w:hAnsi="Cambria" w:cs="Times New Roman"/>
          <w:i/>
          <w:noProof/>
          <w:sz w:val="24"/>
          <w:szCs w:val="24"/>
        </w:rPr>
        <w:t>colobus vellerosus</w:t>
      </w:r>
      <w:r w:rsidRPr="00B54249">
        <w:rPr>
          <w:rFonts w:ascii="Cambria" w:hAnsi="Cambria" w:cs="Times New Roman"/>
          <w:noProof/>
          <w:sz w:val="24"/>
          <w:szCs w:val="24"/>
        </w:rPr>
        <w:t xml:space="preserve">): An examination of the effects of conspecific threat and predation. </w:t>
      </w:r>
      <w:r w:rsidRPr="00B54249">
        <w:rPr>
          <w:rFonts w:ascii="Cambria" w:hAnsi="Cambria" w:cs="Times New Roman"/>
          <w:i/>
          <w:iCs/>
          <w:noProof/>
          <w:sz w:val="24"/>
          <w:szCs w:val="24"/>
        </w:rPr>
        <w:t>American Journal of Primatology</w:t>
      </w:r>
      <w:r w:rsidRPr="00B54249">
        <w:rPr>
          <w:rFonts w:ascii="Cambria" w:hAnsi="Cambria" w:cs="Times New Roman"/>
          <w:noProof/>
          <w:sz w:val="24"/>
          <w:szCs w:val="24"/>
        </w:rPr>
        <w:t>, 71, pp.919–927.</w:t>
      </w:r>
    </w:p>
    <w:p w14:paraId="67E60603"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MacKinnon, K.C. &amp; Fuentes, A., 2011. Primates, niche construction, and social complexity: The roles of social cooperation and altruism. In </w:t>
      </w:r>
      <w:r w:rsidRPr="00B54249">
        <w:rPr>
          <w:rFonts w:ascii="Cambria" w:hAnsi="Cambria" w:cs="Times New Roman"/>
          <w:i/>
          <w:iCs/>
          <w:noProof/>
          <w:sz w:val="24"/>
          <w:szCs w:val="24"/>
        </w:rPr>
        <w:t>Origins of Altruism and Cooperation</w:t>
      </w:r>
      <w:r w:rsidRPr="00B54249">
        <w:rPr>
          <w:rFonts w:ascii="Cambria" w:hAnsi="Cambria" w:cs="Times New Roman"/>
          <w:noProof/>
          <w:sz w:val="24"/>
          <w:szCs w:val="24"/>
        </w:rPr>
        <w:t>. Springer, New York, NY., pp. 121–143.</w:t>
      </w:r>
    </w:p>
    <w:p w14:paraId="7E819D64" w14:textId="56849159"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Magurran, A.E. &amp; Garcia, C.M., 2000. Sex differences in behaviour as an indirect </w:t>
      </w:r>
      <w:r w:rsidRPr="00B54249">
        <w:rPr>
          <w:rFonts w:ascii="Cambria" w:hAnsi="Cambria" w:cs="Times New Roman"/>
          <w:noProof/>
          <w:sz w:val="24"/>
          <w:szCs w:val="24"/>
        </w:rPr>
        <w:lastRenderedPageBreak/>
        <w:t xml:space="preserve">consequence of mating system. </w:t>
      </w:r>
      <w:r w:rsidRPr="00B54249">
        <w:rPr>
          <w:rFonts w:ascii="Cambria" w:hAnsi="Cambria" w:cs="Times New Roman"/>
          <w:i/>
          <w:iCs/>
          <w:noProof/>
          <w:sz w:val="24"/>
          <w:szCs w:val="24"/>
        </w:rPr>
        <w:t>Journal of Fish Biology</w:t>
      </w:r>
      <w:r w:rsidRPr="00B54249">
        <w:rPr>
          <w:rFonts w:ascii="Cambria" w:hAnsi="Cambria" w:cs="Times New Roman"/>
          <w:noProof/>
          <w:sz w:val="24"/>
          <w:szCs w:val="24"/>
        </w:rPr>
        <w:t>, 57, pp.839–857.</w:t>
      </w:r>
    </w:p>
    <w:p w14:paraId="4D8012A4"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Mann, J. &amp; Singh, L., 2015. Culture, Diffusion, and Networks in Social Animals. </w:t>
      </w:r>
      <w:r w:rsidRPr="00B54249">
        <w:rPr>
          <w:rFonts w:ascii="Cambria" w:hAnsi="Cambria" w:cs="Times New Roman"/>
          <w:i/>
          <w:iCs/>
          <w:noProof/>
          <w:sz w:val="24"/>
          <w:szCs w:val="24"/>
        </w:rPr>
        <w:t>Emerging Trends in the Social and Behavioral Sciences</w:t>
      </w:r>
      <w:r w:rsidRPr="00B54249">
        <w:rPr>
          <w:rFonts w:ascii="Cambria" w:hAnsi="Cambria" w:cs="Times New Roman"/>
          <w:noProof/>
          <w:sz w:val="24"/>
          <w:szCs w:val="24"/>
        </w:rPr>
        <w:t>, pp.1–16.</w:t>
      </w:r>
    </w:p>
    <w:p w14:paraId="45580D99"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Manta Trust. 2019. [Online]. Maldives. Available at:</w:t>
      </w:r>
      <w:r w:rsidRPr="00B54249">
        <w:rPr>
          <w:rFonts w:ascii="Cambria" w:hAnsi="Cambria"/>
          <w:noProof/>
          <w:sz w:val="24"/>
          <w:szCs w:val="24"/>
        </w:rPr>
        <w:t xml:space="preserve"> </w:t>
      </w:r>
      <w:r w:rsidRPr="00B54249">
        <w:rPr>
          <w:rFonts w:ascii="Cambria" w:hAnsi="Cambria" w:cs="Times New Roman"/>
          <w:noProof/>
          <w:color w:val="0070C0"/>
          <w:sz w:val="24"/>
          <w:szCs w:val="24"/>
          <w:u w:val="single"/>
        </w:rPr>
        <w:t>https://www.mantatrust.org/maldives</w:t>
      </w:r>
      <w:r w:rsidRPr="00B54249">
        <w:rPr>
          <w:rFonts w:ascii="Cambria" w:hAnsi="Cambria" w:cs="Times New Roman"/>
          <w:noProof/>
          <w:sz w:val="24"/>
          <w:szCs w:val="24"/>
        </w:rPr>
        <w:t xml:space="preserve"> [Accessed 17th February 2019].</w:t>
      </w:r>
    </w:p>
    <w:p w14:paraId="5E0E6F43" w14:textId="7C8580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Marras, S., Killen, S.S., Lindström, J., McKenzie, D.J., Steffensen, J.F. &amp; Domenici, P., 2015. Fish swimming in schools save energy regardless of their spatial position.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69, pp.19–226.</w:t>
      </w:r>
    </w:p>
    <w:p w14:paraId="6ACF3E85"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 xml:space="preserve">Marshall, A.D., Compagno, L.J. &amp; Bennett, M.B., 2009. Redescription of the genus Manta with resurrection of </w:t>
      </w:r>
      <w:r w:rsidRPr="00B54249">
        <w:rPr>
          <w:rFonts w:ascii="Cambria" w:hAnsi="Cambria" w:cs="Arial"/>
          <w:i/>
          <w:noProof/>
          <w:color w:val="222222"/>
          <w:sz w:val="24"/>
          <w:szCs w:val="24"/>
          <w:shd w:val="clear" w:color="auto" w:fill="FFFFFF"/>
        </w:rPr>
        <w:t>Manta alfredi</w:t>
      </w:r>
      <w:r w:rsidRPr="00B54249">
        <w:rPr>
          <w:rFonts w:ascii="Cambria" w:hAnsi="Cambria" w:cs="Arial"/>
          <w:noProof/>
          <w:color w:val="222222"/>
          <w:sz w:val="24"/>
          <w:szCs w:val="24"/>
          <w:shd w:val="clear" w:color="auto" w:fill="FFFFFF"/>
        </w:rPr>
        <w:t xml:space="preserve"> (Krefft, 1868) (Chondrichthyes; Myliobatoidei; Mobulidae). </w:t>
      </w:r>
      <w:r w:rsidRPr="00B54249">
        <w:rPr>
          <w:rFonts w:ascii="Cambria" w:hAnsi="Cambria" w:cs="Arial"/>
          <w:i/>
          <w:iCs/>
          <w:noProof/>
          <w:color w:val="222222"/>
          <w:sz w:val="24"/>
          <w:szCs w:val="24"/>
          <w:shd w:val="clear" w:color="auto" w:fill="FFFFFF"/>
        </w:rPr>
        <w:t>Zootaxa</w:t>
      </w:r>
      <w:r w:rsidRPr="00B54249">
        <w:rPr>
          <w:rFonts w:ascii="Cambria" w:hAnsi="Cambria" w:cs="Arial"/>
          <w:noProof/>
          <w:color w:val="222222"/>
          <w:sz w:val="24"/>
          <w:szCs w:val="24"/>
          <w:shd w:val="clear" w:color="auto" w:fill="FFFFFF"/>
        </w:rPr>
        <w:t>,</w:t>
      </w:r>
      <w:r w:rsidRPr="003D7BAA">
        <w:rPr>
          <w:rFonts w:ascii="Cambria" w:hAnsi="Cambria" w:cs="Arial"/>
          <w:noProof/>
          <w:color w:val="222222"/>
          <w:sz w:val="24"/>
          <w:szCs w:val="24"/>
          <w:shd w:val="clear" w:color="auto" w:fill="FFFFFF"/>
        </w:rPr>
        <w:t> </w:t>
      </w:r>
      <w:r w:rsidRPr="003D7BAA">
        <w:rPr>
          <w:rFonts w:ascii="Cambria" w:hAnsi="Cambria" w:cs="Arial"/>
          <w:iCs/>
          <w:noProof/>
          <w:color w:val="222222"/>
          <w:sz w:val="24"/>
          <w:szCs w:val="24"/>
          <w:shd w:val="clear" w:color="auto" w:fill="FFFFFF"/>
        </w:rPr>
        <w:t>2301</w:t>
      </w:r>
      <w:r w:rsidRPr="003D7BAA">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pp.1-28.</w:t>
      </w:r>
    </w:p>
    <w:p w14:paraId="2B9E64B6" w14:textId="5801938B"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Marshall, A.D. &amp; Bennett, M.B., 2010a. Reproductive ecology of the reef manta ray Manta alfredi in southern Mozambique. </w:t>
      </w:r>
      <w:r w:rsidRPr="00B54249">
        <w:rPr>
          <w:rFonts w:ascii="Cambria" w:hAnsi="Cambria" w:cs="Times New Roman"/>
          <w:i/>
          <w:iCs/>
          <w:noProof/>
          <w:sz w:val="24"/>
          <w:szCs w:val="24"/>
        </w:rPr>
        <w:t xml:space="preserve">Journal of </w:t>
      </w:r>
      <w:r w:rsidR="00B06D0E">
        <w:rPr>
          <w:rFonts w:ascii="Cambria" w:hAnsi="Cambria" w:cs="Times New Roman"/>
          <w:i/>
          <w:iCs/>
          <w:noProof/>
          <w:sz w:val="24"/>
          <w:szCs w:val="24"/>
        </w:rPr>
        <w:t>F</w:t>
      </w:r>
      <w:r w:rsidRPr="00B54249">
        <w:rPr>
          <w:rFonts w:ascii="Cambria" w:hAnsi="Cambria" w:cs="Times New Roman"/>
          <w:i/>
          <w:iCs/>
          <w:noProof/>
          <w:sz w:val="24"/>
          <w:szCs w:val="24"/>
        </w:rPr>
        <w:t xml:space="preserve">ish </w:t>
      </w:r>
      <w:r w:rsidR="00B06D0E">
        <w:rPr>
          <w:rFonts w:ascii="Cambria" w:hAnsi="Cambria" w:cs="Times New Roman"/>
          <w:i/>
          <w:iCs/>
          <w:noProof/>
          <w:sz w:val="24"/>
          <w:szCs w:val="24"/>
        </w:rPr>
        <w:t>B</w:t>
      </w:r>
      <w:r w:rsidRPr="00B54249">
        <w:rPr>
          <w:rFonts w:ascii="Cambria" w:hAnsi="Cambria" w:cs="Times New Roman"/>
          <w:i/>
          <w:iCs/>
          <w:noProof/>
          <w:sz w:val="24"/>
          <w:szCs w:val="24"/>
        </w:rPr>
        <w:t>iology</w:t>
      </w:r>
      <w:r w:rsidRPr="00B54249">
        <w:rPr>
          <w:rFonts w:ascii="Cambria" w:hAnsi="Cambria" w:cs="Times New Roman"/>
          <w:noProof/>
          <w:sz w:val="24"/>
          <w:szCs w:val="24"/>
        </w:rPr>
        <w:t>, 77, pp.169–190.</w:t>
      </w:r>
    </w:p>
    <w:p w14:paraId="768A5F46" w14:textId="21FD4956"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Marshall, A.D. &amp; Bennett, M.B., 2010b. The frequency and effect of shark-inflicted bite injuries to the reef manta ray </w:t>
      </w:r>
      <w:r w:rsidRPr="00B54249">
        <w:rPr>
          <w:rFonts w:ascii="Cambria" w:hAnsi="Cambria" w:cs="Times New Roman"/>
          <w:i/>
          <w:noProof/>
          <w:sz w:val="24"/>
          <w:szCs w:val="24"/>
        </w:rPr>
        <w:t>Manta alfredi</w:t>
      </w:r>
      <w:r w:rsidRPr="00B54249">
        <w:rPr>
          <w:rFonts w:ascii="Cambria" w:hAnsi="Cambria" w:cs="Times New Roman"/>
          <w:noProof/>
          <w:sz w:val="24"/>
          <w:szCs w:val="24"/>
        </w:rPr>
        <w:t xml:space="preserve">. </w:t>
      </w:r>
      <w:r w:rsidRPr="00B54249">
        <w:rPr>
          <w:rFonts w:ascii="Cambria" w:hAnsi="Cambria" w:cs="Times New Roman"/>
          <w:i/>
          <w:iCs/>
          <w:noProof/>
          <w:sz w:val="24"/>
          <w:szCs w:val="24"/>
        </w:rPr>
        <w:t>African Journal of Marine Science</w:t>
      </w:r>
      <w:r w:rsidRPr="00B54249">
        <w:rPr>
          <w:rFonts w:ascii="Cambria" w:hAnsi="Cambria" w:cs="Times New Roman"/>
          <w:noProof/>
          <w:sz w:val="24"/>
          <w:szCs w:val="24"/>
        </w:rPr>
        <w:t>, 32, pp.573–580.</w:t>
      </w:r>
    </w:p>
    <w:p w14:paraId="3575F35F"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Marshall, A.D., Bennett, M.B., Kodja, G., Hinojosa-Alvarez, S., Galvan-Magana, F., Harding, M., Stevens, G. &amp; Kashiwagi, T., 2011. Manta birostris. The IUCN Red List of Threatened Species 2011: e. T198921A9108067.</w:t>
      </w:r>
    </w:p>
    <w:p w14:paraId="09064F91" w14:textId="28A28D8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Marshall, A.D. &amp; Pierce, S.J., 2012. The use and abuse of photographic identification in sharks and rays. </w:t>
      </w:r>
      <w:r w:rsidRPr="00B54249">
        <w:rPr>
          <w:rFonts w:ascii="Cambria" w:hAnsi="Cambria" w:cs="Times New Roman"/>
          <w:i/>
          <w:iCs/>
          <w:noProof/>
          <w:sz w:val="24"/>
          <w:szCs w:val="24"/>
        </w:rPr>
        <w:t>Journal of Fish Biology</w:t>
      </w:r>
      <w:r w:rsidRPr="00B54249">
        <w:rPr>
          <w:rFonts w:ascii="Cambria" w:hAnsi="Cambria" w:cs="Times New Roman"/>
          <w:noProof/>
          <w:sz w:val="24"/>
          <w:szCs w:val="24"/>
        </w:rPr>
        <w:t>, 80, pp.1361–1379.</w:t>
      </w:r>
    </w:p>
    <w:p w14:paraId="52272F2A" w14:textId="11994381"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Mau, R., 2008. Managing for conservation and recreation: The Ningaloo whale shark experience. </w:t>
      </w:r>
      <w:r w:rsidRPr="00B54249">
        <w:rPr>
          <w:rFonts w:ascii="Cambria" w:hAnsi="Cambria" w:cs="Arial"/>
          <w:i/>
          <w:iCs/>
          <w:noProof/>
          <w:color w:val="222222"/>
          <w:sz w:val="24"/>
          <w:szCs w:val="24"/>
          <w:shd w:val="clear" w:color="auto" w:fill="FFFFFF"/>
        </w:rPr>
        <w:t>Journal of Ecotourism</w:t>
      </w:r>
      <w:r w:rsidRPr="00B54249">
        <w:rPr>
          <w:rFonts w:ascii="Cambria" w:hAnsi="Cambria" w:cs="Arial"/>
          <w:noProof/>
          <w:color w:val="222222"/>
          <w:sz w:val="24"/>
          <w:szCs w:val="24"/>
          <w:shd w:val="clear" w:color="auto" w:fill="FFFFFF"/>
        </w:rPr>
        <w:t>, </w:t>
      </w:r>
      <w:r w:rsidRPr="003D7BAA">
        <w:rPr>
          <w:rFonts w:ascii="Cambria" w:hAnsi="Cambria" w:cs="Arial"/>
          <w:iCs/>
          <w:noProof/>
          <w:color w:val="222222"/>
          <w:sz w:val="24"/>
          <w:szCs w:val="24"/>
          <w:shd w:val="clear" w:color="auto" w:fill="FFFFFF"/>
        </w:rPr>
        <w:t>7</w:t>
      </w:r>
      <w:r w:rsidRPr="003D7BAA">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pp.213-225.</w:t>
      </w:r>
    </w:p>
    <w:p w14:paraId="44492EA8" w14:textId="031652E6"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lastRenderedPageBreak/>
        <w:t xml:space="preserve">McComb, K., Shannon, G., Durant, S.M., Sayialel, K., Slotow, R., Poole, J. &amp; Moss, C., 2011. Leadership in elephants: the adaptive value of age. </w:t>
      </w:r>
      <w:r w:rsidRPr="00B54249">
        <w:rPr>
          <w:rFonts w:ascii="Cambria" w:hAnsi="Cambria" w:cs="Times New Roman"/>
          <w:i/>
          <w:iCs/>
          <w:noProof/>
          <w:sz w:val="24"/>
          <w:szCs w:val="24"/>
        </w:rPr>
        <w:t>Proceedings of the Royal Society B: Biological Sciences</w:t>
      </w:r>
      <w:r w:rsidRPr="00B54249">
        <w:rPr>
          <w:rFonts w:ascii="Cambria" w:hAnsi="Cambria" w:cs="Times New Roman"/>
          <w:noProof/>
          <w:sz w:val="24"/>
          <w:szCs w:val="24"/>
        </w:rPr>
        <w:t>, 278, pp.3270–3276.</w:t>
      </w:r>
    </w:p>
    <w:p w14:paraId="468FB90D" w14:textId="289CB808" w:rsid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t>McCowan, B., Anderson, K., Heagarty, A. &amp; Cameron, A., 2008. Utility of social network analysis for primate behavioral management and well-being. </w:t>
      </w:r>
      <w:r w:rsidRPr="00B54249">
        <w:rPr>
          <w:rFonts w:ascii="Cambria" w:hAnsi="Cambria" w:cs="Arial"/>
          <w:i/>
          <w:iCs/>
          <w:noProof/>
          <w:color w:val="222222"/>
          <w:sz w:val="24"/>
          <w:szCs w:val="24"/>
          <w:shd w:val="clear" w:color="auto" w:fill="FFFFFF"/>
        </w:rPr>
        <w:t>Applied Animal Behaviour Science</w:t>
      </w:r>
      <w:r w:rsidRPr="00B54249">
        <w:rPr>
          <w:rFonts w:ascii="Cambria" w:hAnsi="Cambria" w:cs="Arial"/>
          <w:noProof/>
          <w:color w:val="222222"/>
          <w:sz w:val="24"/>
          <w:szCs w:val="24"/>
          <w:shd w:val="clear" w:color="auto" w:fill="FFFFFF"/>
        </w:rPr>
        <w:t>, </w:t>
      </w:r>
      <w:r w:rsidRPr="003D7BAA">
        <w:rPr>
          <w:rFonts w:ascii="Cambria" w:hAnsi="Cambria" w:cs="Arial"/>
          <w:iCs/>
          <w:noProof/>
          <w:color w:val="222222"/>
          <w:sz w:val="24"/>
          <w:szCs w:val="24"/>
          <w:shd w:val="clear" w:color="auto" w:fill="FFFFFF"/>
        </w:rPr>
        <w:t>109</w:t>
      </w:r>
      <w:r w:rsidRPr="003D7BAA">
        <w:rPr>
          <w:rFonts w:ascii="Cambria" w:hAnsi="Cambria" w:cs="Arial"/>
          <w:noProof/>
          <w:color w:val="222222"/>
          <w:sz w:val="24"/>
          <w:szCs w:val="24"/>
          <w:shd w:val="clear" w:color="auto" w:fill="FFFFFF"/>
        </w:rPr>
        <w:t>, p</w:t>
      </w:r>
      <w:r w:rsidRPr="00B54249">
        <w:rPr>
          <w:rFonts w:ascii="Cambria" w:hAnsi="Cambria" w:cs="Arial"/>
          <w:noProof/>
          <w:color w:val="222222"/>
          <w:sz w:val="24"/>
          <w:szCs w:val="24"/>
          <w:shd w:val="clear" w:color="auto" w:fill="FFFFFF"/>
        </w:rPr>
        <w:t>p.396-405.</w:t>
      </w:r>
    </w:p>
    <w:p w14:paraId="35798B31" w14:textId="13A50E37" w:rsidR="008421A0" w:rsidRDefault="008421A0" w:rsidP="008421A0">
      <w:pPr>
        <w:widowControl w:val="0"/>
        <w:autoSpaceDE w:val="0"/>
        <w:autoSpaceDN w:val="0"/>
        <w:adjustRightInd w:val="0"/>
        <w:spacing w:line="480" w:lineRule="auto"/>
        <w:ind w:left="480" w:hanging="480"/>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McFarlane, G.A., Wydoski, R.S. &amp; Prince, E.D., 1990. External tags and marks. In </w:t>
      </w:r>
      <w:r>
        <w:rPr>
          <w:rFonts w:ascii="Cambria" w:hAnsi="Cambria" w:cs="Arial"/>
          <w:i/>
          <w:iCs/>
          <w:color w:val="222222"/>
          <w:sz w:val="24"/>
          <w:szCs w:val="24"/>
          <w:shd w:val="clear" w:color="auto" w:fill="FFFFFF"/>
        </w:rPr>
        <w:t>Historical review of the development of external tags and marks. American Fisheries Society Symposium.</w:t>
      </w:r>
      <w:r>
        <w:rPr>
          <w:rFonts w:ascii="Cambria" w:hAnsi="Cambria" w:cs="Arial"/>
          <w:color w:val="222222"/>
          <w:sz w:val="24"/>
          <w:szCs w:val="24"/>
          <w:shd w:val="clear" w:color="auto" w:fill="FFFFFF"/>
        </w:rPr>
        <w:t> pp. 9-29.</w:t>
      </w:r>
    </w:p>
    <w:p w14:paraId="3E1F134C" w14:textId="7F7CDC97" w:rsidR="003B501C" w:rsidRPr="003B501C" w:rsidRDefault="003B501C" w:rsidP="008421A0">
      <w:pPr>
        <w:widowControl w:val="0"/>
        <w:autoSpaceDE w:val="0"/>
        <w:autoSpaceDN w:val="0"/>
        <w:adjustRightInd w:val="0"/>
        <w:spacing w:line="480" w:lineRule="auto"/>
        <w:ind w:left="480" w:hanging="480"/>
        <w:rPr>
          <w:rFonts w:ascii="Cambria" w:hAnsi="Cambria" w:cs="Arial"/>
          <w:color w:val="222222"/>
          <w:sz w:val="24"/>
          <w:szCs w:val="24"/>
          <w:shd w:val="clear" w:color="auto" w:fill="FFFFFF"/>
        </w:rPr>
      </w:pPr>
      <w:bookmarkStart w:id="386" w:name="_Hlk14111999"/>
      <w:r w:rsidRPr="003B501C">
        <w:rPr>
          <w:rFonts w:ascii="Cambria" w:hAnsi="Cambria" w:cs="Arial"/>
          <w:color w:val="222222"/>
          <w:sz w:val="24"/>
          <w:szCs w:val="24"/>
          <w:shd w:val="clear" w:color="auto" w:fill="FFFFFF"/>
        </w:rPr>
        <w:t xml:space="preserve">McInnes, A.M., McGeorge, C., Ginsberg, S., Pichegru, L. </w:t>
      </w:r>
      <w:r w:rsidR="00F42499">
        <w:rPr>
          <w:rFonts w:ascii="Cambria" w:hAnsi="Cambria" w:cs="Arial"/>
          <w:color w:val="222222"/>
          <w:sz w:val="24"/>
          <w:szCs w:val="24"/>
          <w:shd w:val="clear" w:color="auto" w:fill="FFFFFF"/>
        </w:rPr>
        <w:t>&amp;</w:t>
      </w:r>
      <w:r w:rsidRPr="003B501C">
        <w:rPr>
          <w:rFonts w:ascii="Cambria" w:hAnsi="Cambria" w:cs="Arial"/>
          <w:color w:val="222222"/>
          <w:sz w:val="24"/>
          <w:szCs w:val="24"/>
          <w:shd w:val="clear" w:color="auto" w:fill="FFFFFF"/>
        </w:rPr>
        <w:t xml:space="preserve"> Pistorius, P.A., 2017. Group foraging increases foraging efficiency in a piscivorous diver, the African penguin. </w:t>
      </w:r>
      <w:r w:rsidRPr="003B501C">
        <w:rPr>
          <w:rFonts w:ascii="Cambria" w:hAnsi="Cambria" w:cs="Arial"/>
          <w:i/>
          <w:iCs/>
          <w:color w:val="222222"/>
          <w:sz w:val="24"/>
          <w:szCs w:val="24"/>
          <w:shd w:val="clear" w:color="auto" w:fill="FFFFFF"/>
        </w:rPr>
        <w:t xml:space="preserve">Royal Society </w:t>
      </w:r>
      <w:r w:rsidR="00F52A90">
        <w:rPr>
          <w:rFonts w:ascii="Cambria" w:hAnsi="Cambria" w:cs="Arial"/>
          <w:i/>
          <w:iCs/>
          <w:color w:val="222222"/>
          <w:sz w:val="24"/>
          <w:szCs w:val="24"/>
          <w:shd w:val="clear" w:color="auto" w:fill="FFFFFF"/>
        </w:rPr>
        <w:t>O</w:t>
      </w:r>
      <w:r w:rsidRPr="003B501C">
        <w:rPr>
          <w:rFonts w:ascii="Cambria" w:hAnsi="Cambria" w:cs="Arial"/>
          <w:i/>
          <w:iCs/>
          <w:color w:val="222222"/>
          <w:sz w:val="24"/>
          <w:szCs w:val="24"/>
          <w:shd w:val="clear" w:color="auto" w:fill="FFFFFF"/>
        </w:rPr>
        <w:t xml:space="preserve">pen </w:t>
      </w:r>
      <w:r w:rsidR="00F52A90">
        <w:rPr>
          <w:rFonts w:ascii="Cambria" w:hAnsi="Cambria" w:cs="Arial"/>
          <w:i/>
          <w:iCs/>
          <w:color w:val="222222"/>
          <w:sz w:val="24"/>
          <w:szCs w:val="24"/>
          <w:shd w:val="clear" w:color="auto" w:fill="FFFFFF"/>
        </w:rPr>
        <w:t>S</w:t>
      </w:r>
      <w:r w:rsidRPr="003B501C">
        <w:rPr>
          <w:rFonts w:ascii="Cambria" w:hAnsi="Cambria" w:cs="Arial"/>
          <w:i/>
          <w:iCs/>
          <w:color w:val="222222"/>
          <w:sz w:val="24"/>
          <w:szCs w:val="24"/>
          <w:shd w:val="clear" w:color="auto" w:fill="FFFFFF"/>
        </w:rPr>
        <w:t>cience</w:t>
      </w:r>
      <w:r w:rsidRPr="003B501C">
        <w:rPr>
          <w:rFonts w:ascii="Cambria" w:hAnsi="Cambria" w:cs="Arial"/>
          <w:color w:val="222222"/>
          <w:sz w:val="24"/>
          <w:szCs w:val="24"/>
          <w:shd w:val="clear" w:color="auto" w:fill="FFFFFF"/>
        </w:rPr>
        <w:t>, </w:t>
      </w:r>
      <w:r w:rsidRPr="003B501C">
        <w:rPr>
          <w:rFonts w:ascii="Cambria" w:hAnsi="Cambria" w:cs="Arial"/>
          <w:i/>
          <w:iCs/>
          <w:color w:val="222222"/>
          <w:sz w:val="24"/>
          <w:szCs w:val="24"/>
          <w:shd w:val="clear" w:color="auto" w:fill="FFFFFF"/>
        </w:rPr>
        <w:t>4</w:t>
      </w:r>
      <w:r w:rsidRPr="003B501C">
        <w:rPr>
          <w:rFonts w:ascii="Cambria" w:hAnsi="Cambria" w:cs="Arial"/>
          <w:color w:val="222222"/>
          <w:sz w:val="24"/>
          <w:szCs w:val="24"/>
          <w:shd w:val="clear" w:color="auto" w:fill="FFFFFF"/>
        </w:rPr>
        <w:t>, p</w:t>
      </w:r>
      <w:r w:rsidR="00F42499">
        <w:rPr>
          <w:rFonts w:ascii="Cambria" w:hAnsi="Cambria" w:cs="Arial"/>
          <w:color w:val="222222"/>
          <w:sz w:val="24"/>
          <w:szCs w:val="24"/>
          <w:shd w:val="clear" w:color="auto" w:fill="FFFFFF"/>
        </w:rPr>
        <w:t>p</w:t>
      </w:r>
      <w:r w:rsidRPr="003B501C">
        <w:rPr>
          <w:rFonts w:ascii="Cambria" w:hAnsi="Cambria" w:cs="Arial"/>
          <w:color w:val="222222"/>
          <w:sz w:val="24"/>
          <w:szCs w:val="24"/>
          <w:shd w:val="clear" w:color="auto" w:fill="FFFFFF"/>
        </w:rPr>
        <w:t>.170918.</w:t>
      </w:r>
    </w:p>
    <w:bookmarkEnd w:id="386"/>
    <w:p w14:paraId="12BAEF48" w14:textId="065B1065"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Medio, D., Ormond, R.F.G. &amp; Pearson, M., 1997. Effect of briefings on rates of damage to corals by scuba divers. </w:t>
      </w:r>
      <w:r w:rsidRPr="00B54249">
        <w:rPr>
          <w:rFonts w:ascii="Cambria" w:hAnsi="Cambria" w:cs="Arial"/>
          <w:i/>
          <w:iCs/>
          <w:noProof/>
          <w:color w:val="222222"/>
          <w:sz w:val="24"/>
          <w:szCs w:val="24"/>
          <w:shd w:val="clear" w:color="auto" w:fill="FFFFFF"/>
        </w:rPr>
        <w:t>Biological Conservation</w:t>
      </w:r>
      <w:r w:rsidRPr="00B54249">
        <w:rPr>
          <w:rFonts w:ascii="Cambria" w:hAnsi="Cambria" w:cs="Arial"/>
          <w:noProof/>
          <w:color w:val="222222"/>
          <w:sz w:val="24"/>
          <w:szCs w:val="24"/>
          <w:shd w:val="clear" w:color="auto" w:fill="FFFFFF"/>
        </w:rPr>
        <w:t>,</w:t>
      </w:r>
      <w:r w:rsidRPr="003D7BAA">
        <w:rPr>
          <w:rFonts w:ascii="Cambria" w:hAnsi="Cambria" w:cs="Arial"/>
          <w:noProof/>
          <w:color w:val="222222"/>
          <w:sz w:val="24"/>
          <w:szCs w:val="24"/>
          <w:shd w:val="clear" w:color="auto" w:fill="FFFFFF"/>
        </w:rPr>
        <w:t> </w:t>
      </w:r>
      <w:r w:rsidRPr="003D7BAA">
        <w:rPr>
          <w:rFonts w:ascii="Cambria" w:hAnsi="Cambria" w:cs="Arial"/>
          <w:iCs/>
          <w:noProof/>
          <w:color w:val="222222"/>
          <w:sz w:val="24"/>
          <w:szCs w:val="24"/>
          <w:shd w:val="clear" w:color="auto" w:fill="FFFFFF"/>
        </w:rPr>
        <w:t>79</w:t>
      </w:r>
      <w:r w:rsidRPr="003D7BAA">
        <w:rPr>
          <w:rFonts w:ascii="Cambria" w:hAnsi="Cambria" w:cs="Arial"/>
          <w:noProof/>
          <w:color w:val="222222"/>
          <w:sz w:val="24"/>
          <w:szCs w:val="24"/>
          <w:shd w:val="clear" w:color="auto" w:fill="FFFFFF"/>
        </w:rPr>
        <w:t>, pp</w:t>
      </w:r>
      <w:r w:rsidRPr="00B54249">
        <w:rPr>
          <w:rFonts w:ascii="Cambria" w:hAnsi="Cambria" w:cs="Arial"/>
          <w:noProof/>
          <w:color w:val="222222"/>
          <w:sz w:val="24"/>
          <w:szCs w:val="24"/>
          <w:shd w:val="clear" w:color="auto" w:fill="FFFFFF"/>
        </w:rPr>
        <w:t>.91-95.</w:t>
      </w:r>
    </w:p>
    <w:p w14:paraId="287A628B" w14:textId="03E945C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Merson, R.R. &amp; Pratt, H.L., 2001. Distribution, movements and growth of young sandbar sharks, </w:t>
      </w:r>
      <w:r w:rsidRPr="00B54249">
        <w:rPr>
          <w:rFonts w:ascii="Cambria" w:hAnsi="Cambria" w:cs="Times New Roman"/>
          <w:i/>
          <w:noProof/>
          <w:sz w:val="24"/>
          <w:szCs w:val="24"/>
        </w:rPr>
        <w:t>Carcharhinus plumbeus</w:t>
      </w:r>
      <w:r w:rsidRPr="00B54249">
        <w:rPr>
          <w:rFonts w:ascii="Cambria" w:hAnsi="Cambria" w:cs="Times New Roman"/>
          <w:noProof/>
          <w:sz w:val="24"/>
          <w:szCs w:val="24"/>
        </w:rPr>
        <w:t xml:space="preserve">, in the nursery grounds of Delaware Bay. </w:t>
      </w:r>
      <w:r w:rsidRPr="00B54249">
        <w:rPr>
          <w:rFonts w:ascii="Cambria" w:hAnsi="Cambria" w:cs="Times New Roman"/>
          <w:i/>
          <w:iCs/>
          <w:noProof/>
          <w:sz w:val="24"/>
          <w:szCs w:val="24"/>
        </w:rPr>
        <w:t>Environmental Biology of Fishes</w:t>
      </w:r>
      <w:r w:rsidRPr="00B54249">
        <w:rPr>
          <w:rFonts w:ascii="Cambria" w:hAnsi="Cambria" w:cs="Times New Roman"/>
          <w:noProof/>
          <w:sz w:val="24"/>
          <w:szCs w:val="24"/>
        </w:rPr>
        <w:t>, 61</w:t>
      </w:r>
      <w:r w:rsidR="00724E5C">
        <w:rPr>
          <w:rFonts w:ascii="Cambria" w:hAnsi="Cambria" w:cs="Times New Roman"/>
          <w:noProof/>
          <w:sz w:val="24"/>
          <w:szCs w:val="24"/>
        </w:rPr>
        <w:t>,</w:t>
      </w:r>
      <w:r w:rsidRPr="00B54249">
        <w:rPr>
          <w:rFonts w:ascii="Cambria" w:hAnsi="Cambria" w:cs="Times New Roman"/>
          <w:noProof/>
          <w:sz w:val="24"/>
          <w:szCs w:val="24"/>
        </w:rPr>
        <w:t xml:space="preserve"> pp.13–24.</w:t>
      </w:r>
    </w:p>
    <w:p w14:paraId="7A23299C" w14:textId="5E9157D8"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Meunier, J., 2015. Social immunity and the evolution of group living in insects. </w:t>
      </w:r>
      <w:r w:rsidRPr="00B54249">
        <w:rPr>
          <w:rFonts w:ascii="Cambria" w:hAnsi="Cambria" w:cs="Times New Roman"/>
          <w:i/>
          <w:iCs/>
          <w:noProof/>
          <w:sz w:val="24"/>
          <w:szCs w:val="24"/>
        </w:rPr>
        <w:t>Philosophical Transactions of the Royal Society B: Biological Sciences</w:t>
      </w:r>
      <w:r w:rsidRPr="00B54249">
        <w:rPr>
          <w:rFonts w:ascii="Cambria" w:hAnsi="Cambria" w:cs="Times New Roman"/>
          <w:noProof/>
          <w:sz w:val="24"/>
          <w:szCs w:val="24"/>
        </w:rPr>
        <w:t>, 370, pp.20140102–20140102.</w:t>
      </w:r>
    </w:p>
    <w:p w14:paraId="320051F0"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Ministry of Maritime Affairs and Fisheries, 2014. Decree Number 4/KEPMEN-KP/2014 issued by Ministry of Maritime Affairs and Fisheries. [Online]. Available at: </w:t>
      </w:r>
      <w:r w:rsidRPr="00B54249">
        <w:rPr>
          <w:rFonts w:ascii="Cambria" w:hAnsi="Cambria" w:cs="Times New Roman"/>
          <w:noProof/>
          <w:color w:val="0070C0"/>
          <w:sz w:val="24"/>
          <w:szCs w:val="24"/>
          <w:u w:val="single"/>
        </w:rPr>
        <w:t xml:space="preserve">http://birdsheadseascape.com/download/legislation and legal </w:t>
      </w:r>
      <w:r w:rsidRPr="00B54249">
        <w:rPr>
          <w:rFonts w:ascii="Cambria" w:hAnsi="Cambria" w:cs="Times New Roman"/>
          <w:noProof/>
          <w:color w:val="0070C0"/>
          <w:sz w:val="24"/>
          <w:szCs w:val="24"/>
          <w:u w:val="single"/>
        </w:rPr>
        <w:lastRenderedPageBreak/>
        <w:t>documents/KEPMEN-KP 4:2014 Perlindungan Manta.pdf</w:t>
      </w:r>
      <w:r w:rsidRPr="00B54249">
        <w:rPr>
          <w:rFonts w:ascii="Cambria" w:hAnsi="Cambria" w:cs="Times New Roman"/>
          <w:noProof/>
          <w:sz w:val="24"/>
          <w:szCs w:val="24"/>
        </w:rPr>
        <w:t xml:space="preserve"> [Accessed April 9, 2018].</w:t>
      </w:r>
    </w:p>
    <w:p w14:paraId="51543F3A" w14:textId="77777777" w:rsidR="00B54249" w:rsidRPr="00B54249" w:rsidRDefault="00B54249" w:rsidP="00B54249">
      <w:pPr>
        <w:widowControl w:val="0"/>
        <w:autoSpaceDE w:val="0"/>
        <w:autoSpaceDN w:val="0"/>
        <w:adjustRightInd w:val="0"/>
        <w:spacing w:line="480" w:lineRule="auto"/>
        <w:ind w:left="480" w:hanging="480"/>
        <w:rPr>
          <w:rFonts w:ascii="Cambria" w:hAnsi="Cambria"/>
          <w:noProof/>
          <w:sz w:val="24"/>
          <w:szCs w:val="24"/>
        </w:rPr>
      </w:pPr>
      <w:r w:rsidRPr="00B54249">
        <w:rPr>
          <w:rFonts w:ascii="Cambria" w:hAnsi="Cambria"/>
          <w:noProof/>
          <w:sz w:val="24"/>
          <w:szCs w:val="24"/>
        </w:rPr>
        <w:t xml:space="preserve">Ministry of </w:t>
      </w:r>
      <w:r w:rsidRPr="00B54249">
        <w:rPr>
          <w:rFonts w:ascii="Cambria" w:hAnsi="Cambria"/>
          <w:noProof/>
          <w:sz w:val="24"/>
          <w:szCs w:val="24"/>
        </w:rPr>
        <w:fldChar w:fldCharType="begin" w:fldLock="1"/>
      </w:r>
      <w:r w:rsidRPr="00B54249">
        <w:rPr>
          <w:rFonts w:ascii="Cambria" w:hAnsi="Cambria"/>
          <w:noProof/>
          <w:sz w:val="24"/>
          <w:szCs w:val="24"/>
        </w:rPr>
        <w:instrText xml:space="preserve">ADDIN Mendeley Bibliography CSL_BIBLIOGRAPHY </w:instrText>
      </w:r>
      <w:r w:rsidRPr="00B54249">
        <w:rPr>
          <w:rFonts w:ascii="Cambria" w:hAnsi="Cambria"/>
          <w:noProof/>
          <w:sz w:val="24"/>
          <w:szCs w:val="24"/>
        </w:rPr>
        <w:fldChar w:fldCharType="separate"/>
      </w:r>
      <w:r w:rsidRPr="00B54249">
        <w:rPr>
          <w:rFonts w:ascii="Cambria" w:hAnsi="Cambria" w:cs="Times New Roman"/>
          <w:noProof/>
          <w:sz w:val="24"/>
          <w:szCs w:val="24"/>
        </w:rPr>
        <w:t xml:space="preserve">Tourism, 2016. Statistics, Monthly Updates. [Online]. Available at: </w:t>
      </w:r>
      <w:r w:rsidRPr="00B54249">
        <w:rPr>
          <w:rFonts w:ascii="Cambria" w:hAnsi="Cambria" w:cs="Times New Roman"/>
          <w:noProof/>
          <w:color w:val="0070C0"/>
          <w:sz w:val="24"/>
          <w:szCs w:val="24"/>
          <w:u w:val="single"/>
        </w:rPr>
        <w:t>http://www.tourism.gov.mv/statistics/arrival-updates/</w:t>
      </w:r>
      <w:r w:rsidRPr="00B54249">
        <w:rPr>
          <w:rFonts w:ascii="Cambria" w:hAnsi="Cambria" w:cs="Times New Roman"/>
          <w:noProof/>
          <w:sz w:val="24"/>
          <w:szCs w:val="24"/>
        </w:rPr>
        <w:t xml:space="preserve"> [Accessed 1st November 2017].</w:t>
      </w:r>
    </w:p>
    <w:p w14:paraId="280A6226" w14:textId="7B0DB33A"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noProof/>
          <w:sz w:val="24"/>
          <w:szCs w:val="24"/>
        </w:rPr>
        <w:fldChar w:fldCharType="end"/>
      </w:r>
      <w:r w:rsidRPr="00B54249">
        <w:rPr>
          <w:rFonts w:ascii="Cambria" w:hAnsi="Cambria" w:cs="Times New Roman"/>
          <w:noProof/>
          <w:sz w:val="24"/>
          <w:szCs w:val="24"/>
        </w:rPr>
        <w:t xml:space="preserve">Mitani, J.C., Merriwether, D.A. &amp; Zhang, C., 2000. Male affiliation, cooperation and kinship in wild chimpanzees. </w:t>
      </w:r>
      <w:r w:rsidRPr="00B54249">
        <w:rPr>
          <w:rFonts w:ascii="Cambria" w:hAnsi="Cambria" w:cs="Times New Roman"/>
          <w:i/>
          <w:iCs/>
          <w:noProof/>
          <w:sz w:val="24"/>
          <w:szCs w:val="24"/>
        </w:rPr>
        <w:t>Animal Behaviour</w:t>
      </w:r>
      <w:r w:rsidRPr="00B54249">
        <w:rPr>
          <w:rFonts w:ascii="Cambria" w:hAnsi="Cambria" w:cs="Times New Roman"/>
          <w:noProof/>
          <w:sz w:val="24"/>
          <w:szCs w:val="24"/>
        </w:rPr>
        <w:t>, 59, pp.885–893.</w:t>
      </w:r>
    </w:p>
    <w:p w14:paraId="3164099F" w14:textId="3ADFE8F2"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Möller, L.M., Beheregaray, L.B., Allen, S.J. &amp; Harcourt, R.G., 2006. Association patterns and kinship in female Indo-Pacific bottlenose dolphins (</w:t>
      </w:r>
      <w:r w:rsidRPr="00B54249">
        <w:rPr>
          <w:rFonts w:ascii="Cambria" w:hAnsi="Cambria" w:cs="Times New Roman"/>
          <w:i/>
          <w:noProof/>
          <w:sz w:val="24"/>
          <w:szCs w:val="24"/>
        </w:rPr>
        <w:t>Tursiops aduncus</w:t>
      </w:r>
      <w:r w:rsidRPr="00B54249">
        <w:rPr>
          <w:rFonts w:ascii="Cambria" w:hAnsi="Cambria" w:cs="Times New Roman"/>
          <w:noProof/>
          <w:sz w:val="24"/>
          <w:szCs w:val="24"/>
        </w:rPr>
        <w:t xml:space="preserve">) of southeastern Australia.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61, pp.109–117.</w:t>
      </w:r>
    </w:p>
    <w:p w14:paraId="163A4491" w14:textId="0353EF75" w:rsidR="000B7D4C" w:rsidRDefault="000B7D4C" w:rsidP="000B7D4C">
      <w:pPr>
        <w:widowControl w:val="0"/>
        <w:autoSpaceDE w:val="0"/>
        <w:autoSpaceDN w:val="0"/>
        <w:adjustRightInd w:val="0"/>
        <w:spacing w:line="480" w:lineRule="auto"/>
        <w:ind w:left="480" w:hanging="480"/>
        <w:rPr>
          <w:rFonts w:ascii="Cambria" w:hAnsi="Cambria" w:cs="Arial"/>
          <w:color w:val="222222"/>
          <w:sz w:val="24"/>
          <w:szCs w:val="24"/>
          <w:shd w:val="clear" w:color="auto" w:fill="FFFFFF"/>
        </w:rPr>
      </w:pPr>
      <w:r w:rsidRPr="003A11D4">
        <w:rPr>
          <w:rFonts w:ascii="Cambria" w:hAnsi="Cambria" w:cs="Arial"/>
          <w:color w:val="222222"/>
          <w:sz w:val="24"/>
          <w:szCs w:val="24"/>
          <w:shd w:val="clear" w:color="auto" w:fill="FFFFFF"/>
        </w:rPr>
        <w:t xml:space="preserve">Molvar, E.M. </w:t>
      </w:r>
      <w:r>
        <w:rPr>
          <w:rFonts w:ascii="Cambria" w:hAnsi="Cambria" w:cs="Arial"/>
          <w:color w:val="222222"/>
          <w:sz w:val="24"/>
          <w:szCs w:val="24"/>
          <w:shd w:val="clear" w:color="auto" w:fill="FFFFFF"/>
        </w:rPr>
        <w:t>&amp;</w:t>
      </w:r>
      <w:r w:rsidRPr="003A11D4">
        <w:rPr>
          <w:rFonts w:ascii="Cambria" w:hAnsi="Cambria" w:cs="Arial"/>
          <w:color w:val="222222"/>
          <w:sz w:val="24"/>
          <w:szCs w:val="24"/>
          <w:shd w:val="clear" w:color="auto" w:fill="FFFFFF"/>
        </w:rPr>
        <w:t xml:space="preserve"> Bowyer, R.T., 1994. Costs and benefits of group living in a recently social ungulate: the Alaskan moose. </w:t>
      </w:r>
      <w:r w:rsidRPr="003A11D4">
        <w:rPr>
          <w:rFonts w:ascii="Cambria" w:hAnsi="Cambria" w:cs="Arial"/>
          <w:i/>
          <w:iCs/>
          <w:color w:val="222222"/>
          <w:sz w:val="24"/>
          <w:szCs w:val="24"/>
          <w:shd w:val="clear" w:color="auto" w:fill="FFFFFF"/>
        </w:rPr>
        <w:t>Journal of Mammalogy</w:t>
      </w:r>
      <w:r w:rsidRPr="003A11D4">
        <w:rPr>
          <w:rFonts w:ascii="Cambria" w:hAnsi="Cambria" w:cs="Arial"/>
          <w:color w:val="222222"/>
          <w:sz w:val="24"/>
          <w:szCs w:val="24"/>
          <w:shd w:val="clear" w:color="auto" w:fill="FFFFFF"/>
        </w:rPr>
        <w:t>, </w:t>
      </w:r>
      <w:r w:rsidRPr="003A11D4">
        <w:rPr>
          <w:rFonts w:ascii="Cambria" w:hAnsi="Cambria" w:cs="Arial"/>
          <w:i/>
          <w:iCs/>
          <w:color w:val="222222"/>
          <w:sz w:val="24"/>
          <w:szCs w:val="24"/>
          <w:shd w:val="clear" w:color="auto" w:fill="FFFFFF"/>
        </w:rPr>
        <w:t>75</w:t>
      </w:r>
      <w:r w:rsidRPr="003A11D4">
        <w:rPr>
          <w:rFonts w:ascii="Cambria" w:hAnsi="Cambria" w:cs="Arial"/>
          <w:color w:val="222222"/>
          <w:sz w:val="24"/>
          <w:szCs w:val="24"/>
          <w:shd w:val="clear" w:color="auto" w:fill="FFFFFF"/>
        </w:rPr>
        <w:t>, pp.621-630</w:t>
      </w:r>
      <w:r>
        <w:rPr>
          <w:rFonts w:ascii="Cambria" w:hAnsi="Cambria" w:cs="Arial"/>
          <w:color w:val="222222"/>
          <w:sz w:val="24"/>
          <w:szCs w:val="24"/>
          <w:shd w:val="clear" w:color="auto" w:fill="FFFFFF"/>
        </w:rPr>
        <w:t>.</w:t>
      </w:r>
    </w:p>
    <w:p w14:paraId="65D1ECFB" w14:textId="0809B03C"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Morrell, L.J., Croft, D.P., Dyer, J.R., Chapman, B.B., Kelley, J.L., Laland, K.N. &amp; Krause, J., 2008. Association patterns and foraging behaviour in natural and artificial guppy shoals. </w:t>
      </w:r>
      <w:r w:rsidRPr="00B54249">
        <w:rPr>
          <w:rFonts w:ascii="Cambria" w:hAnsi="Cambria" w:cs="Times New Roman"/>
          <w:i/>
          <w:iCs/>
          <w:noProof/>
          <w:sz w:val="24"/>
          <w:szCs w:val="24"/>
        </w:rPr>
        <w:t>Animal Behaviour</w:t>
      </w:r>
      <w:r w:rsidRPr="00B54249">
        <w:rPr>
          <w:rFonts w:ascii="Cambria" w:hAnsi="Cambria" w:cs="Times New Roman"/>
          <w:noProof/>
          <w:sz w:val="24"/>
          <w:szCs w:val="24"/>
        </w:rPr>
        <w:t>, 76, pp.855–864.</w:t>
      </w:r>
    </w:p>
    <w:p w14:paraId="417D3951" w14:textId="3007EC5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Morrell, L.J. &amp; Romey, W.L., 2008. Optimal individual positions within animal groups. </w:t>
      </w:r>
      <w:r w:rsidRPr="00B54249">
        <w:rPr>
          <w:rFonts w:ascii="Cambria" w:hAnsi="Cambria" w:cs="Times New Roman"/>
          <w:i/>
          <w:iCs/>
          <w:noProof/>
          <w:sz w:val="24"/>
          <w:szCs w:val="24"/>
        </w:rPr>
        <w:t>Behavioral Ecology</w:t>
      </w:r>
      <w:r w:rsidRPr="00B54249">
        <w:rPr>
          <w:rFonts w:ascii="Cambria" w:hAnsi="Cambria" w:cs="Times New Roman"/>
          <w:noProof/>
          <w:sz w:val="24"/>
          <w:szCs w:val="24"/>
        </w:rPr>
        <w:t>, 19, pp.909–919.</w:t>
      </w:r>
    </w:p>
    <w:p w14:paraId="7C0CB3FC" w14:textId="15B8B370"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Motta, P.J., Maslanka, M., Hueter, R.E., Davis, R.L., De la Parra, R., Mulvany, S.L., Habegger, M.L., Strother, J.A., Mara, K.R., Gardiner, J.M. &amp; Tyminski, J.P., 2010. Feeding anatomy, filter-feeding rate, and diet of whale sharks </w:t>
      </w:r>
      <w:r w:rsidRPr="00B54249">
        <w:rPr>
          <w:rFonts w:ascii="Cambria" w:hAnsi="Cambria" w:cs="Times New Roman"/>
          <w:i/>
          <w:noProof/>
          <w:sz w:val="24"/>
          <w:szCs w:val="24"/>
        </w:rPr>
        <w:t xml:space="preserve">Rhincodon typus </w:t>
      </w:r>
      <w:r w:rsidRPr="00B54249">
        <w:rPr>
          <w:rFonts w:ascii="Cambria" w:hAnsi="Cambria" w:cs="Times New Roman"/>
          <w:noProof/>
          <w:sz w:val="24"/>
          <w:szCs w:val="24"/>
        </w:rPr>
        <w:t xml:space="preserve">during surface ram filter feeding off the Yucatan Peninsula, Mexico. </w:t>
      </w:r>
      <w:r w:rsidRPr="00B54249">
        <w:rPr>
          <w:rFonts w:ascii="Cambria" w:hAnsi="Cambria" w:cs="Times New Roman"/>
          <w:i/>
          <w:iCs/>
          <w:noProof/>
          <w:sz w:val="24"/>
          <w:szCs w:val="24"/>
        </w:rPr>
        <w:t>Zoology</w:t>
      </w:r>
      <w:r w:rsidRPr="00B54249">
        <w:rPr>
          <w:rFonts w:ascii="Cambria" w:hAnsi="Cambria" w:cs="Times New Roman"/>
          <w:noProof/>
          <w:sz w:val="24"/>
          <w:szCs w:val="24"/>
        </w:rPr>
        <w:t>, 113, pp.199–212.</w:t>
      </w:r>
    </w:p>
    <w:p w14:paraId="0E61C967" w14:textId="41A20DC2"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Mourier, J., Vercelloni, J. &amp; Planes, S., 2012. Evidence of social communities in a </w:t>
      </w:r>
      <w:r w:rsidRPr="00B54249">
        <w:rPr>
          <w:rFonts w:ascii="Cambria" w:hAnsi="Cambria" w:cs="Times New Roman"/>
          <w:noProof/>
          <w:sz w:val="24"/>
          <w:szCs w:val="24"/>
        </w:rPr>
        <w:lastRenderedPageBreak/>
        <w:t xml:space="preserve">spatially structured network of a free-ranging shark species. </w:t>
      </w:r>
      <w:r w:rsidRPr="00B54249">
        <w:rPr>
          <w:rFonts w:ascii="Cambria" w:hAnsi="Cambria" w:cs="Times New Roman"/>
          <w:i/>
          <w:iCs/>
          <w:noProof/>
          <w:sz w:val="24"/>
          <w:szCs w:val="24"/>
        </w:rPr>
        <w:t>Animal Behaviour</w:t>
      </w:r>
      <w:r w:rsidRPr="00B54249">
        <w:rPr>
          <w:rFonts w:ascii="Cambria" w:hAnsi="Cambria" w:cs="Times New Roman"/>
          <w:noProof/>
          <w:sz w:val="24"/>
          <w:szCs w:val="24"/>
        </w:rPr>
        <w:t>, 83, pp.389–401.</w:t>
      </w:r>
    </w:p>
    <w:p w14:paraId="00F6A6D1" w14:textId="0C1A1371" w:rsidR="008421A0" w:rsidRDefault="008421A0" w:rsidP="008421A0">
      <w:pPr>
        <w:autoSpaceDE w:val="0"/>
        <w:autoSpaceDN w:val="0"/>
        <w:adjustRightInd w:val="0"/>
        <w:spacing w:after="0" w:line="240" w:lineRule="auto"/>
        <w:rPr>
          <w:rFonts w:ascii="Cambria" w:hAnsi="Cambria" w:cs="Candida-Roman"/>
          <w:color w:val="231F20"/>
          <w:sz w:val="24"/>
          <w:szCs w:val="24"/>
        </w:rPr>
      </w:pPr>
      <w:r>
        <w:rPr>
          <w:rFonts w:ascii="Cambria" w:hAnsi="Cambria" w:cs="Arial"/>
          <w:color w:val="222222"/>
          <w:sz w:val="24"/>
          <w:szCs w:val="24"/>
          <w:shd w:val="clear" w:color="auto" w:fill="FFFFFF"/>
        </w:rPr>
        <w:t xml:space="preserve">Mrosovsky, N., 1983. Conserving sea turtles. </w:t>
      </w:r>
      <w:r>
        <w:rPr>
          <w:rFonts w:ascii="Cambria" w:hAnsi="Cambria" w:cs="Candida-Roman"/>
          <w:color w:val="231F20"/>
          <w:sz w:val="24"/>
          <w:szCs w:val="24"/>
        </w:rPr>
        <w:t>British Herpetological Society, London.</w:t>
      </w:r>
    </w:p>
    <w:p w14:paraId="5F688FF8" w14:textId="77777777" w:rsidR="008421A0" w:rsidRPr="00B54249" w:rsidRDefault="008421A0" w:rsidP="008421A0">
      <w:pPr>
        <w:autoSpaceDE w:val="0"/>
        <w:autoSpaceDN w:val="0"/>
        <w:adjustRightInd w:val="0"/>
        <w:spacing w:after="0" w:line="240" w:lineRule="auto"/>
        <w:rPr>
          <w:rFonts w:ascii="Cambria" w:hAnsi="Cambria" w:cs="Times New Roman"/>
          <w:noProof/>
          <w:sz w:val="24"/>
          <w:szCs w:val="24"/>
        </w:rPr>
      </w:pPr>
    </w:p>
    <w:p w14:paraId="58783BD3" w14:textId="1A9BAC6C"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Muller, M.N. &amp; Mitani, J.C., 2005. Conflict and Cooperation in Wild Chimpanzees. </w:t>
      </w:r>
      <w:r w:rsidRPr="00B54249">
        <w:rPr>
          <w:rFonts w:ascii="Cambria" w:hAnsi="Cambria" w:cs="Times New Roman"/>
          <w:i/>
          <w:iCs/>
          <w:noProof/>
          <w:sz w:val="24"/>
          <w:szCs w:val="24"/>
        </w:rPr>
        <w:t>Advances in the Study of Behavior</w:t>
      </w:r>
      <w:r w:rsidRPr="00B54249">
        <w:rPr>
          <w:rFonts w:ascii="Cambria" w:hAnsi="Cambria" w:cs="Times New Roman"/>
          <w:noProof/>
          <w:sz w:val="24"/>
          <w:szCs w:val="24"/>
        </w:rPr>
        <w:t>, 35, pp.275–331.</w:t>
      </w:r>
    </w:p>
    <w:p w14:paraId="6C0F6F47" w14:textId="01DDE009" w:rsidR="008421A0" w:rsidRDefault="008421A0" w:rsidP="008421A0">
      <w:pPr>
        <w:widowControl w:val="0"/>
        <w:autoSpaceDE w:val="0"/>
        <w:autoSpaceDN w:val="0"/>
        <w:adjustRightInd w:val="0"/>
        <w:spacing w:line="480" w:lineRule="auto"/>
        <w:ind w:left="480" w:hanging="480"/>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Murray, D.L. &amp; Fuller, M.R., 2000. A critical review of the effects of marking on the biology of vertebrates. </w:t>
      </w:r>
      <w:r>
        <w:rPr>
          <w:rFonts w:ascii="Cambria" w:hAnsi="Cambria" w:cs="Arial"/>
          <w:i/>
          <w:iCs/>
          <w:color w:val="222222"/>
          <w:sz w:val="24"/>
          <w:szCs w:val="24"/>
          <w:shd w:val="clear" w:color="auto" w:fill="FFFFFF"/>
        </w:rPr>
        <w:t xml:space="preserve">Research </w:t>
      </w:r>
      <w:r w:rsidR="000515E2">
        <w:rPr>
          <w:rFonts w:ascii="Cambria" w:hAnsi="Cambria" w:cs="Arial"/>
          <w:i/>
          <w:iCs/>
          <w:color w:val="222222"/>
          <w:sz w:val="24"/>
          <w:szCs w:val="24"/>
          <w:shd w:val="clear" w:color="auto" w:fill="FFFFFF"/>
        </w:rPr>
        <w:t>T</w:t>
      </w:r>
      <w:r>
        <w:rPr>
          <w:rFonts w:ascii="Cambria" w:hAnsi="Cambria" w:cs="Arial"/>
          <w:i/>
          <w:iCs/>
          <w:color w:val="222222"/>
          <w:sz w:val="24"/>
          <w:szCs w:val="24"/>
          <w:shd w:val="clear" w:color="auto" w:fill="FFFFFF"/>
        </w:rPr>
        <w:t xml:space="preserve">echniques in </w:t>
      </w:r>
      <w:r w:rsidR="000515E2">
        <w:rPr>
          <w:rFonts w:ascii="Cambria" w:hAnsi="Cambria" w:cs="Arial"/>
          <w:i/>
          <w:iCs/>
          <w:color w:val="222222"/>
          <w:sz w:val="24"/>
          <w:szCs w:val="24"/>
          <w:shd w:val="clear" w:color="auto" w:fill="FFFFFF"/>
        </w:rPr>
        <w:t>A</w:t>
      </w:r>
      <w:r>
        <w:rPr>
          <w:rFonts w:ascii="Cambria" w:hAnsi="Cambria" w:cs="Arial"/>
          <w:i/>
          <w:iCs/>
          <w:color w:val="222222"/>
          <w:sz w:val="24"/>
          <w:szCs w:val="24"/>
          <w:shd w:val="clear" w:color="auto" w:fill="FFFFFF"/>
        </w:rPr>
        <w:t xml:space="preserve">nimal </w:t>
      </w:r>
      <w:r w:rsidR="000515E2">
        <w:rPr>
          <w:rFonts w:ascii="Cambria" w:hAnsi="Cambria" w:cs="Arial"/>
          <w:i/>
          <w:iCs/>
          <w:color w:val="222222"/>
          <w:sz w:val="24"/>
          <w:szCs w:val="24"/>
          <w:shd w:val="clear" w:color="auto" w:fill="FFFFFF"/>
        </w:rPr>
        <w:t>E</w:t>
      </w:r>
      <w:r>
        <w:rPr>
          <w:rFonts w:ascii="Cambria" w:hAnsi="Cambria" w:cs="Arial"/>
          <w:i/>
          <w:iCs/>
          <w:color w:val="222222"/>
          <w:sz w:val="24"/>
          <w:szCs w:val="24"/>
          <w:shd w:val="clear" w:color="auto" w:fill="FFFFFF"/>
        </w:rPr>
        <w:t xml:space="preserve">cology: </w:t>
      </w:r>
      <w:r w:rsidR="000515E2">
        <w:rPr>
          <w:rFonts w:ascii="Cambria" w:hAnsi="Cambria" w:cs="Arial"/>
          <w:i/>
          <w:iCs/>
          <w:color w:val="222222"/>
          <w:sz w:val="24"/>
          <w:szCs w:val="24"/>
          <w:shd w:val="clear" w:color="auto" w:fill="FFFFFF"/>
        </w:rPr>
        <w:t>C</w:t>
      </w:r>
      <w:r>
        <w:rPr>
          <w:rFonts w:ascii="Cambria" w:hAnsi="Cambria" w:cs="Arial"/>
          <w:i/>
          <w:iCs/>
          <w:color w:val="222222"/>
          <w:sz w:val="24"/>
          <w:szCs w:val="24"/>
          <w:shd w:val="clear" w:color="auto" w:fill="FFFFFF"/>
        </w:rPr>
        <w:t xml:space="preserve">ontroversies and </w:t>
      </w:r>
      <w:r w:rsidR="000515E2">
        <w:rPr>
          <w:rFonts w:ascii="Cambria" w:hAnsi="Cambria" w:cs="Arial"/>
          <w:i/>
          <w:iCs/>
          <w:color w:val="222222"/>
          <w:sz w:val="24"/>
          <w:szCs w:val="24"/>
          <w:shd w:val="clear" w:color="auto" w:fill="FFFFFF"/>
        </w:rPr>
        <w:t>C</w:t>
      </w:r>
      <w:r>
        <w:rPr>
          <w:rFonts w:ascii="Cambria" w:hAnsi="Cambria" w:cs="Arial"/>
          <w:i/>
          <w:iCs/>
          <w:color w:val="222222"/>
          <w:sz w:val="24"/>
          <w:szCs w:val="24"/>
          <w:shd w:val="clear" w:color="auto" w:fill="FFFFFF"/>
        </w:rPr>
        <w:t>onsequences</w:t>
      </w:r>
      <w:r>
        <w:rPr>
          <w:rFonts w:ascii="Cambria" w:hAnsi="Cambria" w:cs="Arial"/>
          <w:color w:val="222222"/>
          <w:sz w:val="24"/>
          <w:szCs w:val="24"/>
          <w:shd w:val="clear" w:color="auto" w:fill="FFFFFF"/>
        </w:rPr>
        <w:t>, pp.15-64.</w:t>
      </w:r>
    </w:p>
    <w:p w14:paraId="179BEB77" w14:textId="6B907D5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Muruthi, P., Altmann, J. &amp; Altmann, S., 1991. Resource base, parity, and reproductive condition affect females’ feeding time and nutrient intake within and between groups of a baboon population. </w:t>
      </w:r>
      <w:r w:rsidRPr="00B54249">
        <w:rPr>
          <w:rFonts w:ascii="Cambria" w:hAnsi="Cambria" w:cs="Times New Roman"/>
          <w:i/>
          <w:iCs/>
          <w:noProof/>
          <w:sz w:val="24"/>
          <w:szCs w:val="24"/>
        </w:rPr>
        <w:t>Oecologia</w:t>
      </w:r>
      <w:r w:rsidRPr="00B54249">
        <w:rPr>
          <w:rFonts w:ascii="Cambria" w:hAnsi="Cambria" w:cs="Times New Roman"/>
          <w:noProof/>
          <w:sz w:val="24"/>
          <w:szCs w:val="24"/>
        </w:rPr>
        <w:t>, 87, pp.467–472.</w:t>
      </w:r>
    </w:p>
    <w:p w14:paraId="53A4F797" w14:textId="5F38B831" w:rsidR="00B54249" w:rsidRPr="009F420B"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Myrberg Jr, A.A. &amp; Gruber, S.H., 1974. </w:t>
      </w:r>
      <w:r w:rsidRPr="00B54249">
        <w:rPr>
          <w:rFonts w:ascii="Cambria" w:hAnsi="Cambria" w:cs="Times New Roman"/>
          <w:i/>
          <w:iCs/>
          <w:noProof/>
          <w:sz w:val="24"/>
          <w:szCs w:val="24"/>
        </w:rPr>
        <w:t>The behavior of the bonnethead shark, Sphyrna tiburo.</w:t>
      </w:r>
      <w:r w:rsidR="009F420B">
        <w:rPr>
          <w:rFonts w:ascii="Cambria" w:hAnsi="Cambria" w:cs="Times New Roman"/>
          <w:noProof/>
          <w:sz w:val="24"/>
          <w:szCs w:val="24"/>
        </w:rPr>
        <w:t xml:space="preserve"> </w:t>
      </w:r>
      <w:r w:rsidRPr="00B54249">
        <w:rPr>
          <w:rFonts w:ascii="Cambria" w:hAnsi="Cambria" w:cs="Times New Roman"/>
          <w:noProof/>
          <w:sz w:val="24"/>
          <w:szCs w:val="24"/>
        </w:rPr>
        <w:t>Copeia</w:t>
      </w:r>
      <w:r w:rsidR="009F420B">
        <w:rPr>
          <w:rFonts w:ascii="Cambria" w:hAnsi="Cambria" w:cs="Times New Roman"/>
          <w:noProof/>
          <w:sz w:val="24"/>
          <w:szCs w:val="24"/>
        </w:rPr>
        <w:t xml:space="preserve">, </w:t>
      </w:r>
      <w:r w:rsidR="009F420B" w:rsidRPr="009F420B">
        <w:rPr>
          <w:rFonts w:ascii="Cambria" w:hAnsi="Cambria" w:cs="Arial"/>
          <w:noProof/>
          <w:color w:val="222222"/>
          <w:sz w:val="24"/>
          <w:szCs w:val="24"/>
          <w:shd w:val="clear" w:color="auto" w:fill="FFFFFF"/>
        </w:rPr>
        <w:t>pp.358-374.</w:t>
      </w:r>
    </w:p>
    <w:p w14:paraId="7ABB4101" w14:textId="2BAB53CC"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Nakagawa, S. &amp; Schielzeth, H., 2010. Repeatability for Gaussian and non-Gaussian data: A practical guide for biologists. </w:t>
      </w:r>
      <w:r w:rsidRPr="00B54249">
        <w:rPr>
          <w:rFonts w:ascii="Cambria" w:hAnsi="Cambria" w:cs="Times New Roman"/>
          <w:i/>
          <w:iCs/>
          <w:noProof/>
          <w:sz w:val="24"/>
          <w:szCs w:val="24"/>
        </w:rPr>
        <w:t>Biological Reviews</w:t>
      </w:r>
      <w:r w:rsidRPr="00B54249">
        <w:rPr>
          <w:rFonts w:ascii="Cambria" w:hAnsi="Cambria" w:cs="Times New Roman"/>
          <w:noProof/>
          <w:sz w:val="24"/>
          <w:szCs w:val="24"/>
        </w:rPr>
        <w:t>, 85, pp.935–956.</w:t>
      </w:r>
    </w:p>
    <w:p w14:paraId="7CB9CBCE" w14:textId="1112B47F"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Nakayama, S., Stumpe, M.C., Manica, A. &amp; Johnstone, R.A., 2013. Experience overrides personality differences in the tendency to follow but not in the tendency to lead. </w:t>
      </w:r>
      <w:r w:rsidRPr="00B54249">
        <w:rPr>
          <w:rFonts w:ascii="Cambria" w:hAnsi="Cambria" w:cs="Times New Roman"/>
          <w:i/>
          <w:iCs/>
          <w:noProof/>
          <w:sz w:val="24"/>
          <w:szCs w:val="24"/>
        </w:rPr>
        <w:t>Proceedings. Biological sciences/ The Royal Society</w:t>
      </w:r>
      <w:r w:rsidRPr="00B54249">
        <w:rPr>
          <w:rFonts w:ascii="Cambria" w:hAnsi="Cambria" w:cs="Times New Roman"/>
          <w:noProof/>
          <w:sz w:val="24"/>
          <w:szCs w:val="24"/>
        </w:rPr>
        <w:t>, 280, pp.20131724.</w:t>
      </w:r>
    </w:p>
    <w:p w14:paraId="7ECC9531"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Nandini, S., Keerthipriya, P. &amp; Vidya, T.N.C., 2017. Seasonal variation in female Asian elephant social structure in Nagarahole-Bandipur, southern India. </w:t>
      </w:r>
      <w:r w:rsidRPr="00B54249">
        <w:rPr>
          <w:rFonts w:ascii="Cambria" w:hAnsi="Cambria" w:cs="Times New Roman"/>
          <w:i/>
          <w:iCs/>
          <w:noProof/>
          <w:sz w:val="24"/>
          <w:szCs w:val="24"/>
        </w:rPr>
        <w:t>Animal Behaviour</w:t>
      </w:r>
      <w:r w:rsidRPr="00B54249">
        <w:rPr>
          <w:rFonts w:ascii="Cambria" w:hAnsi="Cambria" w:cs="Times New Roman"/>
          <w:noProof/>
          <w:sz w:val="24"/>
          <w:szCs w:val="24"/>
        </w:rPr>
        <w:t>, 134, pp.135–145.</w:t>
      </w:r>
    </w:p>
    <w:p w14:paraId="098486A5" w14:textId="20FF7B48"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Nettle, D., 2006. The evolution of personality variation in humans and other animals. </w:t>
      </w:r>
      <w:r w:rsidRPr="00B54249">
        <w:rPr>
          <w:rFonts w:ascii="Cambria" w:hAnsi="Cambria" w:cs="Times New Roman"/>
          <w:i/>
          <w:iCs/>
          <w:noProof/>
          <w:sz w:val="24"/>
          <w:szCs w:val="24"/>
        </w:rPr>
        <w:t>American Psychologist</w:t>
      </w:r>
      <w:r w:rsidRPr="00B54249">
        <w:rPr>
          <w:rFonts w:ascii="Cambria" w:hAnsi="Cambria" w:cs="Times New Roman"/>
          <w:noProof/>
          <w:sz w:val="24"/>
          <w:szCs w:val="24"/>
        </w:rPr>
        <w:t>, 61, pp.622–631.</w:t>
      </w:r>
    </w:p>
    <w:p w14:paraId="3C2E1593" w14:textId="61113A81"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lastRenderedPageBreak/>
        <w:t xml:space="preserve">Newman, M.E.J., 2003. Mixing patterns in networks. </w:t>
      </w:r>
      <w:r w:rsidRPr="00B54249">
        <w:rPr>
          <w:rFonts w:ascii="Cambria" w:hAnsi="Cambria" w:cs="Times New Roman"/>
          <w:i/>
          <w:iCs/>
          <w:noProof/>
          <w:sz w:val="24"/>
          <w:szCs w:val="24"/>
        </w:rPr>
        <w:t>Physical Review E</w:t>
      </w:r>
      <w:r w:rsidRPr="00B54249">
        <w:rPr>
          <w:rFonts w:ascii="Cambria" w:hAnsi="Cambria" w:cs="Times New Roman"/>
          <w:noProof/>
          <w:sz w:val="24"/>
          <w:szCs w:val="24"/>
        </w:rPr>
        <w:t xml:space="preserve">, 67, </w:t>
      </w:r>
      <w:r w:rsidR="00F42499">
        <w:rPr>
          <w:rFonts w:ascii="Cambria" w:hAnsi="Cambria" w:cs="Times New Roman"/>
          <w:noProof/>
          <w:sz w:val="24"/>
          <w:szCs w:val="24"/>
        </w:rPr>
        <w:t>p</w:t>
      </w:r>
      <w:r w:rsidRPr="00B54249">
        <w:rPr>
          <w:rFonts w:ascii="Cambria" w:hAnsi="Cambria" w:cs="Times New Roman"/>
          <w:noProof/>
          <w:sz w:val="24"/>
          <w:szCs w:val="24"/>
        </w:rPr>
        <w:t>p.026126.</w:t>
      </w:r>
    </w:p>
    <w:p w14:paraId="4EFE73A1" w14:textId="4CB018CA"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Newsome, T.M., Ballard, G.A., Dickman, C.R., Fleming, P.J. &amp; van de Ven, R., 2013. Home Range, activity and sociality of a top predator, the dingo: A test of the resource dispersion hypothesis. </w:t>
      </w:r>
      <w:r w:rsidRPr="00B54249">
        <w:rPr>
          <w:rFonts w:ascii="Cambria" w:hAnsi="Cambria" w:cs="Times New Roman"/>
          <w:i/>
          <w:iCs/>
          <w:noProof/>
          <w:sz w:val="24"/>
          <w:szCs w:val="24"/>
        </w:rPr>
        <w:t>Ecography</w:t>
      </w:r>
      <w:r w:rsidRPr="00B54249">
        <w:rPr>
          <w:rFonts w:ascii="Cambria" w:hAnsi="Cambria" w:cs="Times New Roman"/>
          <w:noProof/>
          <w:sz w:val="24"/>
          <w:szCs w:val="24"/>
        </w:rPr>
        <w:t>, 36, pp.914–925.</w:t>
      </w:r>
    </w:p>
    <w:p w14:paraId="12A6CF6B" w14:textId="067C96C8"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Nicolakakis, N., Sol, D. &amp; Lefebvre, L., 2003. Behavioural flexibility predicts species richness in birds , but not extinction risk. </w:t>
      </w:r>
      <w:r w:rsidRPr="00B54249">
        <w:rPr>
          <w:rFonts w:ascii="Cambria" w:hAnsi="Cambria" w:cs="Times New Roman"/>
          <w:i/>
          <w:iCs/>
          <w:noProof/>
          <w:sz w:val="24"/>
          <w:szCs w:val="24"/>
        </w:rPr>
        <w:t>Animal Behaviour</w:t>
      </w:r>
      <w:r w:rsidRPr="00B54249">
        <w:rPr>
          <w:rFonts w:ascii="Cambria" w:hAnsi="Cambria" w:cs="Times New Roman"/>
          <w:noProof/>
          <w:sz w:val="24"/>
          <w:szCs w:val="24"/>
        </w:rPr>
        <w:t>, 65, pp.445–452.</w:t>
      </w:r>
    </w:p>
    <w:p w14:paraId="246FECE0" w14:textId="77777777" w:rsidR="00B54249" w:rsidRPr="00B54249" w:rsidRDefault="00B54249" w:rsidP="00B54249">
      <w:pPr>
        <w:widowControl w:val="0"/>
        <w:autoSpaceDE w:val="0"/>
        <w:autoSpaceDN w:val="0"/>
        <w:adjustRightInd w:val="0"/>
        <w:spacing w:line="480" w:lineRule="auto"/>
        <w:ind w:left="480" w:hanging="480"/>
        <w:rPr>
          <w:rFonts w:ascii="Cambria" w:hAnsi="Cambria"/>
          <w:noProof/>
          <w:sz w:val="24"/>
          <w:szCs w:val="24"/>
        </w:rPr>
      </w:pPr>
      <w:bookmarkStart w:id="387" w:name="_Hlk1395418"/>
      <w:r w:rsidRPr="00B54249">
        <w:rPr>
          <w:rFonts w:ascii="Cambria" w:hAnsi="Cambria"/>
          <w:noProof/>
          <w:sz w:val="24"/>
          <w:szCs w:val="24"/>
        </w:rPr>
        <w:t xml:space="preserve">Ningaloo Marine </w:t>
      </w:r>
      <w:bookmarkEnd w:id="387"/>
      <w:r w:rsidRPr="00B54249">
        <w:rPr>
          <w:rFonts w:ascii="Cambria" w:hAnsi="Cambria"/>
          <w:noProof/>
          <w:sz w:val="24"/>
          <w:szCs w:val="24"/>
        </w:rPr>
        <w:fldChar w:fldCharType="begin" w:fldLock="1"/>
      </w:r>
      <w:r w:rsidRPr="00B54249">
        <w:rPr>
          <w:rFonts w:ascii="Cambria" w:hAnsi="Cambria"/>
          <w:noProof/>
          <w:sz w:val="24"/>
          <w:szCs w:val="24"/>
        </w:rPr>
        <w:instrText xml:space="preserve">ADDIN Mendeley Bibliography CSL_BIBLIOGRAPHY </w:instrText>
      </w:r>
      <w:r w:rsidRPr="00B54249">
        <w:rPr>
          <w:rFonts w:ascii="Cambria" w:hAnsi="Cambria"/>
          <w:noProof/>
          <w:sz w:val="24"/>
          <w:szCs w:val="24"/>
        </w:rPr>
        <w:fldChar w:fldCharType="separate"/>
      </w:r>
      <w:r w:rsidRPr="00B54249">
        <w:rPr>
          <w:rFonts w:ascii="Cambria" w:hAnsi="Cambria" w:cs="Times New Roman"/>
          <w:noProof/>
          <w:sz w:val="24"/>
          <w:szCs w:val="24"/>
        </w:rPr>
        <w:t xml:space="preserve">Interactions., 2018. [Online] Available at: </w:t>
      </w:r>
      <w:r w:rsidRPr="00B54249">
        <w:rPr>
          <w:rFonts w:ascii="Cambria" w:hAnsi="Cambria" w:cs="Times New Roman"/>
          <w:noProof/>
          <w:color w:val="0070C0"/>
          <w:sz w:val="24"/>
          <w:szCs w:val="24"/>
          <w:u w:val="single"/>
        </w:rPr>
        <w:t>http://www.mantaraycoralbay.com.au/wp-content/uploads/2015/02/Manta-Ray-Management-poster.pdf</w:t>
      </w:r>
      <w:r w:rsidRPr="00B54249">
        <w:rPr>
          <w:rFonts w:ascii="Cambria" w:hAnsi="Cambria" w:cs="Times New Roman"/>
          <w:noProof/>
          <w:sz w:val="24"/>
          <w:szCs w:val="24"/>
        </w:rPr>
        <w:t xml:space="preserve"> [Accessed 4th April 2018].</w:t>
      </w:r>
    </w:p>
    <w:p w14:paraId="74DF1F45" w14:textId="571517C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noProof/>
          <w:sz w:val="24"/>
          <w:szCs w:val="24"/>
        </w:rPr>
        <w:fldChar w:fldCharType="end"/>
      </w:r>
      <w:r w:rsidRPr="00B54249">
        <w:rPr>
          <w:rFonts w:ascii="Cambria" w:hAnsi="Cambria" w:cs="Times New Roman"/>
          <w:noProof/>
          <w:sz w:val="24"/>
          <w:szCs w:val="24"/>
        </w:rPr>
        <w:t xml:space="preserve">Nonacs, P., 2000. State dependent behaviour and the marginal value theorem. </w:t>
      </w:r>
      <w:r w:rsidRPr="00B54249">
        <w:rPr>
          <w:rFonts w:ascii="Cambria" w:hAnsi="Cambria" w:cs="Times New Roman"/>
          <w:i/>
          <w:iCs/>
          <w:noProof/>
          <w:sz w:val="24"/>
          <w:szCs w:val="24"/>
        </w:rPr>
        <w:t>Behavioral Ecology</w:t>
      </w:r>
      <w:r w:rsidRPr="00B54249">
        <w:rPr>
          <w:rFonts w:ascii="Cambria" w:hAnsi="Cambria" w:cs="Times New Roman"/>
          <w:noProof/>
          <w:sz w:val="24"/>
          <w:szCs w:val="24"/>
        </w:rPr>
        <w:t>, 12, pp.71–83.</w:t>
      </w:r>
    </w:p>
    <w:p w14:paraId="2EBF885D"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Norman, B.M., 2005. Whale Shark. In: Fowler, S. L. (Ed.). </w:t>
      </w:r>
      <w:r w:rsidRPr="00B54249">
        <w:rPr>
          <w:rFonts w:ascii="Cambria" w:hAnsi="Cambria" w:cs="Times New Roman"/>
          <w:i/>
          <w:iCs/>
          <w:noProof/>
          <w:sz w:val="24"/>
          <w:szCs w:val="24"/>
        </w:rPr>
        <w:t>Sharks, rays and chimaeras: the status of the Chondrichthyan fishes: status survey (Vol. 63).</w:t>
      </w:r>
      <w:r w:rsidRPr="00B54249">
        <w:rPr>
          <w:rFonts w:ascii="Cambria" w:hAnsi="Cambria" w:cs="Times New Roman"/>
          <w:noProof/>
          <w:sz w:val="24"/>
          <w:szCs w:val="24"/>
        </w:rPr>
        <w:t xml:space="preserve"> </w:t>
      </w:r>
      <w:r w:rsidRPr="00B54249">
        <w:rPr>
          <w:rFonts w:ascii="Cambria" w:hAnsi="Cambria"/>
          <w:noProof/>
          <w:sz w:val="24"/>
          <w:szCs w:val="24"/>
          <w:shd w:val="clear" w:color="auto" w:fill="FFFFFF"/>
        </w:rPr>
        <w:t xml:space="preserve">IUCN, </w:t>
      </w:r>
      <w:r w:rsidRPr="00B54249">
        <w:rPr>
          <w:rFonts w:ascii="Cambria" w:hAnsi="Cambria"/>
          <w:bCs/>
          <w:noProof/>
          <w:sz w:val="24"/>
          <w:szCs w:val="24"/>
        </w:rPr>
        <w:t xml:space="preserve">Gland, Switzerland, </w:t>
      </w:r>
      <w:r w:rsidRPr="00B54249">
        <w:rPr>
          <w:rFonts w:ascii="Cambria" w:hAnsi="Cambria" w:cs="Times New Roman"/>
          <w:noProof/>
          <w:sz w:val="24"/>
          <w:szCs w:val="24"/>
        </w:rPr>
        <w:t>pp. 242–245.</w:t>
      </w:r>
    </w:p>
    <w:p w14:paraId="04DF19A7" w14:textId="035BFF6B"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Van Noordwijk, M.A. &amp; Van Schaik, C.P., 1988. Scramble and contest in feeding competition among female long-tailed macaques (</w:t>
      </w:r>
      <w:r w:rsidRPr="00B54249">
        <w:rPr>
          <w:rFonts w:ascii="Cambria" w:hAnsi="Cambria" w:cs="Arial"/>
          <w:i/>
          <w:noProof/>
          <w:color w:val="222222"/>
          <w:sz w:val="24"/>
          <w:szCs w:val="24"/>
          <w:shd w:val="clear" w:color="auto" w:fill="FFFFFF"/>
        </w:rPr>
        <w:t>Macaca fascicularis</w:t>
      </w:r>
      <w:r w:rsidRPr="00B54249">
        <w:rPr>
          <w:rFonts w:ascii="Cambria" w:hAnsi="Cambria" w:cs="Arial"/>
          <w:noProof/>
          <w:color w:val="222222"/>
          <w:sz w:val="24"/>
          <w:szCs w:val="24"/>
          <w:shd w:val="clear" w:color="auto" w:fill="FFFFFF"/>
        </w:rPr>
        <w:t>). </w:t>
      </w:r>
      <w:r w:rsidRPr="00B54249">
        <w:rPr>
          <w:rFonts w:ascii="Cambria" w:hAnsi="Cambria" w:cs="Arial"/>
          <w:i/>
          <w:iCs/>
          <w:noProof/>
          <w:color w:val="222222"/>
          <w:sz w:val="24"/>
          <w:szCs w:val="24"/>
          <w:shd w:val="clear" w:color="auto" w:fill="FFFFFF"/>
        </w:rPr>
        <w:t>Behaviour</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105</w:t>
      </w:r>
      <w:r w:rsidRPr="006B097E">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pp.77-98.</w:t>
      </w:r>
    </w:p>
    <w:p w14:paraId="7DE7C22D" w14:textId="79F5AF35"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Northcutt, R.G., 1977. Elasmobranch central nervous system organization and its possible evolutionary significance. </w:t>
      </w:r>
      <w:r w:rsidRPr="00B54249">
        <w:rPr>
          <w:rFonts w:ascii="Cambria" w:hAnsi="Cambria" w:cs="Arial"/>
          <w:i/>
          <w:iCs/>
          <w:noProof/>
          <w:color w:val="222222"/>
          <w:sz w:val="24"/>
          <w:szCs w:val="24"/>
          <w:shd w:val="clear" w:color="auto" w:fill="FFFFFF"/>
        </w:rPr>
        <w:t>American Zoologist</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17</w:t>
      </w:r>
      <w:r w:rsidRPr="006B097E">
        <w:rPr>
          <w:rFonts w:ascii="Cambria" w:hAnsi="Cambria" w:cs="Arial"/>
          <w:noProof/>
          <w:color w:val="222222"/>
          <w:sz w:val="24"/>
          <w:szCs w:val="24"/>
          <w:shd w:val="clear" w:color="auto" w:fill="FFFFFF"/>
        </w:rPr>
        <w:t>,</w:t>
      </w:r>
      <w:r w:rsidRPr="00B54249">
        <w:rPr>
          <w:rFonts w:ascii="Cambria" w:hAnsi="Cambria" w:cs="Arial"/>
          <w:noProof/>
          <w:color w:val="222222"/>
          <w:sz w:val="24"/>
          <w:szCs w:val="24"/>
          <w:shd w:val="clear" w:color="auto" w:fill="FFFFFF"/>
        </w:rPr>
        <w:t xml:space="preserve"> pp.411-429.</w:t>
      </w:r>
    </w:p>
    <w:p w14:paraId="3F11467D" w14:textId="7A727490"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Nosal, A.P., Caillat, A., Kisfaludy, E.K., Royer, M.A. &amp; Wegner, N.C., 2014. Aggregation behavior and seasonal philopatry in male and female leopard sharks </w:t>
      </w:r>
      <w:r w:rsidRPr="00B54249">
        <w:rPr>
          <w:rFonts w:ascii="Cambria" w:hAnsi="Cambria" w:cs="Times New Roman"/>
          <w:i/>
          <w:noProof/>
          <w:sz w:val="24"/>
          <w:szCs w:val="24"/>
        </w:rPr>
        <w:t>Triakis semifasciata</w:t>
      </w:r>
      <w:r w:rsidRPr="00B54249">
        <w:rPr>
          <w:rFonts w:ascii="Cambria" w:hAnsi="Cambria" w:cs="Times New Roman"/>
          <w:noProof/>
          <w:sz w:val="24"/>
          <w:szCs w:val="24"/>
        </w:rPr>
        <w:t xml:space="preserve"> along the open coast of southern California, USA. </w:t>
      </w:r>
      <w:r w:rsidRPr="00B54249">
        <w:rPr>
          <w:rFonts w:ascii="Cambria" w:hAnsi="Cambria" w:cs="Times New Roman"/>
          <w:i/>
          <w:iCs/>
          <w:noProof/>
          <w:sz w:val="24"/>
          <w:szCs w:val="24"/>
        </w:rPr>
        <w:t>Marine Ecology Progress Series</w:t>
      </w:r>
      <w:r w:rsidRPr="00B54249">
        <w:rPr>
          <w:rFonts w:ascii="Cambria" w:hAnsi="Cambria" w:cs="Times New Roman"/>
          <w:noProof/>
          <w:sz w:val="24"/>
          <w:szCs w:val="24"/>
        </w:rPr>
        <w:t>, 499, pp.157–175.</w:t>
      </w:r>
    </w:p>
    <w:p w14:paraId="13EEA03E" w14:textId="3552F961" w:rsidR="007A460F" w:rsidRPr="007A460F" w:rsidRDefault="007A460F" w:rsidP="00B54249">
      <w:pPr>
        <w:widowControl w:val="0"/>
        <w:autoSpaceDE w:val="0"/>
        <w:autoSpaceDN w:val="0"/>
        <w:adjustRightInd w:val="0"/>
        <w:spacing w:line="480" w:lineRule="auto"/>
        <w:ind w:left="480" w:hanging="480"/>
        <w:rPr>
          <w:rFonts w:ascii="Cambria" w:hAnsi="Cambria" w:cs="Times New Roman"/>
          <w:noProof/>
          <w:sz w:val="24"/>
          <w:szCs w:val="24"/>
        </w:rPr>
      </w:pPr>
      <w:r w:rsidRPr="007A460F">
        <w:rPr>
          <w:rFonts w:ascii="Cambria" w:hAnsi="Cambria" w:cs="Arial"/>
          <w:color w:val="222222"/>
          <w:sz w:val="24"/>
          <w:szCs w:val="24"/>
          <w:shd w:val="clear" w:color="auto" w:fill="FFFFFF"/>
        </w:rPr>
        <w:lastRenderedPageBreak/>
        <w:t>O'Connell, C.P., 1972. The interrelation of biting and filtering in the feeding activity of the northern anchovy (Engraulis mordax). </w:t>
      </w:r>
      <w:r w:rsidRPr="007A460F">
        <w:rPr>
          <w:rFonts w:ascii="Cambria" w:hAnsi="Cambria" w:cs="Arial"/>
          <w:i/>
          <w:iCs/>
          <w:color w:val="222222"/>
          <w:sz w:val="24"/>
          <w:szCs w:val="24"/>
          <w:shd w:val="clear" w:color="auto" w:fill="FFFFFF"/>
        </w:rPr>
        <w:t>Journal of the Fisheries Board of Canada</w:t>
      </w:r>
      <w:r w:rsidRPr="007A460F">
        <w:rPr>
          <w:rFonts w:ascii="Cambria" w:hAnsi="Cambria" w:cs="Arial"/>
          <w:color w:val="222222"/>
          <w:sz w:val="24"/>
          <w:szCs w:val="24"/>
          <w:shd w:val="clear" w:color="auto" w:fill="FFFFFF"/>
        </w:rPr>
        <w:t>,</w:t>
      </w:r>
      <w:r w:rsidRPr="00D029F8">
        <w:rPr>
          <w:rFonts w:ascii="Cambria" w:hAnsi="Cambria" w:cs="Arial"/>
          <w:color w:val="222222"/>
          <w:sz w:val="24"/>
          <w:szCs w:val="24"/>
          <w:shd w:val="clear" w:color="auto" w:fill="FFFFFF"/>
        </w:rPr>
        <w:t> 29,</w:t>
      </w:r>
      <w:r w:rsidRPr="007A460F">
        <w:rPr>
          <w:rFonts w:ascii="Cambria" w:hAnsi="Cambria" w:cs="Arial"/>
          <w:color w:val="222222"/>
          <w:sz w:val="24"/>
          <w:szCs w:val="24"/>
          <w:shd w:val="clear" w:color="auto" w:fill="FFFFFF"/>
        </w:rPr>
        <w:t xml:space="preserve"> pp.285-293.</w:t>
      </w:r>
    </w:p>
    <w:p w14:paraId="14C9F2EB" w14:textId="453419A8"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O’Malley, M.P., Lee-Brooks, K. &amp; Medd, H.B., 2013. The Global Economic Impact of Manta Ray Watching Tourism S. Thrush, ed. </w:t>
      </w:r>
      <w:r w:rsidRPr="00B54249">
        <w:rPr>
          <w:rFonts w:ascii="Cambria" w:hAnsi="Cambria" w:cs="Times New Roman"/>
          <w:i/>
          <w:iCs/>
          <w:noProof/>
          <w:sz w:val="24"/>
          <w:szCs w:val="24"/>
        </w:rPr>
        <w:t>PLoS ONE</w:t>
      </w:r>
      <w:r w:rsidRPr="00B54249">
        <w:rPr>
          <w:rFonts w:ascii="Cambria" w:hAnsi="Cambria" w:cs="Times New Roman"/>
          <w:noProof/>
          <w:sz w:val="24"/>
          <w:szCs w:val="24"/>
        </w:rPr>
        <w:t>, 8, p.e65051.</w:t>
      </w:r>
    </w:p>
    <w:p w14:paraId="2278DC1E" w14:textId="23733249"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O’Shea, O.R., Kingsford, M.J. &amp; Seymour, J., 2010. Tide-related periodicity of manta rays and sharks to cleaning stations on a coral reef. </w:t>
      </w:r>
      <w:r w:rsidRPr="00B54249">
        <w:rPr>
          <w:rFonts w:ascii="Cambria" w:hAnsi="Cambria" w:cs="Times New Roman"/>
          <w:i/>
          <w:iCs/>
          <w:noProof/>
          <w:sz w:val="24"/>
          <w:szCs w:val="24"/>
        </w:rPr>
        <w:t>Marine and Freshwater Research</w:t>
      </w:r>
      <w:r w:rsidRPr="00B54249">
        <w:rPr>
          <w:rFonts w:ascii="Cambria" w:hAnsi="Cambria" w:cs="Times New Roman"/>
          <w:noProof/>
          <w:sz w:val="24"/>
          <w:szCs w:val="24"/>
        </w:rPr>
        <w:t>, 61, pp.65–73.</w:t>
      </w:r>
    </w:p>
    <w:p w14:paraId="11A12DF6" w14:textId="3C23C9CF"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Overdorff, D.J., Erhart, E.M. &amp; Mutschler, T., 2005. Does female dominance facilitate feeding priority in black-and-white ruffed lemurs (</w:t>
      </w:r>
      <w:r w:rsidRPr="00B54249">
        <w:rPr>
          <w:rFonts w:ascii="Cambria" w:hAnsi="Cambria" w:cs="Times New Roman"/>
          <w:i/>
          <w:noProof/>
          <w:sz w:val="24"/>
          <w:szCs w:val="24"/>
        </w:rPr>
        <w:t>Varecia variegata</w:t>
      </w:r>
      <w:r w:rsidRPr="00B54249">
        <w:rPr>
          <w:rFonts w:ascii="Cambria" w:hAnsi="Cambria" w:cs="Times New Roman"/>
          <w:noProof/>
          <w:sz w:val="24"/>
          <w:szCs w:val="24"/>
        </w:rPr>
        <w:t xml:space="preserve">) in southeastern Madagascar? </w:t>
      </w:r>
      <w:r w:rsidRPr="00B54249">
        <w:rPr>
          <w:rFonts w:ascii="Cambria" w:hAnsi="Cambria" w:cs="Times New Roman"/>
          <w:i/>
          <w:iCs/>
          <w:noProof/>
          <w:sz w:val="24"/>
          <w:szCs w:val="24"/>
        </w:rPr>
        <w:t>American Journal of Primatology</w:t>
      </w:r>
      <w:r w:rsidRPr="00B54249">
        <w:rPr>
          <w:rFonts w:ascii="Cambria" w:hAnsi="Cambria" w:cs="Times New Roman"/>
          <w:noProof/>
          <w:sz w:val="24"/>
          <w:szCs w:val="24"/>
        </w:rPr>
        <w:t>, 66, pp.7–22.</w:t>
      </w:r>
    </w:p>
    <w:p w14:paraId="6F6CFFA5" w14:textId="09C274E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Palm, A.U., 2000. The effects of familiarity on competitive interactions between threespine sticklebacks. </w:t>
      </w:r>
      <w:r w:rsidRPr="00B54249">
        <w:rPr>
          <w:rFonts w:ascii="Cambria" w:hAnsi="Cambria" w:cs="Times New Roman"/>
          <w:i/>
          <w:iCs/>
          <w:noProof/>
          <w:sz w:val="24"/>
          <w:szCs w:val="24"/>
        </w:rPr>
        <w:t>Oikos</w:t>
      </w:r>
      <w:r w:rsidRPr="00B54249">
        <w:rPr>
          <w:rFonts w:ascii="Cambria" w:hAnsi="Cambria" w:cs="Times New Roman"/>
          <w:noProof/>
          <w:sz w:val="24"/>
          <w:szCs w:val="24"/>
        </w:rPr>
        <w:t>, 91, pp.225–232.</w:t>
      </w:r>
    </w:p>
    <w:p w14:paraId="43984F82" w14:textId="255A8FF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Papastamatiou, Y.P. &amp; Lowe, C.G., 2012. An analytical and hypothesis-driven approach to elasmobranch movement studies. </w:t>
      </w:r>
      <w:r w:rsidRPr="00B54249">
        <w:rPr>
          <w:rFonts w:ascii="Cambria" w:hAnsi="Cambria" w:cs="Times New Roman"/>
          <w:i/>
          <w:iCs/>
          <w:noProof/>
          <w:sz w:val="24"/>
          <w:szCs w:val="24"/>
        </w:rPr>
        <w:t>Journal of Fish Biology</w:t>
      </w:r>
      <w:r w:rsidRPr="00B54249">
        <w:rPr>
          <w:rFonts w:ascii="Cambria" w:hAnsi="Cambria" w:cs="Times New Roman"/>
          <w:noProof/>
          <w:sz w:val="24"/>
          <w:szCs w:val="24"/>
        </w:rPr>
        <w:t>, 80, pp.1342–1360.</w:t>
      </w:r>
    </w:p>
    <w:p w14:paraId="452EFDBA" w14:textId="150A7DF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de la Parra Venegas, R., Hueter, R., Cano, J.G., Tyminski, J., Remolina, J.G., Maslanka, M., Ormos, A., Weigt, L., Carlson, B. &amp; Dove, A., 2011. An unprecedented aggregation of whale sharks, </w:t>
      </w:r>
      <w:r w:rsidRPr="00B54249">
        <w:rPr>
          <w:rFonts w:ascii="Cambria" w:hAnsi="Cambria" w:cs="Times New Roman"/>
          <w:i/>
          <w:noProof/>
          <w:sz w:val="24"/>
          <w:szCs w:val="24"/>
        </w:rPr>
        <w:t>Rhincodon typus</w:t>
      </w:r>
      <w:r w:rsidRPr="00B54249">
        <w:rPr>
          <w:rFonts w:ascii="Cambria" w:hAnsi="Cambria" w:cs="Times New Roman"/>
          <w:noProof/>
          <w:sz w:val="24"/>
          <w:szCs w:val="24"/>
        </w:rPr>
        <w:t xml:space="preserve">, in Mexican coastal waters of the Caribbean sea. </w:t>
      </w:r>
      <w:r w:rsidRPr="00B54249">
        <w:rPr>
          <w:rFonts w:ascii="Cambria" w:hAnsi="Cambria" w:cs="Times New Roman"/>
          <w:i/>
          <w:iCs/>
          <w:noProof/>
          <w:sz w:val="24"/>
          <w:szCs w:val="24"/>
        </w:rPr>
        <w:t>PLoS O</w:t>
      </w:r>
      <w:r w:rsidR="009F420B">
        <w:rPr>
          <w:rFonts w:ascii="Cambria" w:hAnsi="Cambria" w:cs="Times New Roman"/>
          <w:i/>
          <w:iCs/>
          <w:noProof/>
          <w:sz w:val="24"/>
          <w:szCs w:val="24"/>
        </w:rPr>
        <w:t>NE</w:t>
      </w:r>
      <w:r w:rsidRPr="00B54249">
        <w:rPr>
          <w:rFonts w:ascii="Cambria" w:hAnsi="Cambria" w:cs="Times New Roman"/>
          <w:noProof/>
          <w:sz w:val="24"/>
          <w:szCs w:val="24"/>
        </w:rPr>
        <w:t>, 6, p.e18994.</w:t>
      </w:r>
    </w:p>
    <w:p w14:paraId="36C897B2" w14:textId="16ABC4E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Parra, G.J., Corkeron, P.J. &amp; Arnold, P., 2011. Grouping and fission-fusion dynamics in Australian snubfin and Indo-Pacific humpback dolphins. </w:t>
      </w:r>
      <w:r w:rsidRPr="00B54249">
        <w:rPr>
          <w:rFonts w:ascii="Cambria" w:hAnsi="Cambria" w:cs="Times New Roman"/>
          <w:i/>
          <w:iCs/>
          <w:noProof/>
          <w:sz w:val="24"/>
          <w:szCs w:val="24"/>
        </w:rPr>
        <w:t>Animal Behaviour</w:t>
      </w:r>
      <w:r w:rsidRPr="00B54249">
        <w:rPr>
          <w:rFonts w:ascii="Cambria" w:hAnsi="Cambria" w:cs="Times New Roman"/>
          <w:noProof/>
          <w:sz w:val="24"/>
          <w:szCs w:val="24"/>
        </w:rPr>
        <w:t>, 82, pp.1423–1433.</w:t>
      </w:r>
    </w:p>
    <w:p w14:paraId="48705A4F" w14:textId="4552BE2F"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Patrick, S.C., Bearhop, S., Grémillet, D., Lescroël, A., Grecian, W.J., Bodey, T.W., Hamer, </w:t>
      </w:r>
      <w:r w:rsidRPr="00B54249">
        <w:rPr>
          <w:rFonts w:ascii="Cambria" w:hAnsi="Cambria" w:cs="Times New Roman"/>
          <w:noProof/>
          <w:sz w:val="24"/>
          <w:szCs w:val="24"/>
        </w:rPr>
        <w:lastRenderedPageBreak/>
        <w:t xml:space="preserve">K.C., Wakefield, E., Le Nuz, M. &amp; Votier, S.C., 2014. Individual differences in searching behaviour and spatial foraging consistency in a central place marine predator. </w:t>
      </w:r>
      <w:r w:rsidRPr="00B54249">
        <w:rPr>
          <w:rFonts w:ascii="Cambria" w:hAnsi="Cambria" w:cs="Times New Roman"/>
          <w:i/>
          <w:iCs/>
          <w:noProof/>
          <w:sz w:val="24"/>
          <w:szCs w:val="24"/>
        </w:rPr>
        <w:t>Oikos</w:t>
      </w:r>
      <w:r w:rsidRPr="00B54249">
        <w:rPr>
          <w:rFonts w:ascii="Cambria" w:hAnsi="Cambria" w:cs="Times New Roman"/>
          <w:noProof/>
          <w:sz w:val="24"/>
          <w:szCs w:val="24"/>
        </w:rPr>
        <w:t>, 123, pp.33–40.</w:t>
      </w:r>
    </w:p>
    <w:p w14:paraId="19456FF4" w14:textId="3FDF878F"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Patrick, S.C. &amp; Weimerskirch, H., 2014. Personality, foraging and fitness consequences in a long lived seabird. </w:t>
      </w:r>
      <w:r w:rsidRPr="00B54249">
        <w:rPr>
          <w:rFonts w:ascii="Cambria" w:hAnsi="Cambria" w:cs="Times New Roman"/>
          <w:i/>
          <w:iCs/>
          <w:noProof/>
          <w:sz w:val="24"/>
          <w:szCs w:val="24"/>
        </w:rPr>
        <w:t>PLoS ONE</w:t>
      </w:r>
      <w:r w:rsidRPr="00B54249">
        <w:rPr>
          <w:rFonts w:ascii="Cambria" w:hAnsi="Cambria" w:cs="Times New Roman"/>
          <w:noProof/>
          <w:sz w:val="24"/>
          <w:szCs w:val="24"/>
        </w:rPr>
        <w:t>, 9, p.e87269.</w:t>
      </w:r>
    </w:p>
    <w:p w14:paraId="17E4A2A8" w14:textId="51BBAD30"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Patzelt, A. &amp; Zinner, D., 2011. Group Composition of Guinea Baboons (</w:t>
      </w:r>
      <w:r w:rsidRPr="00B54249">
        <w:rPr>
          <w:rFonts w:ascii="Cambria" w:hAnsi="Cambria" w:cs="Times New Roman"/>
          <w:i/>
          <w:noProof/>
          <w:sz w:val="24"/>
          <w:szCs w:val="24"/>
        </w:rPr>
        <w:t>Papio papio</w:t>
      </w:r>
      <w:r w:rsidRPr="00B54249">
        <w:rPr>
          <w:rFonts w:ascii="Cambria" w:hAnsi="Cambria" w:cs="Times New Roman"/>
          <w:noProof/>
          <w:sz w:val="24"/>
          <w:szCs w:val="24"/>
        </w:rPr>
        <w:t xml:space="preserve">) at a Water Place Suggests a Fluid Social Organization. </w:t>
      </w:r>
      <w:r w:rsidRPr="00B54249">
        <w:rPr>
          <w:rFonts w:ascii="Cambria" w:hAnsi="Cambria" w:cs="Times New Roman"/>
          <w:i/>
          <w:iCs/>
          <w:noProof/>
          <w:sz w:val="24"/>
          <w:szCs w:val="24"/>
        </w:rPr>
        <w:t>International Journal of Primatology</w:t>
      </w:r>
      <w:r w:rsidRPr="00B54249">
        <w:rPr>
          <w:rFonts w:ascii="Cambria" w:hAnsi="Cambria" w:cs="Times New Roman"/>
          <w:noProof/>
          <w:sz w:val="24"/>
          <w:szCs w:val="24"/>
        </w:rPr>
        <w:t>, 32, pp.652–668.</w:t>
      </w:r>
    </w:p>
    <w:p w14:paraId="3940D7A8" w14:textId="5931050F"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Patzenhauerová, H., Bryja, J. &amp; Šumbera, R., 2010. Kinship structure and mating system in a solitary subterranean rodent, the silvery mole-rat.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64, pp.757–767.</w:t>
      </w:r>
    </w:p>
    <w:p w14:paraId="079E0C98" w14:textId="017A0C7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Pearson, H.C., 2009. Influences on dusky dolphin (</w:t>
      </w:r>
      <w:r w:rsidRPr="00B54249">
        <w:rPr>
          <w:rFonts w:ascii="Cambria" w:hAnsi="Cambria" w:cs="Times New Roman"/>
          <w:i/>
          <w:noProof/>
          <w:sz w:val="24"/>
          <w:szCs w:val="24"/>
        </w:rPr>
        <w:t>Lagenorhynchus obscurus</w:t>
      </w:r>
      <w:r w:rsidRPr="00B54249">
        <w:rPr>
          <w:rFonts w:ascii="Cambria" w:hAnsi="Cambria" w:cs="Times New Roman"/>
          <w:noProof/>
          <w:sz w:val="24"/>
          <w:szCs w:val="24"/>
        </w:rPr>
        <w:t xml:space="preserve">) fission-fusion dynamics in Admiralty Bay, New Zealand.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63, pp.1437–1446.</w:t>
      </w:r>
    </w:p>
    <w:p w14:paraId="5555DE69" w14:textId="589BEB55"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Pepper, J.W., Mitani, J.C. &amp; Watts, D.P., 1999. General Gregariousness and Specific Social Preferences among Wild Chimpanzees. </w:t>
      </w:r>
      <w:r w:rsidRPr="00B54249">
        <w:rPr>
          <w:rFonts w:ascii="Cambria" w:hAnsi="Cambria" w:cs="Arial"/>
          <w:i/>
          <w:iCs/>
          <w:noProof/>
          <w:color w:val="222222"/>
          <w:sz w:val="24"/>
          <w:szCs w:val="24"/>
          <w:shd w:val="clear" w:color="auto" w:fill="FFFFFF"/>
        </w:rPr>
        <w:t>International Journal of Primatology</w:t>
      </w:r>
      <w:r w:rsidRPr="00B54249">
        <w:rPr>
          <w:rFonts w:ascii="Cambria" w:hAnsi="Cambria" w:cs="Times New Roman"/>
          <w:noProof/>
          <w:sz w:val="24"/>
          <w:szCs w:val="24"/>
        </w:rPr>
        <w:t>, 20, pp.613–632.</w:t>
      </w:r>
    </w:p>
    <w:p w14:paraId="5A424F04" w14:textId="40246AD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Pierce, S.J., Méndez</w:t>
      </w:r>
      <w:r w:rsidRPr="00B54249">
        <w:rPr>
          <w:rFonts w:ascii="Cambria" w:hAnsi="Cambria" w:cs="Cambria Math"/>
          <w:noProof/>
          <w:color w:val="222222"/>
          <w:sz w:val="24"/>
          <w:szCs w:val="24"/>
          <w:shd w:val="clear" w:color="auto" w:fill="FFFFFF"/>
        </w:rPr>
        <w:t>‐</w:t>
      </w:r>
      <w:r w:rsidRPr="00B54249">
        <w:rPr>
          <w:rFonts w:ascii="Cambria" w:hAnsi="Cambria" w:cs="Arial"/>
          <w:noProof/>
          <w:color w:val="222222"/>
          <w:sz w:val="24"/>
          <w:szCs w:val="24"/>
          <w:shd w:val="clear" w:color="auto" w:fill="FFFFFF"/>
        </w:rPr>
        <w:t>Jiménez, A., Collins, K., Rosero</w:t>
      </w:r>
      <w:r w:rsidRPr="00B54249">
        <w:rPr>
          <w:rFonts w:ascii="Cambria" w:hAnsi="Cambria" w:cs="Cambria Math"/>
          <w:noProof/>
          <w:color w:val="222222"/>
          <w:sz w:val="24"/>
          <w:szCs w:val="24"/>
          <w:shd w:val="clear" w:color="auto" w:fill="FFFFFF"/>
        </w:rPr>
        <w:t>‐</w:t>
      </w:r>
      <w:r w:rsidRPr="00B54249">
        <w:rPr>
          <w:rFonts w:ascii="Cambria" w:hAnsi="Cambria" w:cs="Arial"/>
          <w:noProof/>
          <w:color w:val="222222"/>
          <w:sz w:val="24"/>
          <w:szCs w:val="24"/>
          <w:shd w:val="clear" w:color="auto" w:fill="FFFFFF"/>
        </w:rPr>
        <w:t>Caicedo, M. &amp; Monadjem, A., 2010. Developing a Code of Conduct for whale shark interactions in Mozambique. </w:t>
      </w:r>
      <w:r w:rsidRPr="00B54249">
        <w:rPr>
          <w:rFonts w:ascii="Cambria" w:hAnsi="Cambria" w:cs="Arial"/>
          <w:i/>
          <w:iCs/>
          <w:noProof/>
          <w:color w:val="222222"/>
          <w:sz w:val="24"/>
          <w:szCs w:val="24"/>
          <w:shd w:val="clear" w:color="auto" w:fill="FFFFFF"/>
        </w:rPr>
        <w:t>Aquatic Conservation: Marine and Freshwater Ecosystems</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20</w:t>
      </w:r>
      <w:r w:rsidRPr="006B097E">
        <w:rPr>
          <w:rFonts w:ascii="Cambria" w:hAnsi="Cambria" w:cs="Arial"/>
          <w:noProof/>
          <w:color w:val="222222"/>
          <w:sz w:val="24"/>
          <w:szCs w:val="24"/>
          <w:shd w:val="clear" w:color="auto" w:fill="FFFFFF"/>
        </w:rPr>
        <w:t>,</w:t>
      </w:r>
      <w:r w:rsidRPr="00B54249">
        <w:rPr>
          <w:rFonts w:ascii="Cambria" w:hAnsi="Cambria" w:cs="Arial"/>
          <w:noProof/>
          <w:color w:val="222222"/>
          <w:sz w:val="24"/>
          <w:szCs w:val="24"/>
          <w:shd w:val="clear" w:color="auto" w:fill="FFFFFF"/>
        </w:rPr>
        <w:t xml:space="preserve"> pp.782-788.</w:t>
      </w:r>
    </w:p>
    <w:p w14:paraId="3CDE235F" w14:textId="47F88D5C"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Pike, T.W., Samanta, M., Lindström, J. &amp; Royle, N.J., 2008. Behavioural phenotype affects social interactions in an animal network. </w:t>
      </w:r>
      <w:r w:rsidRPr="00B54249">
        <w:rPr>
          <w:rFonts w:ascii="Cambria" w:hAnsi="Cambria" w:cs="Arial"/>
          <w:i/>
          <w:iCs/>
          <w:noProof/>
          <w:color w:val="222222"/>
          <w:sz w:val="24"/>
          <w:szCs w:val="24"/>
          <w:shd w:val="clear" w:color="auto" w:fill="FFFFFF"/>
        </w:rPr>
        <w:t xml:space="preserve">Proceedings of the Royal Society </w:t>
      </w:r>
      <w:r w:rsidRPr="00B54249">
        <w:rPr>
          <w:rFonts w:ascii="Cambria" w:hAnsi="Cambria" w:cs="Arial"/>
          <w:i/>
          <w:iCs/>
          <w:noProof/>
          <w:color w:val="222222"/>
          <w:sz w:val="24"/>
          <w:szCs w:val="24"/>
          <w:shd w:val="clear" w:color="auto" w:fill="FFFFFF"/>
        </w:rPr>
        <w:lastRenderedPageBreak/>
        <w:t>of London B: Biological Sciences</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275</w:t>
      </w:r>
      <w:r w:rsidRPr="006B097E">
        <w:rPr>
          <w:rFonts w:ascii="Cambria" w:hAnsi="Cambria" w:cs="Arial"/>
          <w:noProof/>
          <w:color w:val="222222"/>
          <w:sz w:val="24"/>
          <w:szCs w:val="24"/>
          <w:shd w:val="clear" w:color="auto" w:fill="FFFFFF"/>
        </w:rPr>
        <w:t>, pp.2</w:t>
      </w:r>
      <w:r w:rsidRPr="00B54249">
        <w:rPr>
          <w:rFonts w:ascii="Cambria" w:hAnsi="Cambria" w:cs="Arial"/>
          <w:noProof/>
          <w:color w:val="222222"/>
          <w:sz w:val="24"/>
          <w:szCs w:val="24"/>
          <w:shd w:val="clear" w:color="auto" w:fill="FFFFFF"/>
        </w:rPr>
        <w:t>515-2520.</w:t>
      </w:r>
    </w:p>
    <w:p w14:paraId="30FFC1F6" w14:textId="49680698"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Pillot, M.H., Gautrais, J., Gouello, J., Michelena, P. &amp; Bon, R., 2010. Moving together: Incidental leaders and naïve followers. </w:t>
      </w:r>
      <w:r w:rsidRPr="00B54249">
        <w:rPr>
          <w:rFonts w:ascii="Cambria" w:hAnsi="Cambria" w:cs="Times New Roman"/>
          <w:i/>
          <w:iCs/>
          <w:noProof/>
          <w:sz w:val="24"/>
          <w:szCs w:val="24"/>
        </w:rPr>
        <w:t>Behavioural Processes</w:t>
      </w:r>
      <w:r w:rsidRPr="00B54249">
        <w:rPr>
          <w:rFonts w:ascii="Cambria" w:hAnsi="Cambria" w:cs="Times New Roman"/>
          <w:noProof/>
          <w:sz w:val="24"/>
          <w:szCs w:val="24"/>
        </w:rPr>
        <w:t>, 83, pp.235–241.</w:t>
      </w:r>
    </w:p>
    <w:p w14:paraId="7AF75CF0" w14:textId="77777777" w:rsidR="008421A0" w:rsidRDefault="008421A0" w:rsidP="008421A0">
      <w:pPr>
        <w:widowControl w:val="0"/>
        <w:autoSpaceDE w:val="0"/>
        <w:autoSpaceDN w:val="0"/>
        <w:adjustRightInd w:val="0"/>
        <w:spacing w:line="480" w:lineRule="auto"/>
        <w:ind w:left="480" w:hanging="480"/>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Pinter-Wollman, N., Hobson, E.A., Smith, J.E., Edelman, A.J., Shizuka, D., De Silva, S., Waters, J.S., Prager, S.D., Sasaki, T., Wittemyer, G. &amp; Fewell, J., 2013. The dynamics of animal social networks: analytical, conceptual, and theoretical advances. </w:t>
      </w:r>
      <w:r>
        <w:rPr>
          <w:rFonts w:ascii="Cambria" w:hAnsi="Cambria" w:cs="Arial"/>
          <w:i/>
          <w:iCs/>
          <w:color w:val="222222"/>
          <w:sz w:val="24"/>
          <w:szCs w:val="24"/>
          <w:shd w:val="clear" w:color="auto" w:fill="FFFFFF"/>
        </w:rPr>
        <w:t>Behavioral Ecology</w:t>
      </w:r>
      <w:r>
        <w:rPr>
          <w:rFonts w:ascii="Cambria" w:hAnsi="Cambria" w:cs="Arial"/>
          <w:color w:val="222222"/>
          <w:sz w:val="24"/>
          <w:szCs w:val="24"/>
          <w:shd w:val="clear" w:color="auto" w:fill="FFFFFF"/>
        </w:rPr>
        <w:t>, </w:t>
      </w:r>
      <w:r w:rsidRPr="00D029F8">
        <w:rPr>
          <w:rFonts w:ascii="Cambria" w:hAnsi="Cambria" w:cs="Arial"/>
          <w:color w:val="222222"/>
          <w:sz w:val="24"/>
          <w:szCs w:val="24"/>
          <w:shd w:val="clear" w:color="auto" w:fill="FFFFFF"/>
        </w:rPr>
        <w:t>25,</w:t>
      </w:r>
      <w:r>
        <w:rPr>
          <w:rFonts w:ascii="Cambria" w:hAnsi="Cambria" w:cs="Arial"/>
          <w:color w:val="222222"/>
          <w:sz w:val="24"/>
          <w:szCs w:val="24"/>
          <w:shd w:val="clear" w:color="auto" w:fill="FFFFFF"/>
        </w:rPr>
        <w:t xml:space="preserve"> pp.242-255.</w:t>
      </w:r>
    </w:p>
    <w:p w14:paraId="5EC0DB06" w14:textId="4B8AB91B"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Piyapong, C., Butlin, R.K., Faria, J.J., Scruton, K.J., Wang, J. &amp; Krause, J., 2011. Kin assortment in juvenile shoals in wild guppy populations. </w:t>
      </w:r>
      <w:r w:rsidRPr="00B54249">
        <w:rPr>
          <w:rFonts w:ascii="Cambria" w:hAnsi="Cambria" w:cs="Times New Roman"/>
          <w:i/>
          <w:iCs/>
          <w:noProof/>
          <w:sz w:val="24"/>
          <w:szCs w:val="24"/>
        </w:rPr>
        <w:t>Heredity</w:t>
      </w:r>
      <w:r w:rsidRPr="00B54249">
        <w:rPr>
          <w:rFonts w:ascii="Cambria" w:hAnsi="Cambria" w:cs="Times New Roman"/>
          <w:noProof/>
          <w:sz w:val="24"/>
          <w:szCs w:val="24"/>
        </w:rPr>
        <w:t>, 106, pp.749–756.</w:t>
      </w:r>
    </w:p>
    <w:p w14:paraId="279F5B29" w14:textId="1EB8C02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Pomilla, C. &amp; Rosenbaum, H.C., 2006. Estimates of relatedness in groups of humpback whales (</w:t>
      </w:r>
      <w:r w:rsidRPr="00B54249">
        <w:rPr>
          <w:rFonts w:ascii="Cambria" w:hAnsi="Cambria" w:cs="Times New Roman"/>
          <w:i/>
          <w:noProof/>
          <w:sz w:val="24"/>
          <w:szCs w:val="24"/>
        </w:rPr>
        <w:t>Megaptera novaeangliae</w:t>
      </w:r>
      <w:r w:rsidRPr="00B54249">
        <w:rPr>
          <w:rFonts w:ascii="Cambria" w:hAnsi="Cambria" w:cs="Times New Roman"/>
          <w:noProof/>
          <w:sz w:val="24"/>
          <w:szCs w:val="24"/>
        </w:rPr>
        <w:t xml:space="preserve">) on two wintering grounds of the Southern Hemisphere. </w:t>
      </w:r>
      <w:r w:rsidRPr="00B54249">
        <w:rPr>
          <w:rFonts w:ascii="Cambria" w:hAnsi="Cambria" w:cs="Times New Roman"/>
          <w:i/>
          <w:iCs/>
          <w:noProof/>
          <w:sz w:val="24"/>
          <w:szCs w:val="24"/>
        </w:rPr>
        <w:t>Molecular Ecology</w:t>
      </w:r>
      <w:r w:rsidRPr="00B54249">
        <w:rPr>
          <w:rFonts w:ascii="Cambria" w:hAnsi="Cambria" w:cs="Times New Roman"/>
          <w:noProof/>
          <w:sz w:val="24"/>
          <w:szCs w:val="24"/>
        </w:rPr>
        <w:t>, 15, pp.2541–2555.</w:t>
      </w:r>
    </w:p>
    <w:p w14:paraId="2778EF8A" w14:textId="08D0624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Popa-Lisseanu, A.G., Bontadina, F., Mora, O. &amp; IbÁñez, C., 2008. Highly structured fission-fusion societies in an aerial-hawking, carnivorous bat. </w:t>
      </w:r>
      <w:r w:rsidRPr="00B54249">
        <w:rPr>
          <w:rFonts w:ascii="Cambria" w:hAnsi="Cambria" w:cs="Times New Roman"/>
          <w:i/>
          <w:iCs/>
          <w:noProof/>
          <w:sz w:val="24"/>
          <w:szCs w:val="24"/>
        </w:rPr>
        <w:t>Animal Behaviour</w:t>
      </w:r>
      <w:r w:rsidRPr="00B54249">
        <w:rPr>
          <w:rFonts w:ascii="Cambria" w:hAnsi="Cambria" w:cs="Times New Roman"/>
          <w:noProof/>
          <w:sz w:val="24"/>
          <w:szCs w:val="24"/>
        </w:rPr>
        <w:t>, 75, pp.471–482.</w:t>
      </w:r>
    </w:p>
    <w:p w14:paraId="658A4B16" w14:textId="64D32686"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Powter, D.M. &amp; Gladstone, W., 2009. Habitat-mediated use of space by juvenile and mating adult Port Jackson sharks, </w:t>
      </w:r>
      <w:r w:rsidRPr="00B54249">
        <w:rPr>
          <w:rFonts w:ascii="Cambria" w:hAnsi="Cambria" w:cs="Times New Roman"/>
          <w:i/>
          <w:noProof/>
          <w:sz w:val="24"/>
          <w:szCs w:val="24"/>
        </w:rPr>
        <w:t>Heterodontus portusjacksoni</w:t>
      </w:r>
      <w:r w:rsidRPr="00B54249">
        <w:rPr>
          <w:rFonts w:ascii="Cambria" w:hAnsi="Cambria" w:cs="Times New Roman"/>
          <w:noProof/>
          <w:sz w:val="24"/>
          <w:szCs w:val="24"/>
        </w:rPr>
        <w:t xml:space="preserve">, in Eastern Australia. </w:t>
      </w:r>
      <w:r w:rsidRPr="00B54249">
        <w:rPr>
          <w:rFonts w:ascii="Cambria" w:hAnsi="Cambria" w:cs="Times New Roman"/>
          <w:i/>
          <w:iCs/>
          <w:noProof/>
          <w:sz w:val="24"/>
          <w:szCs w:val="24"/>
        </w:rPr>
        <w:t>Pacific Science</w:t>
      </w:r>
      <w:r w:rsidRPr="00B54249">
        <w:rPr>
          <w:rFonts w:ascii="Cambria" w:hAnsi="Cambria" w:cs="Times New Roman"/>
          <w:noProof/>
          <w:sz w:val="24"/>
          <w:szCs w:val="24"/>
        </w:rPr>
        <w:t>, 63, pp.1–14.</w:t>
      </w:r>
    </w:p>
    <w:p w14:paraId="056F6F8D" w14:textId="77777777" w:rsidR="00B54249" w:rsidRPr="00B54249" w:rsidRDefault="00B54249" w:rsidP="00B54249">
      <w:pPr>
        <w:widowControl w:val="0"/>
        <w:autoSpaceDE w:val="0"/>
        <w:autoSpaceDN w:val="0"/>
        <w:adjustRightInd w:val="0"/>
        <w:spacing w:line="480" w:lineRule="auto"/>
        <w:ind w:left="480" w:hanging="480"/>
        <w:rPr>
          <w:rFonts w:ascii="Cambria" w:hAnsi="Cambria"/>
          <w:noProof/>
          <w:sz w:val="24"/>
          <w:szCs w:val="24"/>
        </w:rPr>
      </w:pPr>
      <w:r w:rsidRPr="00B54249">
        <w:rPr>
          <w:rFonts w:ascii="Cambria" w:hAnsi="Cambria"/>
          <w:noProof/>
          <w:sz w:val="24"/>
          <w:szCs w:val="24"/>
        </w:rPr>
        <w:t xml:space="preserve">Project </w:t>
      </w:r>
      <w:r w:rsidRPr="00B54249">
        <w:rPr>
          <w:rFonts w:ascii="Cambria" w:hAnsi="Cambria"/>
          <w:noProof/>
          <w:sz w:val="24"/>
          <w:szCs w:val="24"/>
        </w:rPr>
        <w:fldChar w:fldCharType="begin" w:fldLock="1"/>
      </w:r>
      <w:r w:rsidRPr="00B54249">
        <w:rPr>
          <w:rFonts w:ascii="Cambria" w:hAnsi="Cambria"/>
          <w:noProof/>
          <w:sz w:val="24"/>
          <w:szCs w:val="24"/>
        </w:rPr>
        <w:instrText xml:space="preserve">ADDIN Mendeley Bibliography CSL_BIBLIOGRAPHY </w:instrText>
      </w:r>
      <w:r w:rsidRPr="00B54249">
        <w:rPr>
          <w:rFonts w:ascii="Cambria" w:hAnsi="Cambria"/>
          <w:noProof/>
          <w:sz w:val="24"/>
          <w:szCs w:val="24"/>
        </w:rPr>
        <w:fldChar w:fldCharType="separate"/>
      </w:r>
      <w:r w:rsidRPr="00B54249">
        <w:rPr>
          <w:rFonts w:ascii="Cambria" w:hAnsi="Cambria" w:cs="Times New Roman"/>
          <w:noProof/>
          <w:sz w:val="24"/>
          <w:szCs w:val="24"/>
        </w:rPr>
        <w:t xml:space="preserve">Manta., 2018. [Online]. Available at: </w:t>
      </w:r>
      <w:r w:rsidRPr="00B54249">
        <w:rPr>
          <w:rFonts w:ascii="Cambria" w:hAnsi="Cambria" w:cs="Times New Roman"/>
          <w:noProof/>
          <w:color w:val="0070C0"/>
          <w:sz w:val="24"/>
          <w:szCs w:val="24"/>
          <w:u w:val="single"/>
        </w:rPr>
        <w:t xml:space="preserve">https://sites.google.com/site/projectmantasite/home/diving-with-mantas--code-of-conduct </w:t>
      </w:r>
      <w:r w:rsidRPr="00B54249">
        <w:rPr>
          <w:rFonts w:ascii="Cambria" w:hAnsi="Cambria" w:cs="Times New Roman"/>
          <w:noProof/>
          <w:sz w:val="24"/>
          <w:szCs w:val="24"/>
        </w:rPr>
        <w:t>[Accessed 13th September 2018].</w:t>
      </w:r>
    </w:p>
    <w:p w14:paraId="1F171E8F" w14:textId="64F3412A" w:rsid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noProof/>
          <w:sz w:val="24"/>
          <w:szCs w:val="24"/>
        </w:rPr>
        <w:fldChar w:fldCharType="end"/>
      </w:r>
      <w:r w:rsidRPr="00B54249">
        <w:rPr>
          <w:rFonts w:ascii="Cambria" w:hAnsi="Cambria" w:cs="Arial"/>
          <w:noProof/>
          <w:color w:val="222222"/>
          <w:sz w:val="24"/>
          <w:szCs w:val="24"/>
          <w:shd w:val="clear" w:color="auto" w:fill="FFFFFF"/>
        </w:rPr>
        <w:t xml:space="preserve">Proulx, S.R., Promislow, D.E. &amp; Phillips, P.C., 2005. Network thinking in ecology and </w:t>
      </w:r>
      <w:r w:rsidRPr="00B54249">
        <w:rPr>
          <w:rFonts w:ascii="Cambria" w:hAnsi="Cambria" w:cs="Arial"/>
          <w:noProof/>
          <w:color w:val="222222"/>
          <w:sz w:val="24"/>
          <w:szCs w:val="24"/>
          <w:shd w:val="clear" w:color="auto" w:fill="FFFFFF"/>
        </w:rPr>
        <w:lastRenderedPageBreak/>
        <w:t>evolution. </w:t>
      </w:r>
      <w:r w:rsidRPr="00B54249">
        <w:rPr>
          <w:rFonts w:ascii="Cambria" w:hAnsi="Cambria" w:cs="Arial"/>
          <w:i/>
          <w:iCs/>
          <w:noProof/>
          <w:color w:val="222222"/>
          <w:sz w:val="24"/>
          <w:szCs w:val="24"/>
          <w:shd w:val="clear" w:color="auto" w:fill="FFFFFF"/>
        </w:rPr>
        <w:t xml:space="preserve">Trends in </w:t>
      </w:r>
      <w:r w:rsidR="00B16A5E">
        <w:rPr>
          <w:rFonts w:ascii="Cambria" w:hAnsi="Cambria" w:cs="Arial"/>
          <w:i/>
          <w:iCs/>
          <w:noProof/>
          <w:color w:val="222222"/>
          <w:sz w:val="24"/>
          <w:szCs w:val="24"/>
          <w:shd w:val="clear" w:color="auto" w:fill="FFFFFF"/>
        </w:rPr>
        <w:t>E</w:t>
      </w:r>
      <w:r w:rsidRPr="00B54249">
        <w:rPr>
          <w:rFonts w:ascii="Cambria" w:hAnsi="Cambria" w:cs="Arial"/>
          <w:i/>
          <w:iCs/>
          <w:noProof/>
          <w:color w:val="222222"/>
          <w:sz w:val="24"/>
          <w:szCs w:val="24"/>
          <w:shd w:val="clear" w:color="auto" w:fill="FFFFFF"/>
        </w:rPr>
        <w:t xml:space="preserve">cology &amp; </w:t>
      </w:r>
      <w:r w:rsidR="00B16A5E">
        <w:rPr>
          <w:rFonts w:ascii="Cambria" w:hAnsi="Cambria" w:cs="Arial"/>
          <w:i/>
          <w:iCs/>
          <w:noProof/>
          <w:color w:val="222222"/>
          <w:sz w:val="24"/>
          <w:szCs w:val="24"/>
          <w:shd w:val="clear" w:color="auto" w:fill="FFFFFF"/>
        </w:rPr>
        <w:t>E</w:t>
      </w:r>
      <w:r w:rsidRPr="00B54249">
        <w:rPr>
          <w:rFonts w:ascii="Cambria" w:hAnsi="Cambria" w:cs="Arial"/>
          <w:i/>
          <w:iCs/>
          <w:noProof/>
          <w:color w:val="222222"/>
          <w:sz w:val="24"/>
          <w:szCs w:val="24"/>
          <w:shd w:val="clear" w:color="auto" w:fill="FFFFFF"/>
        </w:rPr>
        <w:t>volution</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20</w:t>
      </w:r>
      <w:r w:rsidRPr="006B097E">
        <w:rPr>
          <w:rFonts w:ascii="Cambria" w:hAnsi="Cambria" w:cs="Arial"/>
          <w:noProof/>
          <w:color w:val="222222"/>
          <w:sz w:val="24"/>
          <w:szCs w:val="24"/>
          <w:shd w:val="clear" w:color="auto" w:fill="FFFFFF"/>
        </w:rPr>
        <w:t>,</w:t>
      </w:r>
      <w:r w:rsidRPr="00B54249">
        <w:rPr>
          <w:rFonts w:ascii="Cambria" w:hAnsi="Cambria" w:cs="Arial"/>
          <w:noProof/>
          <w:color w:val="222222"/>
          <w:sz w:val="24"/>
          <w:szCs w:val="24"/>
          <w:shd w:val="clear" w:color="auto" w:fill="FFFFFF"/>
        </w:rPr>
        <w:t xml:space="preserve"> pp.345-353.</w:t>
      </w:r>
    </w:p>
    <w:p w14:paraId="26A6015A" w14:textId="77777777" w:rsidR="00710C46" w:rsidRDefault="00710C46" w:rsidP="00710C46">
      <w:pPr>
        <w:widowControl w:val="0"/>
        <w:autoSpaceDE w:val="0"/>
        <w:autoSpaceDN w:val="0"/>
        <w:adjustRightInd w:val="0"/>
        <w:spacing w:line="480" w:lineRule="auto"/>
        <w:ind w:left="480" w:hanging="480"/>
        <w:rPr>
          <w:rFonts w:ascii="Cambria" w:hAnsi="Cambria" w:cs="Arial"/>
          <w:i/>
          <w:iCs/>
          <w:color w:val="222222"/>
          <w:sz w:val="24"/>
          <w:szCs w:val="24"/>
          <w:shd w:val="clear" w:color="auto" w:fill="FFFFFF"/>
        </w:rPr>
      </w:pPr>
      <w:r>
        <w:rPr>
          <w:rFonts w:ascii="Cambria" w:hAnsi="Cambria" w:cs="Arial"/>
          <w:color w:val="222222"/>
          <w:sz w:val="24"/>
          <w:szCs w:val="24"/>
          <w:shd w:val="clear" w:color="auto" w:fill="FFFFFF"/>
        </w:rPr>
        <w:t xml:space="preserve">Pusch, A., Weber, S. &amp; Porto, M., 2008. Impact of topology on the dynamical organization of cooperation in the prisoner’s dilemma game. </w:t>
      </w:r>
      <w:r>
        <w:rPr>
          <w:rFonts w:ascii="Cambria" w:hAnsi="Cambria" w:cs="Arial"/>
          <w:i/>
          <w:iCs/>
          <w:color w:val="222222"/>
          <w:sz w:val="24"/>
          <w:szCs w:val="24"/>
          <w:shd w:val="clear" w:color="auto" w:fill="FFFFFF"/>
        </w:rPr>
        <w:t>Physical Review E</w:t>
      </w:r>
      <w:r>
        <w:rPr>
          <w:rFonts w:ascii="Cambria" w:hAnsi="Cambria" w:cs="Arial"/>
          <w:color w:val="222222"/>
          <w:sz w:val="24"/>
          <w:szCs w:val="24"/>
          <w:shd w:val="clear" w:color="auto" w:fill="FFFFFF"/>
        </w:rPr>
        <w:t>, </w:t>
      </w:r>
      <w:r w:rsidRPr="00D029F8">
        <w:rPr>
          <w:rFonts w:ascii="Cambria" w:hAnsi="Cambria" w:cs="Arial"/>
          <w:color w:val="222222"/>
          <w:sz w:val="24"/>
          <w:szCs w:val="24"/>
          <w:shd w:val="clear" w:color="auto" w:fill="FFFFFF"/>
        </w:rPr>
        <w:t>77</w:t>
      </w:r>
      <w:r>
        <w:rPr>
          <w:rFonts w:ascii="Cambria" w:hAnsi="Cambria" w:cs="Arial"/>
          <w:i/>
          <w:iCs/>
          <w:color w:val="222222"/>
          <w:sz w:val="24"/>
          <w:szCs w:val="24"/>
          <w:shd w:val="clear" w:color="auto" w:fill="FFFFFF"/>
        </w:rPr>
        <w:t xml:space="preserve">, </w:t>
      </w:r>
      <w:r>
        <w:rPr>
          <w:rFonts w:ascii="Cambria" w:hAnsi="Cambria" w:cs="Arial"/>
          <w:color w:val="222222"/>
          <w:sz w:val="24"/>
          <w:szCs w:val="24"/>
          <w:shd w:val="clear" w:color="auto" w:fill="FFFFFF"/>
        </w:rPr>
        <w:t>pp.036120</w:t>
      </w:r>
      <w:r>
        <w:rPr>
          <w:rFonts w:ascii="Cambria" w:hAnsi="Cambria" w:cs="Arial"/>
          <w:i/>
          <w:iCs/>
          <w:color w:val="222222"/>
          <w:sz w:val="24"/>
          <w:szCs w:val="24"/>
          <w:shd w:val="clear" w:color="auto" w:fill="FFFFFF"/>
        </w:rPr>
        <w:t xml:space="preserve">. </w:t>
      </w:r>
    </w:p>
    <w:p w14:paraId="54FC1F7A" w14:textId="7DF5330E" w:rsidR="00B54249" w:rsidRP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t>Quiros, A.L., 2007. Tourist compliance to a Code of Conduct and the resulting effects on whale shark (</w:t>
      </w:r>
      <w:r w:rsidRPr="00B54249">
        <w:rPr>
          <w:rFonts w:ascii="Cambria" w:hAnsi="Cambria" w:cs="Arial"/>
          <w:i/>
          <w:noProof/>
          <w:color w:val="222222"/>
          <w:sz w:val="24"/>
          <w:szCs w:val="24"/>
          <w:shd w:val="clear" w:color="auto" w:fill="FFFFFF"/>
        </w:rPr>
        <w:t>Rhincodon typus</w:t>
      </w:r>
      <w:r w:rsidRPr="00B54249">
        <w:rPr>
          <w:rFonts w:ascii="Cambria" w:hAnsi="Cambria" w:cs="Arial"/>
          <w:noProof/>
          <w:color w:val="222222"/>
          <w:sz w:val="24"/>
          <w:szCs w:val="24"/>
          <w:shd w:val="clear" w:color="auto" w:fill="FFFFFF"/>
        </w:rPr>
        <w:t>) behavior in Donsol, Philippines. </w:t>
      </w:r>
      <w:r w:rsidRPr="00B54249">
        <w:rPr>
          <w:rFonts w:ascii="Cambria" w:hAnsi="Cambria" w:cs="Arial"/>
          <w:i/>
          <w:iCs/>
          <w:noProof/>
          <w:color w:val="222222"/>
          <w:sz w:val="24"/>
          <w:szCs w:val="24"/>
          <w:shd w:val="clear" w:color="auto" w:fill="FFFFFF"/>
        </w:rPr>
        <w:t>Fisheries Research</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84</w:t>
      </w:r>
      <w:r w:rsidRPr="006B097E">
        <w:rPr>
          <w:rFonts w:ascii="Cambria" w:hAnsi="Cambria" w:cs="Arial"/>
          <w:noProof/>
          <w:color w:val="222222"/>
          <w:sz w:val="24"/>
          <w:szCs w:val="24"/>
          <w:shd w:val="clear" w:color="auto" w:fill="FFFFFF"/>
        </w:rPr>
        <w:t>,</w:t>
      </w:r>
      <w:r w:rsidRPr="00B54249">
        <w:rPr>
          <w:rFonts w:ascii="Cambria" w:hAnsi="Cambria" w:cs="Arial"/>
          <w:noProof/>
          <w:color w:val="222222"/>
          <w:sz w:val="24"/>
          <w:szCs w:val="24"/>
          <w:shd w:val="clear" w:color="auto" w:fill="FFFFFF"/>
        </w:rPr>
        <w:t xml:space="preserve"> pp.102-108.</w:t>
      </w:r>
    </w:p>
    <w:p w14:paraId="675068C1" w14:textId="1DFF1F85"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Race, S. &amp; Orams, M., 2013. Marine tourism gone wild: Visitation to New Zealand's most popular marine reserve. </w:t>
      </w:r>
      <w:r w:rsidRPr="00B54249">
        <w:rPr>
          <w:rFonts w:ascii="Cambria" w:hAnsi="Cambria" w:cs="Arial"/>
          <w:i/>
          <w:iCs/>
          <w:noProof/>
          <w:color w:val="222222"/>
          <w:sz w:val="24"/>
          <w:szCs w:val="24"/>
          <w:shd w:val="clear" w:color="auto" w:fill="FFFFFF"/>
        </w:rPr>
        <w:t>CAUTHE 2013: Tourism and Global Change: On the Edge of Something Big</w:t>
      </w:r>
      <w:r w:rsidRPr="00B54249">
        <w:rPr>
          <w:rFonts w:ascii="Cambria" w:hAnsi="Cambria" w:cs="Arial"/>
          <w:noProof/>
          <w:color w:val="222222"/>
          <w:sz w:val="24"/>
          <w:szCs w:val="24"/>
          <w:shd w:val="clear" w:color="auto" w:fill="FFFFFF"/>
        </w:rPr>
        <w:t xml:space="preserve">, </w:t>
      </w:r>
      <w:r w:rsidR="009F420B">
        <w:rPr>
          <w:rFonts w:ascii="Cambria" w:hAnsi="Cambria" w:cs="Arial"/>
          <w:noProof/>
          <w:color w:val="222222"/>
          <w:sz w:val="24"/>
          <w:szCs w:val="24"/>
          <w:shd w:val="clear" w:color="auto" w:fill="FFFFFF"/>
        </w:rPr>
        <w:t>p</w:t>
      </w:r>
      <w:r w:rsidRPr="00B54249">
        <w:rPr>
          <w:rFonts w:ascii="Cambria" w:hAnsi="Cambria" w:cs="Arial"/>
          <w:noProof/>
          <w:color w:val="222222"/>
          <w:sz w:val="24"/>
          <w:szCs w:val="24"/>
          <w:shd w:val="clear" w:color="auto" w:fill="FFFFFF"/>
        </w:rPr>
        <w:t>p.663.</w:t>
      </w:r>
    </w:p>
    <w:p w14:paraId="12CFA15D" w14:textId="0B2AFDC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Ramírez‐Macías, D., Meekan, M., De La Parra‐Venegas, R., Remolina‐Suárez, F., Trigo‐Mendoza, M. &amp; Vázquez‐Juárez, R., 2012. Patterns in composition, abundance and scarring of whale sharks </w:t>
      </w:r>
      <w:r w:rsidRPr="00B54249">
        <w:rPr>
          <w:rFonts w:ascii="Cambria" w:hAnsi="Cambria" w:cs="Times New Roman"/>
          <w:i/>
          <w:noProof/>
          <w:sz w:val="24"/>
          <w:szCs w:val="24"/>
        </w:rPr>
        <w:t>Rhincodon typus</w:t>
      </w:r>
      <w:r w:rsidRPr="00B54249">
        <w:rPr>
          <w:rFonts w:ascii="Cambria" w:hAnsi="Cambria" w:cs="Times New Roman"/>
          <w:noProof/>
          <w:sz w:val="24"/>
          <w:szCs w:val="24"/>
        </w:rPr>
        <w:t xml:space="preserve"> near Holbox Island, Mexico. </w:t>
      </w:r>
      <w:r w:rsidRPr="00B54249">
        <w:rPr>
          <w:rFonts w:ascii="Cambria" w:hAnsi="Cambria" w:cs="Times New Roman"/>
          <w:i/>
          <w:iCs/>
          <w:noProof/>
          <w:sz w:val="24"/>
          <w:szCs w:val="24"/>
        </w:rPr>
        <w:t>Journal of Fish Biology</w:t>
      </w:r>
      <w:r w:rsidRPr="00B54249">
        <w:rPr>
          <w:rFonts w:ascii="Cambria" w:hAnsi="Cambria" w:cs="Times New Roman"/>
          <w:noProof/>
          <w:sz w:val="24"/>
          <w:szCs w:val="24"/>
        </w:rPr>
        <w:t>, 80, pp.1401–1416.</w:t>
      </w:r>
    </w:p>
    <w:p w14:paraId="426E19D1" w14:textId="5405F9E0"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Rands, S.A., Cowlishaw, G., Pettifor, R.A., Rowcliffe, J.M. &amp; Johnstone, R.A., 2003. Spontaneous emergence of leaders and followers in foraging pairs. </w:t>
      </w:r>
      <w:r w:rsidRPr="00B54249">
        <w:rPr>
          <w:rFonts w:ascii="Cambria" w:hAnsi="Cambria" w:cs="Times New Roman"/>
          <w:i/>
          <w:iCs/>
          <w:noProof/>
          <w:sz w:val="24"/>
          <w:szCs w:val="24"/>
        </w:rPr>
        <w:t>Nature</w:t>
      </w:r>
      <w:r w:rsidRPr="00B54249">
        <w:rPr>
          <w:rFonts w:ascii="Cambria" w:hAnsi="Cambria" w:cs="Times New Roman"/>
          <w:noProof/>
          <w:sz w:val="24"/>
          <w:szCs w:val="24"/>
        </w:rPr>
        <w:t>, 423, pp.432–434.</w:t>
      </w:r>
    </w:p>
    <w:p w14:paraId="14E14723" w14:textId="52878E0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Rands, S.A., Cowlishaw, G., Pettifor, R.A., Rowcliffe, J.M. &amp; Johnstone, R.A., 2008. The emergence of leaders and followers in foraging pairs when the qualities of individuals differ. </w:t>
      </w:r>
      <w:r w:rsidRPr="00B54249">
        <w:rPr>
          <w:rFonts w:ascii="Cambria" w:hAnsi="Cambria" w:cs="Times New Roman"/>
          <w:i/>
          <w:iCs/>
          <w:noProof/>
          <w:sz w:val="24"/>
          <w:szCs w:val="24"/>
        </w:rPr>
        <w:t>BMC Evolutionary Biology</w:t>
      </w:r>
      <w:r w:rsidRPr="00B54249">
        <w:rPr>
          <w:rFonts w:ascii="Cambria" w:hAnsi="Cambria" w:cs="Times New Roman"/>
          <w:noProof/>
          <w:sz w:val="24"/>
          <w:szCs w:val="24"/>
        </w:rPr>
        <w:t xml:space="preserve">, 8, </w:t>
      </w:r>
      <w:r w:rsidR="00D029F8">
        <w:rPr>
          <w:rFonts w:ascii="Cambria" w:hAnsi="Cambria" w:cs="Times New Roman"/>
          <w:noProof/>
          <w:sz w:val="24"/>
          <w:szCs w:val="24"/>
        </w:rPr>
        <w:t>p</w:t>
      </w:r>
      <w:r w:rsidRPr="00B54249">
        <w:rPr>
          <w:rFonts w:ascii="Cambria" w:hAnsi="Cambria" w:cs="Times New Roman"/>
          <w:noProof/>
          <w:sz w:val="24"/>
          <w:szCs w:val="24"/>
        </w:rPr>
        <w:t>p.51.</w:t>
      </w:r>
    </w:p>
    <w:p w14:paraId="2172C5E2" w14:textId="2F800E29"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Réale, D., Reader, S.M., Sol, D., McDougall, P.T. &amp; Dingemanse, N.J., 2007. Integrating animal temperament within ecology and evolution. </w:t>
      </w:r>
      <w:r w:rsidRPr="00B54249">
        <w:rPr>
          <w:rFonts w:ascii="Cambria" w:hAnsi="Cambria" w:cs="Times New Roman"/>
          <w:i/>
          <w:iCs/>
          <w:noProof/>
          <w:sz w:val="24"/>
          <w:szCs w:val="24"/>
        </w:rPr>
        <w:t>Biological Reviews</w:t>
      </w:r>
      <w:r w:rsidRPr="00B54249">
        <w:rPr>
          <w:rFonts w:ascii="Cambria" w:hAnsi="Cambria" w:cs="Times New Roman"/>
          <w:noProof/>
          <w:sz w:val="24"/>
          <w:szCs w:val="24"/>
        </w:rPr>
        <w:t>, 82, pp.291–318.</w:t>
      </w:r>
    </w:p>
    <w:p w14:paraId="4B1E4378" w14:textId="3F2878F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lastRenderedPageBreak/>
        <w:t xml:space="preserve">Rechisky, E.L. &amp; Wetherbee, B.M., 2003. Short-term movements of juvenile and neonate sandbar sharks, </w:t>
      </w:r>
      <w:r w:rsidRPr="00B54249">
        <w:rPr>
          <w:rFonts w:ascii="Cambria" w:hAnsi="Cambria" w:cs="Times New Roman"/>
          <w:i/>
          <w:noProof/>
          <w:sz w:val="24"/>
          <w:szCs w:val="24"/>
        </w:rPr>
        <w:t>Carcharhinus plumbeus</w:t>
      </w:r>
      <w:r w:rsidRPr="00B54249">
        <w:rPr>
          <w:rFonts w:ascii="Cambria" w:hAnsi="Cambria" w:cs="Times New Roman"/>
          <w:noProof/>
          <w:sz w:val="24"/>
          <w:szCs w:val="24"/>
        </w:rPr>
        <w:t xml:space="preserve">, on their nursery grounds in Delaware Bay. </w:t>
      </w:r>
      <w:r w:rsidRPr="00B54249">
        <w:rPr>
          <w:rFonts w:ascii="Cambria" w:hAnsi="Cambria" w:cs="Times New Roman"/>
          <w:i/>
          <w:iCs/>
          <w:noProof/>
          <w:sz w:val="24"/>
          <w:szCs w:val="24"/>
        </w:rPr>
        <w:t>Environmental Biology of Fishes</w:t>
      </w:r>
      <w:r w:rsidRPr="00B54249">
        <w:rPr>
          <w:rFonts w:ascii="Cambria" w:hAnsi="Cambria" w:cs="Times New Roman"/>
          <w:noProof/>
          <w:sz w:val="24"/>
          <w:szCs w:val="24"/>
        </w:rPr>
        <w:t>, 68, pp.113–128.</w:t>
      </w:r>
    </w:p>
    <w:p w14:paraId="630F40A9" w14:textId="78236BB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Rich Jr, H.B., Carlson, S.M., Chasco, B.E., Briggs, K.C. &amp; Quinn, T.P., 2006. Movements of male sockeye salmon, </w:t>
      </w:r>
      <w:r w:rsidRPr="00B54249">
        <w:rPr>
          <w:rFonts w:ascii="Cambria" w:hAnsi="Cambria" w:cs="Times New Roman"/>
          <w:i/>
          <w:noProof/>
          <w:sz w:val="24"/>
          <w:szCs w:val="24"/>
        </w:rPr>
        <w:t>Oncorhynchus nerka</w:t>
      </w:r>
      <w:r w:rsidRPr="00B54249">
        <w:rPr>
          <w:rFonts w:ascii="Cambria" w:hAnsi="Cambria" w:cs="Times New Roman"/>
          <w:noProof/>
          <w:sz w:val="24"/>
          <w:szCs w:val="24"/>
        </w:rPr>
        <w:t xml:space="preserve">, on spawning grounds: Effects of in-stream residency, density and body size. </w:t>
      </w:r>
      <w:r w:rsidRPr="00B54249">
        <w:rPr>
          <w:rFonts w:ascii="Cambria" w:hAnsi="Cambria" w:cs="Times New Roman"/>
          <w:i/>
          <w:iCs/>
          <w:noProof/>
          <w:sz w:val="24"/>
          <w:szCs w:val="24"/>
        </w:rPr>
        <w:t>Animal Behaviour</w:t>
      </w:r>
      <w:r w:rsidRPr="00B54249">
        <w:rPr>
          <w:rFonts w:ascii="Cambria" w:hAnsi="Cambria" w:cs="Times New Roman"/>
          <w:noProof/>
          <w:sz w:val="24"/>
          <w:szCs w:val="24"/>
        </w:rPr>
        <w:t>, 71, pp.971–981.</w:t>
      </w:r>
    </w:p>
    <w:p w14:paraId="5B308D14" w14:textId="49C2F994"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Riedel, J., Franz, M. &amp; Boesch, C., 2011. How feeding competition determines female chimpanzee gregariousness and ranging in the Taï National Park, Côte d’Ivoire. </w:t>
      </w:r>
      <w:r w:rsidRPr="00B54249">
        <w:rPr>
          <w:rFonts w:ascii="Cambria" w:hAnsi="Cambria" w:cs="Times New Roman"/>
          <w:i/>
          <w:iCs/>
          <w:noProof/>
          <w:sz w:val="24"/>
          <w:szCs w:val="24"/>
        </w:rPr>
        <w:t>American Journal of Primatology</w:t>
      </w:r>
      <w:r w:rsidRPr="00B54249">
        <w:rPr>
          <w:rFonts w:ascii="Cambria" w:hAnsi="Cambria" w:cs="Times New Roman"/>
          <w:noProof/>
          <w:sz w:val="24"/>
          <w:szCs w:val="24"/>
        </w:rPr>
        <w:t>, 73, pp.305–313.</w:t>
      </w:r>
    </w:p>
    <w:p w14:paraId="70A11181" w14:textId="6FB7242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Riesch, R., Ford, J.K.B. &amp; Thomsen, F., 2006. Stability and group specificity of stereotyped whistles in resident killer whales, </w:t>
      </w:r>
      <w:r w:rsidRPr="00B54249">
        <w:rPr>
          <w:rFonts w:ascii="Cambria" w:hAnsi="Cambria" w:cs="Times New Roman"/>
          <w:i/>
          <w:noProof/>
          <w:sz w:val="24"/>
          <w:szCs w:val="24"/>
        </w:rPr>
        <w:t>Orcinus orca</w:t>
      </w:r>
      <w:r w:rsidRPr="00B54249">
        <w:rPr>
          <w:rFonts w:ascii="Cambria" w:hAnsi="Cambria" w:cs="Times New Roman"/>
          <w:noProof/>
          <w:sz w:val="24"/>
          <w:szCs w:val="24"/>
        </w:rPr>
        <w:t xml:space="preserve">, off British Columbia. </w:t>
      </w:r>
      <w:r w:rsidRPr="00B54249">
        <w:rPr>
          <w:rFonts w:ascii="Cambria" w:hAnsi="Cambria" w:cs="Times New Roman"/>
          <w:i/>
          <w:iCs/>
          <w:noProof/>
          <w:sz w:val="24"/>
          <w:szCs w:val="24"/>
        </w:rPr>
        <w:t>Animal Behaviour</w:t>
      </w:r>
      <w:r w:rsidRPr="00B54249">
        <w:rPr>
          <w:rFonts w:ascii="Cambria" w:hAnsi="Cambria" w:cs="Times New Roman"/>
          <w:noProof/>
          <w:sz w:val="24"/>
          <w:szCs w:val="24"/>
        </w:rPr>
        <w:t>, 71, pp.79–91.</w:t>
      </w:r>
    </w:p>
    <w:p w14:paraId="6E296883" w14:textId="1869DE2F"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Robinson, J.G., 1981. Spatial structure in foraging groups of wedge-capped capuchin monkeys </w:t>
      </w:r>
      <w:r w:rsidRPr="00B54249">
        <w:rPr>
          <w:rFonts w:ascii="Cambria" w:hAnsi="Cambria" w:cs="Times New Roman"/>
          <w:i/>
          <w:noProof/>
          <w:sz w:val="24"/>
          <w:szCs w:val="24"/>
        </w:rPr>
        <w:t>Cebus nigrivittatus</w:t>
      </w:r>
      <w:r w:rsidRPr="00B54249">
        <w:rPr>
          <w:rFonts w:ascii="Cambria" w:hAnsi="Cambria" w:cs="Times New Roman"/>
          <w:noProof/>
          <w:sz w:val="24"/>
          <w:szCs w:val="24"/>
        </w:rPr>
        <w:t xml:space="preserve">. </w:t>
      </w:r>
      <w:r w:rsidRPr="00B54249">
        <w:rPr>
          <w:rFonts w:ascii="Cambria" w:hAnsi="Cambria" w:cs="Times New Roman"/>
          <w:i/>
          <w:iCs/>
          <w:noProof/>
          <w:sz w:val="24"/>
          <w:szCs w:val="24"/>
        </w:rPr>
        <w:t>Animal Behaviour</w:t>
      </w:r>
      <w:r w:rsidRPr="00B54249">
        <w:rPr>
          <w:rFonts w:ascii="Cambria" w:hAnsi="Cambria" w:cs="Times New Roman"/>
          <w:noProof/>
          <w:sz w:val="24"/>
          <w:szCs w:val="24"/>
        </w:rPr>
        <w:t>, 29, pp.1036–1056.</w:t>
      </w:r>
    </w:p>
    <w:p w14:paraId="459B6419" w14:textId="355FF0DE"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Rollins, L.A., Browning, L.E., Holleley, C.E., Savage, J.L., Russell, A.F. &amp; Griffith, S.C., 2012. Building genetic networks using relatedness information: a novel approach for the estimation of dispersal and characterization of group structure in social animals. </w:t>
      </w:r>
      <w:r w:rsidRPr="00B54249">
        <w:rPr>
          <w:rFonts w:ascii="Cambria" w:hAnsi="Cambria" w:cs="Times New Roman"/>
          <w:i/>
          <w:iCs/>
          <w:noProof/>
          <w:sz w:val="24"/>
          <w:szCs w:val="24"/>
        </w:rPr>
        <w:t>Molecular Ecology</w:t>
      </w:r>
      <w:r w:rsidRPr="00B54249">
        <w:rPr>
          <w:rFonts w:ascii="Cambria" w:hAnsi="Cambria" w:cs="Times New Roman"/>
          <w:noProof/>
          <w:sz w:val="24"/>
          <w:szCs w:val="24"/>
        </w:rPr>
        <w:t>, 21, p</w:t>
      </w:r>
      <w:r w:rsidR="00D029F8">
        <w:rPr>
          <w:rFonts w:ascii="Cambria" w:hAnsi="Cambria" w:cs="Times New Roman"/>
          <w:noProof/>
          <w:sz w:val="24"/>
          <w:szCs w:val="24"/>
        </w:rPr>
        <w:t>p</w:t>
      </w:r>
      <w:r w:rsidRPr="00B54249">
        <w:rPr>
          <w:rFonts w:ascii="Cambria" w:hAnsi="Cambria" w:cs="Times New Roman"/>
          <w:noProof/>
          <w:sz w:val="24"/>
          <w:szCs w:val="24"/>
        </w:rPr>
        <w:t>.1727–1740.</w:t>
      </w:r>
    </w:p>
    <w:p w14:paraId="6F80ECA7" w14:textId="298444D0" w:rsidR="00780D34" w:rsidRPr="00780D34" w:rsidRDefault="00780D34" w:rsidP="00B54249">
      <w:pPr>
        <w:widowControl w:val="0"/>
        <w:autoSpaceDE w:val="0"/>
        <w:autoSpaceDN w:val="0"/>
        <w:adjustRightInd w:val="0"/>
        <w:spacing w:line="480" w:lineRule="auto"/>
        <w:ind w:left="480" w:hanging="480"/>
        <w:rPr>
          <w:rFonts w:ascii="Cambria" w:hAnsi="Cambria" w:cs="Times New Roman"/>
          <w:noProof/>
          <w:sz w:val="24"/>
          <w:szCs w:val="24"/>
        </w:rPr>
      </w:pPr>
      <w:r w:rsidRPr="00780D34">
        <w:rPr>
          <w:rFonts w:ascii="Cambria" w:hAnsi="Cambria" w:cs="Arial"/>
          <w:color w:val="222222"/>
          <w:sz w:val="24"/>
          <w:szCs w:val="24"/>
          <w:shd w:val="clear" w:color="auto" w:fill="FFFFFF"/>
        </w:rPr>
        <w:t xml:space="preserve">Rubenstein, D.I., Sundaresan, S.R., Fischhoff, I.R., Tantipathananandh, C. </w:t>
      </w:r>
      <w:r>
        <w:rPr>
          <w:rFonts w:ascii="Cambria" w:hAnsi="Cambria" w:cs="Arial"/>
          <w:color w:val="222222"/>
          <w:sz w:val="24"/>
          <w:szCs w:val="24"/>
          <w:shd w:val="clear" w:color="auto" w:fill="FFFFFF"/>
        </w:rPr>
        <w:t>&amp;</w:t>
      </w:r>
      <w:r w:rsidRPr="00780D34">
        <w:rPr>
          <w:rFonts w:ascii="Cambria" w:hAnsi="Cambria" w:cs="Arial"/>
          <w:color w:val="222222"/>
          <w:sz w:val="24"/>
          <w:szCs w:val="24"/>
          <w:shd w:val="clear" w:color="auto" w:fill="FFFFFF"/>
        </w:rPr>
        <w:t xml:space="preserve"> Berger-Wolf, T.Y., 2015. Similar but different: dynamic social network analysis highlights fundamental differences between the fission-fusion societies of two equid species, the </w:t>
      </w:r>
      <w:r w:rsidR="00FD4D27">
        <w:rPr>
          <w:rFonts w:ascii="Cambria" w:hAnsi="Cambria" w:cs="Arial"/>
          <w:color w:val="222222"/>
          <w:sz w:val="24"/>
          <w:szCs w:val="24"/>
          <w:shd w:val="clear" w:color="auto" w:fill="FFFFFF"/>
        </w:rPr>
        <w:t>O</w:t>
      </w:r>
      <w:r w:rsidRPr="00780D34">
        <w:rPr>
          <w:rFonts w:ascii="Cambria" w:hAnsi="Cambria" w:cs="Arial"/>
          <w:color w:val="222222"/>
          <w:sz w:val="24"/>
          <w:szCs w:val="24"/>
          <w:shd w:val="clear" w:color="auto" w:fill="FFFFFF"/>
        </w:rPr>
        <w:t>nager and Grevy’s zebra. </w:t>
      </w:r>
      <w:r w:rsidRPr="00780D34">
        <w:rPr>
          <w:rFonts w:ascii="Cambria" w:hAnsi="Cambria" w:cs="Arial"/>
          <w:i/>
          <w:iCs/>
          <w:color w:val="222222"/>
          <w:sz w:val="24"/>
          <w:szCs w:val="24"/>
          <w:shd w:val="clear" w:color="auto" w:fill="FFFFFF"/>
        </w:rPr>
        <w:t>P</w:t>
      </w:r>
      <w:r>
        <w:rPr>
          <w:rFonts w:ascii="Cambria" w:hAnsi="Cambria" w:cs="Arial"/>
          <w:i/>
          <w:iCs/>
          <w:color w:val="222222"/>
          <w:sz w:val="24"/>
          <w:szCs w:val="24"/>
          <w:shd w:val="clear" w:color="auto" w:fill="FFFFFF"/>
        </w:rPr>
        <w:t>L</w:t>
      </w:r>
      <w:r w:rsidRPr="00780D34">
        <w:rPr>
          <w:rFonts w:ascii="Cambria" w:hAnsi="Cambria" w:cs="Arial"/>
          <w:i/>
          <w:iCs/>
          <w:color w:val="222222"/>
          <w:sz w:val="24"/>
          <w:szCs w:val="24"/>
          <w:shd w:val="clear" w:color="auto" w:fill="FFFFFF"/>
        </w:rPr>
        <w:t>oS one</w:t>
      </w:r>
      <w:r w:rsidRPr="00780D34">
        <w:rPr>
          <w:rFonts w:ascii="Cambria" w:hAnsi="Cambria" w:cs="Arial"/>
          <w:color w:val="222222"/>
          <w:sz w:val="24"/>
          <w:szCs w:val="24"/>
          <w:shd w:val="clear" w:color="auto" w:fill="FFFFFF"/>
        </w:rPr>
        <w:t>, </w:t>
      </w:r>
      <w:r w:rsidRPr="00780D34">
        <w:rPr>
          <w:rFonts w:ascii="Cambria" w:hAnsi="Cambria" w:cs="Arial"/>
          <w:i/>
          <w:iCs/>
          <w:color w:val="222222"/>
          <w:sz w:val="24"/>
          <w:szCs w:val="24"/>
          <w:shd w:val="clear" w:color="auto" w:fill="FFFFFF"/>
        </w:rPr>
        <w:t>10</w:t>
      </w:r>
      <w:r w:rsidRPr="00780D34">
        <w:rPr>
          <w:rFonts w:ascii="Cambria" w:hAnsi="Cambria" w:cs="Arial"/>
          <w:color w:val="222222"/>
          <w:sz w:val="24"/>
          <w:szCs w:val="24"/>
          <w:shd w:val="clear" w:color="auto" w:fill="FFFFFF"/>
        </w:rPr>
        <w:t>, p.e0138645.</w:t>
      </w:r>
    </w:p>
    <w:p w14:paraId="755BEC52" w14:textId="0814F860"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Ruckstuhl, K.E., 2007. Sexual segregation in vertebrates: Proximate and ultimate </w:t>
      </w:r>
      <w:r w:rsidRPr="00B54249">
        <w:rPr>
          <w:rFonts w:ascii="Cambria" w:hAnsi="Cambria" w:cs="Times New Roman"/>
          <w:noProof/>
          <w:sz w:val="24"/>
          <w:szCs w:val="24"/>
        </w:rPr>
        <w:lastRenderedPageBreak/>
        <w:t xml:space="preserve">causes. </w:t>
      </w:r>
      <w:r w:rsidRPr="00B54249">
        <w:rPr>
          <w:rFonts w:ascii="Cambria" w:hAnsi="Cambria" w:cs="Times New Roman"/>
          <w:i/>
          <w:iCs/>
          <w:noProof/>
          <w:sz w:val="24"/>
          <w:szCs w:val="24"/>
        </w:rPr>
        <w:t>Integrative and Comparative Biology</w:t>
      </w:r>
      <w:r w:rsidRPr="00B54249">
        <w:rPr>
          <w:rFonts w:ascii="Cambria" w:hAnsi="Cambria" w:cs="Times New Roman"/>
          <w:noProof/>
          <w:sz w:val="24"/>
          <w:szCs w:val="24"/>
        </w:rPr>
        <w:t>, 47, pp.245–257.</w:t>
      </w:r>
    </w:p>
    <w:p w14:paraId="27891EB1" w14:textId="3175E86B" w:rsidR="00710C46" w:rsidRPr="00B54249" w:rsidRDefault="00710C46" w:rsidP="00B54249">
      <w:pPr>
        <w:widowControl w:val="0"/>
        <w:autoSpaceDE w:val="0"/>
        <w:autoSpaceDN w:val="0"/>
        <w:adjustRightInd w:val="0"/>
        <w:spacing w:line="480" w:lineRule="auto"/>
        <w:ind w:left="480" w:hanging="480"/>
        <w:rPr>
          <w:rFonts w:ascii="Cambria" w:hAnsi="Cambria" w:cs="Times New Roman"/>
          <w:noProof/>
          <w:sz w:val="24"/>
          <w:szCs w:val="24"/>
        </w:rPr>
      </w:pPr>
      <w:r>
        <w:rPr>
          <w:rFonts w:ascii="Cambria" w:hAnsi="Cambria" w:cs="Arial"/>
          <w:color w:val="222222"/>
          <w:sz w:val="24"/>
          <w:szCs w:val="24"/>
          <w:shd w:val="clear" w:color="auto" w:fill="FFFFFF"/>
        </w:rPr>
        <w:t>Russell, W.M.S., Burch, R.L. &amp; Hume, C.W., 1959. </w:t>
      </w:r>
      <w:r>
        <w:rPr>
          <w:rFonts w:ascii="Cambria" w:hAnsi="Cambria" w:cs="Arial"/>
          <w:i/>
          <w:iCs/>
          <w:color w:val="222222"/>
          <w:sz w:val="24"/>
          <w:szCs w:val="24"/>
          <w:shd w:val="clear" w:color="auto" w:fill="FFFFFF"/>
        </w:rPr>
        <w:t>The principles of humane experimental technique</w:t>
      </w:r>
      <w:r>
        <w:rPr>
          <w:rFonts w:ascii="Cambria" w:hAnsi="Cambria" w:cs="Arial"/>
          <w:color w:val="222222"/>
          <w:sz w:val="24"/>
          <w:szCs w:val="24"/>
          <w:shd w:val="clear" w:color="auto" w:fill="FFFFFF"/>
        </w:rPr>
        <w:t>. London: Methuen.</w:t>
      </w:r>
    </w:p>
    <w:p w14:paraId="4A4F58B6" w14:textId="6C6E959E" w:rsidR="000515E2" w:rsidRDefault="000515E2" w:rsidP="00B54249">
      <w:pPr>
        <w:widowControl w:val="0"/>
        <w:autoSpaceDE w:val="0"/>
        <w:autoSpaceDN w:val="0"/>
        <w:adjustRightInd w:val="0"/>
        <w:spacing w:line="480" w:lineRule="auto"/>
        <w:ind w:left="480" w:hanging="480"/>
        <w:rPr>
          <w:rFonts w:ascii="Cambria" w:hAnsi="Cambria" w:cs="Arial"/>
          <w:color w:val="222222"/>
          <w:sz w:val="24"/>
          <w:szCs w:val="24"/>
          <w:shd w:val="clear" w:color="auto" w:fill="FFFFFF"/>
        </w:rPr>
      </w:pPr>
      <w:r w:rsidRPr="003A11D4">
        <w:rPr>
          <w:rFonts w:ascii="Cambria" w:hAnsi="Cambria" w:cs="Arial"/>
          <w:color w:val="222222"/>
          <w:sz w:val="24"/>
          <w:szCs w:val="24"/>
          <w:shd w:val="clear" w:color="auto" w:fill="FFFFFF"/>
        </w:rPr>
        <w:t xml:space="preserve">Ruxton, G.D., Hall, S.J. </w:t>
      </w:r>
      <w:r>
        <w:rPr>
          <w:rFonts w:ascii="Cambria" w:hAnsi="Cambria" w:cs="Arial"/>
          <w:color w:val="222222"/>
          <w:sz w:val="24"/>
          <w:szCs w:val="24"/>
          <w:shd w:val="clear" w:color="auto" w:fill="FFFFFF"/>
        </w:rPr>
        <w:t>&amp;</w:t>
      </w:r>
      <w:r w:rsidRPr="003A11D4">
        <w:rPr>
          <w:rFonts w:ascii="Cambria" w:hAnsi="Cambria" w:cs="Arial"/>
          <w:color w:val="222222"/>
          <w:sz w:val="24"/>
          <w:szCs w:val="24"/>
          <w:shd w:val="clear" w:color="auto" w:fill="FFFFFF"/>
        </w:rPr>
        <w:t xml:space="preserve"> Gurney, W.S.C., 1995. Attraction toward feeding conspecifics when food patches are exhaustible. </w:t>
      </w:r>
      <w:r w:rsidRPr="003A11D4">
        <w:rPr>
          <w:rFonts w:ascii="Cambria" w:hAnsi="Cambria" w:cs="Arial"/>
          <w:i/>
          <w:iCs/>
          <w:color w:val="222222"/>
          <w:sz w:val="24"/>
          <w:szCs w:val="24"/>
          <w:shd w:val="clear" w:color="auto" w:fill="FFFFFF"/>
        </w:rPr>
        <w:t>The American Naturalist</w:t>
      </w:r>
      <w:r w:rsidRPr="003A11D4">
        <w:rPr>
          <w:rFonts w:ascii="Cambria" w:hAnsi="Cambria" w:cs="Arial"/>
          <w:color w:val="222222"/>
          <w:sz w:val="24"/>
          <w:szCs w:val="24"/>
          <w:shd w:val="clear" w:color="auto" w:fill="FFFFFF"/>
        </w:rPr>
        <w:t>, </w:t>
      </w:r>
      <w:r w:rsidRPr="003A11D4">
        <w:rPr>
          <w:rFonts w:ascii="Cambria" w:hAnsi="Cambria" w:cs="Arial"/>
          <w:i/>
          <w:iCs/>
          <w:color w:val="222222"/>
          <w:sz w:val="24"/>
          <w:szCs w:val="24"/>
          <w:shd w:val="clear" w:color="auto" w:fill="FFFFFF"/>
        </w:rPr>
        <w:t>145</w:t>
      </w:r>
      <w:r w:rsidRPr="003A11D4">
        <w:rPr>
          <w:rFonts w:ascii="Cambria" w:hAnsi="Cambria" w:cs="Arial"/>
          <w:color w:val="222222"/>
          <w:sz w:val="24"/>
          <w:szCs w:val="24"/>
          <w:shd w:val="clear" w:color="auto" w:fill="FFFFFF"/>
        </w:rPr>
        <w:t>, pp.653-660</w:t>
      </w:r>
      <w:r>
        <w:rPr>
          <w:rFonts w:ascii="Cambria" w:hAnsi="Cambria" w:cs="Arial"/>
          <w:color w:val="222222"/>
          <w:sz w:val="24"/>
          <w:szCs w:val="24"/>
          <w:shd w:val="clear" w:color="auto" w:fill="FFFFFF"/>
        </w:rPr>
        <w:t>.</w:t>
      </w:r>
    </w:p>
    <w:p w14:paraId="25479F78" w14:textId="77777777" w:rsidR="000515E2" w:rsidRPr="00B54249" w:rsidRDefault="000515E2" w:rsidP="000515E2">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Sale, P.F., 2004. Connectivity, Recruitment Variation, and the Structure of Reef Fish Communities. </w:t>
      </w:r>
      <w:r w:rsidRPr="00B54249">
        <w:rPr>
          <w:rFonts w:ascii="Cambria" w:hAnsi="Cambria" w:cs="Times New Roman"/>
          <w:i/>
          <w:iCs/>
          <w:noProof/>
          <w:sz w:val="24"/>
          <w:szCs w:val="24"/>
        </w:rPr>
        <w:t>Integrative and Comparative Biology</w:t>
      </w:r>
      <w:r w:rsidRPr="00B54249">
        <w:rPr>
          <w:rFonts w:ascii="Cambria" w:hAnsi="Cambria" w:cs="Times New Roman"/>
          <w:noProof/>
          <w:sz w:val="24"/>
          <w:szCs w:val="24"/>
        </w:rPr>
        <w:t>, 44, pp.390–399.</w:t>
      </w:r>
    </w:p>
    <w:p w14:paraId="46CC7F32" w14:textId="25C67DD9"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Sapolsky, R.M., 2015. The influence of social hierarchy on primate health. </w:t>
      </w:r>
      <w:r w:rsidRPr="00B54249">
        <w:rPr>
          <w:rFonts w:ascii="Cambria" w:hAnsi="Cambria" w:cs="Times New Roman"/>
          <w:i/>
          <w:iCs/>
          <w:noProof/>
          <w:sz w:val="24"/>
          <w:szCs w:val="24"/>
        </w:rPr>
        <w:t>Science</w:t>
      </w:r>
      <w:r w:rsidRPr="00B54249">
        <w:rPr>
          <w:rFonts w:ascii="Cambria" w:hAnsi="Cambria" w:cs="Times New Roman"/>
          <w:noProof/>
          <w:sz w:val="24"/>
          <w:szCs w:val="24"/>
        </w:rPr>
        <w:t>, 308, pp.648–652.</w:t>
      </w:r>
    </w:p>
    <w:p w14:paraId="2E387A55" w14:textId="03669FD8"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Sargeant, B.L., Mann, J., Berggren, P. &amp; Krützen, M., 2005. Specialization and development of beach hunting, a rare foraging behavior, by wild bottlenose dolphins (</w:t>
      </w:r>
      <w:r w:rsidRPr="00B54249">
        <w:rPr>
          <w:rFonts w:ascii="Cambria" w:hAnsi="Cambria" w:cs="Times New Roman"/>
          <w:i/>
          <w:noProof/>
          <w:sz w:val="24"/>
          <w:szCs w:val="24"/>
        </w:rPr>
        <w:t>Tursiops sp.</w:t>
      </w:r>
      <w:r w:rsidRPr="00B54249">
        <w:rPr>
          <w:rFonts w:ascii="Cambria" w:hAnsi="Cambria" w:cs="Times New Roman"/>
          <w:noProof/>
          <w:sz w:val="24"/>
          <w:szCs w:val="24"/>
        </w:rPr>
        <w:t xml:space="preserve">). </w:t>
      </w:r>
      <w:r w:rsidRPr="00B54249">
        <w:rPr>
          <w:rFonts w:ascii="Cambria" w:hAnsi="Cambria" w:cs="Times New Roman"/>
          <w:i/>
          <w:iCs/>
          <w:noProof/>
          <w:sz w:val="24"/>
          <w:szCs w:val="24"/>
        </w:rPr>
        <w:t>Canadian Journal of Zoology</w:t>
      </w:r>
      <w:r w:rsidRPr="00B54249">
        <w:rPr>
          <w:rFonts w:ascii="Cambria" w:hAnsi="Cambria" w:cs="Times New Roman"/>
          <w:noProof/>
          <w:sz w:val="24"/>
          <w:szCs w:val="24"/>
        </w:rPr>
        <w:t>, 83, pp.1400–1410.</w:t>
      </w:r>
    </w:p>
    <w:p w14:paraId="47B9C833" w14:textId="1190497E"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van Schaik, C.P. &amp; Maria, A., 1986. The Hidden Costs of Sociality : Intra-Group Variation in Feeding Strategies in Sumatran Long-Tailed Macaques (</w:t>
      </w:r>
      <w:r w:rsidRPr="00B54249">
        <w:rPr>
          <w:rFonts w:ascii="Cambria" w:hAnsi="Cambria" w:cs="Times New Roman"/>
          <w:i/>
          <w:noProof/>
          <w:sz w:val="24"/>
          <w:szCs w:val="24"/>
        </w:rPr>
        <w:t>Macaca fascicularis</w:t>
      </w:r>
      <w:r w:rsidRPr="00B54249">
        <w:rPr>
          <w:rFonts w:ascii="Cambria" w:hAnsi="Cambria" w:cs="Times New Roman"/>
          <w:noProof/>
          <w:sz w:val="24"/>
          <w:szCs w:val="24"/>
        </w:rPr>
        <w:t xml:space="preserve">). </w:t>
      </w:r>
      <w:r w:rsidRPr="00B54249">
        <w:rPr>
          <w:rFonts w:ascii="Cambria" w:hAnsi="Cambria" w:cs="Times New Roman"/>
          <w:i/>
          <w:iCs/>
          <w:noProof/>
          <w:sz w:val="24"/>
          <w:szCs w:val="24"/>
        </w:rPr>
        <w:t>Behaviour</w:t>
      </w:r>
      <w:r w:rsidRPr="00B54249">
        <w:rPr>
          <w:rFonts w:ascii="Cambria" w:hAnsi="Cambria" w:cs="Times New Roman"/>
          <w:noProof/>
          <w:sz w:val="24"/>
          <w:szCs w:val="24"/>
        </w:rPr>
        <w:t>, 99, pp.296–315.</w:t>
      </w:r>
    </w:p>
    <w:p w14:paraId="3D4224A5"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Scheiner, S.M., 2006. Genotype-environment interactions and evolution. </w:t>
      </w:r>
      <w:r w:rsidRPr="00B54249">
        <w:rPr>
          <w:rFonts w:ascii="Cambria" w:hAnsi="Cambria" w:cs="Arial"/>
          <w:i/>
          <w:iCs/>
          <w:noProof/>
          <w:color w:val="222222"/>
          <w:sz w:val="24"/>
          <w:szCs w:val="24"/>
          <w:shd w:val="clear" w:color="auto" w:fill="FFFFFF"/>
        </w:rPr>
        <w:t>Evolutionary genetics: concepts and case studies</w:t>
      </w:r>
      <w:r w:rsidRPr="00B54249">
        <w:rPr>
          <w:rFonts w:ascii="Cambria" w:hAnsi="Cambria" w:cs="Arial"/>
          <w:noProof/>
          <w:color w:val="222222"/>
          <w:sz w:val="24"/>
          <w:szCs w:val="24"/>
          <w:shd w:val="clear" w:color="auto" w:fill="FFFFFF"/>
        </w:rPr>
        <w:t>, pp.326-338.</w:t>
      </w:r>
    </w:p>
    <w:p w14:paraId="2D8498CC" w14:textId="2635771F"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Schluessel, V., 2015. Who would have thought that ‘Jaws’ also has brains? Cognitive functions in elasmobranchs. </w:t>
      </w:r>
      <w:r w:rsidRPr="00B54249">
        <w:rPr>
          <w:rFonts w:ascii="Cambria" w:hAnsi="Cambria" w:cs="Arial"/>
          <w:i/>
          <w:iCs/>
          <w:noProof/>
          <w:color w:val="222222"/>
          <w:sz w:val="24"/>
          <w:szCs w:val="24"/>
          <w:shd w:val="clear" w:color="auto" w:fill="FFFFFF"/>
        </w:rPr>
        <w:t>Animal Cognition</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18</w:t>
      </w:r>
      <w:r w:rsidRPr="006B097E">
        <w:rPr>
          <w:rFonts w:ascii="Cambria" w:hAnsi="Cambria" w:cs="Arial"/>
          <w:noProof/>
          <w:color w:val="222222"/>
          <w:sz w:val="24"/>
          <w:szCs w:val="24"/>
          <w:shd w:val="clear" w:color="auto" w:fill="FFFFFF"/>
        </w:rPr>
        <w:t>, p</w:t>
      </w:r>
      <w:r w:rsidRPr="00B54249">
        <w:rPr>
          <w:rFonts w:ascii="Cambria" w:hAnsi="Cambria" w:cs="Arial"/>
          <w:noProof/>
          <w:color w:val="222222"/>
          <w:sz w:val="24"/>
          <w:szCs w:val="24"/>
          <w:shd w:val="clear" w:color="auto" w:fill="FFFFFF"/>
        </w:rPr>
        <w:t>p.19-37.</w:t>
      </w:r>
    </w:p>
    <w:p w14:paraId="52E68F31" w14:textId="3A762017"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Schmitt, A., Atzwanger, K., Grammer, K. &amp; Schäfer, K. eds., 1997. </w:t>
      </w:r>
      <w:r w:rsidRPr="00B54249">
        <w:rPr>
          <w:rFonts w:ascii="Cambria" w:hAnsi="Cambria" w:cs="Times New Roman"/>
          <w:i/>
          <w:iCs/>
          <w:noProof/>
          <w:sz w:val="24"/>
          <w:szCs w:val="24"/>
        </w:rPr>
        <w:t>New Aspects of Human Ethology</w:t>
      </w:r>
      <w:r w:rsidRPr="00B54249">
        <w:rPr>
          <w:rFonts w:ascii="Cambria" w:hAnsi="Cambria" w:cs="Times New Roman"/>
          <w:noProof/>
          <w:sz w:val="24"/>
          <w:szCs w:val="24"/>
        </w:rPr>
        <w:t>, Plenum Press.</w:t>
      </w:r>
    </w:p>
    <w:p w14:paraId="60B9DB56" w14:textId="53BEDE86" w:rsidR="00A200CC" w:rsidRPr="00A200CC" w:rsidRDefault="00A200CC" w:rsidP="00B54249">
      <w:pPr>
        <w:widowControl w:val="0"/>
        <w:autoSpaceDE w:val="0"/>
        <w:autoSpaceDN w:val="0"/>
        <w:adjustRightInd w:val="0"/>
        <w:spacing w:line="480" w:lineRule="auto"/>
        <w:ind w:left="480" w:hanging="480"/>
        <w:rPr>
          <w:rFonts w:ascii="Cambria" w:hAnsi="Cambria" w:cs="Times New Roman"/>
          <w:noProof/>
          <w:sz w:val="24"/>
          <w:szCs w:val="24"/>
        </w:rPr>
      </w:pPr>
      <w:r w:rsidRPr="00A200CC">
        <w:rPr>
          <w:rFonts w:ascii="Cambria" w:hAnsi="Cambria" w:cs="Arial"/>
          <w:color w:val="222222"/>
          <w:sz w:val="24"/>
          <w:szCs w:val="24"/>
          <w:shd w:val="clear" w:color="auto" w:fill="FFFFFF"/>
        </w:rPr>
        <w:t>Scott, J., 2000. Social Network Analysis (A Handbook) SAGE Publications. </w:t>
      </w:r>
      <w:r w:rsidRPr="00A200CC">
        <w:rPr>
          <w:rFonts w:ascii="Cambria" w:hAnsi="Cambria" w:cs="Arial"/>
          <w:i/>
          <w:iCs/>
          <w:color w:val="222222"/>
          <w:sz w:val="24"/>
          <w:szCs w:val="24"/>
          <w:shd w:val="clear" w:color="auto" w:fill="FFFFFF"/>
        </w:rPr>
        <w:t>Thousand Oaks: CA</w:t>
      </w:r>
      <w:r w:rsidRPr="00A200CC">
        <w:rPr>
          <w:rFonts w:ascii="Cambria" w:hAnsi="Cambria" w:cs="Arial"/>
          <w:color w:val="222222"/>
          <w:sz w:val="24"/>
          <w:szCs w:val="24"/>
          <w:shd w:val="clear" w:color="auto" w:fill="FFFFFF"/>
        </w:rPr>
        <w:t>.</w:t>
      </w:r>
    </w:p>
    <w:p w14:paraId="721036C5"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noProof/>
          <w:sz w:val="24"/>
          <w:szCs w:val="24"/>
        </w:rPr>
        <w:lastRenderedPageBreak/>
        <w:t xml:space="preserve">Sea Around Us Project, 2014. EEZ Waters of the Maldives. </w:t>
      </w:r>
      <w:r w:rsidRPr="00B54249">
        <w:rPr>
          <w:rFonts w:ascii="Cambria" w:hAnsi="Cambria"/>
          <w:i/>
          <w:iCs/>
          <w:noProof/>
          <w:sz w:val="24"/>
          <w:szCs w:val="24"/>
        </w:rPr>
        <w:t>Sea Around Us Project</w:t>
      </w:r>
      <w:r w:rsidRPr="00B54249">
        <w:rPr>
          <w:rFonts w:ascii="Cambria" w:hAnsi="Cambria"/>
          <w:noProof/>
          <w:sz w:val="24"/>
          <w:szCs w:val="24"/>
        </w:rPr>
        <w:t xml:space="preserve">. </w:t>
      </w:r>
      <w:r w:rsidRPr="00B54249">
        <w:rPr>
          <w:rFonts w:ascii="Cambria" w:hAnsi="Cambria" w:cs="Times New Roman"/>
          <w:noProof/>
          <w:sz w:val="24"/>
          <w:szCs w:val="24"/>
        </w:rPr>
        <w:t xml:space="preserve">[Online]. </w:t>
      </w:r>
      <w:r w:rsidRPr="00B54249">
        <w:rPr>
          <w:rFonts w:ascii="Cambria" w:hAnsi="Cambria"/>
          <w:noProof/>
          <w:sz w:val="24"/>
          <w:szCs w:val="24"/>
        </w:rPr>
        <w:t xml:space="preserve">Available at: </w:t>
      </w:r>
      <w:r w:rsidRPr="00B54249">
        <w:rPr>
          <w:rFonts w:ascii="Cambria" w:hAnsi="Cambria"/>
          <w:noProof/>
          <w:color w:val="0070C0"/>
          <w:sz w:val="24"/>
          <w:szCs w:val="24"/>
          <w:u w:val="single"/>
        </w:rPr>
        <w:t>http://www.seaaroundus.org/eez/462.aspx</w:t>
      </w:r>
      <w:r w:rsidRPr="00B54249">
        <w:rPr>
          <w:rFonts w:ascii="Cambria" w:hAnsi="Cambria"/>
          <w:noProof/>
          <w:sz w:val="24"/>
          <w:szCs w:val="24"/>
        </w:rPr>
        <w:t xml:space="preserve"> </w:t>
      </w:r>
      <w:r w:rsidRPr="00B54249">
        <w:rPr>
          <w:rFonts w:ascii="Cambria" w:hAnsi="Cambria" w:cs="Times New Roman"/>
          <w:noProof/>
          <w:sz w:val="24"/>
          <w:szCs w:val="24"/>
        </w:rPr>
        <w:t>[Accessed 1st February 2019].</w:t>
      </w:r>
    </w:p>
    <w:p w14:paraId="731219F3" w14:textId="7740381E"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Sears, R., Ramp, C., Douglas, A.B. &amp; Calambokidis, J., 2013. Reproductive parameters of eastern North Pacific blue whales </w:t>
      </w:r>
      <w:r w:rsidRPr="00B54249">
        <w:rPr>
          <w:rFonts w:ascii="Cambria" w:hAnsi="Cambria" w:cs="Times New Roman"/>
          <w:i/>
          <w:noProof/>
          <w:sz w:val="24"/>
          <w:szCs w:val="24"/>
        </w:rPr>
        <w:t>Balaenoptera musculus</w:t>
      </w:r>
      <w:r w:rsidRPr="00B54249">
        <w:rPr>
          <w:rFonts w:ascii="Cambria" w:hAnsi="Cambria" w:cs="Times New Roman"/>
          <w:noProof/>
          <w:sz w:val="24"/>
          <w:szCs w:val="24"/>
        </w:rPr>
        <w:t xml:space="preserve">. </w:t>
      </w:r>
      <w:r w:rsidRPr="00B54249">
        <w:rPr>
          <w:rFonts w:ascii="Cambria" w:hAnsi="Cambria" w:cs="Times New Roman"/>
          <w:i/>
          <w:iCs/>
          <w:noProof/>
          <w:sz w:val="24"/>
          <w:szCs w:val="24"/>
        </w:rPr>
        <w:t>Endangered Species Research</w:t>
      </w:r>
      <w:r w:rsidRPr="00B54249">
        <w:rPr>
          <w:rFonts w:ascii="Cambria" w:hAnsi="Cambria" w:cs="Times New Roman"/>
          <w:noProof/>
          <w:sz w:val="24"/>
          <w:szCs w:val="24"/>
        </w:rPr>
        <w:t>, 22, pp.23–31.</w:t>
      </w:r>
    </w:p>
    <w:p w14:paraId="187A7F2F" w14:textId="01DA634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Seebacher, F. &amp; Krause, J., 2017. Physiological mechanisms underlying animal social behaviour. </w:t>
      </w:r>
      <w:r w:rsidRPr="00B54249">
        <w:rPr>
          <w:rFonts w:ascii="Cambria" w:hAnsi="Cambria" w:cs="Times New Roman"/>
          <w:i/>
          <w:iCs/>
          <w:noProof/>
          <w:sz w:val="24"/>
          <w:szCs w:val="24"/>
        </w:rPr>
        <w:t>Philosophical Transactions of the Royal Society B: Biological Sciences</w:t>
      </w:r>
      <w:r w:rsidRPr="00B54249">
        <w:rPr>
          <w:rFonts w:ascii="Cambria" w:hAnsi="Cambria" w:cs="Times New Roman"/>
          <w:noProof/>
          <w:sz w:val="24"/>
          <w:szCs w:val="24"/>
        </w:rPr>
        <w:t>, 372, pp.20160231.</w:t>
      </w:r>
    </w:p>
    <w:p w14:paraId="2E6DE3F3"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Seeley, T.D., 2010. </w:t>
      </w:r>
      <w:r w:rsidRPr="00B54249">
        <w:rPr>
          <w:rFonts w:ascii="Cambria" w:hAnsi="Cambria" w:cs="Times New Roman"/>
          <w:i/>
          <w:iCs/>
          <w:noProof/>
          <w:sz w:val="24"/>
          <w:szCs w:val="24"/>
        </w:rPr>
        <w:t>Honeybee democracy</w:t>
      </w:r>
      <w:r w:rsidRPr="00B54249">
        <w:rPr>
          <w:rFonts w:ascii="Cambria" w:hAnsi="Cambria" w:cs="Times New Roman"/>
          <w:noProof/>
          <w:sz w:val="24"/>
          <w:szCs w:val="24"/>
        </w:rPr>
        <w:t>, Princeton University Press.</w:t>
      </w:r>
    </w:p>
    <w:p w14:paraId="48CEABC1" w14:textId="0B4FB1BC"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Seeley, T.D. &amp; Buhrman, S.C., 1999. Group decision making in swarms of honey bees.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45, pp.19–31.</w:t>
      </w:r>
    </w:p>
    <w:p w14:paraId="3B9FFA15" w14:textId="7463B74D" w:rsidR="00B54249" w:rsidRDefault="007A1BB9" w:rsidP="00B54249">
      <w:pPr>
        <w:widowControl w:val="0"/>
        <w:autoSpaceDE w:val="0"/>
        <w:autoSpaceDN w:val="0"/>
        <w:adjustRightInd w:val="0"/>
        <w:spacing w:line="480" w:lineRule="auto"/>
        <w:ind w:left="480" w:hanging="480"/>
        <w:rPr>
          <w:rFonts w:ascii="Cambria" w:hAnsi="Cambria" w:cs="Times New Roman"/>
          <w:noProof/>
          <w:sz w:val="24"/>
          <w:szCs w:val="24"/>
        </w:rPr>
      </w:pPr>
      <w:r w:rsidRPr="009E651A">
        <w:rPr>
          <w:rFonts w:ascii="Cambria" w:hAnsi="Cambria" w:cs="Arial"/>
          <w:color w:val="222222"/>
          <w:sz w:val="24"/>
          <w:szCs w:val="24"/>
          <w:shd w:val="clear" w:color="auto" w:fill="FFFFFF"/>
        </w:rPr>
        <w:t xml:space="preserve">Seppänen, J.T., Forsman, J.T., Mönkkönen, M. </w:t>
      </w:r>
      <w:r>
        <w:rPr>
          <w:rFonts w:ascii="Cambria" w:hAnsi="Cambria" w:cs="Arial"/>
          <w:color w:val="222222"/>
          <w:sz w:val="24"/>
          <w:szCs w:val="24"/>
          <w:shd w:val="clear" w:color="auto" w:fill="FFFFFF"/>
        </w:rPr>
        <w:t>&amp;</w:t>
      </w:r>
      <w:r w:rsidRPr="009E651A">
        <w:rPr>
          <w:rFonts w:ascii="Cambria" w:hAnsi="Cambria" w:cs="Arial"/>
          <w:color w:val="222222"/>
          <w:sz w:val="24"/>
          <w:szCs w:val="24"/>
          <w:shd w:val="clear" w:color="auto" w:fill="FFFFFF"/>
        </w:rPr>
        <w:t xml:space="preserve"> Thomson, R.L., 2007. Social information use is a process across time, space, and ecology, reaching heterospecifics. </w:t>
      </w:r>
      <w:r w:rsidRPr="009E651A">
        <w:rPr>
          <w:rFonts w:ascii="Cambria" w:hAnsi="Cambria" w:cs="Arial"/>
          <w:i/>
          <w:iCs/>
          <w:color w:val="222222"/>
          <w:sz w:val="24"/>
          <w:szCs w:val="24"/>
          <w:shd w:val="clear" w:color="auto" w:fill="FFFFFF"/>
        </w:rPr>
        <w:t>Ecology</w:t>
      </w:r>
      <w:r w:rsidRPr="009E651A">
        <w:rPr>
          <w:rFonts w:ascii="Cambria" w:hAnsi="Cambria" w:cs="Arial"/>
          <w:color w:val="222222"/>
          <w:sz w:val="24"/>
          <w:szCs w:val="24"/>
          <w:shd w:val="clear" w:color="auto" w:fill="FFFFFF"/>
        </w:rPr>
        <w:t>,</w:t>
      </w:r>
      <w:r w:rsidRPr="00D029F8">
        <w:rPr>
          <w:rFonts w:ascii="Cambria" w:hAnsi="Cambria" w:cs="Arial"/>
          <w:color w:val="222222"/>
          <w:sz w:val="24"/>
          <w:szCs w:val="24"/>
          <w:shd w:val="clear" w:color="auto" w:fill="FFFFFF"/>
        </w:rPr>
        <w:t> 88</w:t>
      </w:r>
      <w:r w:rsidRPr="009E651A">
        <w:rPr>
          <w:rFonts w:ascii="Cambria" w:hAnsi="Cambria" w:cs="Arial"/>
          <w:color w:val="222222"/>
          <w:sz w:val="24"/>
          <w:szCs w:val="24"/>
          <w:shd w:val="clear" w:color="auto" w:fill="FFFFFF"/>
        </w:rPr>
        <w:t>, pp.1622-1633</w:t>
      </w:r>
      <w:r>
        <w:rPr>
          <w:rFonts w:ascii="Cambria" w:hAnsi="Cambria" w:cs="Arial"/>
          <w:color w:val="222222"/>
          <w:sz w:val="24"/>
          <w:szCs w:val="24"/>
          <w:shd w:val="clear" w:color="auto" w:fill="FFFFFF"/>
        </w:rPr>
        <w:t xml:space="preserve">. </w:t>
      </w:r>
    </w:p>
    <w:p w14:paraId="7580276F" w14:textId="77777777" w:rsidR="007A1BB9" w:rsidRPr="00B54249" w:rsidRDefault="007A1BB9" w:rsidP="007A1BB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Sih, A., 2011. Effects of early stress on behavioral syndromes: an integrated adaptive perspective. </w:t>
      </w:r>
      <w:r w:rsidRPr="00B54249">
        <w:rPr>
          <w:rFonts w:ascii="Cambria" w:hAnsi="Cambria" w:cs="Times New Roman"/>
          <w:i/>
          <w:iCs/>
          <w:noProof/>
          <w:sz w:val="24"/>
          <w:szCs w:val="24"/>
        </w:rPr>
        <w:t>Neuroscience &amp; Biobehavioral Reviews</w:t>
      </w:r>
      <w:r w:rsidRPr="00B54249">
        <w:rPr>
          <w:rFonts w:ascii="Cambria" w:hAnsi="Cambria" w:cs="Times New Roman"/>
          <w:noProof/>
          <w:sz w:val="24"/>
          <w:szCs w:val="24"/>
        </w:rPr>
        <w:t>, 35, pp.1452–1465.</w:t>
      </w:r>
    </w:p>
    <w:p w14:paraId="0349D1D9" w14:textId="5FCE09B9"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Sih, A., Bell, A. &amp; Johnson, J.C., 2004a. Behavioral syndromes: An ecological and evolutionary overview. </w:t>
      </w:r>
      <w:r w:rsidRPr="00B54249">
        <w:rPr>
          <w:rFonts w:ascii="Cambria" w:hAnsi="Cambria" w:cs="Times New Roman"/>
          <w:i/>
          <w:iCs/>
          <w:noProof/>
          <w:sz w:val="24"/>
          <w:szCs w:val="24"/>
        </w:rPr>
        <w:t>Trends in Ecology and Evolution</w:t>
      </w:r>
      <w:r w:rsidRPr="00B54249">
        <w:rPr>
          <w:rFonts w:ascii="Cambria" w:hAnsi="Cambria" w:cs="Times New Roman"/>
          <w:noProof/>
          <w:sz w:val="24"/>
          <w:szCs w:val="24"/>
        </w:rPr>
        <w:t>, 19, pp.372–378.</w:t>
      </w:r>
    </w:p>
    <w:p w14:paraId="4204199F" w14:textId="5022ED4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Sih, A., Bell, A.M., Johnson, J.C. &amp; Ziemba, R.E., 2004b. Behavioral syndromes: an integrative overview. </w:t>
      </w:r>
      <w:r w:rsidRPr="00B54249">
        <w:rPr>
          <w:rFonts w:ascii="Cambria" w:hAnsi="Cambria" w:cs="Times New Roman"/>
          <w:i/>
          <w:iCs/>
          <w:noProof/>
          <w:sz w:val="24"/>
          <w:szCs w:val="24"/>
        </w:rPr>
        <w:t>The Quarterly Review of Biology</w:t>
      </w:r>
      <w:r w:rsidRPr="00B54249">
        <w:rPr>
          <w:rFonts w:ascii="Cambria" w:hAnsi="Cambria" w:cs="Times New Roman"/>
          <w:noProof/>
          <w:sz w:val="24"/>
          <w:szCs w:val="24"/>
        </w:rPr>
        <w:t>, 79, pp.241–277.</w:t>
      </w:r>
    </w:p>
    <w:p w14:paraId="3257AD8D"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Sih, A. &amp; Bell, A.M., 2008. Chapter 5 Insights for Behavioral Ecology from Behavioral Syndromes. </w:t>
      </w:r>
      <w:r w:rsidRPr="00B54249">
        <w:rPr>
          <w:rFonts w:ascii="Cambria" w:hAnsi="Cambria" w:cs="Times New Roman"/>
          <w:i/>
          <w:iCs/>
          <w:noProof/>
          <w:sz w:val="24"/>
          <w:szCs w:val="24"/>
        </w:rPr>
        <w:t>Advances in the Study of Behavior</w:t>
      </w:r>
      <w:r w:rsidRPr="00B54249">
        <w:rPr>
          <w:rFonts w:ascii="Cambria" w:hAnsi="Cambria" w:cs="Times New Roman"/>
          <w:noProof/>
          <w:sz w:val="24"/>
          <w:szCs w:val="24"/>
        </w:rPr>
        <w:t>, 38, pp.227–281.</w:t>
      </w:r>
    </w:p>
    <w:p w14:paraId="68A9BAF5" w14:textId="20C3153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lastRenderedPageBreak/>
        <w:t xml:space="preserve">Sih, A., Hanser, S.F. &amp; McHugh, K.A., 2009. Social network theory: New insights and issues for behavioral ecologists.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63, pp.975–988.</w:t>
      </w:r>
    </w:p>
    <w:p w14:paraId="527646CF" w14:textId="3C6ADD2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Sih, A. &amp; Del Giudice, M., 2012. Linking behavioural syndromes and cognition: a behavioural ecology perspective. </w:t>
      </w:r>
      <w:r w:rsidRPr="00B54249">
        <w:rPr>
          <w:rFonts w:ascii="Cambria" w:hAnsi="Cambria" w:cs="Times New Roman"/>
          <w:i/>
          <w:iCs/>
          <w:noProof/>
          <w:sz w:val="24"/>
          <w:szCs w:val="24"/>
        </w:rPr>
        <w:t>Philosophical Transactions of the Royal Society B: Biological Sciences</w:t>
      </w:r>
      <w:r w:rsidRPr="00B54249">
        <w:rPr>
          <w:rFonts w:ascii="Cambria" w:hAnsi="Cambria" w:cs="Times New Roman"/>
          <w:noProof/>
          <w:sz w:val="24"/>
          <w:szCs w:val="24"/>
        </w:rPr>
        <w:t>, 367, pp.2762–2772.</w:t>
      </w:r>
    </w:p>
    <w:p w14:paraId="1E874C11" w14:textId="08C38398"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Sih, A., Mathot, K.J., Moirón, M., Montiglio, P.O., Wolf, M. &amp; Dingemanse, N.J., 2015. Animal personality and state-behaviour feedbacks: A review and guide for empiricists. </w:t>
      </w:r>
      <w:r w:rsidRPr="00B54249">
        <w:rPr>
          <w:rFonts w:ascii="Cambria" w:hAnsi="Cambria" w:cs="Times New Roman"/>
          <w:i/>
          <w:iCs/>
          <w:noProof/>
          <w:sz w:val="24"/>
          <w:szCs w:val="24"/>
        </w:rPr>
        <w:t>Trends in Ecology and Evolution</w:t>
      </w:r>
      <w:r w:rsidRPr="00B54249">
        <w:rPr>
          <w:rFonts w:ascii="Cambria" w:hAnsi="Cambria" w:cs="Times New Roman"/>
          <w:noProof/>
          <w:sz w:val="24"/>
          <w:szCs w:val="24"/>
        </w:rPr>
        <w:t>, 30, pp.50–60.</w:t>
      </w:r>
    </w:p>
    <w:p w14:paraId="477DEBFC" w14:textId="7BA0BFBF"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Silk, J.B., 2002. Kin Selection in Primate Groups. </w:t>
      </w:r>
      <w:r w:rsidRPr="00B54249">
        <w:rPr>
          <w:rFonts w:ascii="Cambria" w:hAnsi="Cambria" w:cs="Times New Roman"/>
          <w:i/>
          <w:iCs/>
          <w:noProof/>
          <w:sz w:val="24"/>
          <w:szCs w:val="24"/>
        </w:rPr>
        <w:t>International Journal of Primatology</w:t>
      </w:r>
      <w:r w:rsidRPr="00B54249">
        <w:rPr>
          <w:rFonts w:ascii="Cambria" w:hAnsi="Cambria" w:cs="Times New Roman"/>
          <w:noProof/>
          <w:sz w:val="24"/>
          <w:szCs w:val="24"/>
        </w:rPr>
        <w:t>, Aug 1;23, pp.849–75.</w:t>
      </w:r>
    </w:p>
    <w:p w14:paraId="44D30B26" w14:textId="6582931F"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Silk, J.B., 2007. Social components of fitness in primate groups. </w:t>
      </w:r>
      <w:r w:rsidRPr="00B54249">
        <w:rPr>
          <w:rFonts w:ascii="Cambria" w:hAnsi="Cambria" w:cs="Times New Roman"/>
          <w:i/>
          <w:iCs/>
          <w:noProof/>
          <w:sz w:val="24"/>
          <w:szCs w:val="24"/>
        </w:rPr>
        <w:t>Science</w:t>
      </w:r>
      <w:r w:rsidRPr="00B54249">
        <w:rPr>
          <w:rFonts w:ascii="Cambria" w:hAnsi="Cambria" w:cs="Times New Roman"/>
          <w:noProof/>
          <w:sz w:val="24"/>
          <w:szCs w:val="24"/>
        </w:rPr>
        <w:t>, 317, pp.1347–1351.</w:t>
      </w:r>
    </w:p>
    <w:p w14:paraId="6F5F7A28" w14:textId="72EF452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Silk, J.B., Brosnan, S.F., Henrich, J., Lambeth, S.P. &amp; Shapiro, S., 2013. Chimpanzees share food for many reasons: The role of kinship, reciprocity, social bonds and harassment on food transfers. </w:t>
      </w:r>
      <w:r w:rsidRPr="00B54249">
        <w:rPr>
          <w:rFonts w:ascii="Cambria" w:hAnsi="Cambria" w:cs="Times New Roman"/>
          <w:i/>
          <w:iCs/>
          <w:noProof/>
          <w:sz w:val="24"/>
          <w:szCs w:val="24"/>
        </w:rPr>
        <w:t>Animal Behaviour</w:t>
      </w:r>
      <w:r w:rsidRPr="00B54249">
        <w:rPr>
          <w:rFonts w:ascii="Cambria" w:hAnsi="Cambria" w:cs="Times New Roman"/>
          <w:noProof/>
          <w:sz w:val="24"/>
          <w:szCs w:val="24"/>
        </w:rPr>
        <w:t>, 85, pp.941–947.</w:t>
      </w:r>
    </w:p>
    <w:p w14:paraId="3CDE4A11" w14:textId="01EF1381" w:rsid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t>Silk, M.J., Croft, D.P., Tregenza, T. &amp; Bearhop, S., 2014. The importance of fission–fusion social group dynamics in birds. </w:t>
      </w:r>
      <w:r w:rsidRPr="00B54249">
        <w:rPr>
          <w:rFonts w:ascii="Cambria" w:hAnsi="Cambria" w:cs="Arial"/>
          <w:i/>
          <w:iCs/>
          <w:noProof/>
          <w:color w:val="222222"/>
          <w:sz w:val="24"/>
          <w:szCs w:val="24"/>
          <w:shd w:val="clear" w:color="auto" w:fill="FFFFFF"/>
        </w:rPr>
        <w:t>Ibis</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156</w:t>
      </w:r>
      <w:r w:rsidRPr="006B097E">
        <w:rPr>
          <w:rFonts w:ascii="Cambria" w:hAnsi="Cambria" w:cs="Arial"/>
          <w:noProof/>
          <w:color w:val="222222"/>
          <w:sz w:val="24"/>
          <w:szCs w:val="24"/>
          <w:shd w:val="clear" w:color="auto" w:fill="FFFFFF"/>
        </w:rPr>
        <w:t>, p</w:t>
      </w:r>
      <w:r w:rsidRPr="00B54249">
        <w:rPr>
          <w:rFonts w:ascii="Cambria" w:hAnsi="Cambria" w:cs="Arial"/>
          <w:noProof/>
          <w:color w:val="222222"/>
          <w:sz w:val="24"/>
          <w:szCs w:val="24"/>
          <w:shd w:val="clear" w:color="auto" w:fill="FFFFFF"/>
        </w:rPr>
        <w:t>p.701-715.</w:t>
      </w:r>
    </w:p>
    <w:p w14:paraId="4BCBFF9A" w14:textId="583FC786" w:rsidR="00710C46" w:rsidRPr="00B54249" w:rsidRDefault="00710C46"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Pr>
          <w:rFonts w:ascii="Cambria" w:hAnsi="Cambria" w:cs="Arial"/>
          <w:color w:val="222222"/>
          <w:sz w:val="24"/>
          <w:szCs w:val="24"/>
          <w:shd w:val="clear" w:color="auto" w:fill="FFFFFF"/>
        </w:rPr>
        <w:t>Silk, M.J., Jackson, A.L., Croft, D.P., Colhoun, K. &amp; Bearhop, S., 2015. The consequences of</w:t>
      </w:r>
      <w:r>
        <w:rPr>
          <w:rFonts w:ascii="Cambria" w:hAnsi="Cambria" w:cs="Times New Roman"/>
          <w:noProof/>
          <w:sz w:val="24"/>
          <w:szCs w:val="24"/>
        </w:rPr>
        <w:t xml:space="preserve"> </w:t>
      </w:r>
      <w:r>
        <w:rPr>
          <w:rFonts w:ascii="Cambria" w:hAnsi="Cambria" w:cs="Arial"/>
          <w:color w:val="222222"/>
          <w:sz w:val="24"/>
          <w:szCs w:val="24"/>
          <w:shd w:val="clear" w:color="auto" w:fill="FFFFFF"/>
        </w:rPr>
        <w:t>unidentifiable individuals for the analysis of an animal social network. </w:t>
      </w:r>
      <w:r>
        <w:rPr>
          <w:rFonts w:ascii="Cambria" w:hAnsi="Cambria" w:cs="Arial"/>
          <w:i/>
          <w:iCs/>
          <w:color w:val="222222"/>
          <w:sz w:val="24"/>
          <w:szCs w:val="24"/>
          <w:shd w:val="clear" w:color="auto" w:fill="FFFFFF"/>
        </w:rPr>
        <w:t xml:space="preserve">Animal Behaviour, </w:t>
      </w:r>
      <w:r w:rsidRPr="00D029F8">
        <w:rPr>
          <w:rFonts w:ascii="Cambria" w:hAnsi="Cambria" w:cs="Arial"/>
          <w:color w:val="222222"/>
          <w:sz w:val="24"/>
          <w:szCs w:val="24"/>
          <w:shd w:val="clear" w:color="auto" w:fill="FFFFFF"/>
        </w:rPr>
        <w:t>104,</w:t>
      </w:r>
      <w:r>
        <w:rPr>
          <w:rFonts w:ascii="Cambria" w:hAnsi="Cambria" w:cs="Arial"/>
          <w:i/>
          <w:iCs/>
          <w:color w:val="222222"/>
          <w:sz w:val="24"/>
          <w:szCs w:val="24"/>
          <w:shd w:val="clear" w:color="auto" w:fill="FFFFFF"/>
        </w:rPr>
        <w:t xml:space="preserve"> </w:t>
      </w:r>
      <w:r>
        <w:rPr>
          <w:rFonts w:ascii="Cambria" w:hAnsi="Cambria" w:cs="Arial"/>
          <w:iCs/>
          <w:color w:val="222222"/>
          <w:sz w:val="24"/>
          <w:szCs w:val="24"/>
          <w:shd w:val="clear" w:color="auto" w:fill="FFFFFF"/>
        </w:rPr>
        <w:t>pp.1-11.</w:t>
      </w:r>
      <w:r>
        <w:rPr>
          <w:rFonts w:ascii="Cambria" w:hAnsi="Cambria" w:cs="Times New Roman"/>
          <w:noProof/>
          <w:sz w:val="24"/>
          <w:szCs w:val="24"/>
        </w:rPr>
        <w:t xml:space="preserve"> </w:t>
      </w:r>
    </w:p>
    <w:p w14:paraId="36CC39A1" w14:textId="7BB8CBD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da Silva, A.M. &amp; de Melo, C., 2013. Overlap and resource sharing in coteries of fruit-eating birds. </w:t>
      </w:r>
      <w:r w:rsidRPr="00B54249">
        <w:rPr>
          <w:rFonts w:ascii="Cambria" w:hAnsi="Cambria" w:cs="Times New Roman"/>
          <w:i/>
          <w:iCs/>
          <w:noProof/>
          <w:sz w:val="24"/>
          <w:szCs w:val="24"/>
        </w:rPr>
        <w:t>Journal of Tropical Ecology</w:t>
      </w:r>
      <w:r w:rsidRPr="00B54249">
        <w:rPr>
          <w:rFonts w:ascii="Cambria" w:hAnsi="Cambria" w:cs="Times New Roman"/>
          <w:noProof/>
          <w:sz w:val="24"/>
          <w:szCs w:val="24"/>
        </w:rPr>
        <w:t>, 29, pp.409–416.</w:t>
      </w:r>
    </w:p>
    <w:p w14:paraId="53CBABF4" w14:textId="4D2C7AA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lastRenderedPageBreak/>
        <w:t xml:space="preserve">Sims, D.W., 1999. Threshold foraging behaviour of basking sharks on zooplankton: life on an energetic knife-edge? </w:t>
      </w:r>
      <w:r w:rsidRPr="00B54249">
        <w:rPr>
          <w:rFonts w:ascii="Cambria" w:hAnsi="Cambria" w:cs="Times New Roman"/>
          <w:i/>
          <w:iCs/>
          <w:noProof/>
          <w:sz w:val="24"/>
          <w:szCs w:val="24"/>
        </w:rPr>
        <w:t>Proceedings of the Royal Society of London B: Biological Sciences</w:t>
      </w:r>
      <w:r w:rsidRPr="00B54249">
        <w:rPr>
          <w:rFonts w:ascii="Cambria" w:hAnsi="Cambria" w:cs="Times New Roman"/>
          <w:noProof/>
          <w:sz w:val="24"/>
          <w:szCs w:val="24"/>
        </w:rPr>
        <w:t>, 266, pp.1437–1443.</w:t>
      </w:r>
    </w:p>
    <w:p w14:paraId="4790A102"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Sims, D.W., 2003. Tractable models for testing theories about natural strategies : foraging behaviour and habitat selection of free-ranging sharks. </w:t>
      </w:r>
      <w:r w:rsidRPr="00B54249">
        <w:rPr>
          <w:rFonts w:ascii="Cambria" w:hAnsi="Cambria" w:cs="Times New Roman"/>
          <w:i/>
          <w:iCs/>
          <w:noProof/>
          <w:sz w:val="24"/>
          <w:szCs w:val="24"/>
        </w:rPr>
        <w:t>Journal of Fish Biology</w:t>
      </w:r>
      <w:r w:rsidRPr="00B54249">
        <w:rPr>
          <w:rFonts w:ascii="Cambria" w:hAnsi="Cambria" w:cs="Times New Roman"/>
          <w:noProof/>
          <w:sz w:val="24"/>
          <w:szCs w:val="24"/>
        </w:rPr>
        <w:t>, 63, pp.53–73.</w:t>
      </w:r>
    </w:p>
    <w:p w14:paraId="127D9CC0" w14:textId="33EAAA65"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Sims, D.W. &amp; Quayle, V.A., 1998. Selective foraging behaviour of basking sharks on zooplankton in a small-scale front. </w:t>
      </w:r>
      <w:r w:rsidRPr="00B54249">
        <w:rPr>
          <w:rFonts w:ascii="Cambria" w:hAnsi="Cambria" w:cs="Times New Roman"/>
          <w:i/>
          <w:iCs/>
          <w:noProof/>
          <w:sz w:val="24"/>
          <w:szCs w:val="24"/>
        </w:rPr>
        <w:t>Nature</w:t>
      </w:r>
      <w:r w:rsidRPr="00B54249">
        <w:rPr>
          <w:rFonts w:ascii="Cambria" w:hAnsi="Cambria" w:cs="Times New Roman"/>
          <w:noProof/>
          <w:sz w:val="24"/>
          <w:szCs w:val="24"/>
        </w:rPr>
        <w:t>, 393, pp.460–464.</w:t>
      </w:r>
    </w:p>
    <w:p w14:paraId="77F32F1D" w14:textId="702B2A7A"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Sims, D.W., Southall, E.J., Quayle, V.A. &amp; Fox, A.M., 2000. Annual social behaviour of basking sharks associated with coastal front areas. </w:t>
      </w:r>
      <w:r w:rsidRPr="00B54249">
        <w:rPr>
          <w:rFonts w:ascii="Cambria" w:hAnsi="Cambria" w:cs="Times New Roman"/>
          <w:i/>
          <w:iCs/>
          <w:noProof/>
          <w:sz w:val="24"/>
          <w:szCs w:val="24"/>
        </w:rPr>
        <w:t>Proceedings of the Royal Society B: Biological Sciences</w:t>
      </w:r>
      <w:r w:rsidRPr="00B54249">
        <w:rPr>
          <w:rFonts w:ascii="Cambria" w:hAnsi="Cambria" w:cs="Times New Roman"/>
          <w:noProof/>
          <w:sz w:val="24"/>
          <w:szCs w:val="24"/>
        </w:rPr>
        <w:t>, 267, pp.1897–1904.</w:t>
      </w:r>
    </w:p>
    <w:p w14:paraId="476362AC" w14:textId="26E114A5"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Sims, D., Nash, J. &amp; Morritt, D., 2001. Movements and activity of male and female dogfish in a tidal sea lough: Alternative behavioural strategies and apparent sexual segregation. </w:t>
      </w:r>
      <w:r w:rsidRPr="00B54249">
        <w:rPr>
          <w:rFonts w:ascii="Cambria" w:hAnsi="Cambria" w:cs="Times New Roman"/>
          <w:i/>
          <w:iCs/>
          <w:noProof/>
          <w:sz w:val="24"/>
          <w:szCs w:val="24"/>
        </w:rPr>
        <w:t>Marine Biology</w:t>
      </w:r>
      <w:r w:rsidRPr="00B54249">
        <w:rPr>
          <w:rFonts w:ascii="Cambria" w:hAnsi="Cambria" w:cs="Times New Roman"/>
          <w:noProof/>
          <w:sz w:val="24"/>
          <w:szCs w:val="24"/>
        </w:rPr>
        <w:t>, 139, pp.1165–1175.</w:t>
      </w:r>
    </w:p>
    <w:p w14:paraId="4ACD3321" w14:textId="076B954F"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Sims, D.W., Southall, E.J., Tarling, G.A. &amp; Metcalfe, J.D., 2005. Habitat-specific normal and reverse diel vertical migration in the plankton-feeding basking shark. </w:t>
      </w:r>
      <w:r w:rsidRPr="00B54249">
        <w:rPr>
          <w:rFonts w:ascii="Cambria" w:hAnsi="Cambria" w:cs="Times New Roman"/>
          <w:i/>
          <w:iCs/>
          <w:noProof/>
          <w:sz w:val="24"/>
          <w:szCs w:val="24"/>
        </w:rPr>
        <w:t>Journal of Animal Ecology</w:t>
      </w:r>
      <w:r w:rsidRPr="00B54249">
        <w:rPr>
          <w:rFonts w:ascii="Cambria" w:hAnsi="Cambria" w:cs="Times New Roman"/>
          <w:noProof/>
          <w:sz w:val="24"/>
          <w:szCs w:val="24"/>
        </w:rPr>
        <w:t>, 74, pp.755–761.</w:t>
      </w:r>
    </w:p>
    <w:p w14:paraId="3D2F603D" w14:textId="75EC6531"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Sims, D.W., Wearmouth, V.J., Southall, E.J., Hill, J.M., Moore, P., Rawlinson, K., Hutchinson, N., Budd, G.C., Righton, D., Metcalfe, J.D. &amp; Nash, J.P., 2006. Hunt warm, rest cool: bioenergetic strategy underlying diel vertical migration of a benthic shark. </w:t>
      </w:r>
      <w:r w:rsidRPr="00B54249">
        <w:rPr>
          <w:rFonts w:ascii="Cambria" w:hAnsi="Cambria" w:cs="Arial"/>
          <w:i/>
          <w:iCs/>
          <w:noProof/>
          <w:color w:val="222222"/>
          <w:sz w:val="24"/>
          <w:szCs w:val="24"/>
          <w:shd w:val="clear" w:color="auto" w:fill="FFFFFF"/>
        </w:rPr>
        <w:t>Journal of Animal Ecology</w:t>
      </w:r>
      <w:r w:rsidRPr="00B54249">
        <w:rPr>
          <w:rFonts w:ascii="Cambria" w:hAnsi="Cambria" w:cs="Arial"/>
          <w:noProof/>
          <w:color w:val="222222"/>
          <w:sz w:val="24"/>
          <w:szCs w:val="24"/>
          <w:shd w:val="clear" w:color="auto" w:fill="FFFFFF"/>
        </w:rPr>
        <w:t>,</w:t>
      </w:r>
      <w:r w:rsidRPr="006B097E">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75</w:t>
      </w:r>
      <w:r w:rsidRPr="006B097E">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pp.176-190.</w:t>
      </w:r>
    </w:p>
    <w:p w14:paraId="5D8BE989" w14:textId="03407368" w:rsidR="00B54249" w:rsidRP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t>Sirakaya, E., Sasidharan, V. &amp; Sönmez, S., 1999. Redefining ecotourism: The need for a supply-side view. </w:t>
      </w:r>
      <w:r w:rsidRPr="00B54249">
        <w:rPr>
          <w:rFonts w:ascii="Cambria" w:hAnsi="Cambria" w:cs="Arial"/>
          <w:i/>
          <w:iCs/>
          <w:noProof/>
          <w:color w:val="222222"/>
          <w:sz w:val="24"/>
          <w:szCs w:val="24"/>
          <w:shd w:val="clear" w:color="auto" w:fill="FFFFFF"/>
        </w:rPr>
        <w:t>Journal of Travel Research</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38</w:t>
      </w:r>
      <w:r w:rsidRPr="006B097E">
        <w:rPr>
          <w:rFonts w:ascii="Cambria" w:hAnsi="Cambria" w:cs="Arial"/>
          <w:noProof/>
          <w:color w:val="222222"/>
          <w:sz w:val="24"/>
          <w:szCs w:val="24"/>
          <w:shd w:val="clear" w:color="auto" w:fill="FFFFFF"/>
        </w:rPr>
        <w:t>, p</w:t>
      </w:r>
      <w:r w:rsidRPr="00B54249">
        <w:rPr>
          <w:rFonts w:ascii="Cambria" w:hAnsi="Cambria" w:cs="Arial"/>
          <w:noProof/>
          <w:color w:val="222222"/>
          <w:sz w:val="24"/>
          <w:szCs w:val="24"/>
          <w:shd w:val="clear" w:color="auto" w:fill="FFFFFF"/>
        </w:rPr>
        <w:t>p.168-172.</w:t>
      </w:r>
    </w:p>
    <w:p w14:paraId="5B8B23C1" w14:textId="0710F7D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lastRenderedPageBreak/>
        <w:t xml:space="preserve">Smith, J.E., Kolowski, J.M., Graham, K.E., Dawes, S.E. &amp; Holekamp, K.E., 2008. Social and ecological determinants of fission-fusion dynamics in the spotted hyaena. </w:t>
      </w:r>
      <w:r w:rsidRPr="00B54249">
        <w:rPr>
          <w:rFonts w:ascii="Cambria" w:hAnsi="Cambria" w:cs="Times New Roman"/>
          <w:i/>
          <w:iCs/>
          <w:noProof/>
          <w:sz w:val="24"/>
          <w:szCs w:val="24"/>
        </w:rPr>
        <w:t>Animal Behaviour</w:t>
      </w:r>
      <w:r w:rsidRPr="00B54249">
        <w:rPr>
          <w:rFonts w:ascii="Cambria" w:hAnsi="Cambria" w:cs="Times New Roman"/>
          <w:noProof/>
          <w:sz w:val="24"/>
          <w:szCs w:val="24"/>
        </w:rPr>
        <w:t>, 76, pp.619–636.</w:t>
      </w:r>
    </w:p>
    <w:p w14:paraId="03E78E0A"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Smith, J.E., Estrada, J.R., Richards, H.R., Dawes, S.E., Mitsos, K. &amp; Holekamp, K.E., 2015. Collective movements, leadership and consensus costs at reunions in spotted hyaenas. </w:t>
      </w:r>
      <w:r w:rsidRPr="00B54249">
        <w:rPr>
          <w:rFonts w:ascii="Cambria" w:hAnsi="Cambria" w:cs="Times New Roman"/>
          <w:i/>
          <w:iCs/>
          <w:noProof/>
          <w:sz w:val="24"/>
          <w:szCs w:val="24"/>
        </w:rPr>
        <w:t>Animal Behaviour</w:t>
      </w:r>
      <w:r w:rsidRPr="00B54249">
        <w:rPr>
          <w:rFonts w:ascii="Cambria" w:hAnsi="Cambria" w:cs="Times New Roman"/>
          <w:noProof/>
          <w:sz w:val="24"/>
          <w:szCs w:val="24"/>
        </w:rPr>
        <w:t>, 105, pp.187–200.</w:t>
      </w:r>
    </w:p>
    <w:p w14:paraId="6540D0D3" w14:textId="236994A4"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Snijders, L., Blumstein, D.T., Stanley, C.R. &amp; Franks, D.W., 2017. Animal social network theory can help wildlife conservation. </w:t>
      </w:r>
      <w:r w:rsidRPr="00B54249">
        <w:rPr>
          <w:rFonts w:ascii="Cambria" w:hAnsi="Cambria" w:cs="Arial"/>
          <w:i/>
          <w:iCs/>
          <w:noProof/>
          <w:color w:val="222222"/>
          <w:sz w:val="24"/>
          <w:szCs w:val="24"/>
          <w:shd w:val="clear" w:color="auto" w:fill="FFFFFF"/>
        </w:rPr>
        <w:t xml:space="preserve">Trends in </w:t>
      </w:r>
      <w:r w:rsidR="00B16A5E">
        <w:rPr>
          <w:rFonts w:ascii="Cambria" w:hAnsi="Cambria" w:cs="Arial"/>
          <w:i/>
          <w:iCs/>
          <w:noProof/>
          <w:color w:val="222222"/>
          <w:sz w:val="24"/>
          <w:szCs w:val="24"/>
          <w:shd w:val="clear" w:color="auto" w:fill="FFFFFF"/>
        </w:rPr>
        <w:t>E</w:t>
      </w:r>
      <w:r w:rsidRPr="00B54249">
        <w:rPr>
          <w:rFonts w:ascii="Cambria" w:hAnsi="Cambria" w:cs="Arial"/>
          <w:i/>
          <w:iCs/>
          <w:noProof/>
          <w:color w:val="222222"/>
          <w:sz w:val="24"/>
          <w:szCs w:val="24"/>
          <w:shd w:val="clear" w:color="auto" w:fill="FFFFFF"/>
        </w:rPr>
        <w:t xml:space="preserve">cology &amp; </w:t>
      </w:r>
      <w:r w:rsidR="00B16A5E">
        <w:rPr>
          <w:rFonts w:ascii="Cambria" w:hAnsi="Cambria" w:cs="Arial"/>
          <w:i/>
          <w:iCs/>
          <w:noProof/>
          <w:color w:val="222222"/>
          <w:sz w:val="24"/>
          <w:szCs w:val="24"/>
          <w:shd w:val="clear" w:color="auto" w:fill="FFFFFF"/>
        </w:rPr>
        <w:t>E</w:t>
      </w:r>
      <w:r w:rsidRPr="00B54249">
        <w:rPr>
          <w:rFonts w:ascii="Cambria" w:hAnsi="Cambria" w:cs="Arial"/>
          <w:i/>
          <w:iCs/>
          <w:noProof/>
          <w:color w:val="222222"/>
          <w:sz w:val="24"/>
          <w:szCs w:val="24"/>
          <w:shd w:val="clear" w:color="auto" w:fill="FFFFFF"/>
        </w:rPr>
        <w:t>volution</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32</w:t>
      </w:r>
      <w:r w:rsidRPr="006B097E">
        <w:rPr>
          <w:rFonts w:ascii="Cambria" w:hAnsi="Cambria" w:cs="Arial"/>
          <w:noProof/>
          <w:color w:val="222222"/>
          <w:sz w:val="24"/>
          <w:szCs w:val="24"/>
          <w:shd w:val="clear" w:color="auto" w:fill="FFFFFF"/>
        </w:rPr>
        <w:t>,</w:t>
      </w:r>
      <w:r w:rsidRPr="00B54249">
        <w:rPr>
          <w:rFonts w:ascii="Cambria" w:hAnsi="Cambria" w:cs="Arial"/>
          <w:noProof/>
          <w:color w:val="222222"/>
          <w:sz w:val="24"/>
          <w:szCs w:val="24"/>
          <w:shd w:val="clear" w:color="auto" w:fill="FFFFFF"/>
        </w:rPr>
        <w:t xml:space="preserve"> pp.567-577.</w:t>
      </w:r>
    </w:p>
    <w:p w14:paraId="02981B87" w14:textId="1FE6D8A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Sol, D. &amp; Lefebvre, L., 2000. Behavioural Flexibility Predicts Invasion Success in Birds Introduced to New Zealand. </w:t>
      </w:r>
      <w:r w:rsidRPr="00B54249">
        <w:rPr>
          <w:rFonts w:ascii="Cambria" w:hAnsi="Cambria" w:cs="Times New Roman"/>
          <w:i/>
          <w:iCs/>
          <w:noProof/>
          <w:sz w:val="24"/>
          <w:szCs w:val="24"/>
        </w:rPr>
        <w:t>Oikos</w:t>
      </w:r>
      <w:r w:rsidRPr="00B54249">
        <w:rPr>
          <w:rFonts w:ascii="Cambria" w:hAnsi="Cambria" w:cs="Times New Roman"/>
          <w:noProof/>
          <w:sz w:val="24"/>
          <w:szCs w:val="24"/>
        </w:rPr>
        <w:t>, 90, pp.599–605.</w:t>
      </w:r>
    </w:p>
    <w:p w14:paraId="2064BA99" w14:textId="29A85F1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Sol, D., Timmermans, S. &amp; Lefebvre, L., 2002. Behavioural flexibility and invasion success in birds. </w:t>
      </w:r>
      <w:r w:rsidRPr="00B54249">
        <w:rPr>
          <w:rFonts w:ascii="Cambria" w:hAnsi="Cambria" w:cs="Times New Roman"/>
          <w:i/>
          <w:iCs/>
          <w:noProof/>
          <w:sz w:val="24"/>
          <w:szCs w:val="24"/>
        </w:rPr>
        <w:t>Animal behaviour</w:t>
      </w:r>
      <w:r w:rsidRPr="00B54249">
        <w:rPr>
          <w:rFonts w:ascii="Cambria" w:hAnsi="Cambria" w:cs="Times New Roman"/>
          <w:noProof/>
          <w:sz w:val="24"/>
          <w:szCs w:val="24"/>
        </w:rPr>
        <w:t>, 63, pp.495–502.</w:t>
      </w:r>
    </w:p>
    <w:p w14:paraId="53574E09" w14:textId="4CD08822"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Sorice, M.G., Shafer, C.S. &amp; Scott, D., 2003. Managing endangered species within the use/preservation paradox: understanding and defining harassment of the West Indian manatee (</w:t>
      </w:r>
      <w:r w:rsidRPr="00B54249">
        <w:rPr>
          <w:rFonts w:ascii="Cambria" w:hAnsi="Cambria" w:cs="Arial"/>
          <w:i/>
          <w:noProof/>
          <w:color w:val="222222"/>
          <w:sz w:val="24"/>
          <w:szCs w:val="24"/>
          <w:shd w:val="clear" w:color="auto" w:fill="FFFFFF"/>
        </w:rPr>
        <w:t>Trichechus manatus</w:t>
      </w:r>
      <w:r w:rsidRPr="00B54249">
        <w:rPr>
          <w:rFonts w:ascii="Cambria" w:hAnsi="Cambria" w:cs="Arial"/>
          <w:noProof/>
          <w:color w:val="222222"/>
          <w:sz w:val="24"/>
          <w:szCs w:val="24"/>
          <w:shd w:val="clear" w:color="auto" w:fill="FFFFFF"/>
        </w:rPr>
        <w:t>). </w:t>
      </w:r>
      <w:r w:rsidRPr="00B54249">
        <w:rPr>
          <w:rFonts w:ascii="Cambria" w:hAnsi="Cambria" w:cs="Arial"/>
          <w:i/>
          <w:iCs/>
          <w:noProof/>
          <w:color w:val="222222"/>
          <w:sz w:val="24"/>
          <w:szCs w:val="24"/>
          <w:shd w:val="clear" w:color="auto" w:fill="FFFFFF"/>
        </w:rPr>
        <w:t>Coastal Management</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31</w:t>
      </w:r>
      <w:r w:rsidR="00724E5C" w:rsidRPr="006B097E">
        <w:rPr>
          <w:rFonts w:ascii="Cambria" w:hAnsi="Cambria" w:cs="Arial"/>
          <w:iCs/>
          <w:noProof/>
          <w:color w:val="222222"/>
          <w:sz w:val="24"/>
          <w:szCs w:val="24"/>
          <w:shd w:val="clear" w:color="auto" w:fill="FFFFFF"/>
        </w:rPr>
        <w:t>,</w:t>
      </w:r>
      <w:r w:rsidRPr="006B097E">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pp.319-338.</w:t>
      </w:r>
    </w:p>
    <w:p w14:paraId="57598091" w14:textId="7EB4A66E"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Speed, C.W., Meekan, M.G., Rowat, D., Pierce, S.J., Marshall, A.D. &amp; Bradshaw, C.J.A., 2008. Scarring patterns and relative mortality rates of Indian Ocean whale sharks. </w:t>
      </w:r>
      <w:r w:rsidRPr="00B54249">
        <w:rPr>
          <w:rFonts w:ascii="Cambria" w:hAnsi="Cambria" w:cs="Times New Roman"/>
          <w:i/>
          <w:iCs/>
          <w:noProof/>
          <w:sz w:val="24"/>
          <w:szCs w:val="24"/>
        </w:rPr>
        <w:t>Journal of Fish Biology</w:t>
      </w:r>
      <w:r w:rsidRPr="00B54249">
        <w:rPr>
          <w:rFonts w:ascii="Cambria" w:hAnsi="Cambria" w:cs="Times New Roman"/>
          <w:noProof/>
          <w:sz w:val="24"/>
          <w:szCs w:val="24"/>
        </w:rPr>
        <w:t>, 72, pp.1488–1503.</w:t>
      </w:r>
    </w:p>
    <w:p w14:paraId="1FA61797" w14:textId="06CA03D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Stamps, J.A. &amp; Groothuis, T.G.G., 2010. Developmental perspectives on personality: Implications for ecological and evolutionary studies of individual differences. </w:t>
      </w:r>
      <w:r w:rsidRPr="00B54249">
        <w:rPr>
          <w:rFonts w:ascii="Cambria" w:hAnsi="Cambria" w:cs="Times New Roman"/>
          <w:i/>
          <w:iCs/>
          <w:noProof/>
          <w:sz w:val="24"/>
          <w:szCs w:val="24"/>
        </w:rPr>
        <w:t>Philosophical Transactions of the Royal Society B: Biological Sciences</w:t>
      </w:r>
      <w:r w:rsidRPr="00B54249">
        <w:rPr>
          <w:rFonts w:ascii="Cambria" w:hAnsi="Cambria" w:cs="Times New Roman"/>
          <w:noProof/>
          <w:sz w:val="24"/>
          <w:szCs w:val="24"/>
        </w:rPr>
        <w:t>, 365, pp.4029–4041.</w:t>
      </w:r>
    </w:p>
    <w:p w14:paraId="41E3B853" w14:textId="75E33DF2"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lastRenderedPageBreak/>
        <w:t xml:space="preserve">Staniland, I.J., Reid, K. &amp; Boyd, I.L., 2004. Comparing individual and spatial influences on foraging behaviour in Antarctic fur seals </w:t>
      </w:r>
      <w:r w:rsidRPr="00B54249">
        <w:rPr>
          <w:rFonts w:ascii="Cambria" w:hAnsi="Cambria" w:cs="Times New Roman"/>
          <w:i/>
          <w:noProof/>
          <w:sz w:val="24"/>
          <w:szCs w:val="24"/>
        </w:rPr>
        <w:t>Arctocephalus gazella</w:t>
      </w:r>
      <w:r w:rsidRPr="00B54249">
        <w:rPr>
          <w:rFonts w:ascii="Cambria" w:hAnsi="Cambria" w:cs="Times New Roman"/>
          <w:noProof/>
          <w:sz w:val="24"/>
          <w:szCs w:val="24"/>
        </w:rPr>
        <w:t xml:space="preserve">. </w:t>
      </w:r>
      <w:r w:rsidRPr="00B54249">
        <w:rPr>
          <w:rFonts w:ascii="Cambria" w:hAnsi="Cambria" w:cs="Times New Roman"/>
          <w:i/>
          <w:iCs/>
          <w:noProof/>
          <w:sz w:val="24"/>
          <w:szCs w:val="24"/>
        </w:rPr>
        <w:t>Marine Ecology Progress Series</w:t>
      </w:r>
      <w:r w:rsidRPr="00B54249">
        <w:rPr>
          <w:rFonts w:ascii="Cambria" w:hAnsi="Cambria" w:cs="Times New Roman"/>
          <w:noProof/>
          <w:sz w:val="24"/>
          <w:szCs w:val="24"/>
        </w:rPr>
        <w:t>, 275, pp.263–274.</w:t>
      </w:r>
    </w:p>
    <w:p w14:paraId="29CC72BD" w14:textId="5D996415" w:rsidR="008D5A5A" w:rsidRPr="008D5A5A" w:rsidRDefault="008D5A5A" w:rsidP="00B54249">
      <w:pPr>
        <w:widowControl w:val="0"/>
        <w:autoSpaceDE w:val="0"/>
        <w:autoSpaceDN w:val="0"/>
        <w:adjustRightInd w:val="0"/>
        <w:spacing w:line="480" w:lineRule="auto"/>
        <w:ind w:left="480" w:hanging="480"/>
        <w:rPr>
          <w:rFonts w:ascii="Cambria" w:hAnsi="Cambria" w:cs="Times New Roman"/>
          <w:noProof/>
          <w:sz w:val="24"/>
          <w:szCs w:val="24"/>
        </w:rPr>
      </w:pPr>
      <w:r w:rsidRPr="008D5A5A">
        <w:rPr>
          <w:rFonts w:ascii="Cambria" w:hAnsi="Cambria" w:cs="Arial"/>
          <w:color w:val="222222"/>
          <w:sz w:val="24"/>
          <w:szCs w:val="24"/>
          <w:shd w:val="clear" w:color="auto" w:fill="FFFFFF"/>
        </w:rPr>
        <w:t xml:space="preserve">Stenberg, M. </w:t>
      </w:r>
      <w:r>
        <w:rPr>
          <w:rFonts w:ascii="Cambria" w:hAnsi="Cambria" w:cs="Arial"/>
          <w:color w:val="222222"/>
          <w:sz w:val="24"/>
          <w:szCs w:val="24"/>
          <w:shd w:val="clear" w:color="auto" w:fill="FFFFFF"/>
        </w:rPr>
        <w:t>&amp;</w:t>
      </w:r>
      <w:r w:rsidRPr="008D5A5A">
        <w:rPr>
          <w:rFonts w:ascii="Cambria" w:hAnsi="Cambria" w:cs="Arial"/>
          <w:color w:val="222222"/>
          <w:sz w:val="24"/>
          <w:szCs w:val="24"/>
          <w:shd w:val="clear" w:color="auto" w:fill="FFFFFF"/>
        </w:rPr>
        <w:t xml:space="preserve"> Persson, A., 2005. The effects of spatial food distribution and group size on foraging behaviour in a benthic fish. </w:t>
      </w:r>
      <w:r w:rsidRPr="008D5A5A">
        <w:rPr>
          <w:rFonts w:ascii="Cambria" w:hAnsi="Cambria" w:cs="Arial"/>
          <w:i/>
          <w:iCs/>
          <w:color w:val="222222"/>
          <w:sz w:val="24"/>
          <w:szCs w:val="24"/>
          <w:shd w:val="clear" w:color="auto" w:fill="FFFFFF"/>
        </w:rPr>
        <w:t xml:space="preserve">Behavioural </w:t>
      </w:r>
      <w:r w:rsidR="00F52A90">
        <w:rPr>
          <w:rFonts w:ascii="Cambria" w:hAnsi="Cambria" w:cs="Arial"/>
          <w:i/>
          <w:iCs/>
          <w:color w:val="222222"/>
          <w:sz w:val="24"/>
          <w:szCs w:val="24"/>
          <w:shd w:val="clear" w:color="auto" w:fill="FFFFFF"/>
        </w:rPr>
        <w:t>P</w:t>
      </w:r>
      <w:r w:rsidRPr="008D5A5A">
        <w:rPr>
          <w:rFonts w:ascii="Cambria" w:hAnsi="Cambria" w:cs="Arial"/>
          <w:i/>
          <w:iCs/>
          <w:color w:val="222222"/>
          <w:sz w:val="24"/>
          <w:szCs w:val="24"/>
          <w:shd w:val="clear" w:color="auto" w:fill="FFFFFF"/>
        </w:rPr>
        <w:t>rocesses</w:t>
      </w:r>
      <w:r w:rsidRPr="008D5A5A">
        <w:rPr>
          <w:rFonts w:ascii="Cambria" w:hAnsi="Cambria" w:cs="Arial"/>
          <w:color w:val="222222"/>
          <w:sz w:val="24"/>
          <w:szCs w:val="24"/>
          <w:shd w:val="clear" w:color="auto" w:fill="FFFFFF"/>
        </w:rPr>
        <w:t>, </w:t>
      </w:r>
      <w:r w:rsidRPr="00D029F8">
        <w:rPr>
          <w:rFonts w:ascii="Cambria" w:hAnsi="Cambria" w:cs="Arial"/>
          <w:color w:val="222222"/>
          <w:sz w:val="24"/>
          <w:szCs w:val="24"/>
          <w:shd w:val="clear" w:color="auto" w:fill="FFFFFF"/>
        </w:rPr>
        <w:t xml:space="preserve">70, </w:t>
      </w:r>
      <w:r w:rsidRPr="008D5A5A">
        <w:rPr>
          <w:rFonts w:ascii="Cambria" w:hAnsi="Cambria" w:cs="Arial"/>
          <w:color w:val="222222"/>
          <w:sz w:val="24"/>
          <w:szCs w:val="24"/>
          <w:shd w:val="clear" w:color="auto" w:fill="FFFFFF"/>
        </w:rPr>
        <w:t>pp.41-50.</w:t>
      </w:r>
    </w:p>
    <w:p w14:paraId="58231208" w14:textId="7EF003C4"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Stevens, J.R., 2004. The selfish nature of generosity: harassment and food sharing in primates. </w:t>
      </w:r>
      <w:r w:rsidRPr="00B54249">
        <w:rPr>
          <w:rFonts w:ascii="Cambria" w:hAnsi="Cambria" w:cs="Arial"/>
          <w:i/>
          <w:iCs/>
          <w:noProof/>
          <w:color w:val="222222"/>
          <w:sz w:val="24"/>
          <w:szCs w:val="24"/>
          <w:shd w:val="clear" w:color="auto" w:fill="FFFFFF"/>
        </w:rPr>
        <w:t>Proceedings of the Royal Society of London B: Biological Sciences</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271</w:t>
      </w:r>
      <w:r w:rsidRPr="006B097E">
        <w:rPr>
          <w:rFonts w:ascii="Cambria" w:hAnsi="Cambria" w:cs="Arial"/>
          <w:noProof/>
          <w:color w:val="222222"/>
          <w:sz w:val="24"/>
          <w:szCs w:val="24"/>
          <w:shd w:val="clear" w:color="auto" w:fill="FFFFFF"/>
        </w:rPr>
        <w:t>,</w:t>
      </w:r>
      <w:r w:rsidRPr="00B54249">
        <w:rPr>
          <w:rFonts w:ascii="Cambria" w:hAnsi="Cambria" w:cs="Arial"/>
          <w:noProof/>
          <w:color w:val="222222"/>
          <w:sz w:val="24"/>
          <w:szCs w:val="24"/>
          <w:shd w:val="clear" w:color="auto" w:fill="FFFFFF"/>
        </w:rPr>
        <w:t xml:space="preserve"> pp.451-456.</w:t>
      </w:r>
    </w:p>
    <w:p w14:paraId="54779A7E"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Stevens, G.M., 2016. </w:t>
      </w:r>
      <w:r w:rsidRPr="00B54249">
        <w:rPr>
          <w:rFonts w:ascii="Cambria" w:hAnsi="Cambria" w:cs="Times New Roman"/>
          <w:i/>
          <w:iCs/>
          <w:noProof/>
          <w:sz w:val="24"/>
          <w:szCs w:val="24"/>
        </w:rPr>
        <w:t>Conservation and Population Ecology of Manta Rays in the Maldives</w:t>
      </w:r>
      <w:r w:rsidRPr="00B54249">
        <w:rPr>
          <w:rFonts w:ascii="Cambria" w:hAnsi="Cambria" w:cs="Times New Roman"/>
          <w:noProof/>
          <w:sz w:val="24"/>
          <w:szCs w:val="24"/>
        </w:rPr>
        <w:t>. University of York.</w:t>
      </w:r>
    </w:p>
    <w:p w14:paraId="0B6EA899" w14:textId="42DD92D5"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Stevens, J.R. &amp; Gilby, I.C., 2004. A conceptual framework for nonkin food sharing: Timing and currency of benefits. </w:t>
      </w:r>
      <w:r w:rsidRPr="00B54249">
        <w:rPr>
          <w:rFonts w:ascii="Cambria" w:hAnsi="Cambria" w:cs="Times New Roman"/>
          <w:i/>
          <w:iCs/>
          <w:noProof/>
          <w:sz w:val="24"/>
          <w:szCs w:val="24"/>
        </w:rPr>
        <w:t>Animal Behaviour</w:t>
      </w:r>
      <w:r w:rsidRPr="00B54249">
        <w:rPr>
          <w:rFonts w:ascii="Cambria" w:hAnsi="Cambria" w:cs="Times New Roman"/>
          <w:noProof/>
          <w:sz w:val="24"/>
          <w:szCs w:val="24"/>
        </w:rPr>
        <w:t>, 67, pp.603–614.</w:t>
      </w:r>
    </w:p>
    <w:p w14:paraId="2F469A60" w14:textId="2FDC20C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Stevens, G.M., Hawkins, J.P. &amp; Roberts, C.M., 2018. Courtship and mating behaviour of manta rays </w:t>
      </w:r>
      <w:r w:rsidRPr="00B54249">
        <w:rPr>
          <w:rFonts w:ascii="Cambria" w:hAnsi="Cambria" w:cs="Times New Roman"/>
          <w:i/>
          <w:noProof/>
          <w:sz w:val="24"/>
          <w:szCs w:val="24"/>
        </w:rPr>
        <w:t xml:space="preserve">Mobula alfredi </w:t>
      </w:r>
      <w:r w:rsidRPr="00B54249">
        <w:rPr>
          <w:rFonts w:ascii="Cambria" w:hAnsi="Cambria" w:cs="Times New Roman"/>
          <w:noProof/>
          <w:sz w:val="24"/>
          <w:szCs w:val="24"/>
        </w:rPr>
        <w:t xml:space="preserve">and </w:t>
      </w:r>
      <w:r w:rsidRPr="00B54249">
        <w:rPr>
          <w:rFonts w:ascii="Cambria" w:hAnsi="Cambria" w:cs="Times New Roman"/>
          <w:i/>
          <w:noProof/>
          <w:sz w:val="24"/>
          <w:szCs w:val="24"/>
        </w:rPr>
        <w:t xml:space="preserve">M. birostris </w:t>
      </w:r>
      <w:r w:rsidRPr="00B54249">
        <w:rPr>
          <w:rFonts w:ascii="Cambria" w:hAnsi="Cambria" w:cs="Times New Roman"/>
          <w:noProof/>
          <w:sz w:val="24"/>
          <w:szCs w:val="24"/>
        </w:rPr>
        <w:t xml:space="preserve">in the Maldives. </w:t>
      </w:r>
      <w:r w:rsidRPr="00B54249">
        <w:rPr>
          <w:rFonts w:ascii="Cambria" w:hAnsi="Cambria" w:cs="Times New Roman"/>
          <w:i/>
          <w:iCs/>
          <w:noProof/>
          <w:sz w:val="24"/>
          <w:szCs w:val="24"/>
        </w:rPr>
        <w:t xml:space="preserve">Journal of </w:t>
      </w:r>
      <w:r w:rsidR="00B16A5E">
        <w:rPr>
          <w:rFonts w:ascii="Cambria" w:hAnsi="Cambria" w:cs="Times New Roman"/>
          <w:i/>
          <w:iCs/>
          <w:noProof/>
          <w:sz w:val="24"/>
          <w:szCs w:val="24"/>
        </w:rPr>
        <w:t>F</w:t>
      </w:r>
      <w:r w:rsidRPr="00B54249">
        <w:rPr>
          <w:rFonts w:ascii="Cambria" w:hAnsi="Cambria" w:cs="Times New Roman"/>
          <w:i/>
          <w:iCs/>
          <w:noProof/>
          <w:sz w:val="24"/>
          <w:szCs w:val="24"/>
        </w:rPr>
        <w:t xml:space="preserve">ish </w:t>
      </w:r>
      <w:r w:rsidR="00B16A5E">
        <w:rPr>
          <w:rFonts w:ascii="Cambria" w:hAnsi="Cambria" w:cs="Times New Roman"/>
          <w:i/>
          <w:iCs/>
          <w:noProof/>
          <w:sz w:val="24"/>
          <w:szCs w:val="24"/>
        </w:rPr>
        <w:t>B</w:t>
      </w:r>
      <w:r w:rsidRPr="00B54249">
        <w:rPr>
          <w:rFonts w:ascii="Cambria" w:hAnsi="Cambria" w:cs="Times New Roman"/>
          <w:i/>
          <w:iCs/>
          <w:noProof/>
          <w:sz w:val="24"/>
          <w:szCs w:val="24"/>
        </w:rPr>
        <w:t>iology</w:t>
      </w:r>
      <w:r w:rsidRPr="00B54249">
        <w:rPr>
          <w:rFonts w:ascii="Cambria" w:hAnsi="Cambria" w:cs="Times New Roman"/>
          <w:noProof/>
          <w:sz w:val="24"/>
          <w:szCs w:val="24"/>
        </w:rPr>
        <w:t>, 93, pp.344–359.</w:t>
      </w:r>
    </w:p>
    <w:p w14:paraId="429D0F78" w14:textId="207B2B84"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Stewart, B.S. &amp; Wilson, S.G., 2005. Threatened fishes of the world: </w:t>
      </w:r>
      <w:r w:rsidRPr="00B54249">
        <w:rPr>
          <w:rFonts w:ascii="Cambria" w:hAnsi="Cambria" w:cs="Times New Roman"/>
          <w:i/>
          <w:noProof/>
          <w:sz w:val="24"/>
          <w:szCs w:val="24"/>
        </w:rPr>
        <w:t>Rhincodon typus</w:t>
      </w:r>
      <w:r w:rsidRPr="00B54249">
        <w:rPr>
          <w:rFonts w:ascii="Cambria" w:hAnsi="Cambria" w:cs="Times New Roman"/>
          <w:noProof/>
          <w:sz w:val="24"/>
          <w:szCs w:val="24"/>
        </w:rPr>
        <w:t xml:space="preserve"> (Smith 1828) (Rhincodontidae). </w:t>
      </w:r>
      <w:r w:rsidRPr="00B54249">
        <w:rPr>
          <w:rFonts w:ascii="Cambria" w:hAnsi="Cambria" w:cs="Times New Roman"/>
          <w:i/>
          <w:iCs/>
          <w:noProof/>
          <w:sz w:val="24"/>
          <w:szCs w:val="24"/>
        </w:rPr>
        <w:t>Environmental Biology of Fishes</w:t>
      </w:r>
      <w:r w:rsidRPr="00B54249">
        <w:rPr>
          <w:rFonts w:ascii="Cambria" w:hAnsi="Cambria" w:cs="Times New Roman"/>
          <w:noProof/>
          <w:sz w:val="24"/>
          <w:szCs w:val="24"/>
        </w:rPr>
        <w:t>, 74, pp.184–185.</w:t>
      </w:r>
    </w:p>
    <w:p w14:paraId="1E674A15" w14:textId="4A20E3B6"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Stewart, J.D., Nuttall, M., Hickerson, E.L. &amp; Johnston, M.A., 2018. Important juvenile manta ray habitat at Flower Garden Banks National Marine Sanctuary in the northwestern Gulf of Mexico. </w:t>
      </w:r>
      <w:r w:rsidRPr="00B54249">
        <w:rPr>
          <w:rFonts w:ascii="Cambria" w:hAnsi="Cambria" w:cs="Times New Roman"/>
          <w:i/>
          <w:iCs/>
          <w:noProof/>
          <w:sz w:val="24"/>
          <w:szCs w:val="24"/>
        </w:rPr>
        <w:t>Marine Biology</w:t>
      </w:r>
      <w:r w:rsidRPr="00B54249">
        <w:rPr>
          <w:rFonts w:ascii="Cambria" w:hAnsi="Cambria" w:cs="Times New Roman"/>
          <w:noProof/>
          <w:sz w:val="24"/>
          <w:szCs w:val="24"/>
        </w:rPr>
        <w:t>, Jul 1;165, pp.111.</w:t>
      </w:r>
    </w:p>
    <w:p w14:paraId="7B91D926" w14:textId="5AC29975"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Strassmann, J.E., Queller, D.C. &amp; Hughes, C.R., 2014. Predation and the Evolution of Sociality in the Paper Wasp Polistes Bellicosus. </w:t>
      </w:r>
      <w:r w:rsidRPr="00B54249">
        <w:rPr>
          <w:rFonts w:ascii="Cambria" w:hAnsi="Cambria" w:cs="Times New Roman"/>
          <w:i/>
          <w:iCs/>
          <w:noProof/>
          <w:sz w:val="24"/>
          <w:szCs w:val="24"/>
        </w:rPr>
        <w:t>Ecology</w:t>
      </w:r>
      <w:r w:rsidRPr="00B54249">
        <w:rPr>
          <w:rFonts w:ascii="Cambria" w:hAnsi="Cambria" w:cs="Times New Roman"/>
          <w:noProof/>
          <w:sz w:val="24"/>
          <w:szCs w:val="24"/>
        </w:rPr>
        <w:t>, 69, pp.1497–1505.</w:t>
      </w:r>
    </w:p>
    <w:p w14:paraId="2544789F" w14:textId="3CA83E14" w:rsidR="00B54249" w:rsidRP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t>Strier, K.B., 1997. Behavioral Ecology and Conservation Biology of. </w:t>
      </w:r>
      <w:r w:rsidRPr="00B54249">
        <w:rPr>
          <w:rFonts w:ascii="Cambria" w:hAnsi="Cambria" w:cs="Arial"/>
          <w:i/>
          <w:iCs/>
          <w:noProof/>
          <w:color w:val="222222"/>
          <w:sz w:val="24"/>
          <w:szCs w:val="24"/>
          <w:shd w:val="clear" w:color="auto" w:fill="FFFFFF"/>
        </w:rPr>
        <w:t xml:space="preserve">Advances in the </w:t>
      </w:r>
      <w:r w:rsidRPr="00B54249">
        <w:rPr>
          <w:rFonts w:ascii="Cambria" w:hAnsi="Cambria" w:cs="Arial"/>
          <w:i/>
          <w:iCs/>
          <w:noProof/>
          <w:color w:val="222222"/>
          <w:sz w:val="24"/>
          <w:szCs w:val="24"/>
          <w:shd w:val="clear" w:color="auto" w:fill="FFFFFF"/>
        </w:rPr>
        <w:lastRenderedPageBreak/>
        <w:t>Study of Behavior</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26</w:t>
      </w:r>
      <w:r w:rsidRPr="006B097E">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w:t>
      </w:r>
      <w:r w:rsidR="00D029F8">
        <w:rPr>
          <w:rFonts w:ascii="Cambria" w:hAnsi="Cambria" w:cs="Arial"/>
          <w:noProof/>
          <w:color w:val="222222"/>
          <w:sz w:val="24"/>
          <w:szCs w:val="24"/>
          <w:shd w:val="clear" w:color="auto" w:fill="FFFFFF"/>
        </w:rPr>
        <w:t>p</w:t>
      </w:r>
      <w:r w:rsidRPr="00B54249">
        <w:rPr>
          <w:rFonts w:ascii="Cambria" w:hAnsi="Cambria" w:cs="Arial"/>
          <w:noProof/>
          <w:color w:val="222222"/>
          <w:sz w:val="24"/>
          <w:szCs w:val="24"/>
          <w:shd w:val="clear" w:color="auto" w:fill="FFFFFF"/>
        </w:rPr>
        <w:t>.101.</w:t>
      </w:r>
    </w:p>
    <w:p w14:paraId="4ED4424E" w14:textId="12E075A1" w:rsidR="00B54249" w:rsidRP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t>Strier, K.B., 2003. Primatology comes of age: 2002 AAPA luncheon address. </w:t>
      </w:r>
      <w:r w:rsidRPr="00B54249">
        <w:rPr>
          <w:rFonts w:ascii="Cambria" w:hAnsi="Cambria" w:cs="Arial"/>
          <w:i/>
          <w:iCs/>
          <w:noProof/>
          <w:color w:val="222222"/>
          <w:sz w:val="24"/>
          <w:szCs w:val="24"/>
          <w:shd w:val="clear" w:color="auto" w:fill="FFFFFF"/>
        </w:rPr>
        <w:t>American Journal of Physical Anthropology: The Official Publication of the American Association of Physical Anthropologists</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122</w:t>
      </w:r>
      <w:r w:rsidRPr="006B097E">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pp.2-13.</w:t>
      </w:r>
    </w:p>
    <w:p w14:paraId="40007C4F" w14:textId="1D625F68"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Sueur, C., 2011. Group decision-making in chacma baboons: leadership, order and communication during movement. </w:t>
      </w:r>
      <w:r w:rsidRPr="00B54249">
        <w:rPr>
          <w:rFonts w:ascii="Cambria" w:hAnsi="Cambria" w:cs="Times New Roman"/>
          <w:i/>
          <w:iCs/>
          <w:noProof/>
          <w:sz w:val="24"/>
          <w:szCs w:val="24"/>
        </w:rPr>
        <w:t>BMC Ecology</w:t>
      </w:r>
      <w:r w:rsidRPr="00B54249">
        <w:rPr>
          <w:rFonts w:ascii="Cambria" w:hAnsi="Cambria" w:cs="Times New Roman"/>
          <w:noProof/>
          <w:sz w:val="24"/>
          <w:szCs w:val="24"/>
        </w:rPr>
        <w:t xml:space="preserve">, 11, </w:t>
      </w:r>
      <w:r w:rsidR="00D029F8">
        <w:rPr>
          <w:rFonts w:ascii="Cambria" w:hAnsi="Cambria" w:cs="Times New Roman"/>
          <w:noProof/>
          <w:sz w:val="24"/>
          <w:szCs w:val="24"/>
        </w:rPr>
        <w:t>p</w:t>
      </w:r>
      <w:r w:rsidRPr="00B54249">
        <w:rPr>
          <w:rFonts w:ascii="Cambria" w:hAnsi="Cambria" w:cs="Times New Roman"/>
          <w:noProof/>
          <w:sz w:val="24"/>
          <w:szCs w:val="24"/>
        </w:rPr>
        <w:t>p.26.</w:t>
      </w:r>
    </w:p>
    <w:p w14:paraId="6DADB199" w14:textId="3C120FAE"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Sueur, C. &amp; Petit, O., 2008. Shared or unshared consensus decision in macaques? </w:t>
      </w:r>
      <w:r w:rsidRPr="00B54249">
        <w:rPr>
          <w:rFonts w:ascii="Cambria" w:hAnsi="Cambria" w:cs="Times New Roman"/>
          <w:i/>
          <w:iCs/>
          <w:noProof/>
          <w:sz w:val="24"/>
          <w:szCs w:val="24"/>
        </w:rPr>
        <w:t>Behavioural Processes</w:t>
      </w:r>
      <w:r w:rsidRPr="00B54249">
        <w:rPr>
          <w:rFonts w:ascii="Cambria" w:hAnsi="Cambria" w:cs="Times New Roman"/>
          <w:noProof/>
          <w:sz w:val="24"/>
          <w:szCs w:val="24"/>
        </w:rPr>
        <w:t>, 78, pp.84–92.</w:t>
      </w:r>
    </w:p>
    <w:p w14:paraId="3B831EB0" w14:textId="42A6D4B9"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Sueur, C., Deneubourg, J.L., Petit, O. &amp; Couzin, I.D., 2010. Differences in nutrient requirements imply a non-linear emergence of leaders in animal groups. </w:t>
      </w:r>
      <w:r w:rsidRPr="00B54249">
        <w:rPr>
          <w:rFonts w:ascii="Cambria" w:hAnsi="Cambria" w:cs="Times New Roman"/>
          <w:i/>
          <w:iCs/>
          <w:noProof/>
          <w:sz w:val="24"/>
          <w:szCs w:val="24"/>
        </w:rPr>
        <w:t>PLoS Computational Biology</w:t>
      </w:r>
      <w:r w:rsidRPr="00B54249">
        <w:rPr>
          <w:rFonts w:ascii="Cambria" w:hAnsi="Cambria" w:cs="Times New Roman"/>
          <w:noProof/>
          <w:sz w:val="24"/>
          <w:szCs w:val="24"/>
        </w:rPr>
        <w:t>, 6, pp.1–9.</w:t>
      </w:r>
    </w:p>
    <w:p w14:paraId="303D1331" w14:textId="0CA9617E"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Sueur, C., King, A.J., Conradt, L., Kerth, G., Lusseau, D., Mettke‐Hofmann, C., Schaffner, C.M., Williams, L., Zinner, D. &amp; Aureli, F., 2011. Collective decision-making and fission-fusion dynamics: A conceptual framework. </w:t>
      </w:r>
      <w:r w:rsidRPr="00B54249">
        <w:rPr>
          <w:rFonts w:ascii="Cambria" w:hAnsi="Cambria" w:cs="Times New Roman"/>
          <w:i/>
          <w:iCs/>
          <w:noProof/>
          <w:sz w:val="24"/>
          <w:szCs w:val="24"/>
        </w:rPr>
        <w:t>Oikos</w:t>
      </w:r>
      <w:r w:rsidRPr="00B54249">
        <w:rPr>
          <w:rFonts w:ascii="Cambria" w:hAnsi="Cambria" w:cs="Times New Roman"/>
          <w:noProof/>
          <w:sz w:val="24"/>
          <w:szCs w:val="24"/>
        </w:rPr>
        <w:t>, 120, pp.1608–1617.</w:t>
      </w:r>
    </w:p>
    <w:p w14:paraId="3215FCB1" w14:textId="67126A50"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Sumpter, D.J., Krause, J., James, R., Couzin, I.D. &amp; Ward, A.J., 2008. Consensus Decision Making by Fish. </w:t>
      </w:r>
      <w:r w:rsidRPr="00B54249">
        <w:rPr>
          <w:rFonts w:ascii="Cambria" w:hAnsi="Cambria" w:cs="Times New Roman"/>
          <w:i/>
          <w:iCs/>
          <w:noProof/>
          <w:sz w:val="24"/>
          <w:szCs w:val="24"/>
        </w:rPr>
        <w:t>Current Biology</w:t>
      </w:r>
      <w:r w:rsidRPr="00B54249">
        <w:rPr>
          <w:rFonts w:ascii="Cambria" w:hAnsi="Cambria" w:cs="Times New Roman"/>
          <w:noProof/>
          <w:sz w:val="24"/>
          <w:szCs w:val="24"/>
        </w:rPr>
        <w:t>, 18, pp.1773–1777.</w:t>
      </w:r>
    </w:p>
    <w:p w14:paraId="108BED7E" w14:textId="7C089F52"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Sundaresan, S.R., Fischhoff, I.R., Dushoff, J. &amp; Rubenstein, D.I., 2007. Network metrics reveal differences in social organization between two fission-fusion species, Grevy’s zebra and onager. </w:t>
      </w:r>
      <w:r w:rsidRPr="00B54249">
        <w:rPr>
          <w:rFonts w:ascii="Cambria" w:hAnsi="Cambria" w:cs="Times New Roman"/>
          <w:i/>
          <w:iCs/>
          <w:noProof/>
          <w:sz w:val="24"/>
          <w:szCs w:val="24"/>
        </w:rPr>
        <w:t>Oecologia</w:t>
      </w:r>
      <w:r w:rsidRPr="00B54249">
        <w:rPr>
          <w:rFonts w:ascii="Cambria" w:hAnsi="Cambria" w:cs="Times New Roman"/>
          <w:noProof/>
          <w:sz w:val="24"/>
          <w:szCs w:val="24"/>
        </w:rPr>
        <w:t>, 151, pp.140–149.</w:t>
      </w:r>
    </w:p>
    <w:p w14:paraId="6322B06C" w14:textId="7038E0B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 xml:space="preserve">Sundström, L.F., Gruber, S.H., Clermont, S.M., Correia, J.P., De Marignac, J.R., Morrissey, J.F., Lowrance, C.R., Thomassen, L. &amp; Oliveira, M.T., 2001. Review of elasmobranch behavioral studies using ultrasonic telemetry with special reference to the lemon shark, Negaprion brevirostris, around Bimini Islands, </w:t>
      </w:r>
      <w:r w:rsidRPr="00B54249">
        <w:rPr>
          <w:rFonts w:ascii="Cambria" w:hAnsi="Cambria" w:cs="Arial"/>
          <w:noProof/>
          <w:color w:val="222222"/>
          <w:sz w:val="24"/>
          <w:szCs w:val="24"/>
          <w:shd w:val="clear" w:color="auto" w:fill="FFFFFF"/>
        </w:rPr>
        <w:lastRenderedPageBreak/>
        <w:t>Bahamas. In </w:t>
      </w:r>
      <w:r w:rsidRPr="00B54249">
        <w:rPr>
          <w:rFonts w:ascii="Cambria" w:hAnsi="Cambria" w:cs="Arial"/>
          <w:i/>
          <w:iCs/>
          <w:noProof/>
          <w:color w:val="222222"/>
          <w:sz w:val="24"/>
          <w:szCs w:val="24"/>
          <w:shd w:val="clear" w:color="auto" w:fill="FFFFFF"/>
        </w:rPr>
        <w:t>The behavior and sensory biology of elasmobranch fishes: an anthology in memory of Donald Richard Nelson</w:t>
      </w:r>
      <w:r w:rsidR="00D029F8">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 225-250. Springer, Dordrecht.</w:t>
      </w:r>
    </w:p>
    <w:p w14:paraId="44D6FB2C" w14:textId="7A423F20"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Sutherland, W.J., 1998. The importance of behavioural studies in conservation biology. </w:t>
      </w:r>
      <w:r w:rsidRPr="00B54249">
        <w:rPr>
          <w:rFonts w:ascii="Cambria" w:hAnsi="Cambria" w:cs="Times New Roman"/>
          <w:i/>
          <w:iCs/>
          <w:noProof/>
          <w:sz w:val="24"/>
          <w:szCs w:val="24"/>
        </w:rPr>
        <w:t>Animal Behaviour</w:t>
      </w:r>
      <w:r w:rsidRPr="00B54249">
        <w:rPr>
          <w:rFonts w:ascii="Cambria" w:hAnsi="Cambria" w:cs="Times New Roman"/>
          <w:noProof/>
          <w:sz w:val="24"/>
          <w:szCs w:val="24"/>
        </w:rPr>
        <w:t>, 56, pp.801–809.</w:t>
      </w:r>
    </w:p>
    <w:p w14:paraId="066E9BF5" w14:textId="69094799"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Svanback, R. &amp; Bolnick, D.I., 2007. Intraspecific competition drives increased resource use diversity within a natural population. </w:t>
      </w:r>
      <w:r w:rsidRPr="00B54249">
        <w:rPr>
          <w:rFonts w:ascii="Cambria" w:hAnsi="Cambria" w:cs="Times New Roman"/>
          <w:i/>
          <w:iCs/>
          <w:noProof/>
          <w:sz w:val="24"/>
          <w:szCs w:val="24"/>
        </w:rPr>
        <w:t>Proceedings of the Royal Society B: Biological Sciences</w:t>
      </w:r>
      <w:r w:rsidRPr="00B54249">
        <w:rPr>
          <w:rFonts w:ascii="Cambria" w:hAnsi="Cambria" w:cs="Times New Roman"/>
          <w:noProof/>
          <w:sz w:val="24"/>
          <w:szCs w:val="24"/>
        </w:rPr>
        <w:t>, 274, pp.839–844.</w:t>
      </w:r>
    </w:p>
    <w:p w14:paraId="5C61B8BB" w14:textId="716FFC24"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Swaney, W., Kendal, J., Capon, H., Brown, C. &amp; Laland, K.N., 2001. Familiarity facilitates social learning of foraging behaviour in the guppy. </w:t>
      </w:r>
      <w:r w:rsidRPr="00B54249">
        <w:rPr>
          <w:rFonts w:ascii="Cambria" w:hAnsi="Cambria" w:cs="Arial"/>
          <w:i/>
          <w:iCs/>
          <w:noProof/>
          <w:color w:val="222222"/>
          <w:sz w:val="24"/>
          <w:szCs w:val="24"/>
          <w:shd w:val="clear" w:color="auto" w:fill="FFFFFF"/>
        </w:rPr>
        <w:t>Animal Behaviour</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62</w:t>
      </w:r>
      <w:r w:rsidRPr="006B097E">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pp.591-598.</w:t>
      </w:r>
    </w:p>
    <w:p w14:paraId="2BF8B6A6" w14:textId="2C335E74"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Taborsky, B. &amp; Oliveira, R.F., 2012. Social competence: An evolutionary approach. </w:t>
      </w:r>
      <w:r w:rsidRPr="00B54249">
        <w:rPr>
          <w:rFonts w:ascii="Cambria" w:hAnsi="Cambria" w:cs="Times New Roman"/>
          <w:i/>
          <w:iCs/>
          <w:noProof/>
          <w:sz w:val="24"/>
          <w:szCs w:val="24"/>
        </w:rPr>
        <w:t>Trends in Ecology and Evolution</w:t>
      </w:r>
      <w:r w:rsidRPr="00B54249">
        <w:rPr>
          <w:rFonts w:ascii="Cambria" w:hAnsi="Cambria" w:cs="Times New Roman"/>
          <w:noProof/>
          <w:sz w:val="24"/>
          <w:szCs w:val="24"/>
        </w:rPr>
        <w:t>, 27, pp.679–688.</w:t>
      </w:r>
    </w:p>
    <w:p w14:paraId="7F83DA8A" w14:textId="657B0C4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Tanner, C.J. &amp; Jackson, A.L., 2012. Social structure emerges via the interaction between local ecology and individual behaviour. </w:t>
      </w:r>
      <w:r w:rsidRPr="00B54249">
        <w:rPr>
          <w:rFonts w:ascii="Cambria" w:hAnsi="Cambria" w:cs="Times New Roman"/>
          <w:i/>
          <w:iCs/>
          <w:noProof/>
          <w:sz w:val="24"/>
          <w:szCs w:val="24"/>
        </w:rPr>
        <w:t>Journal of Animal Ecology</w:t>
      </w:r>
      <w:r w:rsidRPr="00B54249">
        <w:rPr>
          <w:rFonts w:ascii="Cambria" w:hAnsi="Cambria" w:cs="Times New Roman"/>
          <w:noProof/>
          <w:sz w:val="24"/>
          <w:szCs w:val="24"/>
        </w:rPr>
        <w:t>, 81, pp.260–267.</w:t>
      </w:r>
    </w:p>
    <w:p w14:paraId="0063D0FB"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Thierry, B., Singh, M. &amp; Kaumanns, W. eds., 2004. </w:t>
      </w:r>
      <w:r w:rsidRPr="00B54249">
        <w:rPr>
          <w:rFonts w:ascii="Cambria" w:hAnsi="Cambria" w:cs="Times New Roman"/>
          <w:i/>
          <w:iCs/>
          <w:noProof/>
          <w:sz w:val="24"/>
          <w:szCs w:val="24"/>
        </w:rPr>
        <w:t>Macaque societies: a model for the study of social organization</w:t>
      </w:r>
      <w:r w:rsidRPr="00B54249">
        <w:rPr>
          <w:rFonts w:ascii="Cambria" w:hAnsi="Cambria" w:cs="Times New Roman"/>
          <w:noProof/>
          <w:sz w:val="24"/>
          <w:szCs w:val="24"/>
        </w:rPr>
        <w:t>, Cambridge University Press.</w:t>
      </w:r>
    </w:p>
    <w:p w14:paraId="5842192B" w14:textId="3F6CD707" w:rsidR="007A1BB9" w:rsidRDefault="007A1BB9" w:rsidP="007A1BB9">
      <w:pPr>
        <w:widowControl w:val="0"/>
        <w:autoSpaceDE w:val="0"/>
        <w:autoSpaceDN w:val="0"/>
        <w:adjustRightInd w:val="0"/>
        <w:spacing w:line="480" w:lineRule="auto"/>
        <w:ind w:left="480" w:hanging="480"/>
        <w:rPr>
          <w:rFonts w:ascii="Cambria" w:hAnsi="Cambria" w:cs="Arial"/>
          <w:color w:val="222222"/>
          <w:sz w:val="24"/>
          <w:szCs w:val="24"/>
          <w:shd w:val="clear" w:color="auto" w:fill="FFFFFF"/>
        </w:rPr>
      </w:pPr>
      <w:r w:rsidRPr="009E651A">
        <w:rPr>
          <w:rFonts w:ascii="Cambria" w:hAnsi="Cambria" w:cs="Arial"/>
          <w:color w:val="222222"/>
          <w:sz w:val="24"/>
          <w:szCs w:val="24"/>
          <w:shd w:val="clear" w:color="auto" w:fill="FFFFFF"/>
        </w:rPr>
        <w:t xml:space="preserve">Thompson, W.A., Vertinsky, I. </w:t>
      </w:r>
      <w:r>
        <w:rPr>
          <w:rFonts w:ascii="Cambria" w:hAnsi="Cambria" w:cs="Arial"/>
          <w:color w:val="222222"/>
          <w:sz w:val="24"/>
          <w:szCs w:val="24"/>
          <w:shd w:val="clear" w:color="auto" w:fill="FFFFFF"/>
        </w:rPr>
        <w:t>&amp;</w:t>
      </w:r>
      <w:r w:rsidRPr="009E651A">
        <w:rPr>
          <w:rFonts w:ascii="Cambria" w:hAnsi="Cambria" w:cs="Arial"/>
          <w:color w:val="222222"/>
          <w:sz w:val="24"/>
          <w:szCs w:val="24"/>
          <w:shd w:val="clear" w:color="auto" w:fill="FFFFFF"/>
        </w:rPr>
        <w:t xml:space="preserve"> Krebs, J.R., 1974. The survival value of flocking in birds: a simulation model. </w:t>
      </w:r>
      <w:r w:rsidRPr="009E651A">
        <w:rPr>
          <w:rFonts w:ascii="Cambria" w:hAnsi="Cambria" w:cs="Arial"/>
          <w:i/>
          <w:iCs/>
          <w:color w:val="222222"/>
          <w:sz w:val="24"/>
          <w:szCs w:val="24"/>
          <w:shd w:val="clear" w:color="auto" w:fill="FFFFFF"/>
        </w:rPr>
        <w:t>The Journal of Animal Ecology</w:t>
      </w:r>
      <w:r w:rsidRPr="009E651A">
        <w:rPr>
          <w:rFonts w:ascii="Cambria" w:hAnsi="Cambria" w:cs="Arial"/>
          <w:color w:val="222222"/>
          <w:sz w:val="24"/>
          <w:szCs w:val="24"/>
          <w:shd w:val="clear" w:color="auto" w:fill="FFFFFF"/>
        </w:rPr>
        <w:t>, pp.785-820</w:t>
      </w:r>
      <w:r>
        <w:rPr>
          <w:rFonts w:ascii="Cambria" w:hAnsi="Cambria" w:cs="Arial"/>
          <w:color w:val="222222"/>
          <w:sz w:val="24"/>
          <w:szCs w:val="24"/>
          <w:shd w:val="clear" w:color="auto" w:fill="FFFFFF"/>
        </w:rPr>
        <w:t xml:space="preserve">. </w:t>
      </w:r>
    </w:p>
    <w:p w14:paraId="4D81F744" w14:textId="0FDBB093" w:rsidR="008D5A5A" w:rsidRPr="009A7256" w:rsidRDefault="008D5A5A" w:rsidP="007A1BB9">
      <w:pPr>
        <w:widowControl w:val="0"/>
        <w:autoSpaceDE w:val="0"/>
        <w:autoSpaceDN w:val="0"/>
        <w:adjustRightInd w:val="0"/>
        <w:spacing w:line="480" w:lineRule="auto"/>
        <w:ind w:left="480" w:hanging="480"/>
        <w:rPr>
          <w:rFonts w:ascii="Cambria" w:hAnsi="Cambria" w:cs="Times New Roman"/>
          <w:noProof/>
          <w:sz w:val="24"/>
          <w:szCs w:val="24"/>
        </w:rPr>
      </w:pPr>
      <w:r w:rsidRPr="009A7256">
        <w:rPr>
          <w:rFonts w:ascii="Cambria" w:hAnsi="Cambria" w:cs="Arial"/>
          <w:color w:val="222222"/>
          <w:sz w:val="24"/>
          <w:szCs w:val="24"/>
          <w:shd w:val="clear" w:color="auto" w:fill="FFFFFF"/>
        </w:rPr>
        <w:t xml:space="preserve">Thompson, A.R., Petty, J.T. </w:t>
      </w:r>
      <w:r w:rsidR="009A7256">
        <w:rPr>
          <w:rFonts w:ascii="Cambria" w:hAnsi="Cambria" w:cs="Arial"/>
          <w:color w:val="222222"/>
          <w:sz w:val="24"/>
          <w:szCs w:val="24"/>
          <w:shd w:val="clear" w:color="auto" w:fill="FFFFFF"/>
        </w:rPr>
        <w:t xml:space="preserve">&amp; </w:t>
      </w:r>
      <w:r w:rsidRPr="009A7256">
        <w:rPr>
          <w:rFonts w:ascii="Cambria" w:hAnsi="Cambria" w:cs="Arial"/>
          <w:color w:val="222222"/>
          <w:sz w:val="24"/>
          <w:szCs w:val="24"/>
          <w:shd w:val="clear" w:color="auto" w:fill="FFFFFF"/>
        </w:rPr>
        <w:t>Grossman, G.D., 2001. Multi</w:t>
      </w:r>
      <w:r w:rsidRPr="009A7256">
        <w:rPr>
          <w:rFonts w:ascii="Cambria" w:hAnsi="Cambria" w:cs="Cambria Math"/>
          <w:color w:val="222222"/>
          <w:sz w:val="24"/>
          <w:szCs w:val="24"/>
          <w:shd w:val="clear" w:color="auto" w:fill="FFFFFF"/>
        </w:rPr>
        <w:t>‐</w:t>
      </w:r>
      <w:r w:rsidRPr="009A7256">
        <w:rPr>
          <w:rFonts w:ascii="Cambria" w:hAnsi="Cambria" w:cs="Arial"/>
          <w:color w:val="222222"/>
          <w:sz w:val="24"/>
          <w:szCs w:val="24"/>
          <w:shd w:val="clear" w:color="auto" w:fill="FFFFFF"/>
        </w:rPr>
        <w:t>scale effects of resource patchiness on foraging behaviour and habitat use by longnose dace, Rhinichthys cataractae. </w:t>
      </w:r>
      <w:r w:rsidRPr="009A7256">
        <w:rPr>
          <w:rFonts w:ascii="Cambria" w:hAnsi="Cambria" w:cs="Arial"/>
          <w:i/>
          <w:iCs/>
          <w:color w:val="222222"/>
          <w:sz w:val="24"/>
          <w:szCs w:val="24"/>
          <w:shd w:val="clear" w:color="auto" w:fill="FFFFFF"/>
        </w:rPr>
        <w:t>Freshwater Biology</w:t>
      </w:r>
      <w:r w:rsidRPr="009A7256">
        <w:rPr>
          <w:rFonts w:ascii="Cambria" w:hAnsi="Cambria" w:cs="Arial"/>
          <w:color w:val="222222"/>
          <w:sz w:val="24"/>
          <w:szCs w:val="24"/>
          <w:shd w:val="clear" w:color="auto" w:fill="FFFFFF"/>
        </w:rPr>
        <w:t>, </w:t>
      </w:r>
      <w:r w:rsidRPr="00D029F8">
        <w:rPr>
          <w:rFonts w:ascii="Cambria" w:hAnsi="Cambria" w:cs="Arial"/>
          <w:color w:val="222222"/>
          <w:sz w:val="24"/>
          <w:szCs w:val="24"/>
          <w:shd w:val="clear" w:color="auto" w:fill="FFFFFF"/>
        </w:rPr>
        <w:t>46,</w:t>
      </w:r>
      <w:r w:rsidRPr="009A7256">
        <w:rPr>
          <w:rFonts w:ascii="Cambria" w:hAnsi="Cambria" w:cs="Arial"/>
          <w:color w:val="222222"/>
          <w:sz w:val="24"/>
          <w:szCs w:val="24"/>
          <w:shd w:val="clear" w:color="auto" w:fill="FFFFFF"/>
        </w:rPr>
        <w:t xml:space="preserve"> pp.145-160.</w:t>
      </w:r>
    </w:p>
    <w:p w14:paraId="1054CF94" w14:textId="75AC655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 xml:space="preserve">Tisdell, C. &amp; Wilson, C., 2002. Ecotourism for the survival of sea turtles and other </w:t>
      </w:r>
      <w:r w:rsidRPr="00B54249">
        <w:rPr>
          <w:rFonts w:ascii="Cambria" w:hAnsi="Cambria" w:cs="Arial"/>
          <w:noProof/>
          <w:color w:val="222222"/>
          <w:sz w:val="24"/>
          <w:szCs w:val="24"/>
          <w:shd w:val="clear" w:color="auto" w:fill="FFFFFF"/>
        </w:rPr>
        <w:lastRenderedPageBreak/>
        <w:t>wildlife. </w:t>
      </w:r>
      <w:r w:rsidRPr="00B54249">
        <w:rPr>
          <w:rFonts w:ascii="Cambria" w:hAnsi="Cambria" w:cs="Arial"/>
          <w:i/>
          <w:iCs/>
          <w:noProof/>
          <w:color w:val="222222"/>
          <w:sz w:val="24"/>
          <w:szCs w:val="24"/>
          <w:shd w:val="clear" w:color="auto" w:fill="FFFFFF"/>
        </w:rPr>
        <w:t>Biodiversity &amp; Conservation</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11</w:t>
      </w:r>
      <w:r w:rsidRPr="006B097E">
        <w:rPr>
          <w:rFonts w:ascii="Cambria" w:hAnsi="Cambria" w:cs="Arial"/>
          <w:noProof/>
          <w:color w:val="222222"/>
          <w:sz w:val="24"/>
          <w:szCs w:val="24"/>
          <w:shd w:val="clear" w:color="auto" w:fill="FFFFFF"/>
        </w:rPr>
        <w:t>,</w:t>
      </w:r>
      <w:r w:rsidRPr="00B54249">
        <w:rPr>
          <w:rFonts w:ascii="Cambria" w:hAnsi="Cambria" w:cs="Arial"/>
          <w:noProof/>
          <w:color w:val="222222"/>
          <w:sz w:val="24"/>
          <w:szCs w:val="24"/>
          <w:shd w:val="clear" w:color="auto" w:fill="FFFFFF"/>
        </w:rPr>
        <w:t xml:space="preserve"> pp.1521-1538.</w:t>
      </w:r>
    </w:p>
    <w:p w14:paraId="20AC228E" w14:textId="1BD0BC21"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Torres, L.G., 2013. Evidence for an unrecognised blue whale foraging ground in New Zealand. </w:t>
      </w:r>
      <w:r w:rsidRPr="00B54249">
        <w:rPr>
          <w:rFonts w:ascii="Cambria" w:hAnsi="Cambria" w:cs="Times New Roman"/>
          <w:i/>
          <w:iCs/>
          <w:noProof/>
          <w:sz w:val="24"/>
          <w:szCs w:val="24"/>
        </w:rPr>
        <w:t>New Zealand Journal of Marine and Freshwater Research</w:t>
      </w:r>
      <w:r w:rsidRPr="00B54249">
        <w:rPr>
          <w:rFonts w:ascii="Cambria" w:hAnsi="Cambria" w:cs="Times New Roman"/>
          <w:noProof/>
          <w:sz w:val="24"/>
          <w:szCs w:val="24"/>
        </w:rPr>
        <w:t>, 47, pp.235–248.</w:t>
      </w:r>
    </w:p>
    <w:p w14:paraId="06B675DE"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Toyoshima, J. &amp; Nadaoka, K., 2015. Importance of environmental briefing and buoyancy control on reducing negative impacts of SCUBA diving on coral reefs. </w:t>
      </w:r>
      <w:r w:rsidRPr="00B54249">
        <w:rPr>
          <w:rFonts w:ascii="Cambria" w:hAnsi="Cambria" w:cs="Arial"/>
          <w:i/>
          <w:iCs/>
          <w:noProof/>
          <w:color w:val="222222"/>
          <w:sz w:val="24"/>
          <w:szCs w:val="24"/>
          <w:shd w:val="clear" w:color="auto" w:fill="FFFFFF"/>
        </w:rPr>
        <w:t>Ocean &amp; Coastal Management</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116</w:t>
      </w:r>
      <w:r w:rsidRPr="006B097E">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pp.20-26.</w:t>
      </w:r>
    </w:p>
    <w:p w14:paraId="20D467E5" w14:textId="7E6EC8C6"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Tratalos, J.A. &amp; Austin, T.J., 2001. Impacts of recreational SCUBA diving on coral communities of the Caribbean island of Grand Cayman. </w:t>
      </w:r>
      <w:r w:rsidRPr="00B54249">
        <w:rPr>
          <w:rFonts w:ascii="Cambria" w:hAnsi="Cambria" w:cs="Arial"/>
          <w:i/>
          <w:iCs/>
          <w:noProof/>
          <w:color w:val="222222"/>
          <w:sz w:val="24"/>
          <w:szCs w:val="24"/>
          <w:shd w:val="clear" w:color="auto" w:fill="FFFFFF"/>
        </w:rPr>
        <w:t>Biological Conservation</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102</w:t>
      </w:r>
      <w:r w:rsidRPr="006B097E">
        <w:rPr>
          <w:rFonts w:ascii="Cambria" w:hAnsi="Cambria" w:cs="Arial"/>
          <w:noProof/>
          <w:color w:val="222222"/>
          <w:sz w:val="24"/>
          <w:szCs w:val="24"/>
          <w:shd w:val="clear" w:color="auto" w:fill="FFFFFF"/>
        </w:rPr>
        <w:t>,</w:t>
      </w:r>
      <w:r w:rsidRPr="00B54249">
        <w:rPr>
          <w:rFonts w:ascii="Cambria" w:hAnsi="Cambria" w:cs="Arial"/>
          <w:noProof/>
          <w:color w:val="222222"/>
          <w:sz w:val="24"/>
          <w:szCs w:val="24"/>
          <w:shd w:val="clear" w:color="auto" w:fill="FFFFFF"/>
        </w:rPr>
        <w:t xml:space="preserve"> pp.67-75.</w:t>
      </w:r>
    </w:p>
    <w:p w14:paraId="0FA2700C" w14:textId="01D74CAF"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Tsai, Y.J.J. &amp; Mann, J., 2013. Dispersal, philopatry, and the role of fission-fusion dynamics in bottlenose dolphins. </w:t>
      </w:r>
      <w:r w:rsidRPr="00B54249">
        <w:rPr>
          <w:rFonts w:ascii="Cambria" w:hAnsi="Cambria" w:cs="Times New Roman"/>
          <w:i/>
          <w:iCs/>
          <w:noProof/>
          <w:sz w:val="24"/>
          <w:szCs w:val="24"/>
        </w:rPr>
        <w:t>Marine Mammal Science</w:t>
      </w:r>
      <w:r w:rsidRPr="00B54249">
        <w:rPr>
          <w:rFonts w:ascii="Cambria" w:hAnsi="Cambria" w:cs="Times New Roman"/>
          <w:noProof/>
          <w:sz w:val="24"/>
          <w:szCs w:val="24"/>
        </w:rPr>
        <w:t>, 29, pp.261–279.</w:t>
      </w:r>
    </w:p>
    <w:p w14:paraId="65B12425" w14:textId="454DAF61"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Tyack, P., 1981. Interactions between singing Hawaiian humpback whales and conspecifics nearby.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8, pp.105–116.</w:t>
      </w:r>
    </w:p>
    <w:p w14:paraId="57C48A96" w14:textId="231773AC"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Valeix, M., Loveridge, A.J. &amp; Macdonald, D.W., 2012. Influence of prey dispersion on territory and group size of African lions: A test of the resource dispersion hypothesis. </w:t>
      </w:r>
      <w:r w:rsidRPr="00B54249">
        <w:rPr>
          <w:rFonts w:ascii="Cambria" w:hAnsi="Cambria" w:cs="Times New Roman"/>
          <w:i/>
          <w:iCs/>
          <w:noProof/>
          <w:sz w:val="24"/>
          <w:szCs w:val="24"/>
        </w:rPr>
        <w:t>Ecology</w:t>
      </w:r>
      <w:r w:rsidRPr="00B54249">
        <w:rPr>
          <w:rFonts w:ascii="Cambria" w:hAnsi="Cambria" w:cs="Times New Roman"/>
          <w:noProof/>
          <w:sz w:val="24"/>
          <w:szCs w:val="24"/>
        </w:rPr>
        <w:t>, 93, pp.2490–2496.</w:t>
      </w:r>
    </w:p>
    <w:p w14:paraId="2A0592F5" w14:textId="45727302"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Le Vin, A.L., Mable, B.K. &amp; Arnold, K.E., 2010. Kin recognition via phenotype matching in a cooperatively breeding cichlid, </w:t>
      </w:r>
      <w:r w:rsidRPr="00B54249">
        <w:rPr>
          <w:rFonts w:ascii="Cambria" w:hAnsi="Cambria" w:cs="Times New Roman"/>
          <w:i/>
          <w:noProof/>
          <w:sz w:val="24"/>
          <w:szCs w:val="24"/>
        </w:rPr>
        <w:t>Neolamprologus pulcher</w:t>
      </w:r>
      <w:r w:rsidRPr="00B54249">
        <w:rPr>
          <w:rFonts w:ascii="Cambria" w:hAnsi="Cambria" w:cs="Times New Roman"/>
          <w:noProof/>
          <w:sz w:val="24"/>
          <w:szCs w:val="24"/>
        </w:rPr>
        <w:t xml:space="preserve">. </w:t>
      </w:r>
      <w:r w:rsidRPr="00B54249">
        <w:rPr>
          <w:rFonts w:ascii="Cambria" w:hAnsi="Cambria" w:cs="Times New Roman"/>
          <w:i/>
          <w:iCs/>
          <w:noProof/>
          <w:sz w:val="24"/>
          <w:szCs w:val="24"/>
        </w:rPr>
        <w:t>Animal Behaviour</w:t>
      </w:r>
      <w:r w:rsidRPr="00B54249">
        <w:rPr>
          <w:rFonts w:ascii="Cambria" w:hAnsi="Cambria" w:cs="Times New Roman"/>
          <w:noProof/>
          <w:sz w:val="24"/>
          <w:szCs w:val="24"/>
        </w:rPr>
        <w:t>, 79, pp.1109–1114.</w:t>
      </w:r>
    </w:p>
    <w:p w14:paraId="32E37B26" w14:textId="4AE1669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Van Vugt, M., 2006. Evolutionary Origins of Leadership and Followership. </w:t>
      </w:r>
      <w:r w:rsidRPr="00B54249">
        <w:rPr>
          <w:rFonts w:ascii="Cambria" w:hAnsi="Cambria" w:cs="Times New Roman"/>
          <w:i/>
          <w:iCs/>
          <w:noProof/>
          <w:sz w:val="24"/>
          <w:szCs w:val="24"/>
        </w:rPr>
        <w:t>Personality and Social Psychology Review</w:t>
      </w:r>
      <w:r w:rsidRPr="00B54249">
        <w:rPr>
          <w:rFonts w:ascii="Cambria" w:hAnsi="Cambria" w:cs="Times New Roman"/>
          <w:noProof/>
          <w:sz w:val="24"/>
          <w:szCs w:val="24"/>
        </w:rPr>
        <w:t>, 10, pp.354–371.</w:t>
      </w:r>
    </w:p>
    <w:p w14:paraId="5BF838D8"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Venables, S., 2013. </w:t>
      </w:r>
      <w:r w:rsidRPr="00B54249">
        <w:rPr>
          <w:rFonts w:ascii="Cambria" w:hAnsi="Cambria" w:cs="Arial"/>
          <w:i/>
          <w:iCs/>
          <w:noProof/>
          <w:color w:val="222222"/>
          <w:sz w:val="24"/>
          <w:szCs w:val="24"/>
          <w:shd w:val="clear" w:color="auto" w:fill="FFFFFF"/>
        </w:rPr>
        <w:t xml:space="preserve">Short term behavioural responses of manta rays, Manta alfredi, to </w:t>
      </w:r>
      <w:r w:rsidRPr="00B54249">
        <w:rPr>
          <w:rFonts w:ascii="Cambria" w:hAnsi="Cambria" w:cs="Arial"/>
          <w:i/>
          <w:iCs/>
          <w:noProof/>
          <w:color w:val="222222"/>
          <w:sz w:val="24"/>
          <w:szCs w:val="24"/>
          <w:shd w:val="clear" w:color="auto" w:fill="FFFFFF"/>
        </w:rPr>
        <w:lastRenderedPageBreak/>
        <w:t>tourism interactions in Coral Bay, Western Australia</w:t>
      </w:r>
      <w:r w:rsidRPr="00B54249">
        <w:rPr>
          <w:rFonts w:ascii="Cambria" w:hAnsi="Cambria" w:cs="Arial"/>
          <w:noProof/>
          <w:color w:val="222222"/>
          <w:sz w:val="24"/>
          <w:szCs w:val="24"/>
          <w:shd w:val="clear" w:color="auto" w:fill="FFFFFF"/>
        </w:rPr>
        <w:t> (Doctoral dissertation, Murdoch University).</w:t>
      </w:r>
    </w:p>
    <w:p w14:paraId="5CA9A0B7" w14:textId="0D221AF5"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Vianna, G.M.S., Meekan, M.G., Pannell, D.J., Marsh, S.P. &amp; Meeuwig, J.J., 2012. Socio-economic value and community benefits from shark-diving tourism in Palau: a sustainable use of reef shark populations. </w:t>
      </w:r>
      <w:r w:rsidRPr="00B54249">
        <w:rPr>
          <w:rFonts w:ascii="Cambria" w:hAnsi="Cambria" w:cs="Arial"/>
          <w:i/>
          <w:iCs/>
          <w:noProof/>
          <w:color w:val="222222"/>
          <w:sz w:val="24"/>
          <w:szCs w:val="24"/>
          <w:shd w:val="clear" w:color="auto" w:fill="FFFFFF"/>
        </w:rPr>
        <w:t>Biological Conservation</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145</w:t>
      </w:r>
      <w:r w:rsidRPr="006B097E">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pp.267-277.</w:t>
      </w:r>
    </w:p>
    <w:p w14:paraId="72877C0C"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de Waal, F., 2007. </w:t>
      </w:r>
      <w:r w:rsidRPr="00B54249">
        <w:rPr>
          <w:rFonts w:ascii="Cambria" w:hAnsi="Cambria" w:cs="Times New Roman"/>
          <w:i/>
          <w:iCs/>
          <w:noProof/>
          <w:sz w:val="24"/>
          <w:szCs w:val="24"/>
        </w:rPr>
        <w:t>Chimpanzee Politics: Power and Sex Among Apes</w:t>
      </w:r>
      <w:r w:rsidRPr="00B54249">
        <w:rPr>
          <w:rFonts w:ascii="Cambria" w:hAnsi="Cambria" w:cs="Times New Roman"/>
          <w:noProof/>
          <w:sz w:val="24"/>
          <w:szCs w:val="24"/>
        </w:rPr>
        <w:t xml:space="preserve"> J. Press, ed., Johns Hopkins Univ. Press, Baltimore, MD,.</w:t>
      </w:r>
    </w:p>
    <w:p w14:paraId="52AEC3F5"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de Waal, F.B. &amp; Tyack, P.L. eds., 2009. </w:t>
      </w:r>
      <w:r w:rsidRPr="00B54249">
        <w:rPr>
          <w:rFonts w:ascii="Cambria" w:hAnsi="Cambria" w:cs="Arial"/>
          <w:i/>
          <w:iCs/>
          <w:noProof/>
          <w:color w:val="222222"/>
          <w:sz w:val="24"/>
          <w:szCs w:val="24"/>
          <w:shd w:val="clear" w:color="auto" w:fill="FFFFFF"/>
        </w:rPr>
        <w:t>Animal social complexity: intelligence, culture, and individualized societies</w:t>
      </w:r>
      <w:r w:rsidRPr="00B54249">
        <w:rPr>
          <w:rFonts w:ascii="Cambria" w:hAnsi="Cambria" w:cs="Arial"/>
          <w:noProof/>
          <w:color w:val="222222"/>
          <w:sz w:val="24"/>
          <w:szCs w:val="24"/>
          <w:shd w:val="clear" w:color="auto" w:fill="FFFFFF"/>
        </w:rPr>
        <w:t>. Harvard University Press.</w:t>
      </w:r>
    </w:p>
    <w:p w14:paraId="15A0618D" w14:textId="2AE1B035"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Waite, T.A. &amp; Field, K.L., 2007. Foraging with others: games social foragers play. </w:t>
      </w:r>
      <w:r w:rsidRPr="00B54249">
        <w:rPr>
          <w:rFonts w:ascii="Cambria" w:hAnsi="Cambria" w:cs="Times New Roman"/>
          <w:i/>
          <w:iCs/>
          <w:noProof/>
          <w:sz w:val="24"/>
          <w:szCs w:val="24"/>
        </w:rPr>
        <w:t xml:space="preserve">Foraging: Behavior and </w:t>
      </w:r>
      <w:r w:rsidR="00453C4D">
        <w:rPr>
          <w:rFonts w:ascii="Cambria" w:hAnsi="Cambria" w:cs="Times New Roman"/>
          <w:i/>
          <w:iCs/>
          <w:noProof/>
          <w:sz w:val="24"/>
          <w:szCs w:val="24"/>
        </w:rPr>
        <w:t>E</w:t>
      </w:r>
      <w:r w:rsidRPr="00B54249">
        <w:rPr>
          <w:rFonts w:ascii="Cambria" w:hAnsi="Cambria" w:cs="Times New Roman"/>
          <w:i/>
          <w:iCs/>
          <w:noProof/>
          <w:sz w:val="24"/>
          <w:szCs w:val="24"/>
        </w:rPr>
        <w:t>cology</w:t>
      </w:r>
      <w:r w:rsidRPr="00B54249">
        <w:rPr>
          <w:rFonts w:ascii="Cambria" w:hAnsi="Cambria" w:cs="Times New Roman"/>
          <w:noProof/>
          <w:sz w:val="24"/>
          <w:szCs w:val="24"/>
        </w:rPr>
        <w:t>, pp.331–362.</w:t>
      </w:r>
    </w:p>
    <w:p w14:paraId="44CB2601" w14:textId="136217FB" w:rsid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t>Wakefield, E.D., Cleasby, I.R., Bearhop, S., Bodey, T.W., Davies, R.D., Miller, P.I., Newton, J., Votier, S.C. &amp; Hamer, K.C., 2015. Long</w:t>
      </w:r>
      <w:r w:rsidRPr="00B54249">
        <w:rPr>
          <w:rFonts w:ascii="Cambria" w:hAnsi="Cambria" w:cs="Cambria Math"/>
          <w:noProof/>
          <w:color w:val="222222"/>
          <w:sz w:val="24"/>
          <w:szCs w:val="24"/>
          <w:shd w:val="clear" w:color="auto" w:fill="FFFFFF"/>
        </w:rPr>
        <w:t>‐</w:t>
      </w:r>
      <w:r w:rsidRPr="00B54249">
        <w:rPr>
          <w:rFonts w:ascii="Cambria" w:hAnsi="Cambria" w:cs="Arial"/>
          <w:noProof/>
          <w:color w:val="222222"/>
          <w:sz w:val="24"/>
          <w:szCs w:val="24"/>
          <w:shd w:val="clear" w:color="auto" w:fill="FFFFFF"/>
        </w:rPr>
        <w:t>term individual foraging site fidelity—why some gannets don't change their spots. </w:t>
      </w:r>
      <w:r w:rsidRPr="00B54249">
        <w:rPr>
          <w:rFonts w:ascii="Cambria" w:hAnsi="Cambria" w:cs="Arial"/>
          <w:i/>
          <w:iCs/>
          <w:noProof/>
          <w:color w:val="222222"/>
          <w:sz w:val="24"/>
          <w:szCs w:val="24"/>
          <w:shd w:val="clear" w:color="auto" w:fill="FFFFFF"/>
        </w:rPr>
        <w:t>Ecology</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96</w:t>
      </w:r>
      <w:r w:rsidRPr="006B097E">
        <w:rPr>
          <w:rFonts w:ascii="Cambria" w:hAnsi="Cambria" w:cs="Arial"/>
          <w:noProof/>
          <w:color w:val="222222"/>
          <w:sz w:val="24"/>
          <w:szCs w:val="24"/>
          <w:shd w:val="clear" w:color="auto" w:fill="FFFFFF"/>
        </w:rPr>
        <w:t>,</w:t>
      </w:r>
      <w:r w:rsidRPr="00B54249">
        <w:rPr>
          <w:rFonts w:ascii="Cambria" w:hAnsi="Cambria" w:cs="Arial"/>
          <w:noProof/>
          <w:color w:val="222222"/>
          <w:sz w:val="24"/>
          <w:szCs w:val="24"/>
          <w:shd w:val="clear" w:color="auto" w:fill="FFFFFF"/>
        </w:rPr>
        <w:t xml:space="preserve"> pp.3058-3074.</w:t>
      </w:r>
    </w:p>
    <w:p w14:paraId="353EBA1F" w14:textId="6E07829C" w:rsidR="00710C46" w:rsidRPr="00B54249" w:rsidRDefault="00710C46" w:rsidP="00B54249">
      <w:pPr>
        <w:widowControl w:val="0"/>
        <w:autoSpaceDE w:val="0"/>
        <w:autoSpaceDN w:val="0"/>
        <w:adjustRightInd w:val="0"/>
        <w:spacing w:line="480" w:lineRule="auto"/>
        <w:ind w:left="480" w:hanging="480"/>
        <w:rPr>
          <w:rFonts w:ascii="Cambria" w:hAnsi="Cambria" w:cs="Times New Roman"/>
          <w:noProof/>
          <w:sz w:val="24"/>
          <w:szCs w:val="24"/>
        </w:rPr>
      </w:pPr>
      <w:r>
        <w:rPr>
          <w:rFonts w:ascii="Cambria" w:hAnsi="Cambria" w:cs="Arial"/>
          <w:color w:val="222222"/>
          <w:sz w:val="24"/>
          <w:szCs w:val="24"/>
          <w:shd w:val="clear" w:color="auto" w:fill="FFFFFF"/>
        </w:rPr>
        <w:t>Walker, K.A., Trites, A.W., Haulena, M. &amp; Weary, D.M., 2012. A review of the effects of different marking and tagging techniques on marine mammals. </w:t>
      </w:r>
      <w:r>
        <w:rPr>
          <w:rFonts w:ascii="Cambria" w:hAnsi="Cambria" w:cs="Arial"/>
          <w:i/>
          <w:iCs/>
          <w:color w:val="222222"/>
          <w:sz w:val="24"/>
          <w:szCs w:val="24"/>
          <w:shd w:val="clear" w:color="auto" w:fill="FFFFFF"/>
        </w:rPr>
        <w:t>Wildlife Research</w:t>
      </w:r>
      <w:r>
        <w:rPr>
          <w:rFonts w:ascii="Cambria" w:hAnsi="Cambria" w:cs="Arial"/>
          <w:color w:val="222222"/>
          <w:sz w:val="24"/>
          <w:szCs w:val="24"/>
          <w:shd w:val="clear" w:color="auto" w:fill="FFFFFF"/>
        </w:rPr>
        <w:t>, </w:t>
      </w:r>
      <w:r w:rsidRPr="00D029F8">
        <w:rPr>
          <w:rFonts w:ascii="Cambria" w:hAnsi="Cambria" w:cs="Arial"/>
          <w:color w:val="222222"/>
          <w:sz w:val="24"/>
          <w:szCs w:val="24"/>
          <w:shd w:val="clear" w:color="auto" w:fill="FFFFFF"/>
        </w:rPr>
        <w:t>39</w:t>
      </w:r>
      <w:r>
        <w:rPr>
          <w:rFonts w:ascii="Cambria" w:hAnsi="Cambria" w:cs="Arial"/>
          <w:color w:val="222222"/>
          <w:sz w:val="24"/>
          <w:szCs w:val="24"/>
          <w:shd w:val="clear" w:color="auto" w:fill="FFFFFF"/>
        </w:rPr>
        <w:t>, pp.15-30.</w:t>
      </w:r>
    </w:p>
    <w:p w14:paraId="407DCEA7" w14:textId="4D3F012E"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Ward, A.J.W. &amp; Hart, P.J.B., 2003. The effects of kin and familiarity on interactions between fish. </w:t>
      </w:r>
      <w:r w:rsidRPr="00B54249">
        <w:rPr>
          <w:rFonts w:ascii="Cambria" w:hAnsi="Cambria" w:cs="Times New Roman"/>
          <w:i/>
          <w:iCs/>
          <w:noProof/>
          <w:sz w:val="24"/>
          <w:szCs w:val="24"/>
        </w:rPr>
        <w:t>Fish and Fisheries</w:t>
      </w:r>
      <w:r w:rsidRPr="00B54249">
        <w:rPr>
          <w:rFonts w:ascii="Cambria" w:hAnsi="Cambria" w:cs="Times New Roman"/>
          <w:noProof/>
          <w:sz w:val="24"/>
          <w:szCs w:val="24"/>
        </w:rPr>
        <w:t>, 4, pp.348–358.</w:t>
      </w:r>
    </w:p>
    <w:p w14:paraId="356DB1CA" w14:textId="5109C9D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Ward, A.J., Thomas, P., Hart, P.J. &amp; Krause, J., 2004a. Correlates of boldness in three-spined sticklebacks (</w:t>
      </w:r>
      <w:r w:rsidRPr="00B54249">
        <w:rPr>
          <w:rFonts w:ascii="Cambria" w:hAnsi="Cambria" w:cs="Times New Roman"/>
          <w:i/>
          <w:noProof/>
          <w:sz w:val="24"/>
          <w:szCs w:val="24"/>
        </w:rPr>
        <w:t>Gasterosteus aculeatus</w:t>
      </w:r>
      <w:r w:rsidRPr="00B54249">
        <w:rPr>
          <w:rFonts w:ascii="Cambria" w:hAnsi="Cambria" w:cs="Times New Roman"/>
          <w:noProof/>
          <w:sz w:val="24"/>
          <w:szCs w:val="24"/>
        </w:rPr>
        <w:t xml:space="preserve">). </w:t>
      </w:r>
      <w:r w:rsidRPr="00B54249">
        <w:rPr>
          <w:rFonts w:ascii="Cambria" w:hAnsi="Cambria" w:cs="Times New Roman"/>
          <w:i/>
          <w:iCs/>
          <w:noProof/>
          <w:sz w:val="24"/>
          <w:szCs w:val="24"/>
        </w:rPr>
        <w:t>Behavioural Ecology and Sociobiology</w:t>
      </w:r>
      <w:r w:rsidRPr="00B54249">
        <w:rPr>
          <w:rFonts w:ascii="Cambria" w:hAnsi="Cambria" w:cs="Times New Roman"/>
          <w:noProof/>
          <w:sz w:val="24"/>
          <w:szCs w:val="24"/>
        </w:rPr>
        <w:t>, 55, pp.561–568.</w:t>
      </w:r>
    </w:p>
    <w:p w14:paraId="4C4A530C" w14:textId="6D07192A"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lastRenderedPageBreak/>
        <w:t xml:space="preserve">Ward, A.J.W., Hart, P.J.B. &amp; Krause, J., 2004b. Assessment and assortment: how fishes use local and global cues to choose which school to go to. </w:t>
      </w:r>
      <w:r w:rsidRPr="00B54249">
        <w:rPr>
          <w:rFonts w:ascii="Cambria" w:hAnsi="Cambria" w:cs="Times New Roman"/>
          <w:i/>
          <w:iCs/>
          <w:noProof/>
          <w:sz w:val="24"/>
          <w:szCs w:val="24"/>
        </w:rPr>
        <w:t>Proceedings of the Royal Society B: Biological Sciences</w:t>
      </w:r>
      <w:r w:rsidRPr="00B54249">
        <w:rPr>
          <w:rFonts w:ascii="Cambria" w:hAnsi="Cambria" w:cs="Times New Roman"/>
          <w:noProof/>
          <w:sz w:val="24"/>
          <w:szCs w:val="24"/>
        </w:rPr>
        <w:t>, 271, pp.S328–S330.</w:t>
      </w:r>
    </w:p>
    <w:p w14:paraId="5A60C3D5" w14:textId="4B44F7E4"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Ward, A.J.W., Webster, M.M. &amp; Hart, P.J.B., 2007. Social recognition in wild fish populations. </w:t>
      </w:r>
      <w:r w:rsidRPr="00B54249">
        <w:rPr>
          <w:rFonts w:ascii="Cambria" w:hAnsi="Cambria" w:cs="Times New Roman"/>
          <w:i/>
          <w:iCs/>
          <w:noProof/>
          <w:sz w:val="24"/>
          <w:szCs w:val="24"/>
        </w:rPr>
        <w:t>Proceedings of the Royal Society B: Biological Sciences</w:t>
      </w:r>
      <w:r w:rsidRPr="00B54249">
        <w:rPr>
          <w:rFonts w:ascii="Cambria" w:hAnsi="Cambria" w:cs="Times New Roman"/>
          <w:noProof/>
          <w:sz w:val="24"/>
          <w:szCs w:val="24"/>
        </w:rPr>
        <w:t>, 274, pp.1071–1077.</w:t>
      </w:r>
    </w:p>
    <w:p w14:paraId="4D459F5D" w14:textId="36546AD1"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Wearmouth, V.J., Southall, E.J., Morritt, D., Thompson, R.C., Cuthill, I.C., Partridge, J.C. &amp; Sims, D.W., 2012. Year-round sexual harassment as a behavioral mediator of vertebrate population dynamics. </w:t>
      </w:r>
      <w:r w:rsidRPr="00B54249">
        <w:rPr>
          <w:rFonts w:ascii="Cambria" w:hAnsi="Cambria" w:cs="Times New Roman"/>
          <w:i/>
          <w:iCs/>
          <w:noProof/>
          <w:sz w:val="24"/>
          <w:szCs w:val="24"/>
        </w:rPr>
        <w:t>Ecological Monographs</w:t>
      </w:r>
      <w:r w:rsidRPr="00B54249">
        <w:rPr>
          <w:rFonts w:ascii="Cambria" w:hAnsi="Cambria" w:cs="Times New Roman"/>
          <w:noProof/>
          <w:sz w:val="24"/>
          <w:szCs w:val="24"/>
        </w:rPr>
        <w:t>, 82, pp.351–366.</w:t>
      </w:r>
    </w:p>
    <w:p w14:paraId="02FF9C97" w14:textId="32EC17F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Webb, W.C., Marzluff, J.M. &amp; Hepinstall-Cymerman, J., 2012. Differences in space use by Common Ravens in relation to sex, breeding status, and kinship. </w:t>
      </w:r>
      <w:r w:rsidRPr="00B54249">
        <w:rPr>
          <w:rFonts w:ascii="Cambria" w:hAnsi="Cambria" w:cs="Times New Roman"/>
          <w:i/>
          <w:iCs/>
          <w:noProof/>
          <w:sz w:val="24"/>
          <w:szCs w:val="24"/>
        </w:rPr>
        <w:t>The Condor</w:t>
      </w:r>
      <w:r w:rsidRPr="00B54249">
        <w:rPr>
          <w:rFonts w:ascii="Cambria" w:hAnsi="Cambria" w:cs="Times New Roman"/>
          <w:noProof/>
          <w:sz w:val="24"/>
          <w:szCs w:val="24"/>
        </w:rPr>
        <w:t>, 114, pp.584–594.</w:t>
      </w:r>
    </w:p>
    <w:p w14:paraId="2326EC41"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Webster, M.S. &amp; Hixon, M.A., 2000. Mechanisms and individual consequences of intraspecific competition in a coral-reef fish. </w:t>
      </w:r>
      <w:r w:rsidRPr="00B54249">
        <w:rPr>
          <w:rFonts w:ascii="Cambria" w:hAnsi="Cambria" w:cs="Times New Roman"/>
          <w:i/>
          <w:iCs/>
          <w:noProof/>
          <w:sz w:val="24"/>
          <w:szCs w:val="24"/>
        </w:rPr>
        <w:t>Marine Ecology Progress Series</w:t>
      </w:r>
      <w:r w:rsidRPr="00B54249">
        <w:rPr>
          <w:rFonts w:ascii="Cambria" w:hAnsi="Cambria" w:cs="Times New Roman"/>
          <w:noProof/>
          <w:sz w:val="24"/>
          <w:szCs w:val="24"/>
        </w:rPr>
        <w:t>, 196, pp.187–194.</w:t>
      </w:r>
    </w:p>
    <w:p w14:paraId="27423137" w14:textId="6A90524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Webster, M.M., Adams, E.L. &amp; Laland, K.N., 2008. Diet-specific chemical cues influence association preferences and prey patch use in a shoaling fish. </w:t>
      </w:r>
      <w:r w:rsidRPr="00B54249">
        <w:rPr>
          <w:rFonts w:ascii="Cambria" w:hAnsi="Cambria" w:cs="Times New Roman"/>
          <w:i/>
          <w:iCs/>
          <w:noProof/>
          <w:sz w:val="24"/>
          <w:szCs w:val="24"/>
        </w:rPr>
        <w:t>Animal Behaviour</w:t>
      </w:r>
      <w:r w:rsidRPr="00B54249">
        <w:rPr>
          <w:rFonts w:ascii="Cambria" w:hAnsi="Cambria" w:cs="Times New Roman"/>
          <w:noProof/>
          <w:sz w:val="24"/>
          <w:szCs w:val="24"/>
        </w:rPr>
        <w:t>, 76, pp.17–23.</w:t>
      </w:r>
    </w:p>
    <w:p w14:paraId="3166CCEB" w14:textId="1DEE3487" w:rsidR="00B54249" w:rsidRP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t>Webster, M.M., Atton, N., Hoppitt, W.J. &amp; Laland, K.N., 2013. Environmental complexity influences association network structure and network-based diffusion of foraging information in fish shoals. </w:t>
      </w:r>
      <w:r w:rsidRPr="00B54249">
        <w:rPr>
          <w:rFonts w:ascii="Cambria" w:hAnsi="Cambria" w:cs="Arial"/>
          <w:i/>
          <w:iCs/>
          <w:noProof/>
          <w:color w:val="222222"/>
          <w:sz w:val="24"/>
          <w:szCs w:val="24"/>
          <w:shd w:val="clear" w:color="auto" w:fill="FFFFFF"/>
        </w:rPr>
        <w:t>The American Naturalist</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181</w:t>
      </w:r>
      <w:r w:rsidRPr="006B097E">
        <w:rPr>
          <w:rFonts w:ascii="Cambria" w:hAnsi="Cambria" w:cs="Arial"/>
          <w:noProof/>
          <w:color w:val="222222"/>
          <w:sz w:val="24"/>
          <w:szCs w:val="24"/>
          <w:shd w:val="clear" w:color="auto" w:fill="FFFFFF"/>
        </w:rPr>
        <w:t>, pp.2</w:t>
      </w:r>
      <w:r w:rsidRPr="00B54249">
        <w:rPr>
          <w:rFonts w:ascii="Cambria" w:hAnsi="Cambria" w:cs="Arial"/>
          <w:noProof/>
          <w:color w:val="222222"/>
          <w:sz w:val="24"/>
          <w:szCs w:val="24"/>
          <w:shd w:val="clear" w:color="auto" w:fill="FFFFFF"/>
        </w:rPr>
        <w:t>35-244.</w:t>
      </w:r>
    </w:p>
    <w:p w14:paraId="4FD02737" w14:textId="5D0DFABA" w:rsidR="00B54249" w:rsidRP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t>Weihs, D., 1973. Hydromechanics of fish schooling. </w:t>
      </w:r>
      <w:r w:rsidRPr="00B54249">
        <w:rPr>
          <w:rFonts w:ascii="Cambria" w:hAnsi="Cambria" w:cs="Arial"/>
          <w:i/>
          <w:iCs/>
          <w:noProof/>
          <w:color w:val="222222"/>
          <w:sz w:val="24"/>
          <w:szCs w:val="24"/>
          <w:shd w:val="clear" w:color="auto" w:fill="FFFFFF"/>
        </w:rPr>
        <w:t>Nature</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241</w:t>
      </w:r>
      <w:r w:rsidRPr="006B097E">
        <w:rPr>
          <w:rFonts w:ascii="Cambria" w:hAnsi="Cambria" w:cs="Arial"/>
          <w:noProof/>
          <w:color w:val="222222"/>
          <w:sz w:val="24"/>
          <w:szCs w:val="24"/>
          <w:shd w:val="clear" w:color="auto" w:fill="FFFFFF"/>
        </w:rPr>
        <w:t>,</w:t>
      </w:r>
      <w:r w:rsidRPr="00B54249">
        <w:rPr>
          <w:rFonts w:ascii="Cambria" w:hAnsi="Cambria" w:cs="Arial"/>
          <w:noProof/>
          <w:color w:val="222222"/>
          <w:sz w:val="24"/>
          <w:szCs w:val="24"/>
          <w:shd w:val="clear" w:color="auto" w:fill="FFFFFF"/>
        </w:rPr>
        <w:t xml:space="preserve"> </w:t>
      </w:r>
      <w:r w:rsidR="00D029F8">
        <w:rPr>
          <w:rFonts w:ascii="Cambria" w:hAnsi="Cambria" w:cs="Arial"/>
          <w:noProof/>
          <w:color w:val="222222"/>
          <w:sz w:val="24"/>
          <w:szCs w:val="24"/>
          <w:shd w:val="clear" w:color="auto" w:fill="FFFFFF"/>
        </w:rPr>
        <w:t>p</w:t>
      </w:r>
      <w:r w:rsidRPr="00B54249">
        <w:rPr>
          <w:rFonts w:ascii="Cambria" w:hAnsi="Cambria" w:cs="Arial"/>
          <w:noProof/>
          <w:color w:val="222222"/>
          <w:sz w:val="24"/>
          <w:szCs w:val="24"/>
          <w:shd w:val="clear" w:color="auto" w:fill="FFFFFF"/>
        </w:rPr>
        <w:t>p.290.</w:t>
      </w:r>
    </w:p>
    <w:p w14:paraId="7F7D4CA2" w14:textId="3EC909B1"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Weihs, D., 1975. Some hydrodynamical aspects of fish schooling. In </w:t>
      </w:r>
      <w:r w:rsidRPr="00B54249">
        <w:rPr>
          <w:rFonts w:ascii="Cambria" w:hAnsi="Cambria" w:cs="Arial"/>
          <w:i/>
          <w:iCs/>
          <w:noProof/>
          <w:color w:val="222222"/>
          <w:sz w:val="24"/>
          <w:szCs w:val="24"/>
          <w:shd w:val="clear" w:color="auto" w:fill="FFFFFF"/>
        </w:rPr>
        <w:t xml:space="preserve">Swimming and </w:t>
      </w:r>
      <w:r w:rsidR="00B16A5E">
        <w:rPr>
          <w:rFonts w:ascii="Cambria" w:hAnsi="Cambria" w:cs="Arial"/>
          <w:i/>
          <w:iCs/>
          <w:noProof/>
          <w:color w:val="222222"/>
          <w:sz w:val="24"/>
          <w:szCs w:val="24"/>
          <w:shd w:val="clear" w:color="auto" w:fill="FFFFFF"/>
        </w:rPr>
        <w:lastRenderedPageBreak/>
        <w:t>F</w:t>
      </w:r>
      <w:r w:rsidRPr="00B54249">
        <w:rPr>
          <w:rFonts w:ascii="Cambria" w:hAnsi="Cambria" w:cs="Arial"/>
          <w:i/>
          <w:iCs/>
          <w:noProof/>
          <w:color w:val="222222"/>
          <w:sz w:val="24"/>
          <w:szCs w:val="24"/>
          <w:shd w:val="clear" w:color="auto" w:fill="FFFFFF"/>
        </w:rPr>
        <w:t xml:space="preserve">lying in </w:t>
      </w:r>
      <w:r w:rsidR="00B16A5E">
        <w:rPr>
          <w:rFonts w:ascii="Cambria" w:hAnsi="Cambria" w:cs="Arial"/>
          <w:i/>
          <w:iCs/>
          <w:noProof/>
          <w:color w:val="222222"/>
          <w:sz w:val="24"/>
          <w:szCs w:val="24"/>
          <w:shd w:val="clear" w:color="auto" w:fill="FFFFFF"/>
        </w:rPr>
        <w:t>N</w:t>
      </w:r>
      <w:r w:rsidRPr="00B54249">
        <w:rPr>
          <w:rFonts w:ascii="Cambria" w:hAnsi="Cambria" w:cs="Arial"/>
          <w:i/>
          <w:iCs/>
          <w:noProof/>
          <w:color w:val="222222"/>
          <w:sz w:val="24"/>
          <w:szCs w:val="24"/>
          <w:shd w:val="clear" w:color="auto" w:fill="FFFFFF"/>
        </w:rPr>
        <w:t>ature</w:t>
      </w:r>
      <w:r w:rsidR="00D029F8">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 703-718. Springer, Boston, MA.</w:t>
      </w:r>
    </w:p>
    <w:p w14:paraId="04F1D306" w14:textId="73CD12EC"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Weng, K.C., Boustany, A.M., Pyle, P., Anderson, S.D., Brown, A. &amp; Block, B.A., 2007. Migration and habitat of white sharks (</w:t>
      </w:r>
      <w:r w:rsidRPr="00B54249">
        <w:rPr>
          <w:rFonts w:ascii="Cambria" w:hAnsi="Cambria" w:cs="Times New Roman"/>
          <w:i/>
          <w:noProof/>
          <w:sz w:val="24"/>
          <w:szCs w:val="24"/>
        </w:rPr>
        <w:t>Carcharodon carcharias</w:t>
      </w:r>
      <w:r w:rsidRPr="00B54249">
        <w:rPr>
          <w:rFonts w:ascii="Cambria" w:hAnsi="Cambria" w:cs="Times New Roman"/>
          <w:noProof/>
          <w:sz w:val="24"/>
          <w:szCs w:val="24"/>
        </w:rPr>
        <w:t xml:space="preserve">) in the eastern Pacific Ocean. </w:t>
      </w:r>
      <w:r w:rsidRPr="00B54249">
        <w:rPr>
          <w:rFonts w:ascii="Cambria" w:hAnsi="Cambria" w:cs="Times New Roman"/>
          <w:i/>
          <w:iCs/>
          <w:noProof/>
          <w:sz w:val="24"/>
          <w:szCs w:val="24"/>
        </w:rPr>
        <w:t>Marine Biology</w:t>
      </w:r>
      <w:r w:rsidRPr="00B54249">
        <w:rPr>
          <w:rFonts w:ascii="Cambria" w:hAnsi="Cambria" w:cs="Times New Roman"/>
          <w:noProof/>
          <w:sz w:val="24"/>
          <w:szCs w:val="24"/>
        </w:rPr>
        <w:t>, 152, pp.877–894.</w:t>
      </w:r>
    </w:p>
    <w:p w14:paraId="4C393D82" w14:textId="1A9AC620"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Westneat, D.F., Wright, J. &amp; Dingemanse, N.J., 2015. The biology hidden inside residual within-individual phenotypic variation. </w:t>
      </w:r>
      <w:r w:rsidRPr="00B54249">
        <w:rPr>
          <w:rFonts w:ascii="Cambria" w:hAnsi="Cambria" w:cs="Times New Roman"/>
          <w:i/>
          <w:iCs/>
          <w:noProof/>
          <w:sz w:val="24"/>
          <w:szCs w:val="24"/>
        </w:rPr>
        <w:t>Biological Reviews</w:t>
      </w:r>
      <w:r w:rsidRPr="00B54249">
        <w:rPr>
          <w:rFonts w:ascii="Cambria" w:hAnsi="Cambria" w:cs="Times New Roman"/>
          <w:noProof/>
          <w:sz w:val="24"/>
          <w:szCs w:val="24"/>
        </w:rPr>
        <w:t>, 90, pp.729–743.</w:t>
      </w:r>
    </w:p>
    <w:p w14:paraId="4AF98422" w14:textId="06D3A4B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Wey, T., Blumstein, D.T., Shen, W. &amp; Jordán, F., 2008. Social network analysis of animal behaviour: a promising tool for the study of sociality. </w:t>
      </w:r>
      <w:r w:rsidRPr="00B54249">
        <w:rPr>
          <w:rFonts w:ascii="Cambria" w:hAnsi="Cambria" w:cs="Times New Roman"/>
          <w:i/>
          <w:iCs/>
          <w:noProof/>
          <w:sz w:val="24"/>
          <w:szCs w:val="24"/>
        </w:rPr>
        <w:t>Animal Behaviour</w:t>
      </w:r>
      <w:r w:rsidRPr="00B54249">
        <w:rPr>
          <w:rFonts w:ascii="Cambria" w:hAnsi="Cambria" w:cs="Times New Roman"/>
          <w:noProof/>
          <w:sz w:val="24"/>
          <w:szCs w:val="24"/>
        </w:rPr>
        <w:t xml:space="preserve">, </w:t>
      </w:r>
      <w:r w:rsidRPr="006B097E">
        <w:rPr>
          <w:rFonts w:ascii="Cambria" w:hAnsi="Cambria" w:cs="Times New Roman"/>
          <w:noProof/>
          <w:sz w:val="24"/>
          <w:szCs w:val="24"/>
        </w:rPr>
        <w:t xml:space="preserve">75, </w:t>
      </w:r>
      <w:r w:rsidRPr="00B54249">
        <w:rPr>
          <w:rFonts w:ascii="Cambria" w:hAnsi="Cambria" w:cs="Times New Roman"/>
          <w:noProof/>
          <w:sz w:val="24"/>
          <w:szCs w:val="24"/>
        </w:rPr>
        <w:t>pp.333–344.</w:t>
      </w:r>
    </w:p>
    <w:p w14:paraId="614EF95F"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Whitcraft, S., O’Malley, M. &amp; Hilton, P., 2014. The Continuing Threat to Manta and Mobula Rays: 2013-14 Market Surveys, Guangzhou, China.</w:t>
      </w:r>
    </w:p>
    <w:p w14:paraId="2DC1965E" w14:textId="1A75D0B1"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White, P.S. &amp; Pickett, S.T., 1985. Natural disturbance and patch dynamics: An introduction. </w:t>
      </w:r>
      <w:r w:rsidRPr="00B54249">
        <w:rPr>
          <w:rFonts w:ascii="Cambria" w:hAnsi="Cambria" w:cs="Times New Roman"/>
          <w:i/>
          <w:iCs/>
          <w:noProof/>
          <w:sz w:val="24"/>
          <w:szCs w:val="24"/>
        </w:rPr>
        <w:t>The ecology of natural disturbance and patsh dynamics</w:t>
      </w:r>
      <w:r w:rsidRPr="00B54249">
        <w:rPr>
          <w:rFonts w:ascii="Cambria" w:hAnsi="Cambria" w:cs="Times New Roman"/>
          <w:noProof/>
          <w:sz w:val="24"/>
          <w:szCs w:val="24"/>
        </w:rPr>
        <w:t xml:space="preserve">, </w:t>
      </w:r>
      <w:r w:rsidR="006B097E">
        <w:rPr>
          <w:rFonts w:ascii="Cambria" w:hAnsi="Cambria" w:cs="Times New Roman"/>
          <w:noProof/>
          <w:sz w:val="24"/>
          <w:szCs w:val="24"/>
        </w:rPr>
        <w:t>p</w:t>
      </w:r>
      <w:r w:rsidRPr="00B54249">
        <w:rPr>
          <w:rFonts w:ascii="Cambria" w:hAnsi="Cambria" w:cs="Times New Roman"/>
          <w:noProof/>
          <w:sz w:val="24"/>
          <w:szCs w:val="24"/>
        </w:rPr>
        <w:t>p.3–13.</w:t>
      </w:r>
    </w:p>
    <w:p w14:paraId="76B25A5A" w14:textId="2E7F5464"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Whitehead, H.A.L., 1995. Investigating structure and temporal scale in social organisations using identified individuals.pdf. </w:t>
      </w:r>
      <w:r w:rsidRPr="00B54249">
        <w:rPr>
          <w:rFonts w:ascii="Cambria" w:hAnsi="Cambria" w:cs="Times New Roman"/>
          <w:i/>
          <w:iCs/>
          <w:noProof/>
          <w:sz w:val="24"/>
          <w:szCs w:val="24"/>
        </w:rPr>
        <w:t>Behavioral Ecology</w:t>
      </w:r>
      <w:r w:rsidRPr="00B54249">
        <w:rPr>
          <w:rFonts w:ascii="Cambria" w:hAnsi="Cambria" w:cs="Times New Roman"/>
          <w:noProof/>
          <w:sz w:val="24"/>
          <w:szCs w:val="24"/>
        </w:rPr>
        <w:t>, 6, pp.199–208.</w:t>
      </w:r>
    </w:p>
    <w:p w14:paraId="33413677" w14:textId="00C15250"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Whitehead, H.A.L., 1997. Analysing animal social structure. </w:t>
      </w:r>
      <w:r w:rsidRPr="00B54249">
        <w:rPr>
          <w:rFonts w:ascii="Cambria" w:hAnsi="Cambria" w:cs="Times New Roman"/>
          <w:i/>
          <w:iCs/>
          <w:noProof/>
          <w:sz w:val="24"/>
          <w:szCs w:val="24"/>
        </w:rPr>
        <w:t xml:space="preserve">Animal </w:t>
      </w:r>
      <w:r w:rsidR="00B16A5E">
        <w:rPr>
          <w:rFonts w:ascii="Cambria" w:hAnsi="Cambria" w:cs="Times New Roman"/>
          <w:i/>
          <w:iCs/>
          <w:noProof/>
          <w:sz w:val="24"/>
          <w:szCs w:val="24"/>
        </w:rPr>
        <w:t>B</w:t>
      </w:r>
      <w:r w:rsidRPr="00B54249">
        <w:rPr>
          <w:rFonts w:ascii="Cambria" w:hAnsi="Cambria" w:cs="Times New Roman"/>
          <w:i/>
          <w:iCs/>
          <w:noProof/>
          <w:sz w:val="24"/>
          <w:szCs w:val="24"/>
        </w:rPr>
        <w:t>ehaviour</w:t>
      </w:r>
      <w:r w:rsidRPr="00B54249">
        <w:rPr>
          <w:rFonts w:ascii="Cambria" w:hAnsi="Cambria" w:cs="Times New Roman"/>
          <w:noProof/>
          <w:sz w:val="24"/>
          <w:szCs w:val="24"/>
        </w:rPr>
        <w:t>, 53, pp.1053–1067.</w:t>
      </w:r>
    </w:p>
    <w:p w14:paraId="67D3522A" w14:textId="1A7C305B"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Whitehead, H.A.L., 1999. Testing association patterns of social animals. </w:t>
      </w:r>
      <w:r w:rsidRPr="00B54249">
        <w:rPr>
          <w:rFonts w:ascii="Cambria" w:hAnsi="Cambria" w:cs="Times New Roman"/>
          <w:i/>
          <w:iCs/>
          <w:noProof/>
          <w:sz w:val="24"/>
          <w:szCs w:val="24"/>
        </w:rPr>
        <w:t>Animal Behaviour</w:t>
      </w:r>
      <w:r w:rsidRPr="00B54249">
        <w:rPr>
          <w:rFonts w:ascii="Cambria" w:hAnsi="Cambria" w:cs="Times New Roman"/>
          <w:noProof/>
          <w:sz w:val="24"/>
          <w:szCs w:val="24"/>
        </w:rPr>
        <w:t>, 57, pp.F26–F29.</w:t>
      </w:r>
    </w:p>
    <w:p w14:paraId="3103F46B"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Whitehead, H.A.L., 2008. </w:t>
      </w:r>
      <w:r w:rsidRPr="00B54249">
        <w:rPr>
          <w:rFonts w:ascii="Cambria" w:hAnsi="Cambria" w:cs="Times New Roman"/>
          <w:i/>
          <w:iCs/>
          <w:noProof/>
          <w:sz w:val="24"/>
          <w:szCs w:val="24"/>
        </w:rPr>
        <w:t>Analyzing animal societies: quantitative methods for vertebrate social analysis.</w:t>
      </w:r>
      <w:r w:rsidRPr="00B54249">
        <w:rPr>
          <w:rFonts w:ascii="Cambria" w:hAnsi="Cambria" w:cs="Times New Roman"/>
          <w:noProof/>
          <w:sz w:val="24"/>
          <w:szCs w:val="24"/>
        </w:rPr>
        <w:t>, Chicago and London: University of Chicago Press.</w:t>
      </w:r>
    </w:p>
    <w:p w14:paraId="7FC47A91" w14:textId="7475616B"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Whitehead, H.A.L., 2009. SOCPROG programs: Analysing animal social structures. </w:t>
      </w:r>
      <w:r w:rsidRPr="00B54249">
        <w:rPr>
          <w:rFonts w:ascii="Cambria" w:hAnsi="Cambria" w:cs="Times New Roman"/>
          <w:i/>
          <w:iCs/>
          <w:noProof/>
          <w:sz w:val="24"/>
          <w:szCs w:val="24"/>
        </w:rPr>
        <w:t>Behavioral Ecology and Sociobiology</w:t>
      </w:r>
      <w:r w:rsidRPr="00B54249">
        <w:rPr>
          <w:rFonts w:ascii="Cambria" w:hAnsi="Cambria" w:cs="Times New Roman"/>
          <w:noProof/>
          <w:sz w:val="24"/>
          <w:szCs w:val="24"/>
        </w:rPr>
        <w:t>, 63, pp.765–778.</w:t>
      </w:r>
    </w:p>
    <w:p w14:paraId="2F9F1ABE"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lastRenderedPageBreak/>
        <w:t xml:space="preserve">Whitehead, H.A.L. &amp; Dufault, S., 1999. Techniques for Analyzing Vertebrate Social Structure Using Identified Individuals. </w:t>
      </w:r>
      <w:r w:rsidRPr="00B54249">
        <w:rPr>
          <w:rFonts w:ascii="Cambria" w:hAnsi="Cambria" w:cs="Times New Roman"/>
          <w:i/>
          <w:iCs/>
          <w:noProof/>
          <w:sz w:val="24"/>
          <w:szCs w:val="24"/>
        </w:rPr>
        <w:t>Adv Stud Behav</w:t>
      </w:r>
      <w:r w:rsidRPr="00B54249">
        <w:rPr>
          <w:rFonts w:ascii="Cambria" w:hAnsi="Cambria" w:cs="Times New Roman"/>
          <w:noProof/>
          <w:sz w:val="24"/>
          <w:szCs w:val="24"/>
        </w:rPr>
        <w:t>, 28, pp.3–74.</w:t>
      </w:r>
    </w:p>
    <w:p w14:paraId="05D1AD7D" w14:textId="7DA2B97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Whitehead, H.A.L. &amp; James, R., 2015. Generalized affiliation indices extract affiliations from social network data.</w:t>
      </w:r>
      <w:r w:rsidR="009F420B">
        <w:rPr>
          <w:rFonts w:ascii="Cambria" w:hAnsi="Cambria" w:cs="Times New Roman"/>
          <w:noProof/>
          <w:sz w:val="24"/>
          <w:szCs w:val="24"/>
        </w:rPr>
        <w:t xml:space="preserve"> </w:t>
      </w:r>
      <w:r w:rsidR="009F420B" w:rsidRPr="009F420B">
        <w:rPr>
          <w:rFonts w:ascii="Cambria" w:hAnsi="Cambria" w:cs="Arial"/>
          <w:i/>
          <w:noProof/>
          <w:color w:val="222222"/>
          <w:sz w:val="24"/>
          <w:szCs w:val="24"/>
          <w:shd w:val="clear" w:color="auto" w:fill="FFFFFF"/>
        </w:rPr>
        <w:t>Methods in Ecology and Evolution</w:t>
      </w:r>
      <w:r w:rsidRPr="00B54249">
        <w:rPr>
          <w:rFonts w:ascii="Cambria" w:hAnsi="Cambria" w:cs="Times New Roman"/>
          <w:noProof/>
          <w:sz w:val="24"/>
          <w:szCs w:val="24"/>
        </w:rPr>
        <w:t>,</w:t>
      </w:r>
      <w:r w:rsidR="006B097E">
        <w:rPr>
          <w:rFonts w:ascii="Cambria" w:hAnsi="Cambria" w:cs="Times New Roman"/>
          <w:noProof/>
          <w:sz w:val="24"/>
          <w:szCs w:val="24"/>
        </w:rPr>
        <w:t xml:space="preserve"> 6,</w:t>
      </w:r>
      <w:r w:rsidRPr="00B54249">
        <w:rPr>
          <w:rFonts w:ascii="Cambria" w:hAnsi="Cambria" w:cs="Times New Roman"/>
          <w:noProof/>
          <w:sz w:val="24"/>
          <w:szCs w:val="24"/>
        </w:rPr>
        <w:t xml:space="preserve"> pp.836–844.</w:t>
      </w:r>
    </w:p>
    <w:p w14:paraId="57F94C4E" w14:textId="2E63298A"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Whiteman, E.A. &amp; Côté, I.M., 2004. Dominance hierarchies in group-living cleaning gobies: Causes and foraging consequences. </w:t>
      </w:r>
      <w:r w:rsidRPr="00B54249">
        <w:rPr>
          <w:rFonts w:ascii="Cambria" w:hAnsi="Cambria" w:cs="Times New Roman"/>
          <w:i/>
          <w:iCs/>
          <w:noProof/>
          <w:sz w:val="24"/>
          <w:szCs w:val="24"/>
        </w:rPr>
        <w:t>Animal Behaviour</w:t>
      </w:r>
      <w:r w:rsidRPr="00B54249">
        <w:rPr>
          <w:rFonts w:ascii="Cambria" w:hAnsi="Cambria" w:cs="Times New Roman"/>
          <w:noProof/>
          <w:sz w:val="24"/>
          <w:szCs w:val="24"/>
        </w:rPr>
        <w:t>, 67, pp.239–247.</w:t>
      </w:r>
    </w:p>
    <w:p w14:paraId="11F13982" w14:textId="2E8688B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Whitlock, M.C., Davis, B.H. &amp; Yeaman, S., 2007. The costs and benefits of resource sharing: Reciprocity requires resource heterogeneity. </w:t>
      </w:r>
      <w:r w:rsidRPr="00B54249">
        <w:rPr>
          <w:rFonts w:ascii="Cambria" w:hAnsi="Cambria" w:cs="Times New Roman"/>
          <w:i/>
          <w:iCs/>
          <w:noProof/>
          <w:sz w:val="24"/>
          <w:szCs w:val="24"/>
        </w:rPr>
        <w:t>Journal of Evolutionary Biology</w:t>
      </w:r>
      <w:r w:rsidRPr="00B54249">
        <w:rPr>
          <w:rFonts w:ascii="Cambria" w:hAnsi="Cambria" w:cs="Times New Roman"/>
          <w:noProof/>
          <w:sz w:val="24"/>
          <w:szCs w:val="24"/>
        </w:rPr>
        <w:t>, 20, pp.1772–1782.</w:t>
      </w:r>
    </w:p>
    <w:p w14:paraId="6E37FCA7" w14:textId="71A15CFC" w:rsidR="00B54249" w:rsidRPr="00B54249" w:rsidRDefault="00B54249" w:rsidP="00B54249">
      <w:pPr>
        <w:widowControl w:val="0"/>
        <w:autoSpaceDE w:val="0"/>
        <w:autoSpaceDN w:val="0"/>
        <w:adjustRightInd w:val="0"/>
        <w:spacing w:line="480" w:lineRule="auto"/>
        <w:ind w:left="480" w:hanging="480"/>
        <w:rPr>
          <w:rFonts w:ascii="Cambria" w:hAnsi="Cambria" w:cs="Arial"/>
          <w:noProof/>
          <w:color w:val="222222"/>
          <w:sz w:val="24"/>
          <w:szCs w:val="24"/>
          <w:shd w:val="clear" w:color="auto" w:fill="FFFFFF"/>
        </w:rPr>
      </w:pPr>
      <w:r w:rsidRPr="00B54249">
        <w:rPr>
          <w:rFonts w:ascii="Cambria" w:hAnsi="Cambria" w:cs="Arial"/>
          <w:noProof/>
          <w:color w:val="222222"/>
          <w:sz w:val="24"/>
          <w:szCs w:val="24"/>
          <w:shd w:val="clear" w:color="auto" w:fill="FFFFFF"/>
        </w:rPr>
        <w:t>Williams, R., Trites, A.W. &amp; Bain, D.E., 2002. Behavioural responses of killer whales (</w:t>
      </w:r>
      <w:r w:rsidRPr="00B54249">
        <w:rPr>
          <w:rFonts w:ascii="Cambria" w:hAnsi="Cambria" w:cs="Arial"/>
          <w:i/>
          <w:noProof/>
          <w:color w:val="222222"/>
          <w:sz w:val="24"/>
          <w:szCs w:val="24"/>
          <w:shd w:val="clear" w:color="auto" w:fill="FFFFFF"/>
        </w:rPr>
        <w:t>Orcinus orca</w:t>
      </w:r>
      <w:r w:rsidRPr="00B54249">
        <w:rPr>
          <w:rFonts w:ascii="Cambria" w:hAnsi="Cambria" w:cs="Arial"/>
          <w:noProof/>
          <w:color w:val="222222"/>
          <w:sz w:val="24"/>
          <w:szCs w:val="24"/>
          <w:shd w:val="clear" w:color="auto" w:fill="FFFFFF"/>
        </w:rPr>
        <w:t>) to whale-watching boats: opportunistic observations and experimental approaches. </w:t>
      </w:r>
      <w:r w:rsidRPr="00B54249">
        <w:rPr>
          <w:rFonts w:ascii="Cambria" w:hAnsi="Cambria" w:cs="Arial"/>
          <w:i/>
          <w:iCs/>
          <w:noProof/>
          <w:color w:val="222222"/>
          <w:sz w:val="24"/>
          <w:szCs w:val="24"/>
          <w:shd w:val="clear" w:color="auto" w:fill="FFFFFF"/>
        </w:rPr>
        <w:t>Journal of Zoology</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256</w:t>
      </w:r>
      <w:r w:rsidRPr="006B097E">
        <w:rPr>
          <w:rFonts w:ascii="Cambria" w:hAnsi="Cambria" w:cs="Arial"/>
          <w:noProof/>
          <w:color w:val="222222"/>
          <w:sz w:val="24"/>
          <w:szCs w:val="24"/>
          <w:shd w:val="clear" w:color="auto" w:fill="FFFFFF"/>
        </w:rPr>
        <w:t>,</w:t>
      </w:r>
      <w:r w:rsidRPr="00B54249">
        <w:rPr>
          <w:rFonts w:ascii="Cambria" w:hAnsi="Cambria" w:cs="Arial"/>
          <w:noProof/>
          <w:color w:val="222222"/>
          <w:sz w:val="24"/>
          <w:szCs w:val="24"/>
          <w:shd w:val="clear" w:color="auto" w:fill="FFFFFF"/>
        </w:rPr>
        <w:t xml:space="preserve"> pp.255-270.</w:t>
      </w:r>
    </w:p>
    <w:p w14:paraId="74E476FE"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Williams, R., Ashe, E., Gaut, K., Gryba, R., Moore, J.E., Rexstad, E., Sandilands, D., Steventon, J. &amp; Reeves, R.R., 2017. Animal Counting Toolkit: a practical guide to small-boat surveys for estimating abundance of coastal marine mammals. </w:t>
      </w:r>
      <w:r w:rsidRPr="00B54249">
        <w:rPr>
          <w:rFonts w:ascii="Cambria" w:hAnsi="Cambria" w:cs="Arial"/>
          <w:i/>
          <w:iCs/>
          <w:noProof/>
          <w:color w:val="222222"/>
          <w:sz w:val="24"/>
          <w:szCs w:val="24"/>
          <w:shd w:val="clear" w:color="auto" w:fill="FFFFFF"/>
        </w:rPr>
        <w:t>Endangered Species Research</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34</w:t>
      </w:r>
      <w:r w:rsidRPr="006B097E">
        <w:rPr>
          <w:rFonts w:ascii="Cambria" w:hAnsi="Cambria" w:cs="Arial"/>
          <w:noProof/>
          <w:color w:val="222222"/>
          <w:sz w:val="24"/>
          <w:szCs w:val="24"/>
          <w:shd w:val="clear" w:color="auto" w:fill="FFFFFF"/>
        </w:rPr>
        <w:t>,</w:t>
      </w:r>
      <w:r w:rsidRPr="00B54249">
        <w:rPr>
          <w:rFonts w:ascii="Cambria" w:hAnsi="Cambria" w:cs="Arial"/>
          <w:noProof/>
          <w:color w:val="222222"/>
          <w:sz w:val="24"/>
          <w:szCs w:val="24"/>
          <w:shd w:val="clear" w:color="auto" w:fill="FFFFFF"/>
        </w:rPr>
        <w:t xml:space="preserve"> pp.149-165.</w:t>
      </w:r>
    </w:p>
    <w:p w14:paraId="7BB5F6DD"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Wilson, E.O., 1975. </w:t>
      </w:r>
      <w:r w:rsidRPr="00B54249">
        <w:rPr>
          <w:rFonts w:ascii="Cambria" w:hAnsi="Cambria" w:cs="Times New Roman"/>
          <w:i/>
          <w:iCs/>
          <w:noProof/>
          <w:sz w:val="24"/>
          <w:szCs w:val="24"/>
        </w:rPr>
        <w:t>Sociobiology, the modern synthesis</w:t>
      </w:r>
      <w:r w:rsidRPr="00B54249">
        <w:rPr>
          <w:rFonts w:ascii="Cambria" w:hAnsi="Cambria" w:cs="Times New Roman"/>
          <w:noProof/>
          <w:sz w:val="24"/>
          <w:szCs w:val="24"/>
        </w:rPr>
        <w:t xml:space="preserve"> M. Belknap, Cambridge, ed., Harvard University Press.</w:t>
      </w:r>
    </w:p>
    <w:p w14:paraId="0ECC8196" w14:textId="4185B3AD"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Wilson, E.O., 2005. Kin selection as the key to altruism: its rise and fall. </w:t>
      </w:r>
      <w:r w:rsidRPr="00B54249">
        <w:rPr>
          <w:rFonts w:ascii="Cambria" w:hAnsi="Cambria" w:cs="Times New Roman"/>
          <w:i/>
          <w:iCs/>
          <w:noProof/>
          <w:sz w:val="24"/>
          <w:szCs w:val="24"/>
        </w:rPr>
        <w:t xml:space="preserve">Social </w:t>
      </w:r>
      <w:r w:rsidR="00B16A5E">
        <w:rPr>
          <w:rFonts w:ascii="Cambria" w:hAnsi="Cambria" w:cs="Times New Roman"/>
          <w:i/>
          <w:iCs/>
          <w:noProof/>
          <w:sz w:val="24"/>
          <w:szCs w:val="24"/>
        </w:rPr>
        <w:t>R</w:t>
      </w:r>
      <w:r w:rsidRPr="00B54249">
        <w:rPr>
          <w:rFonts w:ascii="Cambria" w:hAnsi="Cambria" w:cs="Times New Roman"/>
          <w:i/>
          <w:iCs/>
          <w:noProof/>
          <w:sz w:val="24"/>
          <w:szCs w:val="24"/>
        </w:rPr>
        <w:t>esearch</w:t>
      </w:r>
      <w:r w:rsidRPr="00B54249">
        <w:rPr>
          <w:rFonts w:ascii="Cambria" w:hAnsi="Cambria" w:cs="Times New Roman"/>
          <w:noProof/>
          <w:sz w:val="24"/>
          <w:szCs w:val="24"/>
        </w:rPr>
        <w:t>, Apr 1, p</w:t>
      </w:r>
      <w:r w:rsidR="00D029F8">
        <w:rPr>
          <w:rFonts w:ascii="Cambria" w:hAnsi="Cambria" w:cs="Times New Roman"/>
          <w:noProof/>
          <w:sz w:val="24"/>
          <w:szCs w:val="24"/>
        </w:rPr>
        <w:t>p</w:t>
      </w:r>
      <w:r w:rsidRPr="00B54249">
        <w:rPr>
          <w:rFonts w:ascii="Cambria" w:hAnsi="Cambria" w:cs="Times New Roman"/>
          <w:noProof/>
          <w:sz w:val="24"/>
          <w:szCs w:val="24"/>
        </w:rPr>
        <w:t>.159–166.</w:t>
      </w:r>
    </w:p>
    <w:p w14:paraId="37D20AE1" w14:textId="77777777" w:rsidR="00710C46" w:rsidRDefault="00710C46" w:rsidP="00710C46">
      <w:pPr>
        <w:widowControl w:val="0"/>
        <w:autoSpaceDE w:val="0"/>
        <w:autoSpaceDN w:val="0"/>
        <w:adjustRightInd w:val="0"/>
        <w:spacing w:line="480" w:lineRule="auto"/>
        <w:ind w:left="480" w:hanging="480"/>
        <w:rPr>
          <w:rFonts w:ascii="Cambria" w:hAnsi="Cambria" w:cs="Arial"/>
          <w:color w:val="222222"/>
          <w:sz w:val="24"/>
          <w:szCs w:val="24"/>
          <w:shd w:val="clear" w:color="auto" w:fill="FFFFFF"/>
        </w:rPr>
      </w:pPr>
      <w:r>
        <w:rPr>
          <w:rFonts w:ascii="Cambria" w:hAnsi="Cambria" w:cs="Arial"/>
          <w:color w:val="222222"/>
          <w:sz w:val="24"/>
          <w:szCs w:val="24"/>
          <w:shd w:val="clear" w:color="auto" w:fill="FFFFFF"/>
        </w:rPr>
        <w:t>Wilson, A.D., Krause, S., Dingemanse, N.J. &amp; Krause, J., 2013. Network position: a key component in the characterization of social personality types. </w:t>
      </w:r>
      <w:r>
        <w:rPr>
          <w:rFonts w:ascii="Cambria" w:hAnsi="Cambria" w:cs="Arial"/>
          <w:i/>
          <w:iCs/>
          <w:color w:val="222222"/>
          <w:sz w:val="24"/>
          <w:szCs w:val="24"/>
          <w:shd w:val="clear" w:color="auto" w:fill="FFFFFF"/>
        </w:rPr>
        <w:t>Behavioral Ecology and Sociobiology</w:t>
      </w:r>
      <w:r>
        <w:rPr>
          <w:rFonts w:ascii="Cambria" w:hAnsi="Cambria" w:cs="Arial"/>
          <w:color w:val="222222"/>
          <w:sz w:val="24"/>
          <w:szCs w:val="24"/>
          <w:shd w:val="clear" w:color="auto" w:fill="FFFFFF"/>
        </w:rPr>
        <w:t>, </w:t>
      </w:r>
      <w:r>
        <w:rPr>
          <w:rFonts w:ascii="Cambria" w:hAnsi="Cambria" w:cs="Arial"/>
          <w:i/>
          <w:iCs/>
          <w:color w:val="222222"/>
          <w:sz w:val="24"/>
          <w:szCs w:val="24"/>
          <w:shd w:val="clear" w:color="auto" w:fill="FFFFFF"/>
        </w:rPr>
        <w:t>67</w:t>
      </w:r>
      <w:r>
        <w:rPr>
          <w:rFonts w:ascii="Cambria" w:hAnsi="Cambria" w:cs="Arial"/>
          <w:color w:val="222222"/>
          <w:sz w:val="24"/>
          <w:szCs w:val="24"/>
          <w:shd w:val="clear" w:color="auto" w:fill="FFFFFF"/>
        </w:rPr>
        <w:t>, pp.163-173.</w:t>
      </w:r>
    </w:p>
    <w:p w14:paraId="5694105D" w14:textId="414ACEA9"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lastRenderedPageBreak/>
        <w:t xml:space="preserve">Wiszniewski, J., Lusseau, D. &amp; Möller, L.M., 2010. Female bisexual kinship ties maintain social cohesion in a dolphin network. </w:t>
      </w:r>
      <w:r w:rsidRPr="00B54249">
        <w:rPr>
          <w:rFonts w:ascii="Cambria" w:hAnsi="Cambria" w:cs="Times New Roman"/>
          <w:i/>
          <w:iCs/>
          <w:noProof/>
          <w:sz w:val="24"/>
          <w:szCs w:val="24"/>
        </w:rPr>
        <w:t>Animal Behaviour</w:t>
      </w:r>
      <w:r w:rsidRPr="00B54249">
        <w:rPr>
          <w:rFonts w:ascii="Cambria" w:hAnsi="Cambria" w:cs="Times New Roman"/>
          <w:noProof/>
          <w:sz w:val="24"/>
          <w:szCs w:val="24"/>
        </w:rPr>
        <w:t>, 80, p</w:t>
      </w:r>
      <w:r w:rsidR="00D029F8">
        <w:rPr>
          <w:rFonts w:ascii="Cambria" w:hAnsi="Cambria" w:cs="Times New Roman"/>
          <w:noProof/>
          <w:sz w:val="24"/>
          <w:szCs w:val="24"/>
        </w:rPr>
        <w:t>p</w:t>
      </w:r>
      <w:r w:rsidRPr="00B54249">
        <w:rPr>
          <w:rFonts w:ascii="Cambria" w:hAnsi="Cambria" w:cs="Times New Roman"/>
          <w:noProof/>
          <w:sz w:val="24"/>
          <w:szCs w:val="24"/>
        </w:rPr>
        <w:t>.895–904.</w:t>
      </w:r>
    </w:p>
    <w:p w14:paraId="09449475" w14:textId="0AEBCD7A"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Wittemyer, G., Douglas-Hamilton, I. &amp; Getz, W.M., 2005. The socioecology of elephants: Analysis of the processes creating multitiered social structures. </w:t>
      </w:r>
      <w:r w:rsidRPr="00B54249">
        <w:rPr>
          <w:rFonts w:ascii="Cambria" w:hAnsi="Cambria" w:cs="Times New Roman"/>
          <w:i/>
          <w:iCs/>
          <w:noProof/>
          <w:sz w:val="24"/>
          <w:szCs w:val="24"/>
        </w:rPr>
        <w:t>Animal Behaviour</w:t>
      </w:r>
      <w:r w:rsidRPr="00B54249">
        <w:rPr>
          <w:rFonts w:ascii="Cambria" w:hAnsi="Cambria" w:cs="Times New Roman"/>
          <w:noProof/>
          <w:sz w:val="24"/>
          <w:szCs w:val="24"/>
        </w:rPr>
        <w:t>, 69, pp.1357–1371.</w:t>
      </w:r>
    </w:p>
    <w:p w14:paraId="270009B9" w14:textId="2C1CFCEB"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Wolf, M., Van Doorn, G.S., Leimar, O. &amp; Weissing, F.J., 2007. Life-history trade-offs favour the evolution of animal personalities. </w:t>
      </w:r>
      <w:r w:rsidRPr="00B54249">
        <w:rPr>
          <w:rFonts w:ascii="Cambria" w:hAnsi="Cambria" w:cs="Times New Roman"/>
          <w:i/>
          <w:iCs/>
          <w:noProof/>
          <w:sz w:val="24"/>
          <w:szCs w:val="24"/>
        </w:rPr>
        <w:t>Nature</w:t>
      </w:r>
      <w:r w:rsidRPr="00B54249">
        <w:rPr>
          <w:rFonts w:ascii="Cambria" w:hAnsi="Cambria" w:cs="Times New Roman"/>
          <w:noProof/>
          <w:sz w:val="24"/>
          <w:szCs w:val="24"/>
        </w:rPr>
        <w:t>, 447, pp.581–584.</w:t>
      </w:r>
    </w:p>
    <w:p w14:paraId="4781C10B" w14:textId="14C1DA02"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Wolf, M. &amp; Weissing, F.J., 2010. An explanatory framework for adaptive personality differences. </w:t>
      </w:r>
      <w:r w:rsidRPr="00B54249">
        <w:rPr>
          <w:rFonts w:ascii="Cambria" w:hAnsi="Cambria" w:cs="Times New Roman"/>
          <w:i/>
          <w:iCs/>
          <w:noProof/>
          <w:sz w:val="24"/>
          <w:szCs w:val="24"/>
        </w:rPr>
        <w:t>Philosophical Transactions of the Royal Society B: Biological Sciences</w:t>
      </w:r>
      <w:r w:rsidRPr="00B54249">
        <w:rPr>
          <w:rFonts w:ascii="Cambria" w:hAnsi="Cambria" w:cs="Times New Roman"/>
          <w:noProof/>
          <w:sz w:val="24"/>
          <w:szCs w:val="24"/>
        </w:rPr>
        <w:t>, 365, pp.3959–3968.</w:t>
      </w:r>
    </w:p>
    <w:p w14:paraId="57D79DBC" w14:textId="433DBFBD"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Wolf, M. &amp; Weissing, F.J., 2012. Animal personalities: Consequences for ecology and evolution. </w:t>
      </w:r>
      <w:r w:rsidRPr="00B54249">
        <w:rPr>
          <w:rFonts w:ascii="Cambria" w:hAnsi="Cambria" w:cs="Times New Roman"/>
          <w:i/>
          <w:iCs/>
          <w:noProof/>
          <w:sz w:val="24"/>
          <w:szCs w:val="24"/>
        </w:rPr>
        <w:t>Trends in Ecology and Evolution</w:t>
      </w:r>
      <w:r w:rsidRPr="00B54249">
        <w:rPr>
          <w:rFonts w:ascii="Cambria" w:hAnsi="Cambria" w:cs="Times New Roman"/>
          <w:noProof/>
          <w:sz w:val="24"/>
          <w:szCs w:val="24"/>
        </w:rPr>
        <w:t>, 27, pp.452–461.</w:t>
      </w:r>
    </w:p>
    <w:p w14:paraId="05CB0DDE" w14:textId="4E8A3160"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Wolf, M. &amp; Krause, J., 2014. Why personality differences matter for social functioning and social structure. </w:t>
      </w:r>
      <w:r w:rsidRPr="00B54249">
        <w:rPr>
          <w:rFonts w:ascii="Cambria" w:hAnsi="Cambria" w:cs="Times New Roman"/>
          <w:i/>
          <w:iCs/>
          <w:noProof/>
          <w:sz w:val="24"/>
          <w:szCs w:val="24"/>
        </w:rPr>
        <w:t>Trends in Ecology &amp; Evolution</w:t>
      </w:r>
      <w:r w:rsidRPr="00B54249">
        <w:rPr>
          <w:rFonts w:ascii="Cambria" w:hAnsi="Cambria" w:cs="Times New Roman"/>
          <w:noProof/>
          <w:sz w:val="24"/>
          <w:szCs w:val="24"/>
        </w:rPr>
        <w:t>, 29, pp.306–308.</w:t>
      </w:r>
    </w:p>
    <w:p w14:paraId="59DFA595" w14:textId="7D36F26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Worachananant, S., Carter, R.W., Hockings, M. &amp; Reopanichkul, P., 2008. Managing the impacts of SCUBA divers on Thailand's coral reefs. </w:t>
      </w:r>
      <w:r w:rsidRPr="00B54249">
        <w:rPr>
          <w:rFonts w:ascii="Cambria" w:hAnsi="Cambria" w:cs="Arial"/>
          <w:i/>
          <w:iCs/>
          <w:noProof/>
          <w:color w:val="222222"/>
          <w:sz w:val="24"/>
          <w:szCs w:val="24"/>
          <w:shd w:val="clear" w:color="auto" w:fill="FFFFFF"/>
        </w:rPr>
        <w:t>Journal of Sustainable Tourism</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16</w:t>
      </w:r>
      <w:r w:rsidRPr="006B097E">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pp.645-663.</w:t>
      </w:r>
    </w:p>
    <w:p w14:paraId="73E03E36" w14:textId="77777777"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t xml:space="preserve">Würsig, B., 2017. </w:t>
      </w:r>
      <w:r w:rsidRPr="00B54249">
        <w:rPr>
          <w:rFonts w:ascii="Cambria" w:hAnsi="Cambria" w:cs="Times New Roman"/>
          <w:i/>
          <w:iCs/>
          <w:noProof/>
          <w:sz w:val="24"/>
          <w:szCs w:val="24"/>
        </w:rPr>
        <w:t>Habitats and Biota of the Gulf of Mexico : Before the Deepwater Horizon Oil Spill</w:t>
      </w:r>
      <w:r w:rsidRPr="00B54249">
        <w:rPr>
          <w:rFonts w:ascii="Cambria" w:hAnsi="Cambria" w:cs="Times New Roman"/>
          <w:noProof/>
          <w:sz w:val="24"/>
          <w:szCs w:val="24"/>
        </w:rPr>
        <w:t>, Springer.</w:t>
      </w:r>
    </w:p>
    <w:p w14:paraId="7CBF8BD5" w14:textId="0C2F79A3" w:rsidR="00B54249" w:rsidRP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Arial"/>
          <w:noProof/>
          <w:color w:val="222222"/>
          <w:sz w:val="24"/>
          <w:szCs w:val="24"/>
          <w:shd w:val="clear" w:color="auto" w:fill="FFFFFF"/>
        </w:rPr>
        <w:t>Yamamoto, T., Takahashi, A., Sato, K., Oka, N., Yamamoto, M. &amp; Trathan, P.N., 2014. Individual consistency in migratory behaviour of a pelagic seabird. </w:t>
      </w:r>
      <w:r w:rsidRPr="00B54249">
        <w:rPr>
          <w:rFonts w:ascii="Cambria" w:hAnsi="Cambria" w:cs="Arial"/>
          <w:i/>
          <w:iCs/>
          <w:noProof/>
          <w:color w:val="222222"/>
          <w:sz w:val="24"/>
          <w:szCs w:val="24"/>
          <w:shd w:val="clear" w:color="auto" w:fill="FFFFFF"/>
        </w:rPr>
        <w:t>Behaviour</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151</w:t>
      </w:r>
      <w:r w:rsidRPr="006B097E">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pp.683-701.</w:t>
      </w:r>
    </w:p>
    <w:p w14:paraId="5B647213" w14:textId="746BF87D" w:rsidR="00B54249" w:rsidRDefault="00B54249" w:rsidP="00B54249">
      <w:pPr>
        <w:widowControl w:val="0"/>
        <w:autoSpaceDE w:val="0"/>
        <w:autoSpaceDN w:val="0"/>
        <w:adjustRightInd w:val="0"/>
        <w:spacing w:line="480" w:lineRule="auto"/>
        <w:ind w:left="480" w:hanging="480"/>
        <w:rPr>
          <w:rFonts w:ascii="Cambria" w:hAnsi="Cambria" w:cs="Times New Roman"/>
          <w:noProof/>
          <w:sz w:val="24"/>
          <w:szCs w:val="24"/>
        </w:rPr>
      </w:pPr>
      <w:r w:rsidRPr="00B54249">
        <w:rPr>
          <w:rFonts w:ascii="Cambria" w:hAnsi="Cambria" w:cs="Times New Roman"/>
          <w:noProof/>
          <w:sz w:val="24"/>
          <w:szCs w:val="24"/>
        </w:rPr>
        <w:lastRenderedPageBreak/>
        <w:t xml:space="preserve">Ydenberg, R.C., 2007. Provisioning. </w:t>
      </w:r>
      <w:r w:rsidRPr="00B54249">
        <w:rPr>
          <w:rFonts w:ascii="Cambria" w:hAnsi="Cambria" w:cs="Times New Roman"/>
          <w:i/>
          <w:iCs/>
          <w:noProof/>
          <w:sz w:val="24"/>
          <w:szCs w:val="24"/>
        </w:rPr>
        <w:t>Foraging: behaviour and ecology</w:t>
      </w:r>
      <w:r w:rsidR="006B097E">
        <w:rPr>
          <w:rFonts w:ascii="Cambria" w:hAnsi="Cambria" w:cs="Times New Roman"/>
          <w:i/>
          <w:iCs/>
          <w:noProof/>
          <w:sz w:val="24"/>
          <w:szCs w:val="24"/>
        </w:rPr>
        <w:t xml:space="preserve">. </w:t>
      </w:r>
      <w:r w:rsidR="006B097E" w:rsidRPr="006B097E">
        <w:rPr>
          <w:rFonts w:ascii="Cambria" w:hAnsi="Cambria" w:cs="Arial"/>
          <w:iCs/>
          <w:noProof/>
          <w:color w:val="222222"/>
          <w:sz w:val="24"/>
          <w:szCs w:val="24"/>
          <w:shd w:val="clear" w:color="auto" w:fill="FFFFFF"/>
        </w:rPr>
        <w:t>University of Chicago Press, Chicago</w:t>
      </w:r>
      <w:r w:rsidRPr="006B097E">
        <w:rPr>
          <w:rFonts w:ascii="Cambria" w:hAnsi="Cambria" w:cs="Times New Roman"/>
          <w:noProof/>
          <w:sz w:val="24"/>
          <w:szCs w:val="24"/>
        </w:rPr>
        <w:t>,</w:t>
      </w:r>
      <w:r w:rsidRPr="00B54249">
        <w:rPr>
          <w:rFonts w:ascii="Cambria" w:hAnsi="Cambria" w:cs="Times New Roman"/>
          <w:noProof/>
          <w:sz w:val="24"/>
          <w:szCs w:val="24"/>
        </w:rPr>
        <w:t xml:space="preserve"> </w:t>
      </w:r>
      <w:r w:rsidR="002B463D">
        <w:rPr>
          <w:rFonts w:ascii="Cambria" w:hAnsi="Cambria" w:cs="Times New Roman"/>
          <w:noProof/>
          <w:sz w:val="24"/>
          <w:szCs w:val="24"/>
        </w:rPr>
        <w:t>p</w:t>
      </w:r>
      <w:r w:rsidRPr="00B54249">
        <w:rPr>
          <w:rFonts w:ascii="Cambria" w:hAnsi="Cambria" w:cs="Times New Roman"/>
          <w:noProof/>
          <w:sz w:val="24"/>
          <w:szCs w:val="24"/>
        </w:rPr>
        <w:t>p.273–303.</w:t>
      </w:r>
    </w:p>
    <w:p w14:paraId="6D28D901" w14:textId="6CA6669E" w:rsidR="00710C46" w:rsidRPr="00B54249" w:rsidRDefault="00710C46" w:rsidP="00B54249">
      <w:pPr>
        <w:widowControl w:val="0"/>
        <w:autoSpaceDE w:val="0"/>
        <w:autoSpaceDN w:val="0"/>
        <w:adjustRightInd w:val="0"/>
        <w:spacing w:line="480" w:lineRule="auto"/>
        <w:ind w:left="480" w:hanging="480"/>
        <w:rPr>
          <w:rFonts w:ascii="Cambria" w:hAnsi="Cambria" w:cs="Times New Roman"/>
          <w:noProof/>
          <w:sz w:val="24"/>
          <w:szCs w:val="24"/>
        </w:rPr>
      </w:pPr>
      <w:r>
        <w:rPr>
          <w:rFonts w:ascii="Cambria" w:hAnsi="Cambria" w:cs="Arial"/>
          <w:color w:val="222222"/>
          <w:sz w:val="24"/>
          <w:szCs w:val="24"/>
          <w:shd w:val="clear" w:color="auto" w:fill="FFFFFF"/>
        </w:rPr>
        <w:t>Zbinden, J.A., Bearhop, S., Bradshaw, P., Gill, B., Margaritoulis, D., Newton, J. &amp; Godley, B.J., 2011. Migratory dichotomy and associated phenotypic variation in marine turtles revealed by satellite tracking and stable isotope analysis. </w:t>
      </w:r>
      <w:r>
        <w:rPr>
          <w:rFonts w:ascii="Cambria" w:hAnsi="Cambria" w:cs="Arial"/>
          <w:i/>
          <w:iCs/>
          <w:color w:val="222222"/>
          <w:sz w:val="24"/>
          <w:szCs w:val="24"/>
          <w:shd w:val="clear" w:color="auto" w:fill="FFFFFF"/>
        </w:rPr>
        <w:t>Marine Ecology Progress Series</w:t>
      </w:r>
      <w:r>
        <w:rPr>
          <w:rFonts w:ascii="Cambria" w:hAnsi="Cambria" w:cs="Arial"/>
          <w:color w:val="222222"/>
          <w:sz w:val="24"/>
          <w:szCs w:val="24"/>
          <w:shd w:val="clear" w:color="auto" w:fill="FFFFFF"/>
        </w:rPr>
        <w:t>, </w:t>
      </w:r>
      <w:r w:rsidRPr="00D029F8">
        <w:rPr>
          <w:rFonts w:ascii="Cambria" w:hAnsi="Cambria" w:cs="Arial"/>
          <w:color w:val="222222"/>
          <w:sz w:val="24"/>
          <w:szCs w:val="24"/>
          <w:shd w:val="clear" w:color="auto" w:fill="FFFFFF"/>
        </w:rPr>
        <w:t>421,</w:t>
      </w:r>
      <w:r>
        <w:rPr>
          <w:rFonts w:ascii="Cambria" w:hAnsi="Cambria" w:cs="Arial"/>
          <w:color w:val="222222"/>
          <w:sz w:val="24"/>
          <w:szCs w:val="24"/>
          <w:shd w:val="clear" w:color="auto" w:fill="FFFFFF"/>
        </w:rPr>
        <w:t xml:space="preserve"> pp.291-302.</w:t>
      </w:r>
    </w:p>
    <w:p w14:paraId="37791AF2" w14:textId="5BC421A4" w:rsidR="00B54249" w:rsidRPr="00B54249" w:rsidRDefault="00B54249" w:rsidP="00B54249">
      <w:pPr>
        <w:widowControl w:val="0"/>
        <w:autoSpaceDE w:val="0"/>
        <w:autoSpaceDN w:val="0"/>
        <w:adjustRightInd w:val="0"/>
        <w:spacing w:line="480" w:lineRule="auto"/>
        <w:ind w:left="480" w:hanging="480"/>
        <w:rPr>
          <w:rFonts w:ascii="Cambria" w:hAnsi="Cambria"/>
          <w:noProof/>
          <w:sz w:val="24"/>
          <w:szCs w:val="24"/>
        </w:rPr>
      </w:pPr>
      <w:r w:rsidRPr="00B54249">
        <w:rPr>
          <w:rFonts w:ascii="Cambria" w:hAnsi="Cambria" w:cs="Arial"/>
          <w:noProof/>
          <w:color w:val="222222"/>
          <w:sz w:val="24"/>
          <w:szCs w:val="24"/>
          <w:shd w:val="clear" w:color="auto" w:fill="FFFFFF"/>
        </w:rPr>
        <w:t>Zeppel, H. &amp; Muloin, S., 2008. Conservation and education benefits of interpretation on marine wildlife tours. </w:t>
      </w:r>
      <w:r w:rsidRPr="00B54249">
        <w:rPr>
          <w:rFonts w:ascii="Cambria" w:hAnsi="Cambria" w:cs="Arial"/>
          <w:i/>
          <w:iCs/>
          <w:noProof/>
          <w:color w:val="222222"/>
          <w:sz w:val="24"/>
          <w:szCs w:val="24"/>
          <w:shd w:val="clear" w:color="auto" w:fill="FFFFFF"/>
        </w:rPr>
        <w:t xml:space="preserve">Tourism in </w:t>
      </w:r>
      <w:r w:rsidR="00B16A5E">
        <w:rPr>
          <w:rFonts w:ascii="Cambria" w:hAnsi="Cambria" w:cs="Arial"/>
          <w:i/>
          <w:iCs/>
          <w:noProof/>
          <w:color w:val="222222"/>
          <w:sz w:val="24"/>
          <w:szCs w:val="24"/>
          <w:shd w:val="clear" w:color="auto" w:fill="FFFFFF"/>
        </w:rPr>
        <w:t>M</w:t>
      </w:r>
      <w:r w:rsidRPr="00B54249">
        <w:rPr>
          <w:rFonts w:ascii="Cambria" w:hAnsi="Cambria" w:cs="Arial"/>
          <w:i/>
          <w:iCs/>
          <w:noProof/>
          <w:color w:val="222222"/>
          <w:sz w:val="24"/>
          <w:szCs w:val="24"/>
          <w:shd w:val="clear" w:color="auto" w:fill="FFFFFF"/>
        </w:rPr>
        <w:t xml:space="preserve">arine </w:t>
      </w:r>
      <w:r w:rsidR="00B16A5E">
        <w:rPr>
          <w:rFonts w:ascii="Cambria" w:hAnsi="Cambria" w:cs="Arial"/>
          <w:i/>
          <w:iCs/>
          <w:noProof/>
          <w:color w:val="222222"/>
          <w:sz w:val="24"/>
          <w:szCs w:val="24"/>
          <w:shd w:val="clear" w:color="auto" w:fill="FFFFFF"/>
        </w:rPr>
        <w:t>E</w:t>
      </w:r>
      <w:r w:rsidRPr="00B54249">
        <w:rPr>
          <w:rFonts w:ascii="Cambria" w:hAnsi="Cambria" w:cs="Arial"/>
          <w:i/>
          <w:iCs/>
          <w:noProof/>
          <w:color w:val="222222"/>
          <w:sz w:val="24"/>
          <w:szCs w:val="24"/>
          <w:shd w:val="clear" w:color="auto" w:fill="FFFFFF"/>
        </w:rPr>
        <w:t>nvironments</w:t>
      </w:r>
      <w:r w:rsidRPr="00B54249">
        <w:rPr>
          <w:rFonts w:ascii="Cambria" w:hAnsi="Cambria" w:cs="Arial"/>
          <w:noProof/>
          <w:color w:val="222222"/>
          <w:sz w:val="24"/>
          <w:szCs w:val="24"/>
          <w:shd w:val="clear" w:color="auto" w:fill="FFFFFF"/>
        </w:rPr>
        <w:t>, </w:t>
      </w:r>
      <w:r w:rsidRPr="006B097E">
        <w:rPr>
          <w:rFonts w:ascii="Cambria" w:hAnsi="Cambria" w:cs="Arial"/>
          <w:iCs/>
          <w:noProof/>
          <w:color w:val="222222"/>
          <w:sz w:val="24"/>
          <w:szCs w:val="24"/>
          <w:shd w:val="clear" w:color="auto" w:fill="FFFFFF"/>
        </w:rPr>
        <w:t>5</w:t>
      </w:r>
      <w:r w:rsidRPr="006B097E">
        <w:rPr>
          <w:rFonts w:ascii="Cambria" w:hAnsi="Cambria" w:cs="Arial"/>
          <w:noProof/>
          <w:color w:val="222222"/>
          <w:sz w:val="24"/>
          <w:szCs w:val="24"/>
          <w:shd w:val="clear" w:color="auto" w:fill="FFFFFF"/>
        </w:rPr>
        <w:t xml:space="preserve">, </w:t>
      </w:r>
      <w:r w:rsidRPr="00B54249">
        <w:rPr>
          <w:rFonts w:ascii="Cambria" w:hAnsi="Cambria" w:cs="Arial"/>
          <w:noProof/>
          <w:color w:val="222222"/>
          <w:sz w:val="24"/>
          <w:szCs w:val="24"/>
          <w:shd w:val="clear" w:color="auto" w:fill="FFFFFF"/>
        </w:rPr>
        <w:t>pp.215-227.</w:t>
      </w:r>
    </w:p>
    <w:p w14:paraId="3C0B79CD" w14:textId="77777777" w:rsidR="00B54249" w:rsidRPr="00B54249" w:rsidRDefault="00B54249" w:rsidP="00B54249">
      <w:pPr>
        <w:rPr>
          <w:rFonts w:ascii="Cambria" w:hAnsi="Cambria"/>
          <w:sz w:val="24"/>
          <w:szCs w:val="24"/>
        </w:rPr>
      </w:pPr>
      <w:r w:rsidRPr="00B54249">
        <w:rPr>
          <w:rFonts w:ascii="Cambria" w:hAnsi="Cambria"/>
          <w:sz w:val="24"/>
          <w:szCs w:val="24"/>
          <w:lang w:val="en-US"/>
        </w:rPr>
        <w:fldChar w:fldCharType="end"/>
      </w:r>
    </w:p>
    <w:p w14:paraId="416A89CA" w14:textId="592C9E2F" w:rsidR="00B54249" w:rsidRPr="00B54249" w:rsidRDefault="00B54249" w:rsidP="00695731">
      <w:pPr>
        <w:spacing w:line="480" w:lineRule="auto"/>
        <w:jc w:val="both"/>
        <w:rPr>
          <w:rFonts w:ascii="Cambria" w:hAnsi="Cambria"/>
          <w:sz w:val="24"/>
          <w:szCs w:val="24"/>
        </w:rPr>
      </w:pPr>
    </w:p>
    <w:sectPr w:rsidR="00B54249" w:rsidRPr="00B54249" w:rsidSect="001177E9">
      <w:footerReference w:type="default" r:id="rId168"/>
      <w:pgSz w:w="11906" w:h="16838"/>
      <w:pgMar w:top="1440" w:right="851" w:bottom="1440"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4AE607" w14:textId="77777777" w:rsidR="00774923" w:rsidRDefault="00774923" w:rsidP="00922A0A">
      <w:pPr>
        <w:spacing w:after="0" w:line="240" w:lineRule="auto"/>
      </w:pPr>
      <w:r>
        <w:separator/>
      </w:r>
    </w:p>
  </w:endnote>
  <w:endnote w:type="continuationSeparator" w:id="0">
    <w:p w14:paraId="4EA01A77" w14:textId="77777777" w:rsidR="00774923" w:rsidRDefault="00774923" w:rsidP="00922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dvPS-CGSL">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rkeleyStd-Medium">
    <w:altName w:val="Cambria"/>
    <w:panose1 w:val="00000000000000000000"/>
    <w:charset w:val="00"/>
    <w:family w:val="roman"/>
    <w:notTrueType/>
    <w:pitch w:val="default"/>
    <w:sig w:usb0="00000003" w:usb1="00000000" w:usb2="00000000" w:usb3="00000000" w:csb0="00000001" w:csb1="00000000"/>
  </w:font>
  <w:font w:name="T1">
    <w:altName w:val="Calibri"/>
    <w:panose1 w:val="00000000000000000000"/>
    <w:charset w:val="00"/>
    <w:family w:val="swiss"/>
    <w:notTrueType/>
    <w:pitch w:val="default"/>
    <w:sig w:usb0="00000003" w:usb1="00000000" w:usb2="00000000" w:usb3="00000000" w:csb0="00000001" w:csb1="00000000"/>
  </w:font>
  <w:font w:name="T3">
    <w:altName w:val="Calibri"/>
    <w:panose1 w:val="00000000000000000000"/>
    <w:charset w:val="00"/>
    <w:family w:val="swiss"/>
    <w:notTrueType/>
    <w:pitch w:val="default"/>
    <w:sig w:usb0="00000003" w:usb1="00000000" w:usb2="00000000" w:usb3="00000000" w:csb0="00000001" w:csb1="00000000"/>
  </w:font>
  <w:font w:name="AdvOTe58f6af2">
    <w:panose1 w:val="00000000000000000000"/>
    <w:charset w:val="00"/>
    <w:family w:val="roman"/>
    <w:notTrueType/>
    <w:pitch w:val="default"/>
    <w:sig w:usb0="00000003" w:usb1="00000000" w:usb2="00000000" w:usb3="00000000" w:csb0="00000001" w:csb1="00000000"/>
  </w:font>
  <w:font w:name="Minion-Regular">
    <w:altName w:val="Cambria"/>
    <w:panose1 w:val="00000000000000000000"/>
    <w:charset w:val="00"/>
    <w:family w:val="roman"/>
    <w:notTrueType/>
    <w:pitch w:val="default"/>
    <w:sig w:usb0="00000003" w:usb1="00000000" w:usb2="00000000" w:usb3="00000000" w:csb0="00000001" w:csb1="00000000"/>
  </w:font>
  <w:font w:name="Minion-Italic">
    <w:altName w:val="Cambria"/>
    <w:panose1 w:val="00000000000000000000"/>
    <w:charset w:val="00"/>
    <w:family w:val="roman"/>
    <w:notTrueType/>
    <w:pitch w:val="default"/>
    <w:sig w:usb0="00000003" w:usb1="00000000" w:usb2="00000000" w:usb3="00000000" w:csb0="00000001" w:csb1="00000000"/>
  </w:font>
  <w:font w:name="AdvTimes-i">
    <w:altName w:val="Calibri"/>
    <w:panose1 w:val="00000000000000000000"/>
    <w:charset w:val="00"/>
    <w:family w:val="auto"/>
    <w:notTrueType/>
    <w:pitch w:val="default"/>
    <w:sig w:usb0="00000003" w:usb1="00000000" w:usb2="00000000" w:usb3="00000000" w:csb0="00000001" w:csb1="00000000"/>
  </w:font>
  <w:font w:name="AdvPSMP10">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dvTimes">
    <w:altName w:val="Calibri"/>
    <w:panose1 w:val="00000000000000000000"/>
    <w:charset w:val="00"/>
    <w:family w:val="auto"/>
    <w:notTrueType/>
    <w:pitch w:val="default"/>
    <w:sig w:usb0="00000003" w:usb1="00000000" w:usb2="00000000" w:usb3="00000000" w:csb0="00000001" w:csb1="00000000"/>
  </w:font>
  <w:font w:name="AdvTT3713a231+22">
    <w:altName w:val="Calibri"/>
    <w:panose1 w:val="00000000000000000000"/>
    <w:charset w:val="A1"/>
    <w:family w:val="auto"/>
    <w:notTrueType/>
    <w:pitch w:val="default"/>
    <w:sig w:usb0="00000081" w:usb1="00000000" w:usb2="00000000" w:usb3="00000000" w:csb0="00000008" w:csb1="00000000"/>
  </w:font>
  <w:font w:name="Candida-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1937851"/>
      <w:docPartObj>
        <w:docPartGallery w:val="Page Numbers (Bottom of Page)"/>
        <w:docPartUnique/>
      </w:docPartObj>
    </w:sdtPr>
    <w:sdtEndPr>
      <w:rPr>
        <w:noProof/>
      </w:rPr>
    </w:sdtEndPr>
    <w:sdtContent>
      <w:p w14:paraId="6293ADFC" w14:textId="03E232D1" w:rsidR="00BF772C" w:rsidRDefault="00BF772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612EEA" w14:textId="77777777" w:rsidR="00BF772C" w:rsidRDefault="00BF77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4732974"/>
      <w:docPartObj>
        <w:docPartGallery w:val="Page Numbers (Bottom of Page)"/>
        <w:docPartUnique/>
      </w:docPartObj>
    </w:sdtPr>
    <w:sdtEndPr>
      <w:rPr>
        <w:rFonts w:ascii="Cambria" w:hAnsi="Cambria"/>
        <w:noProof/>
        <w:sz w:val="20"/>
        <w:szCs w:val="20"/>
      </w:rPr>
    </w:sdtEndPr>
    <w:sdtContent>
      <w:p w14:paraId="75B2BCFD" w14:textId="77777777" w:rsidR="00BF772C" w:rsidRPr="002F7BE3" w:rsidRDefault="00BF772C">
        <w:pPr>
          <w:pStyle w:val="Footer"/>
          <w:jc w:val="right"/>
          <w:rPr>
            <w:rFonts w:ascii="Cambria" w:hAnsi="Cambria"/>
            <w:sz w:val="20"/>
            <w:szCs w:val="20"/>
          </w:rPr>
        </w:pPr>
        <w:r w:rsidRPr="002F7BE3">
          <w:rPr>
            <w:rFonts w:ascii="Cambria" w:hAnsi="Cambria"/>
            <w:sz w:val="20"/>
            <w:szCs w:val="20"/>
          </w:rPr>
          <w:fldChar w:fldCharType="begin"/>
        </w:r>
        <w:r w:rsidRPr="002F7BE3">
          <w:rPr>
            <w:rFonts w:ascii="Cambria" w:hAnsi="Cambria"/>
            <w:sz w:val="20"/>
            <w:szCs w:val="20"/>
          </w:rPr>
          <w:instrText xml:space="preserve"> PAGE   \* MERGEFORMAT </w:instrText>
        </w:r>
        <w:r w:rsidRPr="002F7BE3">
          <w:rPr>
            <w:rFonts w:ascii="Cambria" w:hAnsi="Cambria"/>
            <w:sz w:val="20"/>
            <w:szCs w:val="20"/>
          </w:rPr>
          <w:fldChar w:fldCharType="separate"/>
        </w:r>
        <w:r w:rsidRPr="002F7BE3">
          <w:rPr>
            <w:rFonts w:ascii="Cambria" w:hAnsi="Cambria"/>
            <w:noProof/>
            <w:sz w:val="20"/>
            <w:szCs w:val="20"/>
          </w:rPr>
          <w:t>47</w:t>
        </w:r>
        <w:r w:rsidRPr="002F7BE3">
          <w:rPr>
            <w:rFonts w:ascii="Cambria" w:hAnsi="Cambria"/>
            <w:noProof/>
            <w:sz w:val="20"/>
            <w:szCs w:val="20"/>
          </w:rPr>
          <w:fldChar w:fldCharType="end"/>
        </w:r>
      </w:p>
    </w:sdtContent>
  </w:sdt>
  <w:p w14:paraId="65091A50" w14:textId="77777777" w:rsidR="00BF772C" w:rsidRDefault="00BF77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31672362"/>
      <w:docPartObj>
        <w:docPartGallery w:val="Page Numbers (Bottom of Page)"/>
        <w:docPartUnique/>
      </w:docPartObj>
    </w:sdtPr>
    <w:sdtEndPr>
      <w:rPr>
        <w:noProof/>
        <w:sz w:val="20"/>
        <w:szCs w:val="20"/>
      </w:rPr>
    </w:sdtEndPr>
    <w:sdtContent>
      <w:p w14:paraId="72371F9A" w14:textId="77777777" w:rsidR="00BF772C" w:rsidRPr="0050355D" w:rsidRDefault="00BF772C">
        <w:pPr>
          <w:pStyle w:val="Footer"/>
          <w:jc w:val="right"/>
          <w:rPr>
            <w:sz w:val="20"/>
            <w:szCs w:val="20"/>
          </w:rPr>
        </w:pPr>
        <w:r w:rsidRPr="0050355D">
          <w:rPr>
            <w:sz w:val="20"/>
            <w:szCs w:val="20"/>
          </w:rPr>
          <w:fldChar w:fldCharType="begin"/>
        </w:r>
        <w:r w:rsidRPr="0050355D">
          <w:rPr>
            <w:sz w:val="20"/>
            <w:szCs w:val="20"/>
          </w:rPr>
          <w:instrText xml:space="preserve"> PAGE   \* MERGEFORMAT </w:instrText>
        </w:r>
        <w:r w:rsidRPr="0050355D">
          <w:rPr>
            <w:sz w:val="20"/>
            <w:szCs w:val="20"/>
          </w:rPr>
          <w:fldChar w:fldCharType="separate"/>
        </w:r>
        <w:r w:rsidRPr="0050355D">
          <w:rPr>
            <w:noProof/>
            <w:sz w:val="20"/>
            <w:szCs w:val="20"/>
          </w:rPr>
          <w:t>2</w:t>
        </w:r>
        <w:r w:rsidRPr="0050355D">
          <w:rPr>
            <w:noProof/>
            <w:sz w:val="20"/>
            <w:szCs w:val="20"/>
          </w:rPr>
          <w:fldChar w:fldCharType="end"/>
        </w:r>
      </w:p>
    </w:sdtContent>
  </w:sdt>
  <w:p w14:paraId="47C45D4B" w14:textId="77777777" w:rsidR="00BF772C" w:rsidRDefault="00BF77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1041507"/>
      <w:docPartObj>
        <w:docPartGallery w:val="Page Numbers (Bottom of Page)"/>
        <w:docPartUnique/>
      </w:docPartObj>
    </w:sdtPr>
    <w:sdtEndPr>
      <w:rPr>
        <w:noProof/>
        <w:sz w:val="20"/>
        <w:szCs w:val="20"/>
      </w:rPr>
    </w:sdtEndPr>
    <w:sdtContent>
      <w:p w14:paraId="18548F2F" w14:textId="77777777" w:rsidR="00BF772C" w:rsidRPr="0050355D" w:rsidRDefault="00BF772C">
        <w:pPr>
          <w:pStyle w:val="Footer"/>
          <w:jc w:val="right"/>
          <w:rPr>
            <w:sz w:val="20"/>
            <w:szCs w:val="20"/>
          </w:rPr>
        </w:pPr>
        <w:r w:rsidRPr="0050355D">
          <w:rPr>
            <w:sz w:val="20"/>
            <w:szCs w:val="20"/>
          </w:rPr>
          <w:fldChar w:fldCharType="begin"/>
        </w:r>
        <w:r w:rsidRPr="0050355D">
          <w:rPr>
            <w:sz w:val="20"/>
            <w:szCs w:val="20"/>
          </w:rPr>
          <w:instrText xml:space="preserve"> PAGE   \* MERGEFORMAT </w:instrText>
        </w:r>
        <w:r w:rsidRPr="0050355D">
          <w:rPr>
            <w:sz w:val="20"/>
            <w:szCs w:val="20"/>
          </w:rPr>
          <w:fldChar w:fldCharType="separate"/>
        </w:r>
        <w:r w:rsidRPr="0050355D">
          <w:rPr>
            <w:noProof/>
            <w:sz w:val="20"/>
            <w:szCs w:val="20"/>
          </w:rPr>
          <w:t>2</w:t>
        </w:r>
        <w:r w:rsidRPr="0050355D">
          <w:rPr>
            <w:noProof/>
            <w:sz w:val="20"/>
            <w:szCs w:val="20"/>
          </w:rPr>
          <w:fldChar w:fldCharType="end"/>
        </w:r>
      </w:p>
    </w:sdtContent>
  </w:sdt>
  <w:p w14:paraId="7F05AC14" w14:textId="77777777" w:rsidR="00BF772C" w:rsidRDefault="00BF7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7C206" w14:textId="77777777" w:rsidR="00774923" w:rsidRDefault="00774923" w:rsidP="00922A0A">
      <w:pPr>
        <w:spacing w:after="0" w:line="240" w:lineRule="auto"/>
      </w:pPr>
      <w:r>
        <w:separator/>
      </w:r>
    </w:p>
  </w:footnote>
  <w:footnote w:type="continuationSeparator" w:id="0">
    <w:p w14:paraId="6FEAB4F6" w14:textId="77777777" w:rsidR="00774923" w:rsidRDefault="00774923" w:rsidP="00922A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511B3"/>
    <w:multiLevelType w:val="multilevel"/>
    <w:tmpl w:val="6C6A80F6"/>
    <w:lvl w:ilvl="0">
      <w:numFmt w:val="decimal"/>
      <w:lvlText w:val="%1"/>
      <w:lvlJc w:val="left"/>
      <w:pPr>
        <w:ind w:left="708" w:hanging="708"/>
      </w:pPr>
      <w:rPr>
        <w:rFonts w:hint="default"/>
      </w:rPr>
    </w:lvl>
    <w:lvl w:ilvl="1">
      <w:start w:val="9997"/>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5574F0C"/>
    <w:multiLevelType w:val="hybridMultilevel"/>
    <w:tmpl w:val="E83ABFC8"/>
    <w:lvl w:ilvl="0" w:tplc="08090019">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9E2328"/>
    <w:multiLevelType w:val="hybridMultilevel"/>
    <w:tmpl w:val="9D4856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E45C13"/>
    <w:multiLevelType w:val="hybridMultilevel"/>
    <w:tmpl w:val="411E9B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9C27460"/>
    <w:multiLevelType w:val="hybridMultilevel"/>
    <w:tmpl w:val="1AD4B48A"/>
    <w:lvl w:ilvl="0" w:tplc="41AA8E2E">
      <w:start w:val="2"/>
      <w:numFmt w:val="lowerLetter"/>
      <w:lvlText w:val="%1."/>
      <w:lvlJc w:val="left"/>
      <w:pPr>
        <w:ind w:left="1080" w:hanging="360"/>
      </w:pPr>
      <w:rPr>
        <w:rFonts w:cs="Calibri" w:hint="default"/>
        <w:color w:val="000000"/>
        <w:sz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EB0314D"/>
    <w:multiLevelType w:val="hybridMultilevel"/>
    <w:tmpl w:val="4126BA4C"/>
    <w:lvl w:ilvl="0" w:tplc="B748C4A4">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EC3686"/>
    <w:multiLevelType w:val="hybridMultilevel"/>
    <w:tmpl w:val="4FC6E15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0086D47"/>
    <w:multiLevelType w:val="multilevel"/>
    <w:tmpl w:val="FA02D5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15258AA"/>
    <w:multiLevelType w:val="hybridMultilevel"/>
    <w:tmpl w:val="452E6ED8"/>
    <w:lvl w:ilvl="0" w:tplc="8A22ABB2">
      <w:start w:val="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ED7D12"/>
    <w:multiLevelType w:val="hybridMultilevel"/>
    <w:tmpl w:val="676C01B0"/>
    <w:lvl w:ilvl="0" w:tplc="9F6EE2DA">
      <w:start w:val="1"/>
      <w:numFmt w:val="lowerLetter"/>
      <w:lvlText w:val="%1."/>
      <w:lvlJc w:val="left"/>
      <w:pPr>
        <w:ind w:left="1080" w:hanging="360"/>
      </w:pPr>
      <w:rPr>
        <w:rFonts w:hint="default"/>
        <w:i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6033C95"/>
    <w:multiLevelType w:val="multilevel"/>
    <w:tmpl w:val="CDFE327A"/>
    <w:lvl w:ilvl="0">
      <w:start w:val="1"/>
      <w:numFmt w:val="decimal"/>
      <w:lvlText w:val="%1"/>
      <w:lvlJc w:val="left"/>
      <w:pPr>
        <w:ind w:left="372" w:hanging="37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6AE11936"/>
    <w:multiLevelType w:val="multilevel"/>
    <w:tmpl w:val="A344114C"/>
    <w:lvl w:ilvl="0">
      <w:numFmt w:val="decimal"/>
      <w:lvlText w:val="%1"/>
      <w:lvlJc w:val="left"/>
      <w:pPr>
        <w:ind w:left="708" w:hanging="708"/>
      </w:pPr>
      <w:rPr>
        <w:rFonts w:hint="default"/>
      </w:rPr>
    </w:lvl>
    <w:lvl w:ilvl="1">
      <w:start w:val="9997"/>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73652A05"/>
    <w:multiLevelType w:val="hybridMultilevel"/>
    <w:tmpl w:val="6D6EA3B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5FE6A50"/>
    <w:multiLevelType w:val="multilevel"/>
    <w:tmpl w:val="BDB2D4B8"/>
    <w:lvl w:ilvl="0">
      <w:numFmt w:val="decimal"/>
      <w:lvlText w:val="%1"/>
      <w:lvlJc w:val="left"/>
      <w:pPr>
        <w:ind w:left="708" w:hanging="708"/>
      </w:pPr>
      <w:rPr>
        <w:rFonts w:hint="default"/>
      </w:rPr>
    </w:lvl>
    <w:lvl w:ilvl="1">
      <w:start w:val="9912"/>
      <w:numFmt w:val="decimal"/>
      <w:lvlText w:val="%1.%2"/>
      <w:lvlJc w:val="left"/>
      <w:pPr>
        <w:ind w:left="708" w:hanging="70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5"/>
  </w:num>
  <w:num w:numId="3">
    <w:abstractNumId w:val="6"/>
  </w:num>
  <w:num w:numId="4">
    <w:abstractNumId w:val="1"/>
  </w:num>
  <w:num w:numId="5">
    <w:abstractNumId w:val="12"/>
  </w:num>
  <w:num w:numId="6">
    <w:abstractNumId w:val="2"/>
  </w:num>
  <w:num w:numId="7">
    <w:abstractNumId w:val="10"/>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 w:numId="16">
    <w:abstractNumId w:val="11"/>
  </w:num>
  <w:num w:numId="17">
    <w:abstractNumId w:val="13"/>
  </w:num>
  <w:num w:numId="18">
    <w:abstractNumId w:val="4"/>
  </w:num>
  <w:num w:numId="19">
    <w:abstractNumId w:val="9"/>
  </w:num>
  <w:num w:numId="20">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0F6"/>
    <w:rsid w:val="000022B7"/>
    <w:rsid w:val="00006F33"/>
    <w:rsid w:val="0000723C"/>
    <w:rsid w:val="00011A7E"/>
    <w:rsid w:val="00014636"/>
    <w:rsid w:val="0001582C"/>
    <w:rsid w:val="00016717"/>
    <w:rsid w:val="00021B86"/>
    <w:rsid w:val="00022C90"/>
    <w:rsid w:val="000232D6"/>
    <w:rsid w:val="00023FBB"/>
    <w:rsid w:val="00032E1D"/>
    <w:rsid w:val="00035CD4"/>
    <w:rsid w:val="00036A15"/>
    <w:rsid w:val="00040F24"/>
    <w:rsid w:val="00043130"/>
    <w:rsid w:val="000515E2"/>
    <w:rsid w:val="000536AA"/>
    <w:rsid w:val="00053D9C"/>
    <w:rsid w:val="000548E3"/>
    <w:rsid w:val="00054DD1"/>
    <w:rsid w:val="00054E7C"/>
    <w:rsid w:val="00055DD1"/>
    <w:rsid w:val="00057A29"/>
    <w:rsid w:val="00063073"/>
    <w:rsid w:val="00063705"/>
    <w:rsid w:val="00063E92"/>
    <w:rsid w:val="0006481B"/>
    <w:rsid w:val="00065C5E"/>
    <w:rsid w:val="000670FA"/>
    <w:rsid w:val="00067EEB"/>
    <w:rsid w:val="000708EB"/>
    <w:rsid w:val="00071AA4"/>
    <w:rsid w:val="0007223B"/>
    <w:rsid w:val="00073486"/>
    <w:rsid w:val="00074AAB"/>
    <w:rsid w:val="0007690B"/>
    <w:rsid w:val="000774CA"/>
    <w:rsid w:val="00080257"/>
    <w:rsid w:val="00080C60"/>
    <w:rsid w:val="00082F4D"/>
    <w:rsid w:val="0008370E"/>
    <w:rsid w:val="00083BB4"/>
    <w:rsid w:val="00084376"/>
    <w:rsid w:val="00085757"/>
    <w:rsid w:val="00085EF2"/>
    <w:rsid w:val="000863B7"/>
    <w:rsid w:val="00086A71"/>
    <w:rsid w:val="000902F7"/>
    <w:rsid w:val="00090634"/>
    <w:rsid w:val="000911CE"/>
    <w:rsid w:val="00093037"/>
    <w:rsid w:val="000944AF"/>
    <w:rsid w:val="0009531F"/>
    <w:rsid w:val="0009640A"/>
    <w:rsid w:val="00097251"/>
    <w:rsid w:val="000A043B"/>
    <w:rsid w:val="000A24ED"/>
    <w:rsid w:val="000A39EC"/>
    <w:rsid w:val="000A5381"/>
    <w:rsid w:val="000A70E0"/>
    <w:rsid w:val="000A769D"/>
    <w:rsid w:val="000B18F9"/>
    <w:rsid w:val="000B2C17"/>
    <w:rsid w:val="000B310F"/>
    <w:rsid w:val="000B3A53"/>
    <w:rsid w:val="000B3DAA"/>
    <w:rsid w:val="000B42BD"/>
    <w:rsid w:val="000B5045"/>
    <w:rsid w:val="000B5D3D"/>
    <w:rsid w:val="000B62C0"/>
    <w:rsid w:val="000B6EBC"/>
    <w:rsid w:val="000B7D4C"/>
    <w:rsid w:val="000C1AB3"/>
    <w:rsid w:val="000C27EC"/>
    <w:rsid w:val="000C49A0"/>
    <w:rsid w:val="000D07B0"/>
    <w:rsid w:val="000D2622"/>
    <w:rsid w:val="000D328E"/>
    <w:rsid w:val="000D3824"/>
    <w:rsid w:val="000D49C8"/>
    <w:rsid w:val="000D713E"/>
    <w:rsid w:val="000D7C4A"/>
    <w:rsid w:val="000D7EBF"/>
    <w:rsid w:val="000E2171"/>
    <w:rsid w:val="000E21D2"/>
    <w:rsid w:val="000E3932"/>
    <w:rsid w:val="000E60AB"/>
    <w:rsid w:val="000F0CD0"/>
    <w:rsid w:val="000F171B"/>
    <w:rsid w:val="000F1737"/>
    <w:rsid w:val="000F1FCE"/>
    <w:rsid w:val="000F23C1"/>
    <w:rsid w:val="000F4582"/>
    <w:rsid w:val="000F532B"/>
    <w:rsid w:val="000F60DD"/>
    <w:rsid w:val="00100675"/>
    <w:rsid w:val="0010366E"/>
    <w:rsid w:val="001067C4"/>
    <w:rsid w:val="00106E09"/>
    <w:rsid w:val="00107C23"/>
    <w:rsid w:val="00110B30"/>
    <w:rsid w:val="001115EF"/>
    <w:rsid w:val="001121E4"/>
    <w:rsid w:val="00112559"/>
    <w:rsid w:val="001125C6"/>
    <w:rsid w:val="00112AEC"/>
    <w:rsid w:val="00112D3E"/>
    <w:rsid w:val="00112D51"/>
    <w:rsid w:val="001132B7"/>
    <w:rsid w:val="00115E88"/>
    <w:rsid w:val="00116133"/>
    <w:rsid w:val="001177E9"/>
    <w:rsid w:val="00121209"/>
    <w:rsid w:val="001238E8"/>
    <w:rsid w:val="00124E8E"/>
    <w:rsid w:val="00127A74"/>
    <w:rsid w:val="00127B18"/>
    <w:rsid w:val="00130C4D"/>
    <w:rsid w:val="00131673"/>
    <w:rsid w:val="00132980"/>
    <w:rsid w:val="00132DFD"/>
    <w:rsid w:val="00133C43"/>
    <w:rsid w:val="00134B2E"/>
    <w:rsid w:val="00135ACB"/>
    <w:rsid w:val="001367E0"/>
    <w:rsid w:val="001369E1"/>
    <w:rsid w:val="00141BAF"/>
    <w:rsid w:val="00144105"/>
    <w:rsid w:val="00145253"/>
    <w:rsid w:val="00145A79"/>
    <w:rsid w:val="00145E36"/>
    <w:rsid w:val="00146B67"/>
    <w:rsid w:val="0014719A"/>
    <w:rsid w:val="00150A6A"/>
    <w:rsid w:val="00150ABA"/>
    <w:rsid w:val="001519FF"/>
    <w:rsid w:val="00151B5C"/>
    <w:rsid w:val="00152095"/>
    <w:rsid w:val="00155CA4"/>
    <w:rsid w:val="0016039C"/>
    <w:rsid w:val="00161364"/>
    <w:rsid w:val="00161853"/>
    <w:rsid w:val="00164F93"/>
    <w:rsid w:val="00165FCD"/>
    <w:rsid w:val="00167531"/>
    <w:rsid w:val="00167AF8"/>
    <w:rsid w:val="00172F76"/>
    <w:rsid w:val="00174E15"/>
    <w:rsid w:val="00175F60"/>
    <w:rsid w:val="00176DA3"/>
    <w:rsid w:val="00180A0F"/>
    <w:rsid w:val="00180BD1"/>
    <w:rsid w:val="0018480B"/>
    <w:rsid w:val="00184A78"/>
    <w:rsid w:val="001863DC"/>
    <w:rsid w:val="00187135"/>
    <w:rsid w:val="00187774"/>
    <w:rsid w:val="001901B1"/>
    <w:rsid w:val="001923D9"/>
    <w:rsid w:val="001925C6"/>
    <w:rsid w:val="00193BC3"/>
    <w:rsid w:val="00193D3B"/>
    <w:rsid w:val="0019571E"/>
    <w:rsid w:val="00197A29"/>
    <w:rsid w:val="001A1422"/>
    <w:rsid w:val="001A33DC"/>
    <w:rsid w:val="001A5D18"/>
    <w:rsid w:val="001B00DE"/>
    <w:rsid w:val="001B16BE"/>
    <w:rsid w:val="001B238C"/>
    <w:rsid w:val="001B27D7"/>
    <w:rsid w:val="001B3179"/>
    <w:rsid w:val="001B579B"/>
    <w:rsid w:val="001B5D96"/>
    <w:rsid w:val="001C049D"/>
    <w:rsid w:val="001C3A5D"/>
    <w:rsid w:val="001C40EF"/>
    <w:rsid w:val="001C534D"/>
    <w:rsid w:val="001C5CF2"/>
    <w:rsid w:val="001C6616"/>
    <w:rsid w:val="001C6A6E"/>
    <w:rsid w:val="001C72D8"/>
    <w:rsid w:val="001C7387"/>
    <w:rsid w:val="001C7E97"/>
    <w:rsid w:val="001D0014"/>
    <w:rsid w:val="001D1761"/>
    <w:rsid w:val="001D196D"/>
    <w:rsid w:val="001D1D29"/>
    <w:rsid w:val="001D3EE3"/>
    <w:rsid w:val="001D4955"/>
    <w:rsid w:val="001D4DC6"/>
    <w:rsid w:val="001D5035"/>
    <w:rsid w:val="001E16C1"/>
    <w:rsid w:val="001E29D9"/>
    <w:rsid w:val="001E38F8"/>
    <w:rsid w:val="001E4F5F"/>
    <w:rsid w:val="001E52DD"/>
    <w:rsid w:val="001E53C4"/>
    <w:rsid w:val="001E6260"/>
    <w:rsid w:val="001E6A61"/>
    <w:rsid w:val="001E7ACE"/>
    <w:rsid w:val="001F1BDE"/>
    <w:rsid w:val="001F2BA0"/>
    <w:rsid w:val="001F33A6"/>
    <w:rsid w:val="001F45F3"/>
    <w:rsid w:val="001F5526"/>
    <w:rsid w:val="001F5852"/>
    <w:rsid w:val="001F5B27"/>
    <w:rsid w:val="001F6AB7"/>
    <w:rsid w:val="0020031C"/>
    <w:rsid w:val="00201AB3"/>
    <w:rsid w:val="00203A50"/>
    <w:rsid w:val="00203E61"/>
    <w:rsid w:val="00206E49"/>
    <w:rsid w:val="00206E83"/>
    <w:rsid w:val="0020745C"/>
    <w:rsid w:val="00207A0B"/>
    <w:rsid w:val="002117A6"/>
    <w:rsid w:val="00212479"/>
    <w:rsid w:val="00214544"/>
    <w:rsid w:val="00214CA8"/>
    <w:rsid w:val="00216307"/>
    <w:rsid w:val="00217918"/>
    <w:rsid w:val="00217DA4"/>
    <w:rsid w:val="00220CB0"/>
    <w:rsid w:val="00222868"/>
    <w:rsid w:val="00223B33"/>
    <w:rsid w:val="002245C1"/>
    <w:rsid w:val="00225530"/>
    <w:rsid w:val="002257CF"/>
    <w:rsid w:val="00231FA0"/>
    <w:rsid w:val="0023398B"/>
    <w:rsid w:val="0024094A"/>
    <w:rsid w:val="00242057"/>
    <w:rsid w:val="00243216"/>
    <w:rsid w:val="00243ADC"/>
    <w:rsid w:val="00244571"/>
    <w:rsid w:val="00245C27"/>
    <w:rsid w:val="002479CB"/>
    <w:rsid w:val="002503F2"/>
    <w:rsid w:val="00250BCC"/>
    <w:rsid w:val="002521CD"/>
    <w:rsid w:val="00252AAF"/>
    <w:rsid w:val="0025302B"/>
    <w:rsid w:val="0025472B"/>
    <w:rsid w:val="0025495D"/>
    <w:rsid w:val="00255B4E"/>
    <w:rsid w:val="00255F83"/>
    <w:rsid w:val="00256624"/>
    <w:rsid w:val="00257DEF"/>
    <w:rsid w:val="0026004F"/>
    <w:rsid w:val="0026543D"/>
    <w:rsid w:val="00266EE6"/>
    <w:rsid w:val="00267E33"/>
    <w:rsid w:val="00273D6F"/>
    <w:rsid w:val="00274D7F"/>
    <w:rsid w:val="00275C21"/>
    <w:rsid w:val="00275DED"/>
    <w:rsid w:val="0027663E"/>
    <w:rsid w:val="00276646"/>
    <w:rsid w:val="0027678F"/>
    <w:rsid w:val="002771E3"/>
    <w:rsid w:val="00277C42"/>
    <w:rsid w:val="00281FBC"/>
    <w:rsid w:val="0028430E"/>
    <w:rsid w:val="002847CD"/>
    <w:rsid w:val="00285688"/>
    <w:rsid w:val="002868CD"/>
    <w:rsid w:val="00287C16"/>
    <w:rsid w:val="00287FC3"/>
    <w:rsid w:val="00290738"/>
    <w:rsid w:val="00290F82"/>
    <w:rsid w:val="00290FE7"/>
    <w:rsid w:val="002947D8"/>
    <w:rsid w:val="00295284"/>
    <w:rsid w:val="002A0933"/>
    <w:rsid w:val="002A1F08"/>
    <w:rsid w:val="002A2928"/>
    <w:rsid w:val="002A2A1A"/>
    <w:rsid w:val="002A2AE1"/>
    <w:rsid w:val="002A2CC4"/>
    <w:rsid w:val="002A407E"/>
    <w:rsid w:val="002B0C82"/>
    <w:rsid w:val="002B0E6D"/>
    <w:rsid w:val="002B0E76"/>
    <w:rsid w:val="002B109A"/>
    <w:rsid w:val="002B1AA2"/>
    <w:rsid w:val="002B371B"/>
    <w:rsid w:val="002B463D"/>
    <w:rsid w:val="002B6254"/>
    <w:rsid w:val="002B6FDB"/>
    <w:rsid w:val="002C0B52"/>
    <w:rsid w:val="002C0E2A"/>
    <w:rsid w:val="002C12A7"/>
    <w:rsid w:val="002C1C7A"/>
    <w:rsid w:val="002C3033"/>
    <w:rsid w:val="002C311D"/>
    <w:rsid w:val="002C328A"/>
    <w:rsid w:val="002C33C7"/>
    <w:rsid w:val="002C67A1"/>
    <w:rsid w:val="002C7D56"/>
    <w:rsid w:val="002C7E8D"/>
    <w:rsid w:val="002D00F4"/>
    <w:rsid w:val="002D0B9E"/>
    <w:rsid w:val="002D25D5"/>
    <w:rsid w:val="002D7225"/>
    <w:rsid w:val="002E0B11"/>
    <w:rsid w:val="002E1982"/>
    <w:rsid w:val="002E305F"/>
    <w:rsid w:val="002E4E3C"/>
    <w:rsid w:val="002E5670"/>
    <w:rsid w:val="002E7B6F"/>
    <w:rsid w:val="002F0888"/>
    <w:rsid w:val="002F1661"/>
    <w:rsid w:val="002F20D9"/>
    <w:rsid w:val="002F3B32"/>
    <w:rsid w:val="002F4181"/>
    <w:rsid w:val="002F5BA8"/>
    <w:rsid w:val="002F7A7F"/>
    <w:rsid w:val="002F7BE3"/>
    <w:rsid w:val="002F7D3C"/>
    <w:rsid w:val="00303ABE"/>
    <w:rsid w:val="00303BDF"/>
    <w:rsid w:val="00303DE3"/>
    <w:rsid w:val="003041E8"/>
    <w:rsid w:val="00306347"/>
    <w:rsid w:val="00306FD7"/>
    <w:rsid w:val="003120B5"/>
    <w:rsid w:val="00315196"/>
    <w:rsid w:val="00316225"/>
    <w:rsid w:val="00321C05"/>
    <w:rsid w:val="00322031"/>
    <w:rsid w:val="003225CD"/>
    <w:rsid w:val="00324C1B"/>
    <w:rsid w:val="0032503A"/>
    <w:rsid w:val="00325884"/>
    <w:rsid w:val="00326579"/>
    <w:rsid w:val="0032670F"/>
    <w:rsid w:val="00326E2B"/>
    <w:rsid w:val="00327374"/>
    <w:rsid w:val="00331B67"/>
    <w:rsid w:val="003327F2"/>
    <w:rsid w:val="00332FAC"/>
    <w:rsid w:val="00333DE3"/>
    <w:rsid w:val="00333DF7"/>
    <w:rsid w:val="00334C7D"/>
    <w:rsid w:val="00336313"/>
    <w:rsid w:val="003412F7"/>
    <w:rsid w:val="0034217C"/>
    <w:rsid w:val="00342684"/>
    <w:rsid w:val="003443E7"/>
    <w:rsid w:val="003445D5"/>
    <w:rsid w:val="003446EC"/>
    <w:rsid w:val="0034594E"/>
    <w:rsid w:val="00347D98"/>
    <w:rsid w:val="00347F24"/>
    <w:rsid w:val="003509DB"/>
    <w:rsid w:val="00350B24"/>
    <w:rsid w:val="0035286C"/>
    <w:rsid w:val="003530A8"/>
    <w:rsid w:val="003557F0"/>
    <w:rsid w:val="00355B80"/>
    <w:rsid w:val="00355C7F"/>
    <w:rsid w:val="003571C0"/>
    <w:rsid w:val="00357A26"/>
    <w:rsid w:val="00360BE1"/>
    <w:rsid w:val="00361DA6"/>
    <w:rsid w:val="00363AB1"/>
    <w:rsid w:val="00366E84"/>
    <w:rsid w:val="0037001D"/>
    <w:rsid w:val="003704F5"/>
    <w:rsid w:val="00371F4B"/>
    <w:rsid w:val="003721F8"/>
    <w:rsid w:val="00372B3E"/>
    <w:rsid w:val="00372D9F"/>
    <w:rsid w:val="003732ED"/>
    <w:rsid w:val="003739FB"/>
    <w:rsid w:val="00373C4F"/>
    <w:rsid w:val="003741F9"/>
    <w:rsid w:val="00374DB8"/>
    <w:rsid w:val="00375A8F"/>
    <w:rsid w:val="003765FE"/>
    <w:rsid w:val="003800A6"/>
    <w:rsid w:val="00381EC0"/>
    <w:rsid w:val="0038234A"/>
    <w:rsid w:val="00383576"/>
    <w:rsid w:val="00383A9D"/>
    <w:rsid w:val="0038493B"/>
    <w:rsid w:val="00387001"/>
    <w:rsid w:val="00387B5E"/>
    <w:rsid w:val="003900EB"/>
    <w:rsid w:val="003939A7"/>
    <w:rsid w:val="00394DA0"/>
    <w:rsid w:val="00395E27"/>
    <w:rsid w:val="00396092"/>
    <w:rsid w:val="003970E5"/>
    <w:rsid w:val="0039763F"/>
    <w:rsid w:val="00397EF0"/>
    <w:rsid w:val="003A7077"/>
    <w:rsid w:val="003A7440"/>
    <w:rsid w:val="003A7631"/>
    <w:rsid w:val="003B3083"/>
    <w:rsid w:val="003B30BE"/>
    <w:rsid w:val="003B3C7A"/>
    <w:rsid w:val="003B449B"/>
    <w:rsid w:val="003B501C"/>
    <w:rsid w:val="003C048E"/>
    <w:rsid w:val="003C2ADB"/>
    <w:rsid w:val="003C2FBE"/>
    <w:rsid w:val="003C51A3"/>
    <w:rsid w:val="003C7B82"/>
    <w:rsid w:val="003C7DFB"/>
    <w:rsid w:val="003C7EC0"/>
    <w:rsid w:val="003D0044"/>
    <w:rsid w:val="003D077F"/>
    <w:rsid w:val="003D085C"/>
    <w:rsid w:val="003D131E"/>
    <w:rsid w:val="003D23F9"/>
    <w:rsid w:val="003D2A54"/>
    <w:rsid w:val="003D2FEE"/>
    <w:rsid w:val="003D3FF3"/>
    <w:rsid w:val="003D4005"/>
    <w:rsid w:val="003D497A"/>
    <w:rsid w:val="003D4E36"/>
    <w:rsid w:val="003D7BAA"/>
    <w:rsid w:val="003E0765"/>
    <w:rsid w:val="003E0F7F"/>
    <w:rsid w:val="003E1EE8"/>
    <w:rsid w:val="003E3B74"/>
    <w:rsid w:val="003E3CE2"/>
    <w:rsid w:val="003E41B9"/>
    <w:rsid w:val="003E5586"/>
    <w:rsid w:val="003E5E79"/>
    <w:rsid w:val="003F0BEF"/>
    <w:rsid w:val="003F31EE"/>
    <w:rsid w:val="003F3F27"/>
    <w:rsid w:val="003F5522"/>
    <w:rsid w:val="003F5C1D"/>
    <w:rsid w:val="003F6C4B"/>
    <w:rsid w:val="003F70D1"/>
    <w:rsid w:val="004000AA"/>
    <w:rsid w:val="00400FD6"/>
    <w:rsid w:val="00401EF1"/>
    <w:rsid w:val="00405060"/>
    <w:rsid w:val="00406531"/>
    <w:rsid w:val="00410F4B"/>
    <w:rsid w:val="0041109D"/>
    <w:rsid w:val="004113F9"/>
    <w:rsid w:val="004136FC"/>
    <w:rsid w:val="004147FD"/>
    <w:rsid w:val="0041509D"/>
    <w:rsid w:val="004150A8"/>
    <w:rsid w:val="00415289"/>
    <w:rsid w:val="00415902"/>
    <w:rsid w:val="004223FC"/>
    <w:rsid w:val="00422736"/>
    <w:rsid w:val="00422E47"/>
    <w:rsid w:val="00423109"/>
    <w:rsid w:val="00425636"/>
    <w:rsid w:val="00430374"/>
    <w:rsid w:val="0043329E"/>
    <w:rsid w:val="004341A2"/>
    <w:rsid w:val="004343C1"/>
    <w:rsid w:val="0043479D"/>
    <w:rsid w:val="004359B5"/>
    <w:rsid w:val="00440B97"/>
    <w:rsid w:val="004428D6"/>
    <w:rsid w:val="0044721A"/>
    <w:rsid w:val="00447CDC"/>
    <w:rsid w:val="004526AB"/>
    <w:rsid w:val="004533A9"/>
    <w:rsid w:val="00453C4D"/>
    <w:rsid w:val="00453D3D"/>
    <w:rsid w:val="00454681"/>
    <w:rsid w:val="004559E4"/>
    <w:rsid w:val="00457CF8"/>
    <w:rsid w:val="00460248"/>
    <w:rsid w:val="00464007"/>
    <w:rsid w:val="00465106"/>
    <w:rsid w:val="004651FD"/>
    <w:rsid w:val="00467B3A"/>
    <w:rsid w:val="00467EFD"/>
    <w:rsid w:val="0047144B"/>
    <w:rsid w:val="004716C2"/>
    <w:rsid w:val="00472F87"/>
    <w:rsid w:val="00473C0B"/>
    <w:rsid w:val="00476E83"/>
    <w:rsid w:val="00477D5E"/>
    <w:rsid w:val="0048083E"/>
    <w:rsid w:val="00480958"/>
    <w:rsid w:val="00480C4D"/>
    <w:rsid w:val="0048197A"/>
    <w:rsid w:val="00482089"/>
    <w:rsid w:val="004829F6"/>
    <w:rsid w:val="00483CF1"/>
    <w:rsid w:val="00484453"/>
    <w:rsid w:val="0048490B"/>
    <w:rsid w:val="00486416"/>
    <w:rsid w:val="00487969"/>
    <w:rsid w:val="0049003D"/>
    <w:rsid w:val="00490206"/>
    <w:rsid w:val="00490A28"/>
    <w:rsid w:val="00491988"/>
    <w:rsid w:val="0049201D"/>
    <w:rsid w:val="00493769"/>
    <w:rsid w:val="004955E4"/>
    <w:rsid w:val="00495863"/>
    <w:rsid w:val="004A18C8"/>
    <w:rsid w:val="004A228D"/>
    <w:rsid w:val="004A4817"/>
    <w:rsid w:val="004A57B7"/>
    <w:rsid w:val="004A5DAD"/>
    <w:rsid w:val="004B0B13"/>
    <w:rsid w:val="004B4285"/>
    <w:rsid w:val="004B497E"/>
    <w:rsid w:val="004B60BD"/>
    <w:rsid w:val="004B672A"/>
    <w:rsid w:val="004C2B6E"/>
    <w:rsid w:val="004C3DC4"/>
    <w:rsid w:val="004C3F2A"/>
    <w:rsid w:val="004C4159"/>
    <w:rsid w:val="004C45BB"/>
    <w:rsid w:val="004C53A6"/>
    <w:rsid w:val="004C60D7"/>
    <w:rsid w:val="004D01BD"/>
    <w:rsid w:val="004D0A87"/>
    <w:rsid w:val="004D19E3"/>
    <w:rsid w:val="004D25B2"/>
    <w:rsid w:val="004D3FB2"/>
    <w:rsid w:val="004D4266"/>
    <w:rsid w:val="004D637C"/>
    <w:rsid w:val="004E2133"/>
    <w:rsid w:val="004E2E99"/>
    <w:rsid w:val="004E45CB"/>
    <w:rsid w:val="004E5450"/>
    <w:rsid w:val="004E6C7F"/>
    <w:rsid w:val="004E7CE2"/>
    <w:rsid w:val="004F62A2"/>
    <w:rsid w:val="004F7658"/>
    <w:rsid w:val="00500075"/>
    <w:rsid w:val="0050103F"/>
    <w:rsid w:val="00503927"/>
    <w:rsid w:val="00505C6D"/>
    <w:rsid w:val="00506FC8"/>
    <w:rsid w:val="00507FDE"/>
    <w:rsid w:val="00510783"/>
    <w:rsid w:val="00511536"/>
    <w:rsid w:val="00511B1C"/>
    <w:rsid w:val="00513219"/>
    <w:rsid w:val="005137F4"/>
    <w:rsid w:val="00513E4F"/>
    <w:rsid w:val="00514CAE"/>
    <w:rsid w:val="00515643"/>
    <w:rsid w:val="00515802"/>
    <w:rsid w:val="00516AC5"/>
    <w:rsid w:val="005212BF"/>
    <w:rsid w:val="0052244F"/>
    <w:rsid w:val="0052272C"/>
    <w:rsid w:val="0052343E"/>
    <w:rsid w:val="005257D6"/>
    <w:rsid w:val="00526D41"/>
    <w:rsid w:val="00530500"/>
    <w:rsid w:val="005349CF"/>
    <w:rsid w:val="0053529D"/>
    <w:rsid w:val="005361FD"/>
    <w:rsid w:val="005425F6"/>
    <w:rsid w:val="005431B4"/>
    <w:rsid w:val="005439A2"/>
    <w:rsid w:val="00546463"/>
    <w:rsid w:val="00547215"/>
    <w:rsid w:val="005472E6"/>
    <w:rsid w:val="0055066C"/>
    <w:rsid w:val="005542EB"/>
    <w:rsid w:val="00554EBB"/>
    <w:rsid w:val="0055582C"/>
    <w:rsid w:val="0055694B"/>
    <w:rsid w:val="005604A3"/>
    <w:rsid w:val="00560A52"/>
    <w:rsid w:val="0056238F"/>
    <w:rsid w:val="00562D3C"/>
    <w:rsid w:val="00563840"/>
    <w:rsid w:val="0056437D"/>
    <w:rsid w:val="00564F10"/>
    <w:rsid w:val="005707B0"/>
    <w:rsid w:val="005719E2"/>
    <w:rsid w:val="00571E11"/>
    <w:rsid w:val="0057350B"/>
    <w:rsid w:val="00573B47"/>
    <w:rsid w:val="00573B76"/>
    <w:rsid w:val="005750CD"/>
    <w:rsid w:val="00580F25"/>
    <w:rsid w:val="005810B1"/>
    <w:rsid w:val="0058286E"/>
    <w:rsid w:val="00585959"/>
    <w:rsid w:val="005868CF"/>
    <w:rsid w:val="005869B2"/>
    <w:rsid w:val="00586A72"/>
    <w:rsid w:val="00587B76"/>
    <w:rsid w:val="00590A68"/>
    <w:rsid w:val="00591648"/>
    <w:rsid w:val="00592C6E"/>
    <w:rsid w:val="00592CE0"/>
    <w:rsid w:val="005A00A6"/>
    <w:rsid w:val="005A0F7C"/>
    <w:rsid w:val="005A1CED"/>
    <w:rsid w:val="005A28BD"/>
    <w:rsid w:val="005A4C3A"/>
    <w:rsid w:val="005A56C1"/>
    <w:rsid w:val="005A57AB"/>
    <w:rsid w:val="005A59D4"/>
    <w:rsid w:val="005B0390"/>
    <w:rsid w:val="005B266E"/>
    <w:rsid w:val="005B4203"/>
    <w:rsid w:val="005B5701"/>
    <w:rsid w:val="005B5A86"/>
    <w:rsid w:val="005B60FE"/>
    <w:rsid w:val="005B6C4F"/>
    <w:rsid w:val="005B7307"/>
    <w:rsid w:val="005C2255"/>
    <w:rsid w:val="005C2CD6"/>
    <w:rsid w:val="005C4E99"/>
    <w:rsid w:val="005C5559"/>
    <w:rsid w:val="005C68CB"/>
    <w:rsid w:val="005C7717"/>
    <w:rsid w:val="005D1C1E"/>
    <w:rsid w:val="005D30A2"/>
    <w:rsid w:val="005D6041"/>
    <w:rsid w:val="005D6402"/>
    <w:rsid w:val="005D7FEC"/>
    <w:rsid w:val="005E5276"/>
    <w:rsid w:val="005E673B"/>
    <w:rsid w:val="005E6DF2"/>
    <w:rsid w:val="005E72FA"/>
    <w:rsid w:val="005E7BFA"/>
    <w:rsid w:val="005F13CB"/>
    <w:rsid w:val="005F1CE6"/>
    <w:rsid w:val="005F5ED4"/>
    <w:rsid w:val="00600685"/>
    <w:rsid w:val="00601ACD"/>
    <w:rsid w:val="0060326A"/>
    <w:rsid w:val="006032A2"/>
    <w:rsid w:val="00603898"/>
    <w:rsid w:val="00604955"/>
    <w:rsid w:val="00607096"/>
    <w:rsid w:val="00607F10"/>
    <w:rsid w:val="00612391"/>
    <w:rsid w:val="00613BC8"/>
    <w:rsid w:val="00614110"/>
    <w:rsid w:val="0061493C"/>
    <w:rsid w:val="0061494D"/>
    <w:rsid w:val="00614C0E"/>
    <w:rsid w:val="00615554"/>
    <w:rsid w:val="00617EBF"/>
    <w:rsid w:val="00620AE9"/>
    <w:rsid w:val="00621CFC"/>
    <w:rsid w:val="00621DB2"/>
    <w:rsid w:val="00622AA8"/>
    <w:rsid w:val="00624BF4"/>
    <w:rsid w:val="00624F7D"/>
    <w:rsid w:val="006308B8"/>
    <w:rsid w:val="006309B3"/>
    <w:rsid w:val="00630DB5"/>
    <w:rsid w:val="006310F5"/>
    <w:rsid w:val="00631624"/>
    <w:rsid w:val="00632E83"/>
    <w:rsid w:val="00636C4A"/>
    <w:rsid w:val="00636C58"/>
    <w:rsid w:val="006371A1"/>
    <w:rsid w:val="006374CC"/>
    <w:rsid w:val="006379AE"/>
    <w:rsid w:val="006405EC"/>
    <w:rsid w:val="0064622B"/>
    <w:rsid w:val="0064665D"/>
    <w:rsid w:val="0065058A"/>
    <w:rsid w:val="0065074D"/>
    <w:rsid w:val="00650D5C"/>
    <w:rsid w:val="00651437"/>
    <w:rsid w:val="00651C1E"/>
    <w:rsid w:val="00657787"/>
    <w:rsid w:val="0066174B"/>
    <w:rsid w:val="00661969"/>
    <w:rsid w:val="00663D62"/>
    <w:rsid w:val="006643E8"/>
    <w:rsid w:val="00666D09"/>
    <w:rsid w:val="006706E0"/>
    <w:rsid w:val="00671962"/>
    <w:rsid w:val="006749BE"/>
    <w:rsid w:val="00674ABF"/>
    <w:rsid w:val="00675758"/>
    <w:rsid w:val="006805D5"/>
    <w:rsid w:val="006811AA"/>
    <w:rsid w:val="00683FEF"/>
    <w:rsid w:val="00684865"/>
    <w:rsid w:val="0069177A"/>
    <w:rsid w:val="00692B09"/>
    <w:rsid w:val="0069459B"/>
    <w:rsid w:val="00695731"/>
    <w:rsid w:val="00695A1F"/>
    <w:rsid w:val="006974B5"/>
    <w:rsid w:val="006A0E9E"/>
    <w:rsid w:val="006A3FD3"/>
    <w:rsid w:val="006A5888"/>
    <w:rsid w:val="006A5BFE"/>
    <w:rsid w:val="006B097E"/>
    <w:rsid w:val="006B2BEB"/>
    <w:rsid w:val="006B5FEE"/>
    <w:rsid w:val="006B78BB"/>
    <w:rsid w:val="006C04B3"/>
    <w:rsid w:val="006C387F"/>
    <w:rsid w:val="006C3DB6"/>
    <w:rsid w:val="006C4140"/>
    <w:rsid w:val="006C52B7"/>
    <w:rsid w:val="006D2954"/>
    <w:rsid w:val="006D5E07"/>
    <w:rsid w:val="006D6803"/>
    <w:rsid w:val="006E0ADC"/>
    <w:rsid w:val="006E2FC2"/>
    <w:rsid w:val="006E3964"/>
    <w:rsid w:val="006E456B"/>
    <w:rsid w:val="006E474C"/>
    <w:rsid w:val="006E6541"/>
    <w:rsid w:val="006E6CD4"/>
    <w:rsid w:val="006F122D"/>
    <w:rsid w:val="006F4206"/>
    <w:rsid w:val="006F5315"/>
    <w:rsid w:val="006F57E1"/>
    <w:rsid w:val="006F71D0"/>
    <w:rsid w:val="006F76FE"/>
    <w:rsid w:val="007001CA"/>
    <w:rsid w:val="00702544"/>
    <w:rsid w:val="007053B0"/>
    <w:rsid w:val="007059D4"/>
    <w:rsid w:val="00705E44"/>
    <w:rsid w:val="00707CCF"/>
    <w:rsid w:val="00707D3D"/>
    <w:rsid w:val="00707E03"/>
    <w:rsid w:val="00707EA4"/>
    <w:rsid w:val="00710C46"/>
    <w:rsid w:val="00712B27"/>
    <w:rsid w:val="007131ED"/>
    <w:rsid w:val="00713984"/>
    <w:rsid w:val="0071542E"/>
    <w:rsid w:val="00717620"/>
    <w:rsid w:val="00723205"/>
    <w:rsid w:val="00724D7B"/>
    <w:rsid w:val="00724E5C"/>
    <w:rsid w:val="00725F44"/>
    <w:rsid w:val="0072652B"/>
    <w:rsid w:val="0072653D"/>
    <w:rsid w:val="007306DB"/>
    <w:rsid w:val="00730AFF"/>
    <w:rsid w:val="00730D4E"/>
    <w:rsid w:val="0073224D"/>
    <w:rsid w:val="00732EAC"/>
    <w:rsid w:val="00732EC8"/>
    <w:rsid w:val="00733B7A"/>
    <w:rsid w:val="00735678"/>
    <w:rsid w:val="007359F6"/>
    <w:rsid w:val="00736C9F"/>
    <w:rsid w:val="0074041F"/>
    <w:rsid w:val="00740F0D"/>
    <w:rsid w:val="0074201F"/>
    <w:rsid w:val="00742750"/>
    <w:rsid w:val="00742C20"/>
    <w:rsid w:val="00742ED7"/>
    <w:rsid w:val="00743D26"/>
    <w:rsid w:val="00744E94"/>
    <w:rsid w:val="00745F80"/>
    <w:rsid w:val="007460A9"/>
    <w:rsid w:val="00746276"/>
    <w:rsid w:val="007471C0"/>
    <w:rsid w:val="0075122A"/>
    <w:rsid w:val="007514F3"/>
    <w:rsid w:val="00752079"/>
    <w:rsid w:val="00754EFA"/>
    <w:rsid w:val="00755BC3"/>
    <w:rsid w:val="00756B55"/>
    <w:rsid w:val="00761FF3"/>
    <w:rsid w:val="00767684"/>
    <w:rsid w:val="007705BF"/>
    <w:rsid w:val="00773EF8"/>
    <w:rsid w:val="00774923"/>
    <w:rsid w:val="0077708E"/>
    <w:rsid w:val="00777F7F"/>
    <w:rsid w:val="00780BC4"/>
    <w:rsid w:val="00780D34"/>
    <w:rsid w:val="00780FFA"/>
    <w:rsid w:val="00782667"/>
    <w:rsid w:val="00782B21"/>
    <w:rsid w:val="00782C5B"/>
    <w:rsid w:val="007834A1"/>
    <w:rsid w:val="0078381A"/>
    <w:rsid w:val="007843B5"/>
    <w:rsid w:val="0078668D"/>
    <w:rsid w:val="00786B95"/>
    <w:rsid w:val="00792673"/>
    <w:rsid w:val="007955D6"/>
    <w:rsid w:val="00796E47"/>
    <w:rsid w:val="007A174D"/>
    <w:rsid w:val="007A1A5D"/>
    <w:rsid w:val="007A1B57"/>
    <w:rsid w:val="007A1BB9"/>
    <w:rsid w:val="007A2FC6"/>
    <w:rsid w:val="007A39FA"/>
    <w:rsid w:val="007A3EB8"/>
    <w:rsid w:val="007A437F"/>
    <w:rsid w:val="007A460F"/>
    <w:rsid w:val="007A7A37"/>
    <w:rsid w:val="007B05D6"/>
    <w:rsid w:val="007B2411"/>
    <w:rsid w:val="007B27DD"/>
    <w:rsid w:val="007B429D"/>
    <w:rsid w:val="007B5E90"/>
    <w:rsid w:val="007B6D98"/>
    <w:rsid w:val="007B7A5A"/>
    <w:rsid w:val="007C0595"/>
    <w:rsid w:val="007C133C"/>
    <w:rsid w:val="007C17C4"/>
    <w:rsid w:val="007C4AA2"/>
    <w:rsid w:val="007C504F"/>
    <w:rsid w:val="007C572A"/>
    <w:rsid w:val="007C65D3"/>
    <w:rsid w:val="007D1E0E"/>
    <w:rsid w:val="007D31BF"/>
    <w:rsid w:val="007D31FF"/>
    <w:rsid w:val="007D4D99"/>
    <w:rsid w:val="007D53DD"/>
    <w:rsid w:val="007D6FEF"/>
    <w:rsid w:val="007D750B"/>
    <w:rsid w:val="007E0F41"/>
    <w:rsid w:val="007E25BB"/>
    <w:rsid w:val="007E29B2"/>
    <w:rsid w:val="007E4833"/>
    <w:rsid w:val="007E7673"/>
    <w:rsid w:val="007E7D29"/>
    <w:rsid w:val="007F041D"/>
    <w:rsid w:val="007F1E68"/>
    <w:rsid w:val="007F2B7E"/>
    <w:rsid w:val="007F3F30"/>
    <w:rsid w:val="007F527B"/>
    <w:rsid w:val="007F57BB"/>
    <w:rsid w:val="00800018"/>
    <w:rsid w:val="008002C6"/>
    <w:rsid w:val="00801A5B"/>
    <w:rsid w:val="00801B6A"/>
    <w:rsid w:val="008021BA"/>
    <w:rsid w:val="00802C95"/>
    <w:rsid w:val="00803C00"/>
    <w:rsid w:val="00806F7A"/>
    <w:rsid w:val="008102F9"/>
    <w:rsid w:val="008108C0"/>
    <w:rsid w:val="008116B7"/>
    <w:rsid w:val="00811E9C"/>
    <w:rsid w:val="00813620"/>
    <w:rsid w:val="00814644"/>
    <w:rsid w:val="0081715E"/>
    <w:rsid w:val="00817DAD"/>
    <w:rsid w:val="00821DCE"/>
    <w:rsid w:val="00823FD1"/>
    <w:rsid w:val="0082469A"/>
    <w:rsid w:val="00827CFE"/>
    <w:rsid w:val="0083477F"/>
    <w:rsid w:val="0083725A"/>
    <w:rsid w:val="008374E2"/>
    <w:rsid w:val="00837553"/>
    <w:rsid w:val="00837E6A"/>
    <w:rsid w:val="00841102"/>
    <w:rsid w:val="00841226"/>
    <w:rsid w:val="00841928"/>
    <w:rsid w:val="00841D5E"/>
    <w:rsid w:val="00841EFE"/>
    <w:rsid w:val="008421A0"/>
    <w:rsid w:val="00842EFD"/>
    <w:rsid w:val="00843CF2"/>
    <w:rsid w:val="00844024"/>
    <w:rsid w:val="00847807"/>
    <w:rsid w:val="00847B7D"/>
    <w:rsid w:val="00847BE5"/>
    <w:rsid w:val="0085308B"/>
    <w:rsid w:val="008536DC"/>
    <w:rsid w:val="00855A7E"/>
    <w:rsid w:val="00856FC8"/>
    <w:rsid w:val="00857352"/>
    <w:rsid w:val="00857CD6"/>
    <w:rsid w:val="00861669"/>
    <w:rsid w:val="00861738"/>
    <w:rsid w:val="008617AA"/>
    <w:rsid w:val="008626FD"/>
    <w:rsid w:val="0087003A"/>
    <w:rsid w:val="008714B2"/>
    <w:rsid w:val="00873E9F"/>
    <w:rsid w:val="00874F3A"/>
    <w:rsid w:val="00882CA7"/>
    <w:rsid w:val="00883437"/>
    <w:rsid w:val="00883D5D"/>
    <w:rsid w:val="008841C3"/>
    <w:rsid w:val="00885315"/>
    <w:rsid w:val="0088543C"/>
    <w:rsid w:val="0088667A"/>
    <w:rsid w:val="00886D55"/>
    <w:rsid w:val="00890523"/>
    <w:rsid w:val="008906A4"/>
    <w:rsid w:val="00890A3E"/>
    <w:rsid w:val="00895C0F"/>
    <w:rsid w:val="008962C5"/>
    <w:rsid w:val="00897AD4"/>
    <w:rsid w:val="008A0231"/>
    <w:rsid w:val="008A0649"/>
    <w:rsid w:val="008A1259"/>
    <w:rsid w:val="008A2BFC"/>
    <w:rsid w:val="008A4C25"/>
    <w:rsid w:val="008B03B2"/>
    <w:rsid w:val="008B2293"/>
    <w:rsid w:val="008B3A83"/>
    <w:rsid w:val="008B4D4E"/>
    <w:rsid w:val="008B5FBD"/>
    <w:rsid w:val="008B6314"/>
    <w:rsid w:val="008C1468"/>
    <w:rsid w:val="008C25BB"/>
    <w:rsid w:val="008C36EE"/>
    <w:rsid w:val="008C3869"/>
    <w:rsid w:val="008C38D7"/>
    <w:rsid w:val="008C3B31"/>
    <w:rsid w:val="008C542C"/>
    <w:rsid w:val="008C6135"/>
    <w:rsid w:val="008C73FF"/>
    <w:rsid w:val="008C772A"/>
    <w:rsid w:val="008C78E1"/>
    <w:rsid w:val="008D0AFF"/>
    <w:rsid w:val="008D0FE6"/>
    <w:rsid w:val="008D1B3D"/>
    <w:rsid w:val="008D5A5A"/>
    <w:rsid w:val="008D68E4"/>
    <w:rsid w:val="008E1CCC"/>
    <w:rsid w:val="008F0074"/>
    <w:rsid w:val="008F0317"/>
    <w:rsid w:val="008F17E2"/>
    <w:rsid w:val="008F2FF2"/>
    <w:rsid w:val="008F707C"/>
    <w:rsid w:val="008F756F"/>
    <w:rsid w:val="008F7719"/>
    <w:rsid w:val="00902E3A"/>
    <w:rsid w:val="009052B7"/>
    <w:rsid w:val="00907115"/>
    <w:rsid w:val="0090772E"/>
    <w:rsid w:val="00907886"/>
    <w:rsid w:val="00911E02"/>
    <w:rsid w:val="00913019"/>
    <w:rsid w:val="009132C0"/>
    <w:rsid w:val="009148E0"/>
    <w:rsid w:val="00915259"/>
    <w:rsid w:val="00915379"/>
    <w:rsid w:val="0091599B"/>
    <w:rsid w:val="00915D94"/>
    <w:rsid w:val="00916619"/>
    <w:rsid w:val="009211D0"/>
    <w:rsid w:val="00921747"/>
    <w:rsid w:val="009221F4"/>
    <w:rsid w:val="009222B9"/>
    <w:rsid w:val="009222F9"/>
    <w:rsid w:val="00922A0A"/>
    <w:rsid w:val="00922EC1"/>
    <w:rsid w:val="00922F82"/>
    <w:rsid w:val="009236A3"/>
    <w:rsid w:val="00923AE0"/>
    <w:rsid w:val="00925517"/>
    <w:rsid w:val="00930060"/>
    <w:rsid w:val="00931F02"/>
    <w:rsid w:val="009336DF"/>
    <w:rsid w:val="00933BEF"/>
    <w:rsid w:val="00935D59"/>
    <w:rsid w:val="00936A45"/>
    <w:rsid w:val="009374EB"/>
    <w:rsid w:val="009401BA"/>
    <w:rsid w:val="00942661"/>
    <w:rsid w:val="009431BC"/>
    <w:rsid w:val="00943573"/>
    <w:rsid w:val="009454B7"/>
    <w:rsid w:val="009458F7"/>
    <w:rsid w:val="00946E95"/>
    <w:rsid w:val="0094780B"/>
    <w:rsid w:val="00947B14"/>
    <w:rsid w:val="00951D76"/>
    <w:rsid w:val="009520C2"/>
    <w:rsid w:val="00952F1B"/>
    <w:rsid w:val="009563A0"/>
    <w:rsid w:val="00960418"/>
    <w:rsid w:val="00960833"/>
    <w:rsid w:val="00964AF8"/>
    <w:rsid w:val="009679C9"/>
    <w:rsid w:val="00970142"/>
    <w:rsid w:val="00971A97"/>
    <w:rsid w:val="00971B16"/>
    <w:rsid w:val="0097245A"/>
    <w:rsid w:val="00976D65"/>
    <w:rsid w:val="00980052"/>
    <w:rsid w:val="0098031C"/>
    <w:rsid w:val="0098350E"/>
    <w:rsid w:val="009850D7"/>
    <w:rsid w:val="00986007"/>
    <w:rsid w:val="00986C3B"/>
    <w:rsid w:val="0099063F"/>
    <w:rsid w:val="009925C6"/>
    <w:rsid w:val="009930B6"/>
    <w:rsid w:val="00993310"/>
    <w:rsid w:val="00994BEB"/>
    <w:rsid w:val="00995984"/>
    <w:rsid w:val="00995DD3"/>
    <w:rsid w:val="0099616D"/>
    <w:rsid w:val="009A0932"/>
    <w:rsid w:val="009A2D12"/>
    <w:rsid w:val="009A3B74"/>
    <w:rsid w:val="009A4B6C"/>
    <w:rsid w:val="009A500C"/>
    <w:rsid w:val="009A69B4"/>
    <w:rsid w:val="009A7256"/>
    <w:rsid w:val="009A72C4"/>
    <w:rsid w:val="009B1711"/>
    <w:rsid w:val="009B1C35"/>
    <w:rsid w:val="009B2073"/>
    <w:rsid w:val="009B2CC7"/>
    <w:rsid w:val="009B32D8"/>
    <w:rsid w:val="009B5C83"/>
    <w:rsid w:val="009B728B"/>
    <w:rsid w:val="009C06B9"/>
    <w:rsid w:val="009C0D1B"/>
    <w:rsid w:val="009C182B"/>
    <w:rsid w:val="009C1BA0"/>
    <w:rsid w:val="009C3381"/>
    <w:rsid w:val="009C694A"/>
    <w:rsid w:val="009C6EE9"/>
    <w:rsid w:val="009D0974"/>
    <w:rsid w:val="009D18E1"/>
    <w:rsid w:val="009D198E"/>
    <w:rsid w:val="009D1B04"/>
    <w:rsid w:val="009D1B1A"/>
    <w:rsid w:val="009D3A39"/>
    <w:rsid w:val="009D3D1F"/>
    <w:rsid w:val="009D4AF7"/>
    <w:rsid w:val="009D4B1D"/>
    <w:rsid w:val="009D5FA4"/>
    <w:rsid w:val="009D5FB8"/>
    <w:rsid w:val="009D6889"/>
    <w:rsid w:val="009D764E"/>
    <w:rsid w:val="009E26A3"/>
    <w:rsid w:val="009E392C"/>
    <w:rsid w:val="009E45E7"/>
    <w:rsid w:val="009E6F02"/>
    <w:rsid w:val="009E7185"/>
    <w:rsid w:val="009F1186"/>
    <w:rsid w:val="009F1573"/>
    <w:rsid w:val="009F420B"/>
    <w:rsid w:val="009F491F"/>
    <w:rsid w:val="009F49C2"/>
    <w:rsid w:val="009F610A"/>
    <w:rsid w:val="009F6284"/>
    <w:rsid w:val="009F789A"/>
    <w:rsid w:val="009F7E99"/>
    <w:rsid w:val="00A03B6B"/>
    <w:rsid w:val="00A07143"/>
    <w:rsid w:val="00A138E1"/>
    <w:rsid w:val="00A14ED2"/>
    <w:rsid w:val="00A16464"/>
    <w:rsid w:val="00A17456"/>
    <w:rsid w:val="00A17968"/>
    <w:rsid w:val="00A200CC"/>
    <w:rsid w:val="00A201AE"/>
    <w:rsid w:val="00A221C6"/>
    <w:rsid w:val="00A2437E"/>
    <w:rsid w:val="00A259A2"/>
    <w:rsid w:val="00A31EBB"/>
    <w:rsid w:val="00A3297A"/>
    <w:rsid w:val="00A32A87"/>
    <w:rsid w:val="00A36613"/>
    <w:rsid w:val="00A36948"/>
    <w:rsid w:val="00A3699F"/>
    <w:rsid w:val="00A3753F"/>
    <w:rsid w:val="00A4028E"/>
    <w:rsid w:val="00A40BA4"/>
    <w:rsid w:val="00A4181A"/>
    <w:rsid w:val="00A43F4B"/>
    <w:rsid w:val="00A44A5E"/>
    <w:rsid w:val="00A506C9"/>
    <w:rsid w:val="00A50A90"/>
    <w:rsid w:val="00A51F5A"/>
    <w:rsid w:val="00A57568"/>
    <w:rsid w:val="00A57856"/>
    <w:rsid w:val="00A60855"/>
    <w:rsid w:val="00A6126B"/>
    <w:rsid w:val="00A637B2"/>
    <w:rsid w:val="00A642B4"/>
    <w:rsid w:val="00A659FC"/>
    <w:rsid w:val="00A65C10"/>
    <w:rsid w:val="00A65EAB"/>
    <w:rsid w:val="00A6617B"/>
    <w:rsid w:val="00A66A85"/>
    <w:rsid w:val="00A72D1C"/>
    <w:rsid w:val="00A74A32"/>
    <w:rsid w:val="00A7524D"/>
    <w:rsid w:val="00A75EC3"/>
    <w:rsid w:val="00A8041D"/>
    <w:rsid w:val="00A8116B"/>
    <w:rsid w:val="00A81205"/>
    <w:rsid w:val="00A84B1E"/>
    <w:rsid w:val="00A86342"/>
    <w:rsid w:val="00A873DC"/>
    <w:rsid w:val="00A906F4"/>
    <w:rsid w:val="00A91073"/>
    <w:rsid w:val="00A91F90"/>
    <w:rsid w:val="00A923E3"/>
    <w:rsid w:val="00A923E6"/>
    <w:rsid w:val="00A927ED"/>
    <w:rsid w:val="00A94598"/>
    <w:rsid w:val="00A94A02"/>
    <w:rsid w:val="00A94A09"/>
    <w:rsid w:val="00A96E0F"/>
    <w:rsid w:val="00A9792A"/>
    <w:rsid w:val="00A97A97"/>
    <w:rsid w:val="00A97EF8"/>
    <w:rsid w:val="00AA1D8A"/>
    <w:rsid w:val="00AA452C"/>
    <w:rsid w:val="00AA5557"/>
    <w:rsid w:val="00AB2833"/>
    <w:rsid w:val="00AB3321"/>
    <w:rsid w:val="00AB3D84"/>
    <w:rsid w:val="00AB4163"/>
    <w:rsid w:val="00AB497D"/>
    <w:rsid w:val="00AB4EE4"/>
    <w:rsid w:val="00AB6CCA"/>
    <w:rsid w:val="00AC280D"/>
    <w:rsid w:val="00AC398A"/>
    <w:rsid w:val="00AC5B50"/>
    <w:rsid w:val="00AC630B"/>
    <w:rsid w:val="00AC634B"/>
    <w:rsid w:val="00AC6399"/>
    <w:rsid w:val="00AC696B"/>
    <w:rsid w:val="00AD0907"/>
    <w:rsid w:val="00AD0A37"/>
    <w:rsid w:val="00AD2F9C"/>
    <w:rsid w:val="00AD5112"/>
    <w:rsid w:val="00AD5639"/>
    <w:rsid w:val="00AE19E3"/>
    <w:rsid w:val="00AE25C6"/>
    <w:rsid w:val="00AE2C45"/>
    <w:rsid w:val="00AE6714"/>
    <w:rsid w:val="00AE6A23"/>
    <w:rsid w:val="00AF07F9"/>
    <w:rsid w:val="00AF17D9"/>
    <w:rsid w:val="00AF27C0"/>
    <w:rsid w:val="00AF325C"/>
    <w:rsid w:val="00AF40D8"/>
    <w:rsid w:val="00AF44D8"/>
    <w:rsid w:val="00AF6174"/>
    <w:rsid w:val="00B00CFD"/>
    <w:rsid w:val="00B02513"/>
    <w:rsid w:val="00B02890"/>
    <w:rsid w:val="00B02924"/>
    <w:rsid w:val="00B04901"/>
    <w:rsid w:val="00B063D7"/>
    <w:rsid w:val="00B06621"/>
    <w:rsid w:val="00B06D0E"/>
    <w:rsid w:val="00B07B39"/>
    <w:rsid w:val="00B12398"/>
    <w:rsid w:val="00B1410F"/>
    <w:rsid w:val="00B148B4"/>
    <w:rsid w:val="00B14E70"/>
    <w:rsid w:val="00B1547A"/>
    <w:rsid w:val="00B15660"/>
    <w:rsid w:val="00B15776"/>
    <w:rsid w:val="00B1666F"/>
    <w:rsid w:val="00B16A5E"/>
    <w:rsid w:val="00B17F69"/>
    <w:rsid w:val="00B2029F"/>
    <w:rsid w:val="00B21D22"/>
    <w:rsid w:val="00B24BCE"/>
    <w:rsid w:val="00B266B4"/>
    <w:rsid w:val="00B26D1F"/>
    <w:rsid w:val="00B2776E"/>
    <w:rsid w:val="00B27F16"/>
    <w:rsid w:val="00B30045"/>
    <w:rsid w:val="00B3051E"/>
    <w:rsid w:val="00B30DFA"/>
    <w:rsid w:val="00B311EC"/>
    <w:rsid w:val="00B32288"/>
    <w:rsid w:val="00B3533C"/>
    <w:rsid w:val="00B410FF"/>
    <w:rsid w:val="00B4174E"/>
    <w:rsid w:val="00B41A9A"/>
    <w:rsid w:val="00B41AA4"/>
    <w:rsid w:val="00B422A4"/>
    <w:rsid w:val="00B43115"/>
    <w:rsid w:val="00B4346B"/>
    <w:rsid w:val="00B434C7"/>
    <w:rsid w:val="00B43701"/>
    <w:rsid w:val="00B43F3D"/>
    <w:rsid w:val="00B4459C"/>
    <w:rsid w:val="00B4595E"/>
    <w:rsid w:val="00B45E44"/>
    <w:rsid w:val="00B46FEE"/>
    <w:rsid w:val="00B471AC"/>
    <w:rsid w:val="00B4741D"/>
    <w:rsid w:val="00B5250B"/>
    <w:rsid w:val="00B54249"/>
    <w:rsid w:val="00B61B3E"/>
    <w:rsid w:val="00B63559"/>
    <w:rsid w:val="00B63944"/>
    <w:rsid w:val="00B648F3"/>
    <w:rsid w:val="00B65278"/>
    <w:rsid w:val="00B657A6"/>
    <w:rsid w:val="00B65A56"/>
    <w:rsid w:val="00B6645F"/>
    <w:rsid w:val="00B713A8"/>
    <w:rsid w:val="00B74889"/>
    <w:rsid w:val="00B76EBE"/>
    <w:rsid w:val="00B82A1C"/>
    <w:rsid w:val="00B8783F"/>
    <w:rsid w:val="00B92F90"/>
    <w:rsid w:val="00B93AA2"/>
    <w:rsid w:val="00B94AD5"/>
    <w:rsid w:val="00BA2B53"/>
    <w:rsid w:val="00BA4A2A"/>
    <w:rsid w:val="00BA5957"/>
    <w:rsid w:val="00BA62CE"/>
    <w:rsid w:val="00BB07E4"/>
    <w:rsid w:val="00BB0994"/>
    <w:rsid w:val="00BB2211"/>
    <w:rsid w:val="00BB233C"/>
    <w:rsid w:val="00BB2FB9"/>
    <w:rsid w:val="00BB302F"/>
    <w:rsid w:val="00BB7360"/>
    <w:rsid w:val="00BB75FF"/>
    <w:rsid w:val="00BC18A8"/>
    <w:rsid w:val="00BC1978"/>
    <w:rsid w:val="00BC1D46"/>
    <w:rsid w:val="00BC23F8"/>
    <w:rsid w:val="00BC3529"/>
    <w:rsid w:val="00BC4D63"/>
    <w:rsid w:val="00BD046B"/>
    <w:rsid w:val="00BD16C0"/>
    <w:rsid w:val="00BD214B"/>
    <w:rsid w:val="00BD4123"/>
    <w:rsid w:val="00BD46CC"/>
    <w:rsid w:val="00BD5425"/>
    <w:rsid w:val="00BD5507"/>
    <w:rsid w:val="00BD5EA6"/>
    <w:rsid w:val="00BD703F"/>
    <w:rsid w:val="00BE04EF"/>
    <w:rsid w:val="00BE3470"/>
    <w:rsid w:val="00BE40C5"/>
    <w:rsid w:val="00BF1BAE"/>
    <w:rsid w:val="00BF2876"/>
    <w:rsid w:val="00BF3440"/>
    <w:rsid w:val="00BF551E"/>
    <w:rsid w:val="00BF63B9"/>
    <w:rsid w:val="00BF761E"/>
    <w:rsid w:val="00BF772C"/>
    <w:rsid w:val="00C0120E"/>
    <w:rsid w:val="00C01FE9"/>
    <w:rsid w:val="00C020E3"/>
    <w:rsid w:val="00C02D0A"/>
    <w:rsid w:val="00C0455D"/>
    <w:rsid w:val="00C0543C"/>
    <w:rsid w:val="00C07BAC"/>
    <w:rsid w:val="00C10516"/>
    <w:rsid w:val="00C10FC1"/>
    <w:rsid w:val="00C134E0"/>
    <w:rsid w:val="00C147E1"/>
    <w:rsid w:val="00C156D7"/>
    <w:rsid w:val="00C1750C"/>
    <w:rsid w:val="00C211DC"/>
    <w:rsid w:val="00C21C93"/>
    <w:rsid w:val="00C224DE"/>
    <w:rsid w:val="00C26752"/>
    <w:rsid w:val="00C26ADE"/>
    <w:rsid w:val="00C26CAF"/>
    <w:rsid w:val="00C271B7"/>
    <w:rsid w:val="00C273EB"/>
    <w:rsid w:val="00C31942"/>
    <w:rsid w:val="00C34D8F"/>
    <w:rsid w:val="00C35AFE"/>
    <w:rsid w:val="00C41756"/>
    <w:rsid w:val="00C44220"/>
    <w:rsid w:val="00C4692C"/>
    <w:rsid w:val="00C475E3"/>
    <w:rsid w:val="00C47E00"/>
    <w:rsid w:val="00C546DD"/>
    <w:rsid w:val="00C54806"/>
    <w:rsid w:val="00C55F16"/>
    <w:rsid w:val="00C567C6"/>
    <w:rsid w:val="00C57AA7"/>
    <w:rsid w:val="00C57BBF"/>
    <w:rsid w:val="00C61150"/>
    <w:rsid w:val="00C632D0"/>
    <w:rsid w:val="00C65133"/>
    <w:rsid w:val="00C67C12"/>
    <w:rsid w:val="00C7041A"/>
    <w:rsid w:val="00C70C44"/>
    <w:rsid w:val="00C70CAC"/>
    <w:rsid w:val="00C74375"/>
    <w:rsid w:val="00C75713"/>
    <w:rsid w:val="00C76C6F"/>
    <w:rsid w:val="00C81FAB"/>
    <w:rsid w:val="00C83F04"/>
    <w:rsid w:val="00C841E7"/>
    <w:rsid w:val="00C84445"/>
    <w:rsid w:val="00C84451"/>
    <w:rsid w:val="00C8490E"/>
    <w:rsid w:val="00C8495A"/>
    <w:rsid w:val="00C852D9"/>
    <w:rsid w:val="00C8563C"/>
    <w:rsid w:val="00C875CF"/>
    <w:rsid w:val="00C9621A"/>
    <w:rsid w:val="00CA0961"/>
    <w:rsid w:val="00CA1087"/>
    <w:rsid w:val="00CA233A"/>
    <w:rsid w:val="00CA3CD4"/>
    <w:rsid w:val="00CA3ED0"/>
    <w:rsid w:val="00CB2539"/>
    <w:rsid w:val="00CB2AF7"/>
    <w:rsid w:val="00CB3684"/>
    <w:rsid w:val="00CB466A"/>
    <w:rsid w:val="00CC163C"/>
    <w:rsid w:val="00CC168C"/>
    <w:rsid w:val="00CC16D4"/>
    <w:rsid w:val="00CC2FBB"/>
    <w:rsid w:val="00CC33CA"/>
    <w:rsid w:val="00CC4DC4"/>
    <w:rsid w:val="00CC6322"/>
    <w:rsid w:val="00CC7742"/>
    <w:rsid w:val="00CD2220"/>
    <w:rsid w:val="00CD2A22"/>
    <w:rsid w:val="00CE010D"/>
    <w:rsid w:val="00CE10F6"/>
    <w:rsid w:val="00CE1529"/>
    <w:rsid w:val="00CE35E3"/>
    <w:rsid w:val="00CE50EA"/>
    <w:rsid w:val="00CE55DB"/>
    <w:rsid w:val="00CE6942"/>
    <w:rsid w:val="00CF0EB9"/>
    <w:rsid w:val="00CF1BB0"/>
    <w:rsid w:val="00CF23E6"/>
    <w:rsid w:val="00CF38AA"/>
    <w:rsid w:val="00CF41AB"/>
    <w:rsid w:val="00CF5CB6"/>
    <w:rsid w:val="00CF7FB8"/>
    <w:rsid w:val="00D005A8"/>
    <w:rsid w:val="00D013EC"/>
    <w:rsid w:val="00D029F8"/>
    <w:rsid w:val="00D02A81"/>
    <w:rsid w:val="00D0465A"/>
    <w:rsid w:val="00D05D9D"/>
    <w:rsid w:val="00D06D1E"/>
    <w:rsid w:val="00D06D8C"/>
    <w:rsid w:val="00D06EF9"/>
    <w:rsid w:val="00D12CB1"/>
    <w:rsid w:val="00D15D91"/>
    <w:rsid w:val="00D16380"/>
    <w:rsid w:val="00D17B5D"/>
    <w:rsid w:val="00D17BF1"/>
    <w:rsid w:val="00D20381"/>
    <w:rsid w:val="00D2106B"/>
    <w:rsid w:val="00D211DF"/>
    <w:rsid w:val="00D2192D"/>
    <w:rsid w:val="00D22620"/>
    <w:rsid w:val="00D241C3"/>
    <w:rsid w:val="00D242F6"/>
    <w:rsid w:val="00D246FA"/>
    <w:rsid w:val="00D27148"/>
    <w:rsid w:val="00D30721"/>
    <w:rsid w:val="00D31FA4"/>
    <w:rsid w:val="00D33AAC"/>
    <w:rsid w:val="00D366DE"/>
    <w:rsid w:val="00D369ED"/>
    <w:rsid w:val="00D36DE1"/>
    <w:rsid w:val="00D37AB0"/>
    <w:rsid w:val="00D4041D"/>
    <w:rsid w:val="00D41D56"/>
    <w:rsid w:val="00D4344C"/>
    <w:rsid w:val="00D43570"/>
    <w:rsid w:val="00D515AC"/>
    <w:rsid w:val="00D54F56"/>
    <w:rsid w:val="00D55090"/>
    <w:rsid w:val="00D5669A"/>
    <w:rsid w:val="00D57821"/>
    <w:rsid w:val="00D6004A"/>
    <w:rsid w:val="00D63E93"/>
    <w:rsid w:val="00D650AB"/>
    <w:rsid w:val="00D65127"/>
    <w:rsid w:val="00D65246"/>
    <w:rsid w:val="00D6624E"/>
    <w:rsid w:val="00D6679E"/>
    <w:rsid w:val="00D67DF9"/>
    <w:rsid w:val="00D702E8"/>
    <w:rsid w:val="00D70735"/>
    <w:rsid w:val="00D70ADA"/>
    <w:rsid w:val="00D71006"/>
    <w:rsid w:val="00D72FAD"/>
    <w:rsid w:val="00D730E9"/>
    <w:rsid w:val="00D73531"/>
    <w:rsid w:val="00D73ED8"/>
    <w:rsid w:val="00D74D0D"/>
    <w:rsid w:val="00D762CA"/>
    <w:rsid w:val="00D77794"/>
    <w:rsid w:val="00D77CB0"/>
    <w:rsid w:val="00D82CFA"/>
    <w:rsid w:val="00D85142"/>
    <w:rsid w:val="00D85CF5"/>
    <w:rsid w:val="00D90964"/>
    <w:rsid w:val="00D918EE"/>
    <w:rsid w:val="00D91C59"/>
    <w:rsid w:val="00D95A63"/>
    <w:rsid w:val="00D95D3B"/>
    <w:rsid w:val="00DA015F"/>
    <w:rsid w:val="00DA3E71"/>
    <w:rsid w:val="00DA4C80"/>
    <w:rsid w:val="00DA6712"/>
    <w:rsid w:val="00DA6A51"/>
    <w:rsid w:val="00DB0D05"/>
    <w:rsid w:val="00DB249A"/>
    <w:rsid w:val="00DB3855"/>
    <w:rsid w:val="00DB4715"/>
    <w:rsid w:val="00DB6561"/>
    <w:rsid w:val="00DC115C"/>
    <w:rsid w:val="00DC146A"/>
    <w:rsid w:val="00DC350F"/>
    <w:rsid w:val="00DC3F13"/>
    <w:rsid w:val="00DC6623"/>
    <w:rsid w:val="00DC7501"/>
    <w:rsid w:val="00DD1100"/>
    <w:rsid w:val="00DD2A85"/>
    <w:rsid w:val="00DD3605"/>
    <w:rsid w:val="00DD65DE"/>
    <w:rsid w:val="00DD6951"/>
    <w:rsid w:val="00DD7BC1"/>
    <w:rsid w:val="00DD7C94"/>
    <w:rsid w:val="00DE0261"/>
    <w:rsid w:val="00DE28A5"/>
    <w:rsid w:val="00DE2E68"/>
    <w:rsid w:val="00DE3966"/>
    <w:rsid w:val="00DE4232"/>
    <w:rsid w:val="00DE44E0"/>
    <w:rsid w:val="00DE4EBD"/>
    <w:rsid w:val="00DE7431"/>
    <w:rsid w:val="00DE74F1"/>
    <w:rsid w:val="00DF1967"/>
    <w:rsid w:val="00DF1C3B"/>
    <w:rsid w:val="00DF2118"/>
    <w:rsid w:val="00DF243B"/>
    <w:rsid w:val="00DF39CB"/>
    <w:rsid w:val="00DF53FE"/>
    <w:rsid w:val="00DF6A01"/>
    <w:rsid w:val="00DF6C00"/>
    <w:rsid w:val="00DF7853"/>
    <w:rsid w:val="00DF7DD4"/>
    <w:rsid w:val="00E02D07"/>
    <w:rsid w:val="00E02DCC"/>
    <w:rsid w:val="00E05139"/>
    <w:rsid w:val="00E0521D"/>
    <w:rsid w:val="00E05234"/>
    <w:rsid w:val="00E05B02"/>
    <w:rsid w:val="00E061DB"/>
    <w:rsid w:val="00E10B0E"/>
    <w:rsid w:val="00E1206C"/>
    <w:rsid w:val="00E12253"/>
    <w:rsid w:val="00E12C4B"/>
    <w:rsid w:val="00E12D18"/>
    <w:rsid w:val="00E139CB"/>
    <w:rsid w:val="00E14028"/>
    <w:rsid w:val="00E140F1"/>
    <w:rsid w:val="00E14721"/>
    <w:rsid w:val="00E16435"/>
    <w:rsid w:val="00E17118"/>
    <w:rsid w:val="00E173BC"/>
    <w:rsid w:val="00E17966"/>
    <w:rsid w:val="00E17CCE"/>
    <w:rsid w:val="00E17E19"/>
    <w:rsid w:val="00E20478"/>
    <w:rsid w:val="00E20A45"/>
    <w:rsid w:val="00E214E5"/>
    <w:rsid w:val="00E21AAE"/>
    <w:rsid w:val="00E24B68"/>
    <w:rsid w:val="00E24C5C"/>
    <w:rsid w:val="00E24F98"/>
    <w:rsid w:val="00E25841"/>
    <w:rsid w:val="00E2790A"/>
    <w:rsid w:val="00E30570"/>
    <w:rsid w:val="00E3081F"/>
    <w:rsid w:val="00E30CB6"/>
    <w:rsid w:val="00E31476"/>
    <w:rsid w:val="00E3185D"/>
    <w:rsid w:val="00E33BB7"/>
    <w:rsid w:val="00E34A79"/>
    <w:rsid w:val="00E3616B"/>
    <w:rsid w:val="00E36643"/>
    <w:rsid w:val="00E37117"/>
    <w:rsid w:val="00E40083"/>
    <w:rsid w:val="00E4117D"/>
    <w:rsid w:val="00E4357A"/>
    <w:rsid w:val="00E4366A"/>
    <w:rsid w:val="00E43C41"/>
    <w:rsid w:val="00E44571"/>
    <w:rsid w:val="00E44983"/>
    <w:rsid w:val="00E44C94"/>
    <w:rsid w:val="00E45189"/>
    <w:rsid w:val="00E46E21"/>
    <w:rsid w:val="00E50E10"/>
    <w:rsid w:val="00E539F7"/>
    <w:rsid w:val="00E55872"/>
    <w:rsid w:val="00E567FF"/>
    <w:rsid w:val="00E5692E"/>
    <w:rsid w:val="00E60958"/>
    <w:rsid w:val="00E61CDD"/>
    <w:rsid w:val="00E62C50"/>
    <w:rsid w:val="00E634AE"/>
    <w:rsid w:val="00E6419B"/>
    <w:rsid w:val="00E64BBD"/>
    <w:rsid w:val="00E6541B"/>
    <w:rsid w:val="00E66784"/>
    <w:rsid w:val="00E67875"/>
    <w:rsid w:val="00E70280"/>
    <w:rsid w:val="00E70B27"/>
    <w:rsid w:val="00E716C2"/>
    <w:rsid w:val="00E73047"/>
    <w:rsid w:val="00E76BBF"/>
    <w:rsid w:val="00E773F3"/>
    <w:rsid w:val="00E779AD"/>
    <w:rsid w:val="00E8012D"/>
    <w:rsid w:val="00E8066F"/>
    <w:rsid w:val="00E80C4D"/>
    <w:rsid w:val="00E820C4"/>
    <w:rsid w:val="00E82968"/>
    <w:rsid w:val="00E83758"/>
    <w:rsid w:val="00E84915"/>
    <w:rsid w:val="00E84DE1"/>
    <w:rsid w:val="00E8566B"/>
    <w:rsid w:val="00E864D0"/>
    <w:rsid w:val="00E86D70"/>
    <w:rsid w:val="00E907FF"/>
    <w:rsid w:val="00E91F45"/>
    <w:rsid w:val="00E92A67"/>
    <w:rsid w:val="00E93A53"/>
    <w:rsid w:val="00E94CEB"/>
    <w:rsid w:val="00E95003"/>
    <w:rsid w:val="00E9531D"/>
    <w:rsid w:val="00E96AA8"/>
    <w:rsid w:val="00E97866"/>
    <w:rsid w:val="00E97CCB"/>
    <w:rsid w:val="00EA12C0"/>
    <w:rsid w:val="00EA1939"/>
    <w:rsid w:val="00EA1AEF"/>
    <w:rsid w:val="00EA3243"/>
    <w:rsid w:val="00EA39E1"/>
    <w:rsid w:val="00EA4214"/>
    <w:rsid w:val="00EA46FF"/>
    <w:rsid w:val="00EA4780"/>
    <w:rsid w:val="00EB097C"/>
    <w:rsid w:val="00EB0F2A"/>
    <w:rsid w:val="00EB202B"/>
    <w:rsid w:val="00EB2A0B"/>
    <w:rsid w:val="00EB2D63"/>
    <w:rsid w:val="00EB468D"/>
    <w:rsid w:val="00EB587E"/>
    <w:rsid w:val="00EB5F30"/>
    <w:rsid w:val="00EB6646"/>
    <w:rsid w:val="00EC1F95"/>
    <w:rsid w:val="00EC42A0"/>
    <w:rsid w:val="00EC519D"/>
    <w:rsid w:val="00EC5341"/>
    <w:rsid w:val="00EC6CF5"/>
    <w:rsid w:val="00EC7247"/>
    <w:rsid w:val="00EC7740"/>
    <w:rsid w:val="00ED236F"/>
    <w:rsid w:val="00ED24C9"/>
    <w:rsid w:val="00ED2CE1"/>
    <w:rsid w:val="00ED37A6"/>
    <w:rsid w:val="00ED54C2"/>
    <w:rsid w:val="00ED5B70"/>
    <w:rsid w:val="00EE00B6"/>
    <w:rsid w:val="00EE0763"/>
    <w:rsid w:val="00EE11E8"/>
    <w:rsid w:val="00EE4449"/>
    <w:rsid w:val="00EE4EBD"/>
    <w:rsid w:val="00EF1A8D"/>
    <w:rsid w:val="00EF220E"/>
    <w:rsid w:val="00F05E57"/>
    <w:rsid w:val="00F06177"/>
    <w:rsid w:val="00F07773"/>
    <w:rsid w:val="00F07DDB"/>
    <w:rsid w:val="00F10409"/>
    <w:rsid w:val="00F15D75"/>
    <w:rsid w:val="00F162E3"/>
    <w:rsid w:val="00F2077C"/>
    <w:rsid w:val="00F214A8"/>
    <w:rsid w:val="00F2359C"/>
    <w:rsid w:val="00F23DBD"/>
    <w:rsid w:val="00F26276"/>
    <w:rsid w:val="00F265D4"/>
    <w:rsid w:val="00F31EB2"/>
    <w:rsid w:val="00F35D31"/>
    <w:rsid w:val="00F35F23"/>
    <w:rsid w:val="00F36869"/>
    <w:rsid w:val="00F37A5E"/>
    <w:rsid w:val="00F40BC5"/>
    <w:rsid w:val="00F40E83"/>
    <w:rsid w:val="00F4158D"/>
    <w:rsid w:val="00F42499"/>
    <w:rsid w:val="00F42976"/>
    <w:rsid w:val="00F42E16"/>
    <w:rsid w:val="00F43767"/>
    <w:rsid w:val="00F44C13"/>
    <w:rsid w:val="00F465C5"/>
    <w:rsid w:val="00F517E4"/>
    <w:rsid w:val="00F51C2D"/>
    <w:rsid w:val="00F51CBB"/>
    <w:rsid w:val="00F528ED"/>
    <w:rsid w:val="00F52A90"/>
    <w:rsid w:val="00F53486"/>
    <w:rsid w:val="00F53AD4"/>
    <w:rsid w:val="00F559E9"/>
    <w:rsid w:val="00F56A50"/>
    <w:rsid w:val="00F64E51"/>
    <w:rsid w:val="00F66BEE"/>
    <w:rsid w:val="00F7150F"/>
    <w:rsid w:val="00F71A2F"/>
    <w:rsid w:val="00F74BC1"/>
    <w:rsid w:val="00F75DDA"/>
    <w:rsid w:val="00F80968"/>
    <w:rsid w:val="00F8204E"/>
    <w:rsid w:val="00F82B20"/>
    <w:rsid w:val="00F84122"/>
    <w:rsid w:val="00F84170"/>
    <w:rsid w:val="00F90083"/>
    <w:rsid w:val="00F9018E"/>
    <w:rsid w:val="00F90555"/>
    <w:rsid w:val="00F9285A"/>
    <w:rsid w:val="00F975D8"/>
    <w:rsid w:val="00F9782F"/>
    <w:rsid w:val="00FA28F0"/>
    <w:rsid w:val="00FA4B18"/>
    <w:rsid w:val="00FA507A"/>
    <w:rsid w:val="00FA5A51"/>
    <w:rsid w:val="00FA5BF9"/>
    <w:rsid w:val="00FA5DC3"/>
    <w:rsid w:val="00FA65EA"/>
    <w:rsid w:val="00FA66A1"/>
    <w:rsid w:val="00FA6D4E"/>
    <w:rsid w:val="00FB0EC8"/>
    <w:rsid w:val="00FB1598"/>
    <w:rsid w:val="00FB2657"/>
    <w:rsid w:val="00FB4940"/>
    <w:rsid w:val="00FB4E11"/>
    <w:rsid w:val="00FB5DBC"/>
    <w:rsid w:val="00FB639C"/>
    <w:rsid w:val="00FB74F0"/>
    <w:rsid w:val="00FB7613"/>
    <w:rsid w:val="00FC003C"/>
    <w:rsid w:val="00FC0DD1"/>
    <w:rsid w:val="00FC1045"/>
    <w:rsid w:val="00FC439F"/>
    <w:rsid w:val="00FC64C9"/>
    <w:rsid w:val="00FD2D7A"/>
    <w:rsid w:val="00FD3590"/>
    <w:rsid w:val="00FD4D27"/>
    <w:rsid w:val="00FD561D"/>
    <w:rsid w:val="00FE0D7F"/>
    <w:rsid w:val="00FE1806"/>
    <w:rsid w:val="00FE267C"/>
    <w:rsid w:val="00FE31F9"/>
    <w:rsid w:val="00FE5689"/>
    <w:rsid w:val="00FF2E81"/>
    <w:rsid w:val="00FF350C"/>
    <w:rsid w:val="00FF5B78"/>
    <w:rsid w:val="00FF69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79FFD"/>
  <w15:chartTrackingRefBased/>
  <w15:docId w15:val="{AE5EF931-9CBB-480B-B759-5A7DDF02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2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7658"/>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paragraph" w:styleId="Heading2">
    <w:name w:val="heading 2"/>
    <w:basedOn w:val="Normal"/>
    <w:next w:val="Normal"/>
    <w:link w:val="Heading2Char"/>
    <w:uiPriority w:val="9"/>
    <w:unhideWhenUsed/>
    <w:qFormat/>
    <w:rsid w:val="00ED2C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D2CE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D2CE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658"/>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ED2CE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D2CE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ED2CE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CE10F6"/>
    <w:pPr>
      <w:ind w:left="720"/>
      <w:contextualSpacing/>
    </w:pPr>
  </w:style>
  <w:style w:type="character" w:customStyle="1" w:styleId="apple-converted-space">
    <w:name w:val="apple-converted-space"/>
    <w:basedOn w:val="DefaultParagraphFont"/>
    <w:rsid w:val="00CE10F6"/>
  </w:style>
  <w:style w:type="character" w:styleId="Hyperlink">
    <w:name w:val="Hyperlink"/>
    <w:basedOn w:val="DefaultParagraphFont"/>
    <w:uiPriority w:val="99"/>
    <w:unhideWhenUsed/>
    <w:rsid w:val="00CE10F6"/>
    <w:rPr>
      <w:color w:val="0563C1" w:themeColor="hyperlink"/>
      <w:u w:val="single"/>
    </w:rPr>
  </w:style>
  <w:style w:type="paragraph" w:styleId="NoSpacing">
    <w:name w:val="No Spacing"/>
    <w:link w:val="NoSpacingChar"/>
    <w:uiPriority w:val="1"/>
    <w:qFormat/>
    <w:rsid w:val="00CE10F6"/>
    <w:pPr>
      <w:spacing w:after="0" w:line="240" w:lineRule="auto"/>
    </w:pPr>
  </w:style>
  <w:style w:type="character" w:customStyle="1" w:styleId="NoSpacingChar">
    <w:name w:val="No Spacing Char"/>
    <w:link w:val="NoSpacing"/>
    <w:uiPriority w:val="1"/>
    <w:rsid w:val="00AD5112"/>
  </w:style>
  <w:style w:type="paragraph" w:customStyle="1" w:styleId="Default">
    <w:name w:val="Default"/>
    <w:rsid w:val="00CE10F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OCHeading">
    <w:name w:val="TOC Heading"/>
    <w:basedOn w:val="Heading1"/>
    <w:next w:val="Normal"/>
    <w:uiPriority w:val="39"/>
    <w:unhideWhenUsed/>
    <w:qFormat/>
    <w:rsid w:val="00D211DF"/>
    <w:pPr>
      <w:outlineLvl w:val="9"/>
    </w:pPr>
  </w:style>
  <w:style w:type="character" w:styleId="CommentReference">
    <w:name w:val="annotation reference"/>
    <w:basedOn w:val="DefaultParagraphFont"/>
    <w:uiPriority w:val="99"/>
    <w:semiHidden/>
    <w:unhideWhenUsed/>
    <w:rsid w:val="004B672A"/>
    <w:rPr>
      <w:sz w:val="16"/>
      <w:szCs w:val="16"/>
    </w:rPr>
  </w:style>
  <w:style w:type="paragraph" w:styleId="CommentText">
    <w:name w:val="annotation text"/>
    <w:basedOn w:val="Normal"/>
    <w:link w:val="CommentTextChar"/>
    <w:uiPriority w:val="99"/>
    <w:unhideWhenUsed/>
    <w:rsid w:val="004B672A"/>
    <w:pPr>
      <w:spacing w:line="240" w:lineRule="auto"/>
    </w:pPr>
    <w:rPr>
      <w:sz w:val="20"/>
      <w:szCs w:val="20"/>
    </w:rPr>
  </w:style>
  <w:style w:type="character" w:customStyle="1" w:styleId="CommentTextChar">
    <w:name w:val="Comment Text Char"/>
    <w:basedOn w:val="DefaultParagraphFont"/>
    <w:link w:val="CommentText"/>
    <w:uiPriority w:val="99"/>
    <w:rsid w:val="004B672A"/>
    <w:rPr>
      <w:sz w:val="20"/>
      <w:szCs w:val="20"/>
    </w:rPr>
  </w:style>
  <w:style w:type="paragraph" w:styleId="CommentSubject">
    <w:name w:val="annotation subject"/>
    <w:basedOn w:val="CommentText"/>
    <w:next w:val="CommentText"/>
    <w:link w:val="CommentSubjectChar"/>
    <w:uiPriority w:val="99"/>
    <w:semiHidden/>
    <w:unhideWhenUsed/>
    <w:rsid w:val="004B672A"/>
    <w:rPr>
      <w:b/>
      <w:bCs/>
    </w:rPr>
  </w:style>
  <w:style w:type="character" w:customStyle="1" w:styleId="CommentSubjectChar">
    <w:name w:val="Comment Subject Char"/>
    <w:basedOn w:val="CommentTextChar"/>
    <w:link w:val="CommentSubject"/>
    <w:uiPriority w:val="99"/>
    <w:semiHidden/>
    <w:rsid w:val="004B672A"/>
    <w:rPr>
      <w:b/>
      <w:bCs/>
      <w:sz w:val="20"/>
      <w:szCs w:val="20"/>
    </w:rPr>
  </w:style>
  <w:style w:type="paragraph" w:styleId="BalloonText">
    <w:name w:val="Balloon Text"/>
    <w:basedOn w:val="Normal"/>
    <w:link w:val="BalloonTextChar"/>
    <w:uiPriority w:val="99"/>
    <w:semiHidden/>
    <w:unhideWhenUsed/>
    <w:rsid w:val="004B67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672A"/>
    <w:rPr>
      <w:rFonts w:ascii="Segoe UI" w:hAnsi="Segoe UI" w:cs="Segoe UI"/>
      <w:sz w:val="18"/>
      <w:szCs w:val="18"/>
    </w:rPr>
  </w:style>
  <w:style w:type="paragraph" w:styleId="FootnoteText">
    <w:name w:val="footnote text"/>
    <w:basedOn w:val="Normal"/>
    <w:link w:val="FootnoteTextChar"/>
    <w:uiPriority w:val="99"/>
    <w:semiHidden/>
    <w:unhideWhenUsed/>
    <w:rsid w:val="00922A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2A0A"/>
    <w:rPr>
      <w:sz w:val="20"/>
      <w:szCs w:val="20"/>
    </w:rPr>
  </w:style>
  <w:style w:type="character" w:styleId="FootnoteReference">
    <w:name w:val="footnote reference"/>
    <w:basedOn w:val="DefaultParagraphFont"/>
    <w:uiPriority w:val="99"/>
    <w:semiHidden/>
    <w:unhideWhenUsed/>
    <w:rsid w:val="00922A0A"/>
    <w:rPr>
      <w:vertAlign w:val="superscript"/>
    </w:rPr>
  </w:style>
  <w:style w:type="paragraph" w:styleId="Header">
    <w:name w:val="header"/>
    <w:basedOn w:val="Normal"/>
    <w:link w:val="HeaderChar"/>
    <w:uiPriority w:val="99"/>
    <w:unhideWhenUsed/>
    <w:rsid w:val="007676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7684"/>
  </w:style>
  <w:style w:type="paragraph" w:styleId="Footer">
    <w:name w:val="footer"/>
    <w:basedOn w:val="Normal"/>
    <w:link w:val="FooterChar"/>
    <w:uiPriority w:val="99"/>
    <w:unhideWhenUsed/>
    <w:rsid w:val="007676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7684"/>
  </w:style>
  <w:style w:type="character" w:styleId="LineNumber">
    <w:name w:val="line number"/>
    <w:basedOn w:val="DefaultParagraphFont"/>
    <w:uiPriority w:val="99"/>
    <w:semiHidden/>
    <w:unhideWhenUsed/>
    <w:rsid w:val="000708EB"/>
  </w:style>
  <w:style w:type="character" w:customStyle="1" w:styleId="current-selection">
    <w:name w:val="current-selection"/>
    <w:basedOn w:val="DefaultParagraphFont"/>
    <w:rsid w:val="00755BC3"/>
  </w:style>
  <w:style w:type="character" w:customStyle="1" w:styleId="a">
    <w:name w:val="_"/>
    <w:basedOn w:val="DefaultParagraphFont"/>
    <w:rsid w:val="00755BC3"/>
  </w:style>
  <w:style w:type="paragraph" w:styleId="Caption">
    <w:name w:val="caption"/>
    <w:basedOn w:val="Normal"/>
    <w:next w:val="Normal"/>
    <w:uiPriority w:val="35"/>
    <w:unhideWhenUsed/>
    <w:qFormat/>
    <w:rsid w:val="00841226"/>
    <w:pPr>
      <w:keepNext/>
    </w:pPr>
    <w:rPr>
      <w:rFonts w:ascii="Cambria" w:hAnsi="Cambria"/>
      <w:sz w:val="24"/>
      <w:szCs w:val="24"/>
    </w:rPr>
  </w:style>
  <w:style w:type="paragraph" w:styleId="TOC1">
    <w:name w:val="toc 1"/>
    <w:basedOn w:val="Normal"/>
    <w:next w:val="Normal"/>
    <w:autoRedefine/>
    <w:uiPriority w:val="39"/>
    <w:unhideWhenUsed/>
    <w:rsid w:val="00695731"/>
    <w:pPr>
      <w:tabs>
        <w:tab w:val="right" w:leader="dot" w:pos="9016"/>
      </w:tabs>
      <w:spacing w:after="100"/>
      <w:jc w:val="center"/>
    </w:pPr>
    <w:rPr>
      <w:rFonts w:ascii="Cambria" w:hAnsi="Cambria"/>
      <w:b/>
      <w:sz w:val="32"/>
      <w:szCs w:val="32"/>
    </w:rPr>
  </w:style>
  <w:style w:type="paragraph" w:styleId="TOC2">
    <w:name w:val="toc 2"/>
    <w:basedOn w:val="Normal"/>
    <w:next w:val="Normal"/>
    <w:autoRedefine/>
    <w:uiPriority w:val="39"/>
    <w:unhideWhenUsed/>
    <w:rsid w:val="00ED2CE1"/>
    <w:pPr>
      <w:spacing w:after="100"/>
      <w:ind w:left="220"/>
    </w:pPr>
  </w:style>
  <w:style w:type="paragraph" w:styleId="TOC3">
    <w:name w:val="toc 3"/>
    <w:basedOn w:val="Normal"/>
    <w:next w:val="Normal"/>
    <w:autoRedefine/>
    <w:uiPriority w:val="39"/>
    <w:unhideWhenUsed/>
    <w:rsid w:val="00ED2CE1"/>
    <w:pPr>
      <w:spacing w:after="100"/>
      <w:ind w:left="440"/>
    </w:pPr>
  </w:style>
  <w:style w:type="paragraph" w:customStyle="1" w:styleId="ecxmsonormal">
    <w:name w:val="ecxmsonormal"/>
    <w:basedOn w:val="Normal"/>
    <w:rsid w:val="006379A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rsid w:val="00AD511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PlainTable5">
    <w:name w:val="Plain Table 5"/>
    <w:basedOn w:val="TableNormal"/>
    <w:uiPriority w:val="45"/>
    <w:rsid w:val="00AD511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TMLPreformatted">
    <w:name w:val="HTML Preformatted"/>
    <w:basedOn w:val="Normal"/>
    <w:link w:val="HTMLPreformattedChar"/>
    <w:uiPriority w:val="99"/>
    <w:unhideWhenUsed/>
    <w:rsid w:val="00AD51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AD5112"/>
    <w:rPr>
      <w:rFonts w:ascii="Courier New" w:eastAsia="Times New Roman" w:hAnsi="Courier New" w:cs="Courier New"/>
      <w:sz w:val="20"/>
      <w:szCs w:val="20"/>
      <w:lang w:eastAsia="en-GB"/>
    </w:rPr>
  </w:style>
  <w:style w:type="table" w:styleId="PlainTable2">
    <w:name w:val="Plain Table 2"/>
    <w:basedOn w:val="TableNormal"/>
    <w:uiPriority w:val="42"/>
    <w:rsid w:val="00AD511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AD511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AD511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AD511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D511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7Colorful-Accent3">
    <w:name w:val="List Table 7 Colorful Accent 3"/>
    <w:basedOn w:val="TableNormal"/>
    <w:uiPriority w:val="52"/>
    <w:rsid w:val="00AD5112"/>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name">
    <w:name w:val="name"/>
    <w:basedOn w:val="DefaultParagraphFont"/>
    <w:rsid w:val="00AD5112"/>
  </w:style>
  <w:style w:type="character" w:styleId="Emphasis">
    <w:name w:val="Emphasis"/>
    <w:basedOn w:val="DefaultParagraphFont"/>
    <w:uiPriority w:val="20"/>
    <w:qFormat/>
    <w:rsid w:val="00AD5112"/>
    <w:rPr>
      <w:i/>
      <w:iCs/>
    </w:rPr>
  </w:style>
  <w:style w:type="paragraph" w:styleId="Revision">
    <w:name w:val="Revision"/>
    <w:hidden/>
    <w:uiPriority w:val="99"/>
    <w:semiHidden/>
    <w:rsid w:val="00AD5112"/>
    <w:pPr>
      <w:spacing w:after="0" w:line="240" w:lineRule="auto"/>
    </w:pPr>
    <w:rPr>
      <w:rFonts w:ascii="Calibri" w:eastAsia="Calibri" w:hAnsi="Calibri" w:cs="Times New Roman"/>
    </w:rPr>
  </w:style>
  <w:style w:type="table" w:styleId="TableGridLight">
    <w:name w:val="Grid Table Light"/>
    <w:basedOn w:val="TableNormal"/>
    <w:uiPriority w:val="40"/>
    <w:rsid w:val="00AD511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rticletitle">
    <w:name w:val="Article title"/>
    <w:basedOn w:val="Normal"/>
    <w:next w:val="Normal"/>
    <w:qFormat/>
    <w:rsid w:val="00BB233C"/>
    <w:pPr>
      <w:spacing w:line="360" w:lineRule="auto"/>
    </w:pPr>
    <w:rPr>
      <w:rFonts w:ascii="Times New Roman" w:eastAsia="Times New Roman" w:hAnsi="Times New Roman" w:cs="Times New Roman"/>
      <w:b/>
      <w:sz w:val="28"/>
      <w:szCs w:val="24"/>
      <w:lang w:eastAsia="en-GB"/>
    </w:rPr>
  </w:style>
  <w:style w:type="paragraph" w:customStyle="1" w:styleId="Paragraph">
    <w:name w:val="Paragraph"/>
    <w:basedOn w:val="Normal"/>
    <w:next w:val="Normal"/>
    <w:qFormat/>
    <w:rsid w:val="00BB233C"/>
    <w:pPr>
      <w:widowControl w:val="0"/>
      <w:spacing w:before="240" w:after="0" w:line="480" w:lineRule="auto"/>
    </w:pPr>
    <w:rPr>
      <w:rFonts w:ascii="Times New Roman" w:eastAsia="Times New Roman" w:hAnsi="Times New Roman" w:cs="Times New Roman"/>
      <w:sz w:val="24"/>
      <w:szCs w:val="24"/>
      <w:lang w:eastAsia="en-GB"/>
    </w:rPr>
  </w:style>
  <w:style w:type="paragraph" w:customStyle="1" w:styleId="Tabletitle">
    <w:name w:val="Table title"/>
    <w:basedOn w:val="Normal"/>
    <w:next w:val="Normal"/>
    <w:qFormat/>
    <w:rsid w:val="00E3616B"/>
    <w:pPr>
      <w:spacing w:before="240" w:after="0" w:line="36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E361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841226"/>
    <w:pPr>
      <w:spacing w:after="0"/>
    </w:pPr>
    <w:rPr>
      <w:rFonts w:ascii="Cambria" w:hAnsi="Cambria"/>
      <w:sz w:val="24"/>
    </w:rPr>
  </w:style>
  <w:style w:type="paragraph" w:customStyle="1" w:styleId="Figurecaption">
    <w:name w:val="Figure caption"/>
    <w:basedOn w:val="Normal"/>
    <w:next w:val="Normal"/>
    <w:qFormat/>
    <w:rsid w:val="00467EFD"/>
    <w:pPr>
      <w:spacing w:before="240" w:after="0" w:line="360" w:lineRule="auto"/>
    </w:pPr>
    <w:rPr>
      <w:rFonts w:ascii="Times New Roman" w:eastAsia="Times New Roman" w:hAnsi="Times New Roman" w:cs="Times New Roman"/>
      <w:sz w:val="24"/>
      <w:szCs w:val="24"/>
      <w:lang w:eastAsia="en-GB"/>
    </w:rPr>
  </w:style>
  <w:style w:type="character" w:customStyle="1" w:styleId="gnkrckgcgsb">
    <w:name w:val="gnkrckgcgsb"/>
    <w:basedOn w:val="DefaultParagraphFont"/>
    <w:rsid w:val="003557F0"/>
  </w:style>
  <w:style w:type="character" w:styleId="PlaceholderText">
    <w:name w:val="Placeholder Text"/>
    <w:basedOn w:val="DefaultParagraphFont"/>
    <w:uiPriority w:val="99"/>
    <w:semiHidden/>
    <w:rsid w:val="009B5C83"/>
    <w:rPr>
      <w:color w:val="808080"/>
    </w:rPr>
  </w:style>
  <w:style w:type="character" w:customStyle="1" w:styleId="frontelement">
    <w:name w:val="frontelement"/>
    <w:basedOn w:val="DefaultParagraphFont"/>
    <w:rsid w:val="000B7D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1722">
      <w:bodyDiv w:val="1"/>
      <w:marLeft w:val="0"/>
      <w:marRight w:val="0"/>
      <w:marTop w:val="0"/>
      <w:marBottom w:val="0"/>
      <w:divBdr>
        <w:top w:val="none" w:sz="0" w:space="0" w:color="auto"/>
        <w:left w:val="none" w:sz="0" w:space="0" w:color="auto"/>
        <w:bottom w:val="none" w:sz="0" w:space="0" w:color="auto"/>
        <w:right w:val="none" w:sz="0" w:space="0" w:color="auto"/>
      </w:divBdr>
    </w:div>
    <w:div w:id="49354730">
      <w:bodyDiv w:val="1"/>
      <w:marLeft w:val="0"/>
      <w:marRight w:val="0"/>
      <w:marTop w:val="0"/>
      <w:marBottom w:val="0"/>
      <w:divBdr>
        <w:top w:val="none" w:sz="0" w:space="0" w:color="auto"/>
        <w:left w:val="none" w:sz="0" w:space="0" w:color="auto"/>
        <w:bottom w:val="none" w:sz="0" w:space="0" w:color="auto"/>
        <w:right w:val="none" w:sz="0" w:space="0" w:color="auto"/>
      </w:divBdr>
    </w:div>
    <w:div w:id="140539923">
      <w:bodyDiv w:val="1"/>
      <w:marLeft w:val="0"/>
      <w:marRight w:val="0"/>
      <w:marTop w:val="0"/>
      <w:marBottom w:val="0"/>
      <w:divBdr>
        <w:top w:val="none" w:sz="0" w:space="0" w:color="auto"/>
        <w:left w:val="none" w:sz="0" w:space="0" w:color="auto"/>
        <w:bottom w:val="none" w:sz="0" w:space="0" w:color="auto"/>
        <w:right w:val="none" w:sz="0" w:space="0" w:color="auto"/>
      </w:divBdr>
      <w:divsChild>
        <w:div w:id="231283938">
          <w:marLeft w:val="0"/>
          <w:marRight w:val="0"/>
          <w:marTop w:val="0"/>
          <w:marBottom w:val="0"/>
          <w:divBdr>
            <w:top w:val="none" w:sz="0" w:space="0" w:color="auto"/>
            <w:left w:val="none" w:sz="0" w:space="0" w:color="auto"/>
            <w:bottom w:val="none" w:sz="0" w:space="0" w:color="auto"/>
            <w:right w:val="none" w:sz="0" w:space="0" w:color="auto"/>
          </w:divBdr>
        </w:div>
      </w:divsChild>
    </w:div>
    <w:div w:id="152913379">
      <w:bodyDiv w:val="1"/>
      <w:marLeft w:val="0"/>
      <w:marRight w:val="0"/>
      <w:marTop w:val="0"/>
      <w:marBottom w:val="0"/>
      <w:divBdr>
        <w:top w:val="none" w:sz="0" w:space="0" w:color="auto"/>
        <w:left w:val="none" w:sz="0" w:space="0" w:color="auto"/>
        <w:bottom w:val="none" w:sz="0" w:space="0" w:color="auto"/>
        <w:right w:val="none" w:sz="0" w:space="0" w:color="auto"/>
      </w:divBdr>
    </w:div>
    <w:div w:id="155077858">
      <w:bodyDiv w:val="1"/>
      <w:marLeft w:val="0"/>
      <w:marRight w:val="0"/>
      <w:marTop w:val="0"/>
      <w:marBottom w:val="0"/>
      <w:divBdr>
        <w:top w:val="none" w:sz="0" w:space="0" w:color="auto"/>
        <w:left w:val="none" w:sz="0" w:space="0" w:color="auto"/>
        <w:bottom w:val="none" w:sz="0" w:space="0" w:color="auto"/>
        <w:right w:val="none" w:sz="0" w:space="0" w:color="auto"/>
      </w:divBdr>
    </w:div>
    <w:div w:id="204298019">
      <w:bodyDiv w:val="1"/>
      <w:marLeft w:val="0"/>
      <w:marRight w:val="0"/>
      <w:marTop w:val="0"/>
      <w:marBottom w:val="0"/>
      <w:divBdr>
        <w:top w:val="none" w:sz="0" w:space="0" w:color="auto"/>
        <w:left w:val="none" w:sz="0" w:space="0" w:color="auto"/>
        <w:bottom w:val="none" w:sz="0" w:space="0" w:color="auto"/>
        <w:right w:val="none" w:sz="0" w:space="0" w:color="auto"/>
      </w:divBdr>
    </w:div>
    <w:div w:id="226427295">
      <w:bodyDiv w:val="1"/>
      <w:marLeft w:val="0"/>
      <w:marRight w:val="0"/>
      <w:marTop w:val="0"/>
      <w:marBottom w:val="0"/>
      <w:divBdr>
        <w:top w:val="none" w:sz="0" w:space="0" w:color="auto"/>
        <w:left w:val="none" w:sz="0" w:space="0" w:color="auto"/>
        <w:bottom w:val="none" w:sz="0" w:space="0" w:color="auto"/>
        <w:right w:val="none" w:sz="0" w:space="0" w:color="auto"/>
      </w:divBdr>
    </w:div>
    <w:div w:id="317921430">
      <w:bodyDiv w:val="1"/>
      <w:marLeft w:val="0"/>
      <w:marRight w:val="0"/>
      <w:marTop w:val="0"/>
      <w:marBottom w:val="0"/>
      <w:divBdr>
        <w:top w:val="none" w:sz="0" w:space="0" w:color="auto"/>
        <w:left w:val="none" w:sz="0" w:space="0" w:color="auto"/>
        <w:bottom w:val="none" w:sz="0" w:space="0" w:color="auto"/>
        <w:right w:val="none" w:sz="0" w:space="0" w:color="auto"/>
      </w:divBdr>
    </w:div>
    <w:div w:id="350885264">
      <w:bodyDiv w:val="1"/>
      <w:marLeft w:val="0"/>
      <w:marRight w:val="0"/>
      <w:marTop w:val="0"/>
      <w:marBottom w:val="0"/>
      <w:divBdr>
        <w:top w:val="none" w:sz="0" w:space="0" w:color="auto"/>
        <w:left w:val="none" w:sz="0" w:space="0" w:color="auto"/>
        <w:bottom w:val="none" w:sz="0" w:space="0" w:color="auto"/>
        <w:right w:val="none" w:sz="0" w:space="0" w:color="auto"/>
      </w:divBdr>
    </w:div>
    <w:div w:id="394359586">
      <w:bodyDiv w:val="1"/>
      <w:marLeft w:val="0"/>
      <w:marRight w:val="0"/>
      <w:marTop w:val="0"/>
      <w:marBottom w:val="0"/>
      <w:divBdr>
        <w:top w:val="none" w:sz="0" w:space="0" w:color="auto"/>
        <w:left w:val="none" w:sz="0" w:space="0" w:color="auto"/>
        <w:bottom w:val="none" w:sz="0" w:space="0" w:color="auto"/>
        <w:right w:val="none" w:sz="0" w:space="0" w:color="auto"/>
      </w:divBdr>
    </w:div>
    <w:div w:id="493449419">
      <w:bodyDiv w:val="1"/>
      <w:marLeft w:val="0"/>
      <w:marRight w:val="0"/>
      <w:marTop w:val="0"/>
      <w:marBottom w:val="0"/>
      <w:divBdr>
        <w:top w:val="none" w:sz="0" w:space="0" w:color="auto"/>
        <w:left w:val="none" w:sz="0" w:space="0" w:color="auto"/>
        <w:bottom w:val="none" w:sz="0" w:space="0" w:color="auto"/>
        <w:right w:val="none" w:sz="0" w:space="0" w:color="auto"/>
      </w:divBdr>
      <w:divsChild>
        <w:div w:id="13767621">
          <w:marLeft w:val="0"/>
          <w:marRight w:val="0"/>
          <w:marTop w:val="0"/>
          <w:marBottom w:val="0"/>
          <w:divBdr>
            <w:top w:val="none" w:sz="0" w:space="0" w:color="auto"/>
            <w:left w:val="none" w:sz="0" w:space="0" w:color="auto"/>
            <w:bottom w:val="none" w:sz="0" w:space="0" w:color="auto"/>
            <w:right w:val="none" w:sz="0" w:space="0" w:color="auto"/>
          </w:divBdr>
        </w:div>
        <w:div w:id="1748961845">
          <w:marLeft w:val="0"/>
          <w:marRight w:val="0"/>
          <w:marTop w:val="0"/>
          <w:marBottom w:val="0"/>
          <w:divBdr>
            <w:top w:val="none" w:sz="0" w:space="0" w:color="auto"/>
            <w:left w:val="none" w:sz="0" w:space="0" w:color="auto"/>
            <w:bottom w:val="none" w:sz="0" w:space="0" w:color="auto"/>
            <w:right w:val="none" w:sz="0" w:space="0" w:color="auto"/>
          </w:divBdr>
        </w:div>
      </w:divsChild>
    </w:div>
    <w:div w:id="508567171">
      <w:bodyDiv w:val="1"/>
      <w:marLeft w:val="0"/>
      <w:marRight w:val="0"/>
      <w:marTop w:val="0"/>
      <w:marBottom w:val="0"/>
      <w:divBdr>
        <w:top w:val="none" w:sz="0" w:space="0" w:color="auto"/>
        <w:left w:val="none" w:sz="0" w:space="0" w:color="auto"/>
        <w:bottom w:val="none" w:sz="0" w:space="0" w:color="auto"/>
        <w:right w:val="none" w:sz="0" w:space="0" w:color="auto"/>
      </w:divBdr>
    </w:div>
    <w:div w:id="510684709">
      <w:bodyDiv w:val="1"/>
      <w:marLeft w:val="0"/>
      <w:marRight w:val="0"/>
      <w:marTop w:val="0"/>
      <w:marBottom w:val="0"/>
      <w:divBdr>
        <w:top w:val="none" w:sz="0" w:space="0" w:color="auto"/>
        <w:left w:val="none" w:sz="0" w:space="0" w:color="auto"/>
        <w:bottom w:val="none" w:sz="0" w:space="0" w:color="auto"/>
        <w:right w:val="none" w:sz="0" w:space="0" w:color="auto"/>
      </w:divBdr>
    </w:div>
    <w:div w:id="610092080">
      <w:bodyDiv w:val="1"/>
      <w:marLeft w:val="0"/>
      <w:marRight w:val="0"/>
      <w:marTop w:val="0"/>
      <w:marBottom w:val="0"/>
      <w:divBdr>
        <w:top w:val="none" w:sz="0" w:space="0" w:color="auto"/>
        <w:left w:val="none" w:sz="0" w:space="0" w:color="auto"/>
        <w:bottom w:val="none" w:sz="0" w:space="0" w:color="auto"/>
        <w:right w:val="none" w:sz="0" w:space="0" w:color="auto"/>
      </w:divBdr>
    </w:div>
    <w:div w:id="631058946">
      <w:bodyDiv w:val="1"/>
      <w:marLeft w:val="0"/>
      <w:marRight w:val="0"/>
      <w:marTop w:val="0"/>
      <w:marBottom w:val="0"/>
      <w:divBdr>
        <w:top w:val="none" w:sz="0" w:space="0" w:color="auto"/>
        <w:left w:val="none" w:sz="0" w:space="0" w:color="auto"/>
        <w:bottom w:val="none" w:sz="0" w:space="0" w:color="auto"/>
        <w:right w:val="none" w:sz="0" w:space="0" w:color="auto"/>
      </w:divBdr>
      <w:divsChild>
        <w:div w:id="680618814">
          <w:marLeft w:val="0"/>
          <w:marRight w:val="0"/>
          <w:marTop w:val="0"/>
          <w:marBottom w:val="0"/>
          <w:divBdr>
            <w:top w:val="none" w:sz="0" w:space="0" w:color="auto"/>
            <w:left w:val="none" w:sz="0" w:space="0" w:color="auto"/>
            <w:bottom w:val="none" w:sz="0" w:space="0" w:color="auto"/>
            <w:right w:val="none" w:sz="0" w:space="0" w:color="auto"/>
          </w:divBdr>
        </w:div>
        <w:div w:id="1079869170">
          <w:marLeft w:val="0"/>
          <w:marRight w:val="0"/>
          <w:marTop w:val="0"/>
          <w:marBottom w:val="0"/>
          <w:divBdr>
            <w:top w:val="none" w:sz="0" w:space="0" w:color="auto"/>
            <w:left w:val="none" w:sz="0" w:space="0" w:color="auto"/>
            <w:bottom w:val="none" w:sz="0" w:space="0" w:color="auto"/>
            <w:right w:val="none" w:sz="0" w:space="0" w:color="auto"/>
          </w:divBdr>
        </w:div>
      </w:divsChild>
    </w:div>
    <w:div w:id="792863612">
      <w:bodyDiv w:val="1"/>
      <w:marLeft w:val="0"/>
      <w:marRight w:val="0"/>
      <w:marTop w:val="0"/>
      <w:marBottom w:val="0"/>
      <w:divBdr>
        <w:top w:val="none" w:sz="0" w:space="0" w:color="auto"/>
        <w:left w:val="none" w:sz="0" w:space="0" w:color="auto"/>
        <w:bottom w:val="none" w:sz="0" w:space="0" w:color="auto"/>
        <w:right w:val="none" w:sz="0" w:space="0" w:color="auto"/>
      </w:divBdr>
    </w:div>
    <w:div w:id="821124468">
      <w:bodyDiv w:val="1"/>
      <w:marLeft w:val="0"/>
      <w:marRight w:val="0"/>
      <w:marTop w:val="0"/>
      <w:marBottom w:val="0"/>
      <w:divBdr>
        <w:top w:val="none" w:sz="0" w:space="0" w:color="auto"/>
        <w:left w:val="none" w:sz="0" w:space="0" w:color="auto"/>
        <w:bottom w:val="none" w:sz="0" w:space="0" w:color="auto"/>
        <w:right w:val="none" w:sz="0" w:space="0" w:color="auto"/>
      </w:divBdr>
    </w:div>
    <w:div w:id="866606703">
      <w:bodyDiv w:val="1"/>
      <w:marLeft w:val="0"/>
      <w:marRight w:val="0"/>
      <w:marTop w:val="0"/>
      <w:marBottom w:val="0"/>
      <w:divBdr>
        <w:top w:val="none" w:sz="0" w:space="0" w:color="auto"/>
        <w:left w:val="none" w:sz="0" w:space="0" w:color="auto"/>
        <w:bottom w:val="none" w:sz="0" w:space="0" w:color="auto"/>
        <w:right w:val="none" w:sz="0" w:space="0" w:color="auto"/>
      </w:divBdr>
    </w:div>
    <w:div w:id="873153770">
      <w:bodyDiv w:val="1"/>
      <w:marLeft w:val="0"/>
      <w:marRight w:val="0"/>
      <w:marTop w:val="0"/>
      <w:marBottom w:val="0"/>
      <w:divBdr>
        <w:top w:val="none" w:sz="0" w:space="0" w:color="auto"/>
        <w:left w:val="none" w:sz="0" w:space="0" w:color="auto"/>
        <w:bottom w:val="none" w:sz="0" w:space="0" w:color="auto"/>
        <w:right w:val="none" w:sz="0" w:space="0" w:color="auto"/>
      </w:divBdr>
    </w:div>
    <w:div w:id="934706870">
      <w:bodyDiv w:val="1"/>
      <w:marLeft w:val="0"/>
      <w:marRight w:val="0"/>
      <w:marTop w:val="0"/>
      <w:marBottom w:val="0"/>
      <w:divBdr>
        <w:top w:val="none" w:sz="0" w:space="0" w:color="auto"/>
        <w:left w:val="none" w:sz="0" w:space="0" w:color="auto"/>
        <w:bottom w:val="none" w:sz="0" w:space="0" w:color="auto"/>
        <w:right w:val="none" w:sz="0" w:space="0" w:color="auto"/>
      </w:divBdr>
    </w:div>
    <w:div w:id="995455089">
      <w:bodyDiv w:val="1"/>
      <w:marLeft w:val="0"/>
      <w:marRight w:val="0"/>
      <w:marTop w:val="0"/>
      <w:marBottom w:val="0"/>
      <w:divBdr>
        <w:top w:val="none" w:sz="0" w:space="0" w:color="auto"/>
        <w:left w:val="none" w:sz="0" w:space="0" w:color="auto"/>
        <w:bottom w:val="none" w:sz="0" w:space="0" w:color="auto"/>
        <w:right w:val="none" w:sz="0" w:space="0" w:color="auto"/>
      </w:divBdr>
    </w:div>
    <w:div w:id="1044646125">
      <w:bodyDiv w:val="1"/>
      <w:marLeft w:val="0"/>
      <w:marRight w:val="0"/>
      <w:marTop w:val="0"/>
      <w:marBottom w:val="0"/>
      <w:divBdr>
        <w:top w:val="none" w:sz="0" w:space="0" w:color="auto"/>
        <w:left w:val="none" w:sz="0" w:space="0" w:color="auto"/>
        <w:bottom w:val="none" w:sz="0" w:space="0" w:color="auto"/>
        <w:right w:val="none" w:sz="0" w:space="0" w:color="auto"/>
      </w:divBdr>
    </w:div>
    <w:div w:id="1151798589">
      <w:bodyDiv w:val="1"/>
      <w:marLeft w:val="0"/>
      <w:marRight w:val="0"/>
      <w:marTop w:val="0"/>
      <w:marBottom w:val="0"/>
      <w:divBdr>
        <w:top w:val="none" w:sz="0" w:space="0" w:color="auto"/>
        <w:left w:val="none" w:sz="0" w:space="0" w:color="auto"/>
        <w:bottom w:val="none" w:sz="0" w:space="0" w:color="auto"/>
        <w:right w:val="none" w:sz="0" w:space="0" w:color="auto"/>
      </w:divBdr>
    </w:div>
    <w:div w:id="1200124133">
      <w:bodyDiv w:val="1"/>
      <w:marLeft w:val="0"/>
      <w:marRight w:val="0"/>
      <w:marTop w:val="0"/>
      <w:marBottom w:val="0"/>
      <w:divBdr>
        <w:top w:val="none" w:sz="0" w:space="0" w:color="auto"/>
        <w:left w:val="none" w:sz="0" w:space="0" w:color="auto"/>
        <w:bottom w:val="none" w:sz="0" w:space="0" w:color="auto"/>
        <w:right w:val="none" w:sz="0" w:space="0" w:color="auto"/>
      </w:divBdr>
      <w:divsChild>
        <w:div w:id="245505058">
          <w:marLeft w:val="0"/>
          <w:marRight w:val="0"/>
          <w:marTop w:val="0"/>
          <w:marBottom w:val="0"/>
          <w:divBdr>
            <w:top w:val="none" w:sz="0" w:space="0" w:color="auto"/>
            <w:left w:val="none" w:sz="0" w:space="0" w:color="auto"/>
            <w:bottom w:val="none" w:sz="0" w:space="0" w:color="auto"/>
            <w:right w:val="none" w:sz="0" w:space="0" w:color="auto"/>
          </w:divBdr>
        </w:div>
        <w:div w:id="272323317">
          <w:marLeft w:val="0"/>
          <w:marRight w:val="0"/>
          <w:marTop w:val="0"/>
          <w:marBottom w:val="0"/>
          <w:divBdr>
            <w:top w:val="none" w:sz="0" w:space="0" w:color="auto"/>
            <w:left w:val="none" w:sz="0" w:space="0" w:color="auto"/>
            <w:bottom w:val="none" w:sz="0" w:space="0" w:color="auto"/>
            <w:right w:val="none" w:sz="0" w:space="0" w:color="auto"/>
          </w:divBdr>
        </w:div>
        <w:div w:id="1118139517">
          <w:marLeft w:val="0"/>
          <w:marRight w:val="0"/>
          <w:marTop w:val="0"/>
          <w:marBottom w:val="0"/>
          <w:divBdr>
            <w:top w:val="none" w:sz="0" w:space="0" w:color="auto"/>
            <w:left w:val="none" w:sz="0" w:space="0" w:color="auto"/>
            <w:bottom w:val="none" w:sz="0" w:space="0" w:color="auto"/>
            <w:right w:val="none" w:sz="0" w:space="0" w:color="auto"/>
          </w:divBdr>
        </w:div>
      </w:divsChild>
    </w:div>
    <w:div w:id="1227569110">
      <w:bodyDiv w:val="1"/>
      <w:marLeft w:val="0"/>
      <w:marRight w:val="0"/>
      <w:marTop w:val="0"/>
      <w:marBottom w:val="0"/>
      <w:divBdr>
        <w:top w:val="none" w:sz="0" w:space="0" w:color="auto"/>
        <w:left w:val="none" w:sz="0" w:space="0" w:color="auto"/>
        <w:bottom w:val="none" w:sz="0" w:space="0" w:color="auto"/>
        <w:right w:val="none" w:sz="0" w:space="0" w:color="auto"/>
      </w:divBdr>
    </w:div>
    <w:div w:id="1266033944">
      <w:bodyDiv w:val="1"/>
      <w:marLeft w:val="0"/>
      <w:marRight w:val="0"/>
      <w:marTop w:val="0"/>
      <w:marBottom w:val="0"/>
      <w:divBdr>
        <w:top w:val="none" w:sz="0" w:space="0" w:color="auto"/>
        <w:left w:val="none" w:sz="0" w:space="0" w:color="auto"/>
        <w:bottom w:val="none" w:sz="0" w:space="0" w:color="auto"/>
        <w:right w:val="none" w:sz="0" w:space="0" w:color="auto"/>
      </w:divBdr>
    </w:div>
    <w:div w:id="1313800513">
      <w:bodyDiv w:val="1"/>
      <w:marLeft w:val="0"/>
      <w:marRight w:val="0"/>
      <w:marTop w:val="0"/>
      <w:marBottom w:val="0"/>
      <w:divBdr>
        <w:top w:val="none" w:sz="0" w:space="0" w:color="auto"/>
        <w:left w:val="none" w:sz="0" w:space="0" w:color="auto"/>
        <w:bottom w:val="none" w:sz="0" w:space="0" w:color="auto"/>
        <w:right w:val="none" w:sz="0" w:space="0" w:color="auto"/>
      </w:divBdr>
    </w:div>
    <w:div w:id="1387335208">
      <w:bodyDiv w:val="1"/>
      <w:marLeft w:val="0"/>
      <w:marRight w:val="0"/>
      <w:marTop w:val="0"/>
      <w:marBottom w:val="0"/>
      <w:divBdr>
        <w:top w:val="none" w:sz="0" w:space="0" w:color="auto"/>
        <w:left w:val="none" w:sz="0" w:space="0" w:color="auto"/>
        <w:bottom w:val="none" w:sz="0" w:space="0" w:color="auto"/>
        <w:right w:val="none" w:sz="0" w:space="0" w:color="auto"/>
      </w:divBdr>
    </w:div>
    <w:div w:id="1400055997">
      <w:bodyDiv w:val="1"/>
      <w:marLeft w:val="0"/>
      <w:marRight w:val="0"/>
      <w:marTop w:val="0"/>
      <w:marBottom w:val="0"/>
      <w:divBdr>
        <w:top w:val="none" w:sz="0" w:space="0" w:color="auto"/>
        <w:left w:val="none" w:sz="0" w:space="0" w:color="auto"/>
        <w:bottom w:val="none" w:sz="0" w:space="0" w:color="auto"/>
        <w:right w:val="none" w:sz="0" w:space="0" w:color="auto"/>
      </w:divBdr>
    </w:div>
    <w:div w:id="1541281567">
      <w:bodyDiv w:val="1"/>
      <w:marLeft w:val="0"/>
      <w:marRight w:val="0"/>
      <w:marTop w:val="0"/>
      <w:marBottom w:val="0"/>
      <w:divBdr>
        <w:top w:val="none" w:sz="0" w:space="0" w:color="auto"/>
        <w:left w:val="none" w:sz="0" w:space="0" w:color="auto"/>
        <w:bottom w:val="none" w:sz="0" w:space="0" w:color="auto"/>
        <w:right w:val="none" w:sz="0" w:space="0" w:color="auto"/>
      </w:divBdr>
    </w:div>
    <w:div w:id="1644895124">
      <w:bodyDiv w:val="1"/>
      <w:marLeft w:val="0"/>
      <w:marRight w:val="0"/>
      <w:marTop w:val="0"/>
      <w:marBottom w:val="0"/>
      <w:divBdr>
        <w:top w:val="none" w:sz="0" w:space="0" w:color="auto"/>
        <w:left w:val="none" w:sz="0" w:space="0" w:color="auto"/>
        <w:bottom w:val="none" w:sz="0" w:space="0" w:color="auto"/>
        <w:right w:val="none" w:sz="0" w:space="0" w:color="auto"/>
      </w:divBdr>
    </w:div>
    <w:div w:id="1648390350">
      <w:bodyDiv w:val="1"/>
      <w:marLeft w:val="0"/>
      <w:marRight w:val="0"/>
      <w:marTop w:val="0"/>
      <w:marBottom w:val="0"/>
      <w:divBdr>
        <w:top w:val="none" w:sz="0" w:space="0" w:color="auto"/>
        <w:left w:val="none" w:sz="0" w:space="0" w:color="auto"/>
        <w:bottom w:val="none" w:sz="0" w:space="0" w:color="auto"/>
        <w:right w:val="none" w:sz="0" w:space="0" w:color="auto"/>
      </w:divBdr>
    </w:div>
    <w:div w:id="1661763580">
      <w:bodyDiv w:val="1"/>
      <w:marLeft w:val="0"/>
      <w:marRight w:val="0"/>
      <w:marTop w:val="0"/>
      <w:marBottom w:val="0"/>
      <w:divBdr>
        <w:top w:val="none" w:sz="0" w:space="0" w:color="auto"/>
        <w:left w:val="none" w:sz="0" w:space="0" w:color="auto"/>
        <w:bottom w:val="none" w:sz="0" w:space="0" w:color="auto"/>
        <w:right w:val="none" w:sz="0" w:space="0" w:color="auto"/>
      </w:divBdr>
    </w:div>
    <w:div w:id="1816873111">
      <w:bodyDiv w:val="1"/>
      <w:marLeft w:val="0"/>
      <w:marRight w:val="0"/>
      <w:marTop w:val="0"/>
      <w:marBottom w:val="0"/>
      <w:divBdr>
        <w:top w:val="none" w:sz="0" w:space="0" w:color="auto"/>
        <w:left w:val="none" w:sz="0" w:space="0" w:color="auto"/>
        <w:bottom w:val="none" w:sz="0" w:space="0" w:color="auto"/>
        <w:right w:val="none" w:sz="0" w:space="0" w:color="auto"/>
      </w:divBdr>
    </w:div>
    <w:div w:id="1894465743">
      <w:bodyDiv w:val="1"/>
      <w:marLeft w:val="0"/>
      <w:marRight w:val="0"/>
      <w:marTop w:val="0"/>
      <w:marBottom w:val="0"/>
      <w:divBdr>
        <w:top w:val="none" w:sz="0" w:space="0" w:color="auto"/>
        <w:left w:val="none" w:sz="0" w:space="0" w:color="auto"/>
        <w:bottom w:val="none" w:sz="0" w:space="0" w:color="auto"/>
        <w:right w:val="none" w:sz="0" w:space="0" w:color="auto"/>
      </w:divBdr>
    </w:div>
    <w:div w:id="1933125850">
      <w:bodyDiv w:val="1"/>
      <w:marLeft w:val="0"/>
      <w:marRight w:val="0"/>
      <w:marTop w:val="0"/>
      <w:marBottom w:val="0"/>
      <w:divBdr>
        <w:top w:val="none" w:sz="0" w:space="0" w:color="auto"/>
        <w:left w:val="none" w:sz="0" w:space="0" w:color="auto"/>
        <w:bottom w:val="none" w:sz="0" w:space="0" w:color="auto"/>
        <w:right w:val="none" w:sz="0" w:space="0" w:color="auto"/>
      </w:divBdr>
    </w:div>
    <w:div w:id="1949656696">
      <w:bodyDiv w:val="1"/>
      <w:marLeft w:val="0"/>
      <w:marRight w:val="0"/>
      <w:marTop w:val="0"/>
      <w:marBottom w:val="0"/>
      <w:divBdr>
        <w:top w:val="none" w:sz="0" w:space="0" w:color="auto"/>
        <w:left w:val="none" w:sz="0" w:space="0" w:color="auto"/>
        <w:bottom w:val="none" w:sz="0" w:space="0" w:color="auto"/>
        <w:right w:val="none" w:sz="0" w:space="0" w:color="auto"/>
      </w:divBdr>
      <w:divsChild>
        <w:div w:id="340091059">
          <w:marLeft w:val="0"/>
          <w:marRight w:val="0"/>
          <w:marTop w:val="0"/>
          <w:marBottom w:val="0"/>
          <w:divBdr>
            <w:top w:val="none" w:sz="0" w:space="0" w:color="auto"/>
            <w:left w:val="none" w:sz="0" w:space="0" w:color="auto"/>
            <w:bottom w:val="none" w:sz="0" w:space="0" w:color="auto"/>
            <w:right w:val="none" w:sz="0" w:space="0" w:color="auto"/>
          </w:divBdr>
        </w:div>
        <w:div w:id="384109750">
          <w:marLeft w:val="0"/>
          <w:marRight w:val="0"/>
          <w:marTop w:val="0"/>
          <w:marBottom w:val="0"/>
          <w:divBdr>
            <w:top w:val="none" w:sz="0" w:space="0" w:color="auto"/>
            <w:left w:val="none" w:sz="0" w:space="0" w:color="auto"/>
            <w:bottom w:val="none" w:sz="0" w:space="0" w:color="auto"/>
            <w:right w:val="none" w:sz="0" w:space="0" w:color="auto"/>
          </w:divBdr>
        </w:div>
        <w:div w:id="470247055">
          <w:marLeft w:val="0"/>
          <w:marRight w:val="0"/>
          <w:marTop w:val="0"/>
          <w:marBottom w:val="0"/>
          <w:divBdr>
            <w:top w:val="none" w:sz="0" w:space="0" w:color="auto"/>
            <w:left w:val="none" w:sz="0" w:space="0" w:color="auto"/>
            <w:bottom w:val="none" w:sz="0" w:space="0" w:color="auto"/>
            <w:right w:val="none" w:sz="0" w:space="0" w:color="auto"/>
          </w:divBdr>
        </w:div>
        <w:div w:id="816217804">
          <w:marLeft w:val="0"/>
          <w:marRight w:val="0"/>
          <w:marTop w:val="0"/>
          <w:marBottom w:val="0"/>
          <w:divBdr>
            <w:top w:val="none" w:sz="0" w:space="0" w:color="auto"/>
            <w:left w:val="none" w:sz="0" w:space="0" w:color="auto"/>
            <w:bottom w:val="none" w:sz="0" w:space="0" w:color="auto"/>
            <w:right w:val="none" w:sz="0" w:space="0" w:color="auto"/>
          </w:divBdr>
        </w:div>
        <w:div w:id="896548378">
          <w:marLeft w:val="0"/>
          <w:marRight w:val="0"/>
          <w:marTop w:val="0"/>
          <w:marBottom w:val="0"/>
          <w:divBdr>
            <w:top w:val="none" w:sz="0" w:space="0" w:color="auto"/>
            <w:left w:val="none" w:sz="0" w:space="0" w:color="auto"/>
            <w:bottom w:val="none" w:sz="0" w:space="0" w:color="auto"/>
            <w:right w:val="none" w:sz="0" w:space="0" w:color="auto"/>
          </w:divBdr>
        </w:div>
        <w:div w:id="1012999095">
          <w:marLeft w:val="0"/>
          <w:marRight w:val="0"/>
          <w:marTop w:val="0"/>
          <w:marBottom w:val="0"/>
          <w:divBdr>
            <w:top w:val="none" w:sz="0" w:space="0" w:color="auto"/>
            <w:left w:val="none" w:sz="0" w:space="0" w:color="auto"/>
            <w:bottom w:val="none" w:sz="0" w:space="0" w:color="auto"/>
            <w:right w:val="none" w:sz="0" w:space="0" w:color="auto"/>
          </w:divBdr>
        </w:div>
        <w:div w:id="1017074087">
          <w:marLeft w:val="0"/>
          <w:marRight w:val="0"/>
          <w:marTop w:val="0"/>
          <w:marBottom w:val="0"/>
          <w:divBdr>
            <w:top w:val="none" w:sz="0" w:space="0" w:color="auto"/>
            <w:left w:val="none" w:sz="0" w:space="0" w:color="auto"/>
            <w:bottom w:val="none" w:sz="0" w:space="0" w:color="auto"/>
            <w:right w:val="none" w:sz="0" w:space="0" w:color="auto"/>
          </w:divBdr>
        </w:div>
        <w:div w:id="1132017251">
          <w:marLeft w:val="0"/>
          <w:marRight w:val="0"/>
          <w:marTop w:val="0"/>
          <w:marBottom w:val="0"/>
          <w:divBdr>
            <w:top w:val="none" w:sz="0" w:space="0" w:color="auto"/>
            <w:left w:val="none" w:sz="0" w:space="0" w:color="auto"/>
            <w:bottom w:val="none" w:sz="0" w:space="0" w:color="auto"/>
            <w:right w:val="none" w:sz="0" w:space="0" w:color="auto"/>
          </w:divBdr>
        </w:div>
        <w:div w:id="1658995255">
          <w:marLeft w:val="0"/>
          <w:marRight w:val="0"/>
          <w:marTop w:val="0"/>
          <w:marBottom w:val="0"/>
          <w:divBdr>
            <w:top w:val="none" w:sz="0" w:space="0" w:color="auto"/>
            <w:left w:val="none" w:sz="0" w:space="0" w:color="auto"/>
            <w:bottom w:val="none" w:sz="0" w:space="0" w:color="auto"/>
            <w:right w:val="none" w:sz="0" w:space="0" w:color="auto"/>
          </w:divBdr>
        </w:div>
        <w:div w:id="2106025368">
          <w:marLeft w:val="0"/>
          <w:marRight w:val="0"/>
          <w:marTop w:val="0"/>
          <w:marBottom w:val="0"/>
          <w:divBdr>
            <w:top w:val="none" w:sz="0" w:space="0" w:color="auto"/>
            <w:left w:val="none" w:sz="0" w:space="0" w:color="auto"/>
            <w:bottom w:val="none" w:sz="0" w:space="0" w:color="auto"/>
            <w:right w:val="none" w:sz="0" w:space="0" w:color="auto"/>
          </w:divBdr>
        </w:div>
        <w:div w:id="2137065006">
          <w:marLeft w:val="0"/>
          <w:marRight w:val="0"/>
          <w:marTop w:val="0"/>
          <w:marBottom w:val="0"/>
          <w:divBdr>
            <w:top w:val="none" w:sz="0" w:space="0" w:color="auto"/>
            <w:left w:val="none" w:sz="0" w:space="0" w:color="auto"/>
            <w:bottom w:val="none" w:sz="0" w:space="0" w:color="auto"/>
            <w:right w:val="none" w:sz="0" w:space="0" w:color="auto"/>
          </w:divBdr>
        </w:div>
      </w:divsChild>
    </w:div>
    <w:div w:id="1950313989">
      <w:bodyDiv w:val="1"/>
      <w:marLeft w:val="0"/>
      <w:marRight w:val="0"/>
      <w:marTop w:val="0"/>
      <w:marBottom w:val="0"/>
      <w:divBdr>
        <w:top w:val="none" w:sz="0" w:space="0" w:color="auto"/>
        <w:left w:val="none" w:sz="0" w:space="0" w:color="auto"/>
        <w:bottom w:val="none" w:sz="0" w:space="0" w:color="auto"/>
        <w:right w:val="none" w:sz="0" w:space="0" w:color="auto"/>
      </w:divBdr>
      <w:divsChild>
        <w:div w:id="808941871">
          <w:marLeft w:val="0"/>
          <w:marRight w:val="0"/>
          <w:marTop w:val="0"/>
          <w:marBottom w:val="0"/>
          <w:divBdr>
            <w:top w:val="none" w:sz="0" w:space="0" w:color="auto"/>
            <w:left w:val="none" w:sz="0" w:space="0" w:color="auto"/>
            <w:bottom w:val="none" w:sz="0" w:space="0" w:color="auto"/>
            <w:right w:val="none" w:sz="0" w:space="0" w:color="auto"/>
          </w:divBdr>
        </w:div>
      </w:divsChild>
    </w:div>
    <w:div w:id="2028211767">
      <w:bodyDiv w:val="1"/>
      <w:marLeft w:val="0"/>
      <w:marRight w:val="0"/>
      <w:marTop w:val="0"/>
      <w:marBottom w:val="0"/>
      <w:divBdr>
        <w:top w:val="none" w:sz="0" w:space="0" w:color="auto"/>
        <w:left w:val="none" w:sz="0" w:space="0" w:color="auto"/>
        <w:bottom w:val="none" w:sz="0" w:space="0" w:color="auto"/>
        <w:right w:val="none" w:sz="0" w:space="0" w:color="auto"/>
      </w:divBdr>
    </w:div>
    <w:div w:id="2033409090">
      <w:bodyDiv w:val="1"/>
      <w:marLeft w:val="0"/>
      <w:marRight w:val="0"/>
      <w:marTop w:val="0"/>
      <w:marBottom w:val="0"/>
      <w:divBdr>
        <w:top w:val="none" w:sz="0" w:space="0" w:color="auto"/>
        <w:left w:val="none" w:sz="0" w:space="0" w:color="auto"/>
        <w:bottom w:val="none" w:sz="0" w:space="0" w:color="auto"/>
        <w:right w:val="none" w:sz="0" w:space="0" w:color="auto"/>
      </w:divBdr>
    </w:div>
    <w:div w:id="2138141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chart" Target="charts/chart7.xml"/><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chart" Target="charts/chart2.xml"/><Relationship Id="rId133" Type="http://schemas.openxmlformats.org/officeDocument/2006/relationships/chart" Target="charts/chart9.xml"/><Relationship Id="rId138" Type="http://schemas.openxmlformats.org/officeDocument/2006/relationships/image" Target="media/image111.png"/><Relationship Id="rId154" Type="http://schemas.openxmlformats.org/officeDocument/2006/relationships/image" Target="media/image119.png"/><Relationship Id="rId159" Type="http://schemas.openxmlformats.org/officeDocument/2006/relationships/chart" Target="charts/chart20.xml"/><Relationship Id="rId170" Type="http://schemas.openxmlformats.org/officeDocument/2006/relationships/theme" Target="theme/theme1.xml"/><Relationship Id="rId16" Type="http://schemas.openxmlformats.org/officeDocument/2006/relationships/hyperlink" Target="http://www.mantatrust.org" TargetMode="External"/><Relationship Id="rId107" Type="http://schemas.openxmlformats.org/officeDocument/2006/relationships/image" Target="media/image97.jpeg"/><Relationship Id="rId11" Type="http://schemas.openxmlformats.org/officeDocument/2006/relationships/image" Target="media/image4.jp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04.png"/><Relationship Id="rId128" Type="http://schemas.openxmlformats.org/officeDocument/2006/relationships/hyperlink" Target="http://www.broffice.gov.mv" TargetMode="External"/><Relationship Id="rId149" Type="http://schemas.openxmlformats.org/officeDocument/2006/relationships/image" Target="media/image114.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23.png"/><Relationship Id="rId165" Type="http://schemas.openxmlformats.org/officeDocument/2006/relationships/image" Target="media/image126.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chart" Target="charts/chart3.xml"/><Relationship Id="rId118" Type="http://schemas.openxmlformats.org/officeDocument/2006/relationships/chart" Target="charts/chart8.xml"/><Relationship Id="rId134" Type="http://schemas.openxmlformats.org/officeDocument/2006/relationships/chart" Target="charts/chart10.xml"/><Relationship Id="rId139" Type="http://schemas.openxmlformats.org/officeDocument/2006/relationships/image" Target="media/image112.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hyperlink" Target="http://www.mantatrust.org" TargetMode="External"/><Relationship Id="rId155" Type="http://schemas.openxmlformats.org/officeDocument/2006/relationships/image" Target="media/image120.png"/><Relationship Id="rId12" Type="http://schemas.openxmlformats.org/officeDocument/2006/relationships/image" Target="media/image5.jpeg"/><Relationship Id="rId17" Type="http://schemas.openxmlformats.org/officeDocument/2006/relationships/hyperlink" Target="http://www.swimwithmantas.org" TargetMode="External"/><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jpeg"/><Relationship Id="rId124" Type="http://schemas.openxmlformats.org/officeDocument/2006/relationships/image" Target="media/image105.png"/><Relationship Id="rId129" Type="http://schemas.openxmlformats.org/officeDocument/2006/relationships/image" Target="media/image106.jpe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13.png"/><Relationship Id="rId145" Type="http://schemas.openxmlformats.org/officeDocument/2006/relationships/image" Target="media/image116.png"/><Relationship Id="rId161" Type="http://schemas.openxmlformats.org/officeDocument/2006/relationships/image" Target="media/image124.png"/><Relationship Id="rId16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jpeg"/><Relationship Id="rId114" Type="http://schemas.openxmlformats.org/officeDocument/2006/relationships/chart" Target="charts/chart4.xml"/><Relationship Id="rId119" Type="http://schemas.openxmlformats.org/officeDocument/2006/relationships/image" Target="media/image100.png"/><Relationship Id="rId127" Type="http://schemas.openxmlformats.org/officeDocument/2006/relationships/hyperlink" Target="http://www.mantatrust.org" TargetMode="Externa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03.png"/><Relationship Id="rId130" Type="http://schemas.openxmlformats.org/officeDocument/2006/relationships/image" Target="media/image107.jpeg"/><Relationship Id="rId135" Type="http://schemas.openxmlformats.org/officeDocument/2006/relationships/chart" Target="charts/chart11.xml"/><Relationship Id="rId148" Type="http://schemas.openxmlformats.org/officeDocument/2006/relationships/chart" Target="charts/chart16.xml"/><Relationship Id="rId151" Type="http://schemas.openxmlformats.org/officeDocument/2006/relationships/hyperlink" Target="http://www.swimwithmantas.org" TargetMode="External"/><Relationship Id="rId156" Type="http://schemas.openxmlformats.org/officeDocument/2006/relationships/chart" Target="charts/chart17.xml"/><Relationship Id="rId164" Type="http://schemas.openxmlformats.org/officeDocument/2006/relationships/image" Target="media/image125.png"/><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image" Target="media/image99.jpe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1.png"/><Relationship Id="rId125" Type="http://schemas.openxmlformats.org/officeDocument/2006/relationships/hyperlink" Target="http://www.mantaraycoralbay.com.au" TargetMode="External"/><Relationship Id="rId141" Type="http://schemas.openxmlformats.org/officeDocument/2006/relationships/chart" Target="charts/chart13.xml"/><Relationship Id="rId146" Type="http://schemas.openxmlformats.org/officeDocument/2006/relationships/image" Target="media/image117.png"/><Relationship Id="rId167" Type="http://schemas.openxmlformats.org/officeDocument/2006/relationships/hyperlink" Target="http://www.moalboal.net/moalboal/images/pdf/oslob-physalus-report.pdf" TargetMode="Externa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chart" Target="charts/chart21.xm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chart" Target="charts/chart1.xml"/><Relationship Id="rId115" Type="http://schemas.openxmlformats.org/officeDocument/2006/relationships/chart" Target="charts/chart5.xml"/><Relationship Id="rId131" Type="http://schemas.openxmlformats.org/officeDocument/2006/relationships/image" Target="media/image108.jpeg"/><Relationship Id="rId136" Type="http://schemas.openxmlformats.org/officeDocument/2006/relationships/chart" Target="charts/chart12.xml"/><Relationship Id="rId157" Type="http://schemas.openxmlformats.org/officeDocument/2006/relationships/chart" Target="charts/chart18.xml"/><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15.png"/><Relationship Id="rId19" Type="http://schemas.openxmlformats.org/officeDocument/2006/relationships/footer" Target="footer1.xml"/><Relationship Id="rId14" Type="http://schemas.openxmlformats.org/officeDocument/2006/relationships/image" Target="media/image7.jpe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hyperlink" Target="http://www.mantaraycoralbay.com.au" TargetMode="External"/><Relationship Id="rId147" Type="http://schemas.openxmlformats.org/officeDocument/2006/relationships/chart" Target="charts/chart15.xml"/><Relationship Id="rId168"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02.png"/><Relationship Id="rId142" Type="http://schemas.openxmlformats.org/officeDocument/2006/relationships/chart" Target="charts/chart14.xml"/><Relationship Id="rId163" Type="http://schemas.openxmlformats.org/officeDocument/2006/relationships/chart" Target="charts/chart22.xml"/><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chart" Target="charts/chart6.xml"/><Relationship Id="rId137" Type="http://schemas.openxmlformats.org/officeDocument/2006/relationships/image" Target="media/image110.png"/><Relationship Id="rId158" Type="http://schemas.openxmlformats.org/officeDocument/2006/relationships/chart" Target="charts/chart19.xml"/><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footer" Target="footer2.xml"/><Relationship Id="rId132" Type="http://schemas.openxmlformats.org/officeDocument/2006/relationships/image" Target="media/image109.jpeg"/><Relationship Id="rId153" Type="http://schemas.openxmlformats.org/officeDocument/2006/relationships/image" Target="media/image118.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urra\Desktop\Manta\PhD\2017\1%20-%20Chapter%20One\Code%20of%20Conduct\New%20graphs.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murra\Desktop\Manta\PhD\2017\1%20-%20Chapter%20One\Code%20of%20Conduct\New%20graphs.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murra\Desktop\Manta\PhD\2017\1%20-%20Chapter%20One\Code%20of%20Conduct\New%20graphs.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murra\Desktop\Manta\PhD\2017\1%20-%20Chapter%20One\Code%20of%20Conduct\New%20graphs.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murra\Desktop\Manta\PhD\2017\1%20-%20Chapter%20One\Code%20of%20Conduct\New%20graphs.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2.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murra\Desktop\Manta\PhD\2017\1%20-%20Chapter%20One\Code%20of%20Conduct\New%20graph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murra\Desktop\Manta\PhD\2017\1%20-%20Chapter%20One\Code%20of%20Conduct\New%20graph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murra\Desktop\Manta\PhD\2017\Code%20of%20Conduct\Dive%20data\Accumulated%20data.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Book3"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urra\Desktop\Manta\PhD\2017\2%20-%20Chapter%20Two\Raph\Raph%20Results\Variance%20partitioning.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murra\Desktop\Manta\PhD\2017\Code%20of%20Conduct\Dive%20data\Accumulated%20data.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murra\AppData\Roaming\Microsoft\Excel\Book4%20(version%201).xlsb"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murra\Desktop\Manta\PhD\2017\Code%20of%20Conduct\Dive%20data\Accumulated%20data.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urra\Desktop\Manta\PhD\2017\2%20-%20Chapter%20Two\Raph\Raph%20Results\Position%20partitioning%20graph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urra\Desktop\Manta\PhD\2017\2%20-%20Chapter%20Two\Raph\Raph%20Results\Position%20partitioning%20graph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urra\Desktop\Manta\PhD\2017\2%20-%20Chapter%20Two\Raph\Raph%20Results\Position%20partitioning%20graph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urra\Desktop\Manta\PhD\2017\2%20-%20Chapter%20Two\Raph\Raph%20Results\Position%20partitioning%20graph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urra\Desktop\Manta\PhD\2017\2%20-%20Chapter%20Two\Raph\Raph%20Results\Position%20partitioning%20graph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urra\Desktop\Manta\PhD\2017\2%20-%20Chapter%20Two\Raph\Raph%20Results\Position%20partitioning%20graphs.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urra\Desktop\Manta\PhD\2017\1%20-%20Chapter%20One\Code%20of%20Conduct\New%20graph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049032473881944"/>
          <c:y val="5.006619542927504E-2"/>
          <c:w val="0.72940578165866343"/>
          <c:h val="0.82915376318700917"/>
        </c:manualLayout>
      </c:layout>
      <c:barChart>
        <c:barDir val="col"/>
        <c:grouping val="percentStacked"/>
        <c:varyColors val="0"/>
        <c:ser>
          <c:idx val="0"/>
          <c:order val="0"/>
          <c:tx>
            <c:strRef>
              <c:f>Sheet1!$J$2</c:f>
              <c:strCache>
                <c:ptCount val="1"/>
                <c:pt idx="0">
                  <c:v>Solo</c:v>
                </c:pt>
              </c:strCache>
            </c:strRef>
          </c:tx>
          <c:spPr>
            <a:solidFill>
              <a:schemeClr val="tx1">
                <a:lumMod val="75000"/>
                <a:lumOff val="25000"/>
              </a:schemeClr>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Sheet1!$I$3:$I$5</c:f>
              <c:strCache>
                <c:ptCount val="3"/>
                <c:pt idx="0">
                  <c:v>Low </c:v>
                </c:pt>
                <c:pt idx="1">
                  <c:v>Medium</c:v>
                </c:pt>
                <c:pt idx="2">
                  <c:v>High</c:v>
                </c:pt>
              </c:strCache>
            </c:strRef>
          </c:cat>
          <c:val>
            <c:numRef>
              <c:f>Sheet1!$J$3:$J$5</c:f>
              <c:numCache>
                <c:formatCode>General</c:formatCode>
                <c:ptCount val="3"/>
                <c:pt idx="0">
                  <c:v>244</c:v>
                </c:pt>
                <c:pt idx="1">
                  <c:v>463</c:v>
                </c:pt>
                <c:pt idx="2">
                  <c:v>612</c:v>
                </c:pt>
              </c:numCache>
            </c:numRef>
          </c:val>
          <c:extLst>
            <c:ext xmlns:c16="http://schemas.microsoft.com/office/drawing/2014/chart" uri="{C3380CC4-5D6E-409C-BE32-E72D297353CC}">
              <c16:uniqueId val="{00000000-4BD0-482B-BB22-A67FE9236E4C}"/>
            </c:ext>
          </c:extLst>
        </c:ser>
        <c:ser>
          <c:idx val="1"/>
          <c:order val="1"/>
          <c:tx>
            <c:strRef>
              <c:f>Sheet1!$K$2</c:f>
              <c:strCache>
                <c:ptCount val="1"/>
                <c:pt idx="0">
                  <c:v> Group</c:v>
                </c:pt>
              </c:strCache>
            </c:strRef>
          </c:tx>
          <c:spPr>
            <a:solidFill>
              <a:schemeClr val="bg2">
                <a:lumMod val="75000"/>
              </a:schemeClr>
            </a:solidFill>
            <a:ln>
              <a:noFill/>
            </a:ln>
            <a:effectLst/>
          </c:spPr>
          <c:invertIfNegative val="0"/>
          <c:dLbls>
            <c:dLbl>
              <c:idx val="1"/>
              <c:tx>
                <c:rich>
                  <a:bodyPr/>
                  <a:lstStyle/>
                  <a:p>
                    <a:r>
                      <a:rPr lang="en-US"/>
                      <a:t>530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CD-4E00-B5AB-610C775F9254}"/>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Sheet1!$I$3:$I$5</c:f>
              <c:strCache>
                <c:ptCount val="3"/>
                <c:pt idx="0">
                  <c:v>Low </c:v>
                </c:pt>
                <c:pt idx="1">
                  <c:v>Medium</c:v>
                </c:pt>
                <c:pt idx="2">
                  <c:v>High</c:v>
                </c:pt>
              </c:strCache>
            </c:strRef>
          </c:cat>
          <c:val>
            <c:numRef>
              <c:f>Sheet1!$K$3:$K$5</c:f>
              <c:numCache>
                <c:formatCode>General</c:formatCode>
                <c:ptCount val="3"/>
                <c:pt idx="0">
                  <c:v>246</c:v>
                </c:pt>
                <c:pt idx="1">
                  <c:v>529</c:v>
                </c:pt>
                <c:pt idx="2">
                  <c:v>1011</c:v>
                </c:pt>
              </c:numCache>
            </c:numRef>
          </c:val>
          <c:extLst>
            <c:ext xmlns:c16="http://schemas.microsoft.com/office/drawing/2014/chart" uri="{C3380CC4-5D6E-409C-BE32-E72D297353CC}">
              <c16:uniqueId val="{00000001-4BD0-482B-BB22-A67FE9236E4C}"/>
            </c:ext>
          </c:extLst>
        </c:ser>
        <c:dLbls>
          <c:showLegendKey val="0"/>
          <c:showVal val="0"/>
          <c:showCatName val="0"/>
          <c:showSerName val="0"/>
          <c:showPercent val="0"/>
          <c:showBubbleSize val="0"/>
        </c:dLbls>
        <c:gapWidth val="89"/>
        <c:overlap val="100"/>
        <c:axId val="342673344"/>
        <c:axId val="342674328"/>
      </c:barChart>
      <c:catAx>
        <c:axId val="34267334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mn-cs"/>
                  </a:defRPr>
                </a:pPr>
                <a:r>
                  <a:rPr lang="en-GB"/>
                  <a:t>Plankton density</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mn-cs"/>
              </a:defRPr>
            </a:pPr>
            <a:endParaRPr lang="en-US"/>
          </a:p>
        </c:txPr>
        <c:crossAx val="342674328"/>
        <c:crosses val="autoZero"/>
        <c:auto val="1"/>
        <c:lblAlgn val="ctr"/>
        <c:lblOffset val="100"/>
        <c:noMultiLvlLbl val="0"/>
      </c:catAx>
      <c:valAx>
        <c:axId val="342674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mn-cs"/>
                  </a:defRPr>
                </a:pPr>
                <a:r>
                  <a:rPr lang="en-GB"/>
                  <a:t>Grouping</a:t>
                </a:r>
                <a:r>
                  <a:rPr lang="en-GB" baseline="0"/>
                  <a:t> observations</a:t>
                </a:r>
                <a:endParaRPr lang="en-GB"/>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mn-cs"/>
              </a:defRPr>
            </a:pPr>
            <a:endParaRPr lang="en-US"/>
          </a:p>
        </c:txPr>
        <c:crossAx val="342673344"/>
        <c:crosses val="autoZero"/>
        <c:crossBetween val="between"/>
      </c:valAx>
      <c:spPr>
        <a:noFill/>
        <a:ln>
          <a:noFill/>
        </a:ln>
        <a:effectLst/>
      </c:spPr>
    </c:plotArea>
    <c:legend>
      <c:legendPos val="b"/>
      <c:layout>
        <c:manualLayout>
          <c:xMode val="edge"/>
          <c:yMode val="edge"/>
          <c:x val="0.84045546591386089"/>
          <c:y val="0.39469626481874959"/>
          <c:w val="0.15414827320574384"/>
          <c:h val="0.1761444171330435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solidFill>
            <a:sysClr val="windowText" lastClr="000000"/>
          </a:solidFill>
          <a:latin typeface="Cambria" panose="020405030504060302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Cambria" panose="02040503050406030204" pitchFamily="18" charset="0"/>
                <a:ea typeface="+mn-ea"/>
                <a:cs typeface="+mn-cs"/>
              </a:defRPr>
            </a:pPr>
            <a:r>
              <a:rPr lang="en-US" sz="1100" b="0"/>
              <a:t>b.</a:t>
            </a:r>
          </a:p>
        </c:rich>
      </c:tx>
      <c:layout>
        <c:manualLayout>
          <c:xMode val="edge"/>
          <c:yMode val="edge"/>
          <c:x val="2.5636815920398019E-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Cambria" panose="02040503050406030204" pitchFamily="18" charset="0"/>
              <a:ea typeface="+mn-ea"/>
              <a:cs typeface="+mn-cs"/>
            </a:defRPr>
          </a:pPr>
          <a:endParaRPr lang="en-US"/>
        </a:p>
      </c:txPr>
    </c:title>
    <c:autoTitleDeleted val="0"/>
    <c:plotArea>
      <c:layout/>
      <c:barChart>
        <c:barDir val="col"/>
        <c:grouping val="clustered"/>
        <c:varyColors val="0"/>
        <c:ser>
          <c:idx val="0"/>
          <c:order val="0"/>
          <c:tx>
            <c:strRef>
              <c:f>Behav_H!$T$13</c:f>
              <c:strCache>
                <c:ptCount val="1"/>
                <c:pt idx="0">
                  <c:v>AO</c:v>
                </c:pt>
              </c:strCache>
            </c:strRef>
          </c:tx>
          <c:spPr>
            <a:solidFill>
              <a:schemeClr val="tx1">
                <a:lumMod val="75000"/>
                <a:lumOff val="25000"/>
              </a:schemeClr>
            </a:solidFill>
            <a:ln>
              <a:noFill/>
            </a:ln>
            <a:effectLst/>
          </c:spPr>
          <c:invertIfNegative val="0"/>
          <c:dLbls>
            <c:dLbl>
              <c:idx val="0"/>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C9-4092-95C6-CB2BAB5CED40}"/>
                </c:ext>
              </c:extLst>
            </c:dLbl>
            <c:dLbl>
              <c:idx val="1"/>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CC9-4092-95C6-CB2BAB5CED40}"/>
                </c:ext>
              </c:extLst>
            </c:dLbl>
            <c:dLbl>
              <c:idx val="2"/>
              <c:tx>
                <c:rich>
                  <a:bodyPr/>
                  <a:lstStyle/>
                  <a:p>
                    <a:r>
                      <a:rPr lang="en-US"/>
                      <a:t>39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C9-4092-95C6-CB2BAB5CED40}"/>
                </c:ext>
              </c:extLst>
            </c:dLbl>
            <c:dLbl>
              <c:idx val="3"/>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C9-4092-95C6-CB2BAB5CED4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Behav_H!$S$14:$S$17</c:f>
              <c:strCache>
                <c:ptCount val="4"/>
                <c:pt idx="0">
                  <c:v>No response</c:v>
                </c:pt>
                <c:pt idx="1">
                  <c:v>Slight reaction </c:v>
                </c:pt>
                <c:pt idx="2">
                  <c:v>Direction change</c:v>
                </c:pt>
                <c:pt idx="3">
                  <c:v>Avoidance</c:v>
                </c:pt>
              </c:strCache>
            </c:strRef>
          </c:cat>
          <c:val>
            <c:numRef>
              <c:f>Behav_H!$T$14:$T$17</c:f>
              <c:numCache>
                <c:formatCode>General</c:formatCode>
                <c:ptCount val="4"/>
                <c:pt idx="0">
                  <c:v>4</c:v>
                </c:pt>
                <c:pt idx="1">
                  <c:v>48</c:v>
                </c:pt>
                <c:pt idx="2">
                  <c:v>47</c:v>
                </c:pt>
                <c:pt idx="3">
                  <c:v>1</c:v>
                </c:pt>
              </c:numCache>
            </c:numRef>
          </c:val>
          <c:extLst>
            <c:ext xmlns:c16="http://schemas.microsoft.com/office/drawing/2014/chart" uri="{C3380CC4-5D6E-409C-BE32-E72D297353CC}">
              <c16:uniqueId val="{00000004-9CC9-4092-95C6-CB2BAB5CED40}"/>
            </c:ext>
          </c:extLst>
        </c:ser>
        <c:dLbls>
          <c:showLegendKey val="0"/>
          <c:showVal val="0"/>
          <c:showCatName val="0"/>
          <c:showSerName val="0"/>
          <c:showPercent val="0"/>
          <c:showBubbleSize val="0"/>
        </c:dLbls>
        <c:gapWidth val="76"/>
        <c:overlap val="-27"/>
        <c:axId val="420877160"/>
        <c:axId val="420877488"/>
      </c:barChart>
      <c:catAx>
        <c:axId val="4208771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mn-ea"/>
                    <a:cs typeface="+mn-cs"/>
                  </a:defRPr>
                </a:pPr>
                <a:r>
                  <a:rPr lang="en-GB" sz="900"/>
                  <a:t>Manta response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420877488"/>
        <c:crosses val="autoZero"/>
        <c:auto val="1"/>
        <c:lblAlgn val="ctr"/>
        <c:lblOffset val="100"/>
        <c:noMultiLvlLbl val="0"/>
      </c:catAx>
      <c:valAx>
        <c:axId val="420877488"/>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mn-ea"/>
                    <a:cs typeface="+mn-cs"/>
                  </a:defRPr>
                </a:pPr>
                <a:r>
                  <a:rPr lang="en-GB" sz="900"/>
                  <a:t>Percentage of individuals</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420877160"/>
        <c:crosses val="autoZero"/>
        <c:crossBetween val="between"/>
        <c:dispUnits>
          <c:builtInUnit val="hundred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Cambria" panose="020405030504060302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baseline="0">
                <a:solidFill>
                  <a:sysClr val="windowText" lastClr="000000"/>
                </a:solidFill>
                <a:latin typeface="Cambria" panose="02040503050406030204" pitchFamily="18" charset="0"/>
              </a:rPr>
              <a:t>d.</a:t>
            </a:r>
          </a:p>
        </c:rich>
      </c:tx>
      <c:layout>
        <c:manualLayout>
          <c:xMode val="edge"/>
          <c:yMode val="edge"/>
          <c:x val="2.766390270867887E-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Behav_H!$AJ$23</c:f>
              <c:strCache>
                <c:ptCount val="1"/>
                <c:pt idx="0">
                  <c:v>Ch</c:v>
                </c:pt>
              </c:strCache>
            </c:strRef>
          </c:tx>
          <c:spPr>
            <a:solidFill>
              <a:schemeClr val="tx1">
                <a:lumMod val="75000"/>
                <a:lumOff val="25000"/>
              </a:schemeClr>
            </a:solidFill>
            <a:ln>
              <a:noFill/>
            </a:ln>
            <a:effectLst/>
          </c:spPr>
          <c:invertIfNegative val="0"/>
          <c:dLbls>
            <c:dLbl>
              <c:idx val="0"/>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A18-4816-8B08-83B94212F8B3}"/>
                </c:ext>
              </c:extLst>
            </c:dLbl>
            <c:dLbl>
              <c:idx val="1"/>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A18-4816-8B08-83B94212F8B3}"/>
                </c:ext>
              </c:extLst>
            </c:dLbl>
            <c:dLbl>
              <c:idx val="2"/>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18-4816-8B08-83B94212F8B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Behav_H!$AI$24:$AI$27</c:f>
              <c:strCache>
                <c:ptCount val="4"/>
                <c:pt idx="0">
                  <c:v>No response</c:v>
                </c:pt>
                <c:pt idx="1">
                  <c:v>Slight reaction </c:v>
                </c:pt>
                <c:pt idx="2">
                  <c:v>Direction change</c:v>
                </c:pt>
                <c:pt idx="3">
                  <c:v>Avoidance</c:v>
                </c:pt>
              </c:strCache>
            </c:strRef>
          </c:cat>
          <c:val>
            <c:numRef>
              <c:f>Behav_H!$AJ$24:$AJ$27</c:f>
              <c:numCache>
                <c:formatCode>General</c:formatCode>
                <c:ptCount val="4"/>
                <c:pt idx="0">
                  <c:v>20</c:v>
                </c:pt>
                <c:pt idx="1">
                  <c:v>40</c:v>
                </c:pt>
                <c:pt idx="2">
                  <c:v>40</c:v>
                </c:pt>
                <c:pt idx="3">
                  <c:v>0</c:v>
                </c:pt>
              </c:numCache>
            </c:numRef>
          </c:val>
          <c:extLst>
            <c:ext xmlns:c16="http://schemas.microsoft.com/office/drawing/2014/chart" uri="{C3380CC4-5D6E-409C-BE32-E72D297353CC}">
              <c16:uniqueId val="{00000003-AA18-4816-8B08-83B94212F8B3}"/>
            </c:ext>
          </c:extLst>
        </c:ser>
        <c:dLbls>
          <c:showLegendKey val="0"/>
          <c:showVal val="0"/>
          <c:showCatName val="0"/>
          <c:showSerName val="0"/>
          <c:showPercent val="0"/>
          <c:showBubbleSize val="0"/>
        </c:dLbls>
        <c:gapWidth val="76"/>
        <c:overlap val="-27"/>
        <c:axId val="491771128"/>
        <c:axId val="491771784"/>
      </c:barChart>
      <c:catAx>
        <c:axId val="4917711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b="0" i="0" baseline="0">
                    <a:solidFill>
                      <a:sysClr val="windowText" lastClr="000000"/>
                    </a:solidFill>
                    <a:effectLst/>
                    <a:latin typeface="Cambria" panose="02040503050406030204" pitchFamily="18" charset="0"/>
                  </a:rPr>
                  <a:t>Manta response</a:t>
                </a:r>
                <a:endParaRPr lang="en-GB" sz="900" baseline="0">
                  <a:solidFill>
                    <a:sysClr val="windowText" lastClr="000000"/>
                  </a:solidFill>
                  <a:effectLst/>
                  <a:latin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491771784"/>
        <c:crosses val="autoZero"/>
        <c:auto val="1"/>
        <c:lblAlgn val="ctr"/>
        <c:lblOffset val="100"/>
        <c:noMultiLvlLbl val="0"/>
      </c:catAx>
      <c:valAx>
        <c:axId val="49177178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b="0" i="0" baseline="0">
                    <a:solidFill>
                      <a:sysClr val="windowText" lastClr="000000"/>
                    </a:solidFill>
                    <a:effectLst/>
                    <a:latin typeface="Cambria" panose="02040503050406030204" pitchFamily="18" charset="0"/>
                  </a:rPr>
                  <a:t>Percentage of individuals</a:t>
                </a:r>
                <a:endParaRPr lang="en-GB" sz="900" baseline="0">
                  <a:solidFill>
                    <a:sysClr val="windowText" lastClr="000000"/>
                  </a:solidFill>
                  <a:effectLst/>
                  <a:latin typeface="Cambria" panose="02040503050406030204" pitchFamily="18" charset="0"/>
                </a:endParaRPr>
              </a:p>
            </c:rich>
          </c:tx>
          <c:layout>
            <c:manualLayout>
              <c:xMode val="edge"/>
              <c:yMode val="edge"/>
              <c:x val="1.7551133222775014E-2"/>
              <c:y val="0.1476622193059201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491771128"/>
        <c:crosses val="autoZero"/>
        <c:crossBetween val="between"/>
        <c:dispUnits>
          <c:builtInUnit val="hundred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baseline="0">
                <a:solidFill>
                  <a:sysClr val="windowText" lastClr="000000"/>
                </a:solidFill>
                <a:latin typeface="Cambria" panose="02040503050406030204" pitchFamily="18" charset="0"/>
              </a:rPr>
              <a:t>c.</a:t>
            </a:r>
          </a:p>
        </c:rich>
      </c:tx>
      <c:layout>
        <c:manualLayout>
          <c:xMode val="edge"/>
          <c:yMode val="edge"/>
          <c:x val="2.0669707020453284E-2"/>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061488100504291"/>
          <c:y val="0.18010758784514885"/>
          <c:w val="0.76076152348933912"/>
          <c:h val="0.58142524105404569"/>
        </c:manualLayout>
      </c:layout>
      <c:barChart>
        <c:barDir val="col"/>
        <c:grouping val="clustered"/>
        <c:varyColors val="0"/>
        <c:ser>
          <c:idx val="0"/>
          <c:order val="0"/>
          <c:tx>
            <c:strRef>
              <c:f>Behav_H!$Z$23</c:f>
              <c:strCache>
                <c:ptCount val="1"/>
                <c:pt idx="0">
                  <c:v>DU</c:v>
                </c:pt>
              </c:strCache>
            </c:strRef>
          </c:tx>
          <c:spPr>
            <a:solidFill>
              <a:schemeClr val="tx1">
                <a:lumMod val="75000"/>
                <a:lumOff val="25000"/>
              </a:schemeClr>
            </a:solidFill>
            <a:ln>
              <a:noFill/>
            </a:ln>
            <a:effectLst/>
          </c:spPr>
          <c:invertIfNegative val="0"/>
          <c:dLbls>
            <c:dLbl>
              <c:idx val="0"/>
              <c:tx>
                <c:rich>
                  <a:bodyPr/>
                  <a:lstStyle/>
                  <a:p>
                    <a:r>
                      <a:rPr lang="en-US"/>
                      <a:t>100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50E-4D29-9484-206C13B4DF33}"/>
                </c:ext>
              </c:extLst>
            </c:dLbl>
            <c:dLbl>
              <c:idx val="1"/>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50E-4D29-9484-206C13B4DF33}"/>
                </c:ext>
              </c:extLst>
            </c:dLbl>
            <c:dLbl>
              <c:idx val="2"/>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0E-4D29-9484-206C13B4DF33}"/>
                </c:ext>
              </c:extLst>
            </c:dLbl>
            <c:dLbl>
              <c:idx val="3"/>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0E-4D29-9484-206C13B4DF3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Behav_H!$Y$24:$Y$27</c:f>
              <c:strCache>
                <c:ptCount val="4"/>
                <c:pt idx="0">
                  <c:v>No response</c:v>
                </c:pt>
                <c:pt idx="1">
                  <c:v>Slight reaction </c:v>
                </c:pt>
                <c:pt idx="2">
                  <c:v>Direction change</c:v>
                </c:pt>
                <c:pt idx="3">
                  <c:v>Avoidance</c:v>
                </c:pt>
              </c:strCache>
            </c:strRef>
          </c:cat>
          <c:val>
            <c:numRef>
              <c:f>Behav_H!$Z$24:$Z$27</c:f>
              <c:numCache>
                <c:formatCode>General</c:formatCode>
                <c:ptCount val="4"/>
                <c:pt idx="0">
                  <c:v>71</c:v>
                </c:pt>
                <c:pt idx="1">
                  <c:v>9</c:v>
                </c:pt>
                <c:pt idx="2">
                  <c:v>14</c:v>
                </c:pt>
                <c:pt idx="3">
                  <c:v>6</c:v>
                </c:pt>
              </c:numCache>
            </c:numRef>
          </c:val>
          <c:extLst>
            <c:ext xmlns:c16="http://schemas.microsoft.com/office/drawing/2014/chart" uri="{C3380CC4-5D6E-409C-BE32-E72D297353CC}">
              <c16:uniqueId val="{00000004-450E-4D29-9484-206C13B4DF33}"/>
            </c:ext>
          </c:extLst>
        </c:ser>
        <c:dLbls>
          <c:showLegendKey val="0"/>
          <c:showVal val="0"/>
          <c:showCatName val="0"/>
          <c:showSerName val="0"/>
          <c:showPercent val="0"/>
          <c:showBubbleSize val="0"/>
        </c:dLbls>
        <c:gapWidth val="76"/>
        <c:overlap val="-27"/>
        <c:axId val="412120224"/>
        <c:axId val="412118584"/>
      </c:barChart>
      <c:catAx>
        <c:axId val="412120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b="0" i="0" baseline="0">
                    <a:solidFill>
                      <a:sysClr val="windowText" lastClr="000000"/>
                    </a:solidFill>
                    <a:effectLst/>
                    <a:latin typeface="Cambria" panose="02040503050406030204" pitchFamily="18" charset="0"/>
                  </a:rPr>
                  <a:t>Manta response</a:t>
                </a:r>
                <a:endParaRPr lang="en-GB" sz="900" baseline="0">
                  <a:solidFill>
                    <a:sysClr val="windowText" lastClr="000000"/>
                  </a:solidFill>
                  <a:effectLst/>
                  <a:latin typeface="Cambria" panose="020405030504060302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412118584"/>
        <c:crosses val="autoZero"/>
        <c:auto val="1"/>
        <c:lblAlgn val="ctr"/>
        <c:lblOffset val="100"/>
        <c:noMultiLvlLbl val="0"/>
      </c:catAx>
      <c:valAx>
        <c:axId val="41211858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b="0" i="0" baseline="0">
                    <a:solidFill>
                      <a:sysClr val="windowText" lastClr="000000"/>
                    </a:solidFill>
                    <a:effectLst/>
                    <a:latin typeface="Cambria" panose="02040503050406030204" pitchFamily="18" charset="0"/>
                  </a:rPr>
                  <a:t>Percentage of individuals</a:t>
                </a:r>
              </a:p>
            </c:rich>
          </c:tx>
          <c:layout>
            <c:manualLayout>
              <c:xMode val="edge"/>
              <c:yMode val="edge"/>
              <c:x val="2.1060677052019371E-2"/>
              <c:y val="0.1694412100390818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412120224"/>
        <c:crosses val="autoZero"/>
        <c:crossBetween val="between"/>
        <c:dispUnits>
          <c:builtInUnit val="hundred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sz="1200" b="0" i="0" baseline="0">
                <a:solidFill>
                  <a:sysClr val="windowText" lastClr="000000"/>
                </a:solidFill>
                <a:effectLst/>
                <a:latin typeface="Cambria" panose="02040503050406030204" pitchFamily="18" charset="0"/>
              </a:rPr>
              <a:t>b.</a:t>
            </a:r>
            <a:endParaRPr lang="en-GB" sz="1200" b="0" baseline="0">
              <a:solidFill>
                <a:sysClr val="windowText" lastClr="000000"/>
              </a:solidFill>
              <a:effectLst/>
              <a:latin typeface="Cambria" panose="02040503050406030204" pitchFamily="18" charset="0"/>
            </a:endParaRPr>
          </a:p>
        </c:rich>
      </c:tx>
      <c:layout>
        <c:manualLayout>
          <c:xMode val="edge"/>
          <c:yMode val="edge"/>
          <c:x val="2.6754544360178163E-2"/>
          <c:y val="1.202791736460078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6149113322093814"/>
          <c:y val="0.13210515132107825"/>
          <c:w val="0.66546987333105101"/>
          <c:h val="0.73840347235327419"/>
        </c:manualLayout>
      </c:layout>
      <c:barChart>
        <c:barDir val="col"/>
        <c:grouping val="stacked"/>
        <c:varyColors val="0"/>
        <c:ser>
          <c:idx val="0"/>
          <c:order val="0"/>
          <c:tx>
            <c:strRef>
              <c:f>Approach!$BI$27</c:f>
              <c:strCache>
                <c:ptCount val="1"/>
                <c:pt idx="0">
                  <c:v>No response</c:v>
                </c:pt>
              </c:strCache>
            </c:strRef>
          </c:tx>
          <c:spPr>
            <a:solidFill>
              <a:schemeClr val="tx1"/>
            </a:solidFill>
            <a:ln>
              <a:noFill/>
            </a:ln>
            <a:effectLst/>
          </c:spPr>
          <c:invertIfNegative val="0"/>
          <c:cat>
            <c:strRef>
              <c:f>Approach!$BJ$26:$BN$26</c:f>
              <c:strCache>
                <c:ptCount val="5"/>
                <c:pt idx="0">
                  <c:v>Side   </c:v>
                </c:pt>
                <c:pt idx="1">
                  <c:v>Front  </c:v>
                </c:pt>
                <c:pt idx="2">
                  <c:v>Behind</c:v>
                </c:pt>
                <c:pt idx="3">
                  <c:v>Above</c:v>
                </c:pt>
                <c:pt idx="4">
                  <c:v>Below </c:v>
                </c:pt>
              </c:strCache>
            </c:strRef>
          </c:cat>
          <c:val>
            <c:numRef>
              <c:f>Approach!$BJ$27:$BN$27</c:f>
              <c:numCache>
                <c:formatCode>General</c:formatCode>
                <c:ptCount val="5"/>
                <c:pt idx="0">
                  <c:v>83</c:v>
                </c:pt>
                <c:pt idx="1">
                  <c:v>14</c:v>
                </c:pt>
                <c:pt idx="2">
                  <c:v>39</c:v>
                </c:pt>
                <c:pt idx="3">
                  <c:v>82</c:v>
                </c:pt>
                <c:pt idx="4">
                  <c:v>82</c:v>
                </c:pt>
              </c:numCache>
            </c:numRef>
          </c:val>
          <c:extLst>
            <c:ext xmlns:c16="http://schemas.microsoft.com/office/drawing/2014/chart" uri="{C3380CC4-5D6E-409C-BE32-E72D297353CC}">
              <c16:uniqueId val="{00000000-CB37-482E-8BA1-E1DBEED770CE}"/>
            </c:ext>
          </c:extLst>
        </c:ser>
        <c:ser>
          <c:idx val="1"/>
          <c:order val="1"/>
          <c:tx>
            <c:strRef>
              <c:f>Approach!$BI$28</c:f>
              <c:strCache>
                <c:ptCount val="1"/>
                <c:pt idx="0">
                  <c:v>Slight reaction </c:v>
                </c:pt>
              </c:strCache>
            </c:strRef>
          </c:tx>
          <c:spPr>
            <a:solidFill>
              <a:schemeClr val="tx1">
                <a:lumMod val="75000"/>
                <a:lumOff val="25000"/>
              </a:schemeClr>
            </a:solidFill>
            <a:ln>
              <a:noFill/>
            </a:ln>
            <a:effectLst/>
          </c:spPr>
          <c:invertIfNegative val="0"/>
          <c:cat>
            <c:strRef>
              <c:f>Approach!$BJ$26:$BN$26</c:f>
              <c:strCache>
                <c:ptCount val="5"/>
                <c:pt idx="0">
                  <c:v>Side   </c:v>
                </c:pt>
                <c:pt idx="1">
                  <c:v>Front  </c:v>
                </c:pt>
                <c:pt idx="2">
                  <c:v>Behind</c:v>
                </c:pt>
                <c:pt idx="3">
                  <c:v>Above</c:v>
                </c:pt>
                <c:pt idx="4">
                  <c:v>Below </c:v>
                </c:pt>
              </c:strCache>
            </c:strRef>
          </c:cat>
          <c:val>
            <c:numRef>
              <c:f>Approach!$BJ$28:$BN$28</c:f>
              <c:numCache>
                <c:formatCode>General</c:formatCode>
                <c:ptCount val="5"/>
                <c:pt idx="0">
                  <c:v>10</c:v>
                </c:pt>
                <c:pt idx="1">
                  <c:v>38</c:v>
                </c:pt>
                <c:pt idx="2">
                  <c:v>29</c:v>
                </c:pt>
                <c:pt idx="3">
                  <c:v>7</c:v>
                </c:pt>
                <c:pt idx="4">
                  <c:v>4.5</c:v>
                </c:pt>
              </c:numCache>
            </c:numRef>
          </c:val>
          <c:extLst>
            <c:ext xmlns:c16="http://schemas.microsoft.com/office/drawing/2014/chart" uri="{C3380CC4-5D6E-409C-BE32-E72D297353CC}">
              <c16:uniqueId val="{00000001-CB37-482E-8BA1-E1DBEED770CE}"/>
            </c:ext>
          </c:extLst>
        </c:ser>
        <c:ser>
          <c:idx val="2"/>
          <c:order val="2"/>
          <c:tx>
            <c:strRef>
              <c:f>Approach!$BI$29</c:f>
              <c:strCache>
                <c:ptCount val="1"/>
                <c:pt idx="0">
                  <c:v>Direction change</c:v>
                </c:pt>
              </c:strCache>
            </c:strRef>
          </c:tx>
          <c:spPr>
            <a:solidFill>
              <a:schemeClr val="tx1">
                <a:lumMod val="50000"/>
                <a:lumOff val="50000"/>
              </a:schemeClr>
            </a:solidFill>
            <a:ln>
              <a:noFill/>
            </a:ln>
            <a:effectLst/>
          </c:spPr>
          <c:invertIfNegative val="0"/>
          <c:cat>
            <c:strRef>
              <c:f>Approach!$BJ$26:$BN$26</c:f>
              <c:strCache>
                <c:ptCount val="5"/>
                <c:pt idx="0">
                  <c:v>Side   </c:v>
                </c:pt>
                <c:pt idx="1">
                  <c:v>Front  </c:v>
                </c:pt>
                <c:pt idx="2">
                  <c:v>Behind</c:v>
                </c:pt>
                <c:pt idx="3">
                  <c:v>Above</c:v>
                </c:pt>
                <c:pt idx="4">
                  <c:v>Below </c:v>
                </c:pt>
              </c:strCache>
            </c:strRef>
          </c:cat>
          <c:val>
            <c:numRef>
              <c:f>Approach!$BJ$29:$BN$29</c:f>
              <c:numCache>
                <c:formatCode>General</c:formatCode>
                <c:ptCount val="5"/>
                <c:pt idx="0">
                  <c:v>5</c:v>
                </c:pt>
                <c:pt idx="1">
                  <c:v>47</c:v>
                </c:pt>
                <c:pt idx="2">
                  <c:v>29</c:v>
                </c:pt>
                <c:pt idx="3">
                  <c:v>7</c:v>
                </c:pt>
                <c:pt idx="4">
                  <c:v>9</c:v>
                </c:pt>
              </c:numCache>
            </c:numRef>
          </c:val>
          <c:extLst>
            <c:ext xmlns:c16="http://schemas.microsoft.com/office/drawing/2014/chart" uri="{C3380CC4-5D6E-409C-BE32-E72D297353CC}">
              <c16:uniqueId val="{00000002-CB37-482E-8BA1-E1DBEED770CE}"/>
            </c:ext>
          </c:extLst>
        </c:ser>
        <c:ser>
          <c:idx val="3"/>
          <c:order val="3"/>
          <c:tx>
            <c:strRef>
              <c:f>Approach!$BI$30</c:f>
              <c:strCache>
                <c:ptCount val="1"/>
                <c:pt idx="0">
                  <c:v>Avoidance</c:v>
                </c:pt>
              </c:strCache>
            </c:strRef>
          </c:tx>
          <c:spPr>
            <a:pattFill prst="ltDnDiag">
              <a:fgClr>
                <a:schemeClr val="tx1"/>
              </a:fgClr>
              <a:bgClr>
                <a:schemeClr val="bg1"/>
              </a:bgClr>
            </a:pattFill>
            <a:ln>
              <a:noFill/>
            </a:ln>
            <a:effectLst/>
          </c:spPr>
          <c:invertIfNegative val="0"/>
          <c:cat>
            <c:strRef>
              <c:f>Approach!$BJ$26:$BN$26</c:f>
              <c:strCache>
                <c:ptCount val="5"/>
                <c:pt idx="0">
                  <c:v>Side   </c:v>
                </c:pt>
                <c:pt idx="1">
                  <c:v>Front  </c:v>
                </c:pt>
                <c:pt idx="2">
                  <c:v>Behind</c:v>
                </c:pt>
                <c:pt idx="3">
                  <c:v>Above</c:v>
                </c:pt>
                <c:pt idx="4">
                  <c:v>Below </c:v>
                </c:pt>
              </c:strCache>
            </c:strRef>
          </c:cat>
          <c:val>
            <c:numRef>
              <c:f>Approach!$BJ$30:$BN$30</c:f>
              <c:numCache>
                <c:formatCode>General</c:formatCode>
                <c:ptCount val="5"/>
                <c:pt idx="0">
                  <c:v>2</c:v>
                </c:pt>
                <c:pt idx="1">
                  <c:v>1</c:v>
                </c:pt>
                <c:pt idx="2">
                  <c:v>3</c:v>
                </c:pt>
                <c:pt idx="3">
                  <c:v>4</c:v>
                </c:pt>
                <c:pt idx="4">
                  <c:v>4.5</c:v>
                </c:pt>
              </c:numCache>
            </c:numRef>
          </c:val>
          <c:extLst>
            <c:ext xmlns:c16="http://schemas.microsoft.com/office/drawing/2014/chart" uri="{C3380CC4-5D6E-409C-BE32-E72D297353CC}">
              <c16:uniqueId val="{00000003-CB37-482E-8BA1-E1DBEED770CE}"/>
            </c:ext>
          </c:extLst>
        </c:ser>
        <c:dLbls>
          <c:showLegendKey val="0"/>
          <c:showVal val="0"/>
          <c:showCatName val="0"/>
          <c:showSerName val="0"/>
          <c:showPercent val="0"/>
          <c:showBubbleSize val="0"/>
        </c:dLbls>
        <c:gapWidth val="150"/>
        <c:overlap val="100"/>
        <c:axId val="303788288"/>
        <c:axId val="303787304"/>
      </c:barChart>
      <c:catAx>
        <c:axId val="303788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baseline="0">
                    <a:solidFill>
                      <a:sysClr val="windowText" lastClr="000000"/>
                    </a:solidFill>
                    <a:latin typeface="Cambria" panose="02040503050406030204" pitchFamily="18" charset="0"/>
                  </a:rPr>
                  <a:t>Direction of approach</a:t>
                </a:r>
              </a:p>
            </c:rich>
          </c:tx>
          <c:layout>
            <c:manualLayout>
              <c:xMode val="edge"/>
              <c:yMode val="edge"/>
              <c:x val="0.39037823056621557"/>
              <c:y val="0.9371600059426533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spc="0" baseline="0">
                <a:solidFill>
                  <a:sysClr val="windowText" lastClr="000000"/>
                </a:solidFill>
                <a:latin typeface="Cambria" panose="02040503050406030204" pitchFamily="18" charset="0"/>
                <a:ea typeface="+mn-ea"/>
                <a:cs typeface="+mn-cs"/>
              </a:defRPr>
            </a:pPr>
            <a:endParaRPr lang="en-US"/>
          </a:p>
        </c:txPr>
        <c:crossAx val="303787304"/>
        <c:crosses val="autoZero"/>
        <c:auto val="1"/>
        <c:lblAlgn val="ctr"/>
        <c:lblOffset val="100"/>
        <c:noMultiLvlLbl val="0"/>
      </c:catAx>
      <c:valAx>
        <c:axId val="30378730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b="0" i="0" baseline="0">
                    <a:solidFill>
                      <a:sysClr val="windowText" lastClr="000000"/>
                    </a:solidFill>
                    <a:effectLst/>
                    <a:latin typeface="Cambria" panose="02040503050406030204" pitchFamily="18" charset="0"/>
                  </a:rPr>
                  <a:t>Percentage of individuals</a:t>
                </a:r>
                <a:endParaRPr lang="en-GB" sz="900" baseline="0">
                  <a:solidFill>
                    <a:sysClr val="windowText" lastClr="000000"/>
                  </a:solidFill>
                  <a:effectLst/>
                  <a:latin typeface="Cambria" panose="02040503050406030204" pitchFamily="18" charset="0"/>
                </a:endParaRPr>
              </a:p>
            </c:rich>
          </c:tx>
          <c:layout>
            <c:manualLayout>
              <c:xMode val="edge"/>
              <c:yMode val="edge"/>
              <c:x val="3.8220777657397374E-3"/>
              <c:y val="0.1953707426018983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303788288"/>
        <c:crosses val="autoZero"/>
        <c:crossBetween val="between"/>
        <c:dispUnits>
          <c:builtInUnit val="hundreds"/>
        </c:dispUnits>
      </c:valAx>
      <c:spPr>
        <a:noFill/>
        <a:ln>
          <a:noFill/>
        </a:ln>
        <a:effectLst/>
      </c:spPr>
    </c:plotArea>
    <c:legend>
      <c:legendPos val="b"/>
      <c:layout>
        <c:manualLayout>
          <c:xMode val="edge"/>
          <c:yMode val="edge"/>
          <c:x val="0.79155266003371871"/>
          <c:y val="0.29560927053929575"/>
          <c:w val="0.20424348633250111"/>
          <c:h val="0.394643700228008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18138115891812"/>
          <c:y val="0.17363549503471906"/>
          <c:w val="0.61453098254022598"/>
          <c:h val="0.67847803700891418"/>
        </c:manualLayout>
      </c:layout>
      <c:barChart>
        <c:barDir val="col"/>
        <c:grouping val="percentStacked"/>
        <c:varyColors val="0"/>
        <c:ser>
          <c:idx val="0"/>
          <c:order val="0"/>
          <c:tx>
            <c:strRef>
              <c:f>Distance!$BA$16</c:f>
              <c:strCache>
                <c:ptCount val="1"/>
                <c:pt idx="0">
                  <c:v>No response</c:v>
                </c:pt>
              </c:strCache>
            </c:strRef>
          </c:tx>
          <c:spPr>
            <a:solidFill>
              <a:schemeClr val="tx1"/>
            </a:solidFill>
            <a:ln>
              <a:noFill/>
            </a:ln>
            <a:effectLst/>
          </c:spPr>
          <c:invertIfNegative val="0"/>
          <c:cat>
            <c:strRef>
              <c:f>Distance!$BB$15:$BF$15</c:f>
              <c:strCache>
                <c:ptCount val="5"/>
                <c:pt idx="0">
                  <c:v>1 m </c:v>
                </c:pt>
                <c:pt idx="1">
                  <c:v>2 m</c:v>
                </c:pt>
                <c:pt idx="2">
                  <c:v>3 m</c:v>
                </c:pt>
                <c:pt idx="3">
                  <c:v>4 m</c:v>
                </c:pt>
                <c:pt idx="4">
                  <c:v>5 m</c:v>
                </c:pt>
              </c:strCache>
            </c:strRef>
          </c:cat>
          <c:val>
            <c:numRef>
              <c:f>Distance!$BB$16:$BF$16</c:f>
              <c:numCache>
                <c:formatCode>General</c:formatCode>
                <c:ptCount val="5"/>
                <c:pt idx="0">
                  <c:v>49</c:v>
                </c:pt>
                <c:pt idx="1">
                  <c:v>51</c:v>
                </c:pt>
                <c:pt idx="2">
                  <c:v>69</c:v>
                </c:pt>
                <c:pt idx="3">
                  <c:v>89</c:v>
                </c:pt>
                <c:pt idx="4">
                  <c:v>97</c:v>
                </c:pt>
              </c:numCache>
            </c:numRef>
          </c:val>
          <c:extLst>
            <c:ext xmlns:c16="http://schemas.microsoft.com/office/drawing/2014/chart" uri="{C3380CC4-5D6E-409C-BE32-E72D297353CC}">
              <c16:uniqueId val="{00000000-49C6-4876-A49D-4865AA5E304D}"/>
            </c:ext>
          </c:extLst>
        </c:ser>
        <c:ser>
          <c:idx val="1"/>
          <c:order val="1"/>
          <c:tx>
            <c:strRef>
              <c:f>Distance!$BA$17</c:f>
              <c:strCache>
                <c:ptCount val="1"/>
                <c:pt idx="0">
                  <c:v>Slight reaction </c:v>
                </c:pt>
              </c:strCache>
            </c:strRef>
          </c:tx>
          <c:spPr>
            <a:solidFill>
              <a:schemeClr val="tx1">
                <a:lumMod val="75000"/>
                <a:lumOff val="25000"/>
              </a:schemeClr>
            </a:solidFill>
            <a:ln>
              <a:noFill/>
            </a:ln>
            <a:effectLst/>
          </c:spPr>
          <c:invertIfNegative val="0"/>
          <c:cat>
            <c:strRef>
              <c:f>Distance!$BB$15:$BF$15</c:f>
              <c:strCache>
                <c:ptCount val="5"/>
                <c:pt idx="0">
                  <c:v>1 m </c:v>
                </c:pt>
                <c:pt idx="1">
                  <c:v>2 m</c:v>
                </c:pt>
                <c:pt idx="2">
                  <c:v>3 m</c:v>
                </c:pt>
                <c:pt idx="3">
                  <c:v>4 m</c:v>
                </c:pt>
                <c:pt idx="4">
                  <c:v>5 m</c:v>
                </c:pt>
              </c:strCache>
            </c:strRef>
          </c:cat>
          <c:val>
            <c:numRef>
              <c:f>Distance!$BB$17:$BF$17</c:f>
              <c:numCache>
                <c:formatCode>General</c:formatCode>
                <c:ptCount val="5"/>
                <c:pt idx="0">
                  <c:v>22</c:v>
                </c:pt>
                <c:pt idx="1">
                  <c:v>27</c:v>
                </c:pt>
                <c:pt idx="2">
                  <c:v>12</c:v>
                </c:pt>
                <c:pt idx="3">
                  <c:v>5</c:v>
                </c:pt>
                <c:pt idx="4">
                  <c:v>0</c:v>
                </c:pt>
              </c:numCache>
            </c:numRef>
          </c:val>
          <c:extLst>
            <c:ext xmlns:c16="http://schemas.microsoft.com/office/drawing/2014/chart" uri="{C3380CC4-5D6E-409C-BE32-E72D297353CC}">
              <c16:uniqueId val="{00000001-49C6-4876-A49D-4865AA5E304D}"/>
            </c:ext>
          </c:extLst>
        </c:ser>
        <c:ser>
          <c:idx val="2"/>
          <c:order val="2"/>
          <c:tx>
            <c:strRef>
              <c:f>Distance!$BA$18</c:f>
              <c:strCache>
                <c:ptCount val="1"/>
                <c:pt idx="0">
                  <c:v>Direction change</c:v>
                </c:pt>
              </c:strCache>
            </c:strRef>
          </c:tx>
          <c:spPr>
            <a:solidFill>
              <a:schemeClr val="tx1">
                <a:lumMod val="50000"/>
                <a:lumOff val="50000"/>
              </a:schemeClr>
            </a:solidFill>
            <a:ln>
              <a:noFill/>
            </a:ln>
            <a:effectLst/>
          </c:spPr>
          <c:invertIfNegative val="0"/>
          <c:cat>
            <c:strRef>
              <c:f>Distance!$BB$15:$BF$15</c:f>
              <c:strCache>
                <c:ptCount val="5"/>
                <c:pt idx="0">
                  <c:v>1 m </c:v>
                </c:pt>
                <c:pt idx="1">
                  <c:v>2 m</c:v>
                </c:pt>
                <c:pt idx="2">
                  <c:v>3 m</c:v>
                </c:pt>
                <c:pt idx="3">
                  <c:v>4 m</c:v>
                </c:pt>
                <c:pt idx="4">
                  <c:v>5 m</c:v>
                </c:pt>
              </c:strCache>
            </c:strRef>
          </c:cat>
          <c:val>
            <c:numRef>
              <c:f>Distance!$BB$18:$BF$18</c:f>
              <c:numCache>
                <c:formatCode>General</c:formatCode>
                <c:ptCount val="5"/>
                <c:pt idx="0">
                  <c:v>26</c:v>
                </c:pt>
                <c:pt idx="1">
                  <c:v>21</c:v>
                </c:pt>
                <c:pt idx="2">
                  <c:v>13</c:v>
                </c:pt>
                <c:pt idx="3">
                  <c:v>6</c:v>
                </c:pt>
                <c:pt idx="4">
                  <c:v>3</c:v>
                </c:pt>
              </c:numCache>
            </c:numRef>
          </c:val>
          <c:extLst>
            <c:ext xmlns:c16="http://schemas.microsoft.com/office/drawing/2014/chart" uri="{C3380CC4-5D6E-409C-BE32-E72D297353CC}">
              <c16:uniqueId val="{00000002-49C6-4876-A49D-4865AA5E304D}"/>
            </c:ext>
          </c:extLst>
        </c:ser>
        <c:ser>
          <c:idx val="3"/>
          <c:order val="3"/>
          <c:tx>
            <c:strRef>
              <c:f>Distance!$BA$19</c:f>
              <c:strCache>
                <c:ptCount val="1"/>
                <c:pt idx="0">
                  <c:v>Avoidance</c:v>
                </c:pt>
              </c:strCache>
            </c:strRef>
          </c:tx>
          <c:spPr>
            <a:pattFill prst="ltDnDiag">
              <a:fgClr>
                <a:schemeClr val="tx1"/>
              </a:fgClr>
              <a:bgClr>
                <a:schemeClr val="bg1"/>
              </a:bgClr>
            </a:pattFill>
            <a:ln>
              <a:noFill/>
            </a:ln>
            <a:effectLst/>
          </c:spPr>
          <c:invertIfNegative val="0"/>
          <c:cat>
            <c:strRef>
              <c:f>Distance!$BB$15:$BF$15</c:f>
              <c:strCache>
                <c:ptCount val="5"/>
                <c:pt idx="0">
                  <c:v>1 m </c:v>
                </c:pt>
                <c:pt idx="1">
                  <c:v>2 m</c:v>
                </c:pt>
                <c:pt idx="2">
                  <c:v>3 m</c:v>
                </c:pt>
                <c:pt idx="3">
                  <c:v>4 m</c:v>
                </c:pt>
                <c:pt idx="4">
                  <c:v>5 m</c:v>
                </c:pt>
              </c:strCache>
            </c:strRef>
          </c:cat>
          <c:val>
            <c:numRef>
              <c:f>Distance!$BB$19:$BF$19</c:f>
              <c:numCache>
                <c:formatCode>General</c:formatCode>
                <c:ptCount val="5"/>
                <c:pt idx="0">
                  <c:v>3</c:v>
                </c:pt>
                <c:pt idx="1">
                  <c:v>1</c:v>
                </c:pt>
                <c:pt idx="2">
                  <c:v>6</c:v>
                </c:pt>
                <c:pt idx="3">
                  <c:v>0</c:v>
                </c:pt>
                <c:pt idx="4">
                  <c:v>0</c:v>
                </c:pt>
              </c:numCache>
            </c:numRef>
          </c:val>
          <c:extLst>
            <c:ext xmlns:c16="http://schemas.microsoft.com/office/drawing/2014/chart" uri="{C3380CC4-5D6E-409C-BE32-E72D297353CC}">
              <c16:uniqueId val="{00000003-49C6-4876-A49D-4865AA5E304D}"/>
            </c:ext>
          </c:extLst>
        </c:ser>
        <c:dLbls>
          <c:showLegendKey val="0"/>
          <c:showVal val="0"/>
          <c:showCatName val="0"/>
          <c:showSerName val="0"/>
          <c:showPercent val="0"/>
          <c:showBubbleSize val="0"/>
        </c:dLbls>
        <c:gapWidth val="150"/>
        <c:overlap val="100"/>
        <c:axId val="419692736"/>
        <c:axId val="419691424"/>
      </c:barChart>
      <c:catAx>
        <c:axId val="419692736"/>
        <c:scaling>
          <c:orientation val="minMax"/>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r>
                  <a:rPr lang="en-GB" baseline="0">
                    <a:solidFill>
                      <a:sysClr val="windowText" lastClr="000000"/>
                    </a:solidFill>
                  </a:rPr>
                  <a:t>Closest estimated distance</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419691424"/>
        <c:crosses val="autoZero"/>
        <c:auto val="1"/>
        <c:lblAlgn val="ctr"/>
        <c:lblOffset val="100"/>
        <c:tickLblSkip val="1"/>
        <c:noMultiLvlLbl val="0"/>
      </c:catAx>
      <c:valAx>
        <c:axId val="419691424"/>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r>
                  <a:rPr lang="en-GB" baseline="0">
                    <a:solidFill>
                      <a:sysClr val="windowText" lastClr="000000"/>
                    </a:solidFill>
                  </a:rPr>
                  <a:t>Percentage of mantas showing response </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Cambria" panose="02040503050406030204" pitchFamily="18" charset="0"/>
                <a:ea typeface="+mn-ea"/>
                <a:cs typeface="+mn-cs"/>
              </a:defRPr>
            </a:pPr>
            <a:endParaRPr lang="en-US"/>
          </a:p>
        </c:txPr>
        <c:crossAx val="419692736"/>
        <c:crosses val="autoZero"/>
        <c:crossBetween val="between"/>
      </c:valAx>
      <c:spPr>
        <a:noFill/>
        <a:ln>
          <a:noFill/>
        </a:ln>
        <a:effectLst/>
      </c:spPr>
    </c:plotArea>
    <c:legend>
      <c:legendPos val="b"/>
      <c:layout>
        <c:manualLayout>
          <c:xMode val="edge"/>
          <c:yMode val="edge"/>
          <c:x val="0.77485015865554119"/>
          <c:y val="0.2416945333701917"/>
          <c:w val="0.20444095607452054"/>
          <c:h val="0.501604824878203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baseline="0">
          <a:latin typeface="Cambria" panose="02040503050406030204" pitchFamily="18" charset="0"/>
        </a:defRPr>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en-GB" sz="1200"/>
              <a:t>a.</a:t>
            </a:r>
          </a:p>
        </c:rich>
      </c:tx>
      <c:layout>
        <c:manualLayout>
          <c:xMode val="edge"/>
          <c:yMode val="edge"/>
          <c:x val="2.359071826896968E-2"/>
          <c:y val="2.27531285551763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autoTitleDeleted val="0"/>
    <c:plotArea>
      <c:layout>
        <c:manualLayout>
          <c:layoutTarget val="inner"/>
          <c:xMode val="edge"/>
          <c:yMode val="edge"/>
          <c:x val="0.24902827962154594"/>
          <c:y val="0.13991292897261565"/>
          <c:w val="0.64159948342001016"/>
          <c:h val="0.70387012203679322"/>
        </c:manualLayout>
      </c:layout>
      <c:barChart>
        <c:barDir val="bar"/>
        <c:grouping val="percentStacked"/>
        <c:varyColors val="0"/>
        <c:ser>
          <c:idx val="0"/>
          <c:order val="0"/>
          <c:tx>
            <c:strRef>
              <c:f>Cessation!$J$16</c:f>
              <c:strCache>
                <c:ptCount val="1"/>
                <c:pt idx="0">
                  <c:v>Stopped </c:v>
                </c:pt>
              </c:strCache>
            </c:strRef>
          </c:tx>
          <c:spPr>
            <a:solidFill>
              <a:schemeClr val="tx1">
                <a:lumMod val="50000"/>
                <a:lumOff val="50000"/>
              </a:schemeClr>
            </a:solidFill>
            <a:ln>
              <a:noFill/>
            </a:ln>
            <a:effectLst/>
          </c:spPr>
          <c:invertIfNegative val="0"/>
          <c:dLbls>
            <c:dLbl>
              <c:idx val="0"/>
              <c:layout>
                <c:manualLayout>
                  <c:x val="0"/>
                  <c:y val="0"/>
                </c:manualLayout>
              </c:layout>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21A-437D-BFB8-BE1E7205F7DC}"/>
                </c:ext>
              </c:extLst>
            </c:dLbl>
            <c:dLbl>
              <c:idx val="1"/>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21A-437D-BFB8-BE1E7205F7DC}"/>
                </c:ext>
              </c:extLst>
            </c:dLbl>
            <c:dLbl>
              <c:idx val="2"/>
              <c:tx>
                <c:rich>
                  <a:bodyPr/>
                  <a:lstStyle/>
                  <a:p>
                    <a:r>
                      <a:rPr lang="en-US"/>
                      <a:t>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1A-437D-BFB8-BE1E7205F7DC}"/>
                </c:ext>
              </c:extLst>
            </c:dLbl>
            <c:dLbl>
              <c:idx val="3"/>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1A-437D-BFB8-BE1E7205F7DC}"/>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Cessation!$K$15:$N$15</c:f>
              <c:strCache>
                <c:ptCount val="4"/>
                <c:pt idx="0">
                  <c:v>Passive interaction</c:v>
                </c:pt>
                <c:pt idx="1">
                  <c:v>Accidental obstruction</c:v>
                </c:pt>
                <c:pt idx="2">
                  <c:v>Diving too near</c:v>
                </c:pt>
                <c:pt idx="3">
                  <c:v>Chasing</c:v>
                </c:pt>
              </c:strCache>
            </c:strRef>
          </c:cat>
          <c:val>
            <c:numRef>
              <c:f>Cessation!$K$16:$N$16</c:f>
              <c:numCache>
                <c:formatCode>General</c:formatCode>
                <c:ptCount val="4"/>
                <c:pt idx="0">
                  <c:v>1</c:v>
                </c:pt>
                <c:pt idx="1">
                  <c:v>12</c:v>
                </c:pt>
                <c:pt idx="2">
                  <c:v>9</c:v>
                </c:pt>
                <c:pt idx="3">
                  <c:v>21</c:v>
                </c:pt>
              </c:numCache>
            </c:numRef>
          </c:val>
          <c:extLst>
            <c:ext xmlns:c16="http://schemas.microsoft.com/office/drawing/2014/chart" uri="{C3380CC4-5D6E-409C-BE32-E72D297353CC}">
              <c16:uniqueId val="{00000004-721A-437D-BFB8-BE1E7205F7DC}"/>
            </c:ext>
          </c:extLst>
        </c:ser>
        <c:ser>
          <c:idx val="1"/>
          <c:order val="1"/>
          <c:tx>
            <c:strRef>
              <c:f>Cessation!$J$17</c:f>
              <c:strCache>
                <c:ptCount val="1"/>
                <c:pt idx="0">
                  <c:v>No effect</c:v>
                </c:pt>
              </c:strCache>
            </c:strRef>
          </c:tx>
          <c:spPr>
            <a:solidFill>
              <a:schemeClr val="tx1"/>
            </a:solidFill>
            <a:ln>
              <a:noFill/>
            </a:ln>
            <a:effectLst/>
          </c:spPr>
          <c:invertIfNegative val="0"/>
          <c:dLbls>
            <c:dLbl>
              <c:idx val="0"/>
              <c:tx>
                <c:rich>
                  <a:bodyPr/>
                  <a:lstStyle/>
                  <a:p>
                    <a:r>
                      <a:rPr lang="en-US"/>
                      <a:t>156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1A-437D-BFB8-BE1E7205F7DC}"/>
                </c:ext>
              </c:extLst>
            </c:dLbl>
            <c:dLbl>
              <c:idx val="1"/>
              <c:tx>
                <c:rich>
                  <a:bodyPr/>
                  <a:lstStyle/>
                  <a:p>
                    <a:r>
                      <a:rPr lang="en-US"/>
                      <a:t>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1A-437D-BFB8-BE1E7205F7DC}"/>
                </c:ext>
              </c:extLst>
            </c:dLbl>
            <c:dLbl>
              <c:idx val="2"/>
              <c:tx>
                <c:rich>
                  <a:bodyPr/>
                  <a:lstStyle/>
                  <a:p>
                    <a:r>
                      <a:rPr lang="en-US"/>
                      <a:t>124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21A-437D-BFB8-BE1E7205F7DC}"/>
                </c:ext>
              </c:extLst>
            </c:dLbl>
            <c:dLbl>
              <c:idx val="3"/>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21A-437D-BFB8-BE1E7205F7DC}"/>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Cessation!$K$15:$N$15</c:f>
              <c:strCache>
                <c:ptCount val="4"/>
                <c:pt idx="0">
                  <c:v>Passive interaction</c:v>
                </c:pt>
                <c:pt idx="1">
                  <c:v>Accidental obstruction</c:v>
                </c:pt>
                <c:pt idx="2">
                  <c:v>Diving too near</c:v>
                </c:pt>
                <c:pt idx="3">
                  <c:v>Chasing</c:v>
                </c:pt>
              </c:strCache>
            </c:strRef>
          </c:cat>
          <c:val>
            <c:numRef>
              <c:f>Cessation!$K$17:$N$17</c:f>
              <c:numCache>
                <c:formatCode>General</c:formatCode>
                <c:ptCount val="4"/>
                <c:pt idx="0">
                  <c:v>99</c:v>
                </c:pt>
                <c:pt idx="1">
                  <c:v>88</c:v>
                </c:pt>
                <c:pt idx="2">
                  <c:v>91</c:v>
                </c:pt>
                <c:pt idx="3">
                  <c:v>79</c:v>
                </c:pt>
              </c:numCache>
            </c:numRef>
          </c:val>
          <c:extLst>
            <c:ext xmlns:c16="http://schemas.microsoft.com/office/drawing/2014/chart" uri="{C3380CC4-5D6E-409C-BE32-E72D297353CC}">
              <c16:uniqueId val="{00000009-721A-437D-BFB8-BE1E7205F7DC}"/>
            </c:ext>
          </c:extLst>
        </c:ser>
        <c:dLbls>
          <c:showLegendKey val="0"/>
          <c:showVal val="0"/>
          <c:showCatName val="0"/>
          <c:showSerName val="0"/>
          <c:showPercent val="0"/>
          <c:showBubbleSize val="0"/>
        </c:dLbls>
        <c:gapWidth val="150"/>
        <c:overlap val="100"/>
        <c:axId val="489400360"/>
        <c:axId val="489401016"/>
      </c:barChart>
      <c:catAx>
        <c:axId val="489400360"/>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GB"/>
                  <a:t>Type of interaction</a:t>
                </a:r>
              </a:p>
            </c:rich>
          </c:tx>
          <c:layout>
            <c:manualLayout>
              <c:xMode val="edge"/>
              <c:yMode val="edge"/>
              <c:x val="6.6312367944922016E-3"/>
              <c:y val="0.250672681311148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489401016"/>
        <c:crosses val="autoZero"/>
        <c:auto val="1"/>
        <c:lblAlgn val="ctr"/>
        <c:lblOffset val="100"/>
        <c:noMultiLvlLbl val="0"/>
      </c:catAx>
      <c:valAx>
        <c:axId val="4894010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GB"/>
                  <a:t>Percentage of mantas</a:t>
                </a:r>
              </a:p>
            </c:rich>
          </c:tx>
          <c:layout>
            <c:manualLayout>
              <c:xMode val="edge"/>
              <c:yMode val="edge"/>
              <c:x val="0.37079478182887232"/>
              <c:y val="0.931445624989710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489400360"/>
        <c:crosses val="autoZero"/>
        <c:crossBetween val="between"/>
        <c:majorUnit val="0.1"/>
      </c:valAx>
      <c:spPr>
        <a:noFill/>
        <a:ln>
          <a:noFill/>
        </a:ln>
        <a:effectLst/>
      </c:spPr>
    </c:plotArea>
    <c:legend>
      <c:legendPos val="b"/>
      <c:layout>
        <c:manualLayout>
          <c:xMode val="edge"/>
          <c:yMode val="edge"/>
          <c:x val="0.89331961820422312"/>
          <c:y val="0.32330523530975019"/>
          <c:w val="0.10195475399792532"/>
          <c:h val="0.3733197172878987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r>
              <a:rPr lang="en-GB" sz="1200"/>
              <a:t>b.</a:t>
            </a:r>
          </a:p>
        </c:rich>
      </c:tx>
      <c:layout>
        <c:manualLayout>
          <c:xMode val="edge"/>
          <c:yMode val="edge"/>
          <c:x val="1.1129660545353366E-2"/>
          <c:y val="7.6772313008612626E-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autoTitleDeleted val="0"/>
    <c:plotArea>
      <c:layout>
        <c:manualLayout>
          <c:layoutTarget val="inner"/>
          <c:xMode val="edge"/>
          <c:yMode val="edge"/>
          <c:x val="0.260913092710298"/>
          <c:y val="0.12505242109894979"/>
          <c:w val="0.63169723161959068"/>
          <c:h val="0.62881790983121977"/>
        </c:manualLayout>
      </c:layout>
      <c:barChart>
        <c:barDir val="bar"/>
        <c:grouping val="stacked"/>
        <c:varyColors val="0"/>
        <c:ser>
          <c:idx val="0"/>
          <c:order val="0"/>
          <c:tx>
            <c:strRef>
              <c:f>'Cessation Direction'!$K$35</c:f>
              <c:strCache>
                <c:ptCount val="1"/>
                <c:pt idx="0">
                  <c:v>Stopped</c:v>
                </c:pt>
              </c:strCache>
            </c:strRef>
          </c:tx>
          <c:spPr>
            <a:solidFill>
              <a:schemeClr val="tx1">
                <a:lumMod val="50000"/>
                <a:lumOff val="50000"/>
              </a:schemeClr>
            </a:solidFill>
            <a:ln>
              <a:noFill/>
            </a:ln>
            <a:effectLst/>
          </c:spPr>
          <c:invertIfNegative val="0"/>
          <c:dLbls>
            <c:dLbl>
              <c:idx val="0"/>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73A-4B82-AA50-D5C3F5978BBE}"/>
                </c:ext>
              </c:extLst>
            </c:dLbl>
            <c:dLbl>
              <c:idx val="1"/>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3A-4B82-AA50-D5C3F5978BBE}"/>
                </c:ext>
              </c:extLst>
            </c:dLbl>
            <c:dLbl>
              <c:idx val="2"/>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73A-4B82-AA50-D5C3F5978BBE}"/>
                </c:ext>
              </c:extLst>
            </c:dLbl>
            <c:dLbl>
              <c:idx val="3"/>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3A-4B82-AA50-D5C3F5978BBE}"/>
                </c:ext>
              </c:extLst>
            </c:dLbl>
            <c:dLbl>
              <c:idx val="4"/>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73A-4B82-AA50-D5C3F5978BBE}"/>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'Cessation Direction'!$L$34:$P$34</c:f>
              <c:strCache>
                <c:ptCount val="5"/>
                <c:pt idx="0">
                  <c:v>Side</c:v>
                </c:pt>
                <c:pt idx="1">
                  <c:v>Front</c:v>
                </c:pt>
                <c:pt idx="2">
                  <c:v>Behind</c:v>
                </c:pt>
                <c:pt idx="3">
                  <c:v>Above</c:v>
                </c:pt>
                <c:pt idx="4">
                  <c:v>Below</c:v>
                </c:pt>
              </c:strCache>
            </c:strRef>
          </c:cat>
          <c:val>
            <c:numRef>
              <c:f>'Cessation Direction'!$L$35:$P$35</c:f>
              <c:numCache>
                <c:formatCode>General</c:formatCode>
                <c:ptCount val="5"/>
                <c:pt idx="0">
                  <c:v>3</c:v>
                </c:pt>
                <c:pt idx="1">
                  <c:v>7</c:v>
                </c:pt>
                <c:pt idx="2">
                  <c:v>15</c:v>
                </c:pt>
                <c:pt idx="3">
                  <c:v>14</c:v>
                </c:pt>
                <c:pt idx="4">
                  <c:v>7</c:v>
                </c:pt>
              </c:numCache>
            </c:numRef>
          </c:val>
          <c:extLst>
            <c:ext xmlns:c16="http://schemas.microsoft.com/office/drawing/2014/chart" uri="{C3380CC4-5D6E-409C-BE32-E72D297353CC}">
              <c16:uniqueId val="{00000005-773A-4B82-AA50-D5C3F5978BBE}"/>
            </c:ext>
          </c:extLst>
        </c:ser>
        <c:ser>
          <c:idx val="1"/>
          <c:order val="1"/>
          <c:tx>
            <c:strRef>
              <c:f>'Cessation Direction'!$K$36</c:f>
              <c:strCache>
                <c:ptCount val="1"/>
                <c:pt idx="0">
                  <c:v>No effect</c:v>
                </c:pt>
              </c:strCache>
            </c:strRef>
          </c:tx>
          <c:spPr>
            <a:solidFill>
              <a:schemeClr val="tx1"/>
            </a:solidFill>
            <a:ln>
              <a:noFill/>
            </a:ln>
            <a:effectLst/>
          </c:spPr>
          <c:invertIfNegative val="0"/>
          <c:dLbls>
            <c:dLbl>
              <c:idx val="0"/>
              <c:tx>
                <c:rich>
                  <a:bodyPr/>
                  <a:lstStyle/>
                  <a:p>
                    <a:r>
                      <a:rPr lang="en-US"/>
                      <a:t>168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73A-4B82-AA50-D5C3F5978BBE}"/>
                </c:ext>
              </c:extLst>
            </c:dLbl>
            <c:dLbl>
              <c:idx val="1"/>
              <c:tx>
                <c:rich>
                  <a:bodyPr/>
                  <a:lstStyle/>
                  <a:p>
                    <a:r>
                      <a:rPr lang="en-US"/>
                      <a:t>81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73A-4B82-AA50-D5C3F5978BBE}"/>
                </c:ext>
              </c:extLst>
            </c:dLbl>
            <c:dLbl>
              <c:idx val="2"/>
              <c:tx>
                <c:rich>
                  <a:bodyPr/>
                  <a:lstStyle/>
                  <a:p>
                    <a:r>
                      <a:rPr lang="en-US"/>
                      <a:t>23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73A-4B82-AA50-D5C3F5978BBE}"/>
                </c:ext>
              </c:extLst>
            </c:dLbl>
            <c:dLbl>
              <c:idx val="3"/>
              <c:tx>
                <c:rich>
                  <a:bodyPr/>
                  <a:lstStyle/>
                  <a:p>
                    <a:r>
                      <a:rPr lang="en-US"/>
                      <a:t>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73A-4B82-AA50-D5C3F5978BBE}"/>
                </c:ext>
              </c:extLst>
            </c:dLbl>
            <c:dLbl>
              <c:idx val="4"/>
              <c:tx>
                <c:rich>
                  <a:bodyPr/>
                  <a:lstStyle/>
                  <a:p>
                    <a:r>
                      <a:rPr lang="en-US"/>
                      <a:t>40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73A-4B82-AA50-D5C3F5978BBE}"/>
                </c:ext>
              </c:extLst>
            </c:dLbl>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Cambria" panose="02040503050406030204" pitchFamily="18" charset="0"/>
                    <a:ea typeface="Cambria" panose="02040503050406030204" pitchFamily="18" charset="0"/>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'Cessation Direction'!$L$34:$P$34</c:f>
              <c:strCache>
                <c:ptCount val="5"/>
                <c:pt idx="0">
                  <c:v>Side</c:v>
                </c:pt>
                <c:pt idx="1">
                  <c:v>Front</c:v>
                </c:pt>
                <c:pt idx="2">
                  <c:v>Behind</c:v>
                </c:pt>
                <c:pt idx="3">
                  <c:v>Above</c:v>
                </c:pt>
                <c:pt idx="4">
                  <c:v>Below</c:v>
                </c:pt>
              </c:strCache>
            </c:strRef>
          </c:cat>
          <c:val>
            <c:numRef>
              <c:f>'Cessation Direction'!$L$36:$P$36</c:f>
              <c:numCache>
                <c:formatCode>General</c:formatCode>
                <c:ptCount val="5"/>
                <c:pt idx="0">
                  <c:v>97</c:v>
                </c:pt>
                <c:pt idx="1">
                  <c:v>93</c:v>
                </c:pt>
                <c:pt idx="2">
                  <c:v>85</c:v>
                </c:pt>
                <c:pt idx="3">
                  <c:v>86</c:v>
                </c:pt>
                <c:pt idx="4">
                  <c:v>93</c:v>
                </c:pt>
              </c:numCache>
            </c:numRef>
          </c:val>
          <c:extLst>
            <c:ext xmlns:c16="http://schemas.microsoft.com/office/drawing/2014/chart" uri="{C3380CC4-5D6E-409C-BE32-E72D297353CC}">
              <c16:uniqueId val="{0000000B-773A-4B82-AA50-D5C3F5978BBE}"/>
            </c:ext>
          </c:extLst>
        </c:ser>
        <c:dLbls>
          <c:showLegendKey val="0"/>
          <c:showVal val="0"/>
          <c:showCatName val="0"/>
          <c:showSerName val="0"/>
          <c:showPercent val="0"/>
          <c:showBubbleSize val="0"/>
        </c:dLbls>
        <c:gapWidth val="150"/>
        <c:overlap val="100"/>
        <c:axId val="511711104"/>
        <c:axId val="511711760"/>
      </c:barChart>
      <c:catAx>
        <c:axId val="511711104"/>
        <c:scaling>
          <c:orientation val="minMax"/>
        </c:scaling>
        <c:delete val="0"/>
        <c:axPos val="l"/>
        <c:title>
          <c:tx>
            <c:rich>
              <a:bodyPr rot="-5400000" spcFirstLastPara="1" vertOverflow="ellipsis" vert="horz" wrap="square" anchor="ctr" anchorCtr="1"/>
              <a:lstStyle/>
              <a:p>
                <a:pPr algn="ctr" rtl="0">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GB" sz="1200" baseline="0"/>
                  <a:t>Direction of movement </a:t>
                </a:r>
              </a:p>
              <a:p>
                <a:pPr algn="ctr" rtl="0">
                  <a:defRPr sz="1200"/>
                </a:pPr>
                <a:endParaRPr lang="en-GB" sz="1200" baseline="0"/>
              </a:p>
            </c:rich>
          </c:tx>
          <c:layout>
            <c:manualLayout>
              <c:xMode val="edge"/>
              <c:yMode val="edge"/>
              <c:x val="8.6518212478038078E-2"/>
              <c:y val="0.30631163501445047"/>
            </c:manualLayout>
          </c:layout>
          <c:overlay val="0"/>
          <c:spPr>
            <a:noFill/>
            <a:ln>
              <a:noFill/>
            </a:ln>
            <a:effectLst/>
          </c:spPr>
          <c:txPr>
            <a:bodyPr rot="-5400000" spcFirstLastPara="1" vertOverflow="ellipsis" vert="horz" wrap="square" anchor="ctr" anchorCtr="1"/>
            <a:lstStyle/>
            <a:p>
              <a:pPr algn="ctr" rtl="0">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511711760"/>
        <c:crosses val="autoZero"/>
        <c:auto val="1"/>
        <c:lblAlgn val="ctr"/>
        <c:lblOffset val="100"/>
        <c:noMultiLvlLbl val="0"/>
      </c:catAx>
      <c:valAx>
        <c:axId val="511711760"/>
        <c:scaling>
          <c:orientation val="minMax"/>
          <c:max val="10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r>
                  <a:rPr lang="en-GB"/>
                  <a:t>Percentage of mantas</a:t>
                </a:r>
              </a:p>
            </c:rich>
          </c:tx>
          <c:layout>
            <c:manualLayout>
              <c:xMode val="edge"/>
              <c:yMode val="edge"/>
              <c:x val="0.38831163166425603"/>
              <c:y val="0.8745698177197531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crossAx val="511711104"/>
        <c:crosses val="autoZero"/>
        <c:crossBetween val="between"/>
        <c:majorUnit val="10"/>
        <c:dispUnits>
          <c:builtInUnit val="hundreds"/>
        </c:dispUnits>
      </c:valAx>
      <c:spPr>
        <a:noFill/>
        <a:ln>
          <a:noFill/>
        </a:ln>
        <a:effectLst/>
      </c:spPr>
    </c:plotArea>
    <c:legend>
      <c:legendPos val="b"/>
      <c:layout>
        <c:manualLayout>
          <c:xMode val="edge"/>
          <c:yMode val="edge"/>
          <c:x val="0.88361583596643811"/>
          <c:y val="0.31402999639300933"/>
          <c:w val="0.11466507081031002"/>
          <c:h val="0.2906079051466219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0">
          <a:solidFill>
            <a:sysClr val="windowText" lastClr="000000"/>
          </a:solidFill>
          <a:latin typeface="Cambria" panose="02040503050406030204" pitchFamily="18" charset="0"/>
          <a:ea typeface="Cambria" panose="02040503050406030204" pitchFamily="18"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Cambria" panose="02040503050406030204" pitchFamily="18" charset="0"/>
                <a:ea typeface="Cambria" panose="02040503050406030204" pitchFamily="18" charset="0"/>
                <a:cs typeface="Times New Roman" panose="02020603050405020304" pitchFamily="18" charset="0"/>
              </a:defRPr>
            </a:pPr>
            <a:r>
              <a:rPr lang="en-GB" sz="1200"/>
              <a:t>a. Response - Snorkel approach</a:t>
            </a:r>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Cambria" panose="02040503050406030204" pitchFamily="18" charset="0"/>
              <a:ea typeface="Cambria" panose="02040503050406030204" pitchFamily="18" charset="0"/>
              <a:cs typeface="Times New Roman" panose="02020603050405020304" pitchFamily="18" charset="0"/>
            </a:defRPr>
          </a:pPr>
          <a:endParaRPr lang="en-US"/>
        </a:p>
      </c:txPr>
    </c:title>
    <c:autoTitleDeleted val="0"/>
    <c:plotArea>
      <c:layout/>
      <c:barChart>
        <c:barDir val="bar"/>
        <c:grouping val="clustered"/>
        <c:varyColors val="0"/>
        <c:ser>
          <c:idx val="0"/>
          <c:order val="0"/>
          <c:spPr>
            <a:solidFill>
              <a:schemeClr val="tx1">
                <a:lumMod val="50000"/>
                <a:lumOff val="50000"/>
              </a:schemeClr>
            </a:solidFill>
            <a:ln>
              <a:noFill/>
            </a:ln>
            <a:effectLst/>
          </c:spPr>
          <c:invertIfNegative val="0"/>
          <c:errBars>
            <c:errBarType val="both"/>
            <c:errValType val="cust"/>
            <c:noEndCap val="0"/>
            <c:plus>
              <c:numRef>
                <c:f>Sheet1!$P$1:$P$4</c:f>
                <c:numCache>
                  <c:formatCode>General</c:formatCode>
                  <c:ptCount val="4"/>
                  <c:pt idx="0">
                    <c:v>0.97699999999999998</c:v>
                  </c:pt>
                  <c:pt idx="1">
                    <c:v>1.3169999999999999</c:v>
                  </c:pt>
                  <c:pt idx="2">
                    <c:v>0.97899999999999998</c:v>
                  </c:pt>
                  <c:pt idx="3">
                    <c:v>0.871</c:v>
                  </c:pt>
                </c:numCache>
              </c:numRef>
            </c:plus>
            <c:minus>
              <c:numRef>
                <c:f>Sheet1!$P$1:$P$4</c:f>
                <c:numCache>
                  <c:formatCode>General</c:formatCode>
                  <c:ptCount val="4"/>
                  <c:pt idx="0">
                    <c:v>0.97699999999999998</c:v>
                  </c:pt>
                  <c:pt idx="1">
                    <c:v>1.3169999999999999</c:v>
                  </c:pt>
                  <c:pt idx="2">
                    <c:v>0.97899999999999998</c:v>
                  </c:pt>
                  <c:pt idx="3">
                    <c:v>0.871</c:v>
                  </c:pt>
                </c:numCache>
              </c:numRef>
            </c:minus>
            <c:spPr>
              <a:noFill/>
              <a:ln w="9525" cap="flat" cmpd="sng" algn="ctr">
                <a:solidFill>
                  <a:schemeClr val="tx1">
                    <a:lumMod val="65000"/>
                    <a:lumOff val="35000"/>
                  </a:schemeClr>
                </a:solidFill>
                <a:round/>
              </a:ln>
              <a:effectLst/>
            </c:spPr>
          </c:errBars>
          <c:cat>
            <c:strRef>
              <c:f>Sheet1!$N$1:$N$4</c:f>
              <c:strCache>
                <c:ptCount val="4"/>
                <c:pt idx="0">
                  <c:v>Above/Below</c:v>
                </c:pt>
                <c:pt idx="1">
                  <c:v>Front</c:v>
                </c:pt>
                <c:pt idx="2">
                  <c:v>Side</c:v>
                </c:pt>
                <c:pt idx="3">
                  <c:v>Behind</c:v>
                </c:pt>
              </c:strCache>
            </c:strRef>
          </c:cat>
          <c:val>
            <c:numRef>
              <c:f>Sheet1!$O$1:$O$4</c:f>
              <c:numCache>
                <c:formatCode>General</c:formatCode>
                <c:ptCount val="4"/>
                <c:pt idx="0">
                  <c:v>1.39</c:v>
                </c:pt>
                <c:pt idx="1">
                  <c:v>2.95</c:v>
                </c:pt>
                <c:pt idx="2">
                  <c:v>1.4</c:v>
                </c:pt>
                <c:pt idx="3">
                  <c:v>1.28</c:v>
                </c:pt>
              </c:numCache>
            </c:numRef>
          </c:val>
          <c:extLst>
            <c:ext xmlns:c16="http://schemas.microsoft.com/office/drawing/2014/chart" uri="{C3380CC4-5D6E-409C-BE32-E72D297353CC}">
              <c16:uniqueId val="{00000000-256B-467E-9E03-F7FDA4C11834}"/>
            </c:ext>
          </c:extLst>
        </c:ser>
        <c:dLbls>
          <c:showLegendKey val="0"/>
          <c:showVal val="0"/>
          <c:showCatName val="0"/>
          <c:showSerName val="0"/>
          <c:showPercent val="0"/>
          <c:showBubbleSize val="0"/>
        </c:dLbls>
        <c:gapWidth val="182"/>
        <c:axId val="-526315840"/>
        <c:axId val="-526312032"/>
      </c:barChart>
      <c:catAx>
        <c:axId val="-52631584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Times New Roman" panose="02020603050405020304" pitchFamily="18" charset="0"/>
                  </a:defRPr>
                </a:pPr>
                <a:r>
                  <a:rPr lang="en-GB"/>
                  <a:t>Direction of approach</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Times New Roman" panose="02020603050405020304" pitchFamily="18" charset="0"/>
              </a:defRPr>
            </a:pPr>
            <a:endParaRPr lang="en-US"/>
          </a:p>
        </c:txPr>
        <c:crossAx val="-526312032"/>
        <c:crosses val="autoZero"/>
        <c:auto val="1"/>
        <c:lblAlgn val="ctr"/>
        <c:lblOffset val="100"/>
        <c:noMultiLvlLbl val="0"/>
      </c:catAx>
      <c:valAx>
        <c:axId val="-526312032"/>
        <c:scaling>
          <c:orientation val="minMax"/>
          <c:max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Times New Roman" panose="02020603050405020304" pitchFamily="18" charset="0"/>
                  </a:defRPr>
                </a:pPr>
                <a:r>
                  <a:rPr lang="en-GB"/>
                  <a:t>Manta Response </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Cambria" panose="02040503050406030204" pitchFamily="18" charset="0"/>
                <a:cs typeface="Times New Roman" panose="02020603050405020304" pitchFamily="18" charset="0"/>
              </a:defRPr>
            </a:pPr>
            <a:endParaRPr lang="en-US"/>
          </a:p>
        </c:txPr>
        <c:crossAx val="-526315840"/>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200" baseline="0">
          <a:solidFill>
            <a:sysClr val="windowText" lastClr="000000"/>
          </a:solidFill>
          <a:latin typeface="Cambria" panose="02040503050406030204" pitchFamily="18" charset="0"/>
          <a:ea typeface="Cambria" panose="02040503050406030204" pitchFamily="18" charset="0"/>
          <a:cs typeface="Times New Roman" panose="02020603050405020304" pitchFamily="18"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latin typeface="Cambria" panose="02040503050406030204" pitchFamily="18" charset="0"/>
                <a:ea typeface="Cambria" panose="02040503050406030204" pitchFamily="18" charset="0"/>
              </a:rPr>
              <a:t>b. Response - Diver approach</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Direction!$N$3</c:f>
              <c:strCache>
                <c:ptCount val="1"/>
                <c:pt idx="0">
                  <c:v>Response</c:v>
                </c:pt>
              </c:strCache>
            </c:strRef>
          </c:tx>
          <c:spPr>
            <a:solidFill>
              <a:schemeClr val="tx1">
                <a:lumMod val="50000"/>
                <a:lumOff val="50000"/>
              </a:schemeClr>
            </a:solidFill>
            <a:ln>
              <a:noFill/>
            </a:ln>
            <a:effectLst/>
          </c:spPr>
          <c:invertIfNegative val="0"/>
          <c:errBars>
            <c:errBarType val="both"/>
            <c:errValType val="cust"/>
            <c:noEndCap val="0"/>
            <c:plus>
              <c:numRef>
                <c:f>Direction!$O$4:$R$4</c:f>
                <c:numCache>
                  <c:formatCode>General</c:formatCode>
                  <c:ptCount val="4"/>
                  <c:pt idx="0">
                    <c:v>0.7</c:v>
                  </c:pt>
                  <c:pt idx="1">
                    <c:v>0.8</c:v>
                  </c:pt>
                  <c:pt idx="2">
                    <c:v>0</c:v>
                  </c:pt>
                  <c:pt idx="3">
                    <c:v>1.2</c:v>
                  </c:pt>
                </c:numCache>
              </c:numRef>
            </c:plus>
            <c:minus>
              <c:numRef>
                <c:f>Direction!$O$4:$R$4</c:f>
                <c:numCache>
                  <c:formatCode>General</c:formatCode>
                  <c:ptCount val="4"/>
                  <c:pt idx="0">
                    <c:v>0.7</c:v>
                  </c:pt>
                  <c:pt idx="1">
                    <c:v>0.8</c:v>
                  </c:pt>
                  <c:pt idx="2">
                    <c:v>0</c:v>
                  </c:pt>
                  <c:pt idx="3">
                    <c:v>1.2</c:v>
                  </c:pt>
                </c:numCache>
              </c:numRef>
            </c:minus>
            <c:spPr>
              <a:noFill/>
              <a:ln w="9525" cap="flat" cmpd="sng" algn="ctr">
                <a:solidFill>
                  <a:schemeClr val="tx1">
                    <a:lumMod val="65000"/>
                    <a:lumOff val="35000"/>
                  </a:schemeClr>
                </a:solidFill>
                <a:round/>
              </a:ln>
              <a:effectLst/>
            </c:spPr>
          </c:errBars>
          <c:cat>
            <c:strRef>
              <c:f>Direction!$O$2:$R$2</c:f>
              <c:strCache>
                <c:ptCount val="4"/>
                <c:pt idx="0">
                  <c:v>Behind</c:v>
                </c:pt>
                <c:pt idx="1">
                  <c:v>Side</c:v>
                </c:pt>
                <c:pt idx="2">
                  <c:v>Front</c:v>
                </c:pt>
                <c:pt idx="3">
                  <c:v>Above/Below</c:v>
                </c:pt>
              </c:strCache>
            </c:strRef>
          </c:cat>
          <c:val>
            <c:numRef>
              <c:f>Direction!$O$3:$R$3</c:f>
              <c:numCache>
                <c:formatCode>General</c:formatCode>
                <c:ptCount val="4"/>
                <c:pt idx="0">
                  <c:v>1</c:v>
                </c:pt>
                <c:pt idx="1">
                  <c:v>1.31</c:v>
                </c:pt>
                <c:pt idx="2">
                  <c:v>1.56</c:v>
                </c:pt>
                <c:pt idx="3">
                  <c:v>1.64</c:v>
                </c:pt>
              </c:numCache>
            </c:numRef>
          </c:val>
          <c:extLst>
            <c:ext xmlns:c16="http://schemas.microsoft.com/office/drawing/2014/chart" uri="{C3380CC4-5D6E-409C-BE32-E72D297353CC}">
              <c16:uniqueId val="{00000000-FD48-4DC4-8332-FE06433B11ED}"/>
            </c:ext>
          </c:extLst>
        </c:ser>
        <c:dLbls>
          <c:showLegendKey val="0"/>
          <c:showVal val="0"/>
          <c:showCatName val="0"/>
          <c:showSerName val="0"/>
          <c:showPercent val="0"/>
          <c:showBubbleSize val="0"/>
        </c:dLbls>
        <c:gapWidth val="182"/>
        <c:axId val="-526308768"/>
        <c:axId val="-526314752"/>
      </c:barChart>
      <c:catAx>
        <c:axId val="-526308768"/>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latin typeface="Cambria" panose="02040503050406030204" pitchFamily="18" charset="0"/>
                    <a:ea typeface="Cambria" panose="02040503050406030204" pitchFamily="18" charset="0"/>
                  </a:rPr>
                  <a:t>Direction of approach</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Times New Roman" panose="02020603050405020304" pitchFamily="18" charset="0"/>
              </a:defRPr>
            </a:pPr>
            <a:endParaRPr lang="en-US"/>
          </a:p>
        </c:txPr>
        <c:crossAx val="-526314752"/>
        <c:crosses val="autoZero"/>
        <c:auto val="1"/>
        <c:lblAlgn val="ctr"/>
        <c:lblOffset val="100"/>
        <c:noMultiLvlLbl val="0"/>
      </c:catAx>
      <c:valAx>
        <c:axId val="-526314752"/>
        <c:scaling>
          <c:orientation val="minMax"/>
          <c:max val="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a:latin typeface="Cambria" panose="02040503050406030204" pitchFamily="18" charset="0"/>
                    <a:ea typeface="Cambria" panose="02040503050406030204" pitchFamily="18" charset="0"/>
                  </a:rPr>
                  <a:t>Manta response</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mbria" panose="02040503050406030204" pitchFamily="18" charset="0"/>
                <a:ea typeface="Cambria" panose="02040503050406030204" pitchFamily="18" charset="0"/>
                <a:cs typeface="Times New Roman" panose="02020603050405020304" pitchFamily="18" charset="0"/>
              </a:defRPr>
            </a:pPr>
            <a:endParaRPr lang="en-US"/>
          </a:p>
        </c:txPr>
        <c:crossAx val="-526308768"/>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aseline="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GB" sz="1200" b="0" i="0" baseline="0">
                <a:solidFill>
                  <a:sysClr val="windowText" lastClr="000000"/>
                </a:solidFill>
                <a:effectLst/>
                <a:latin typeface="Cambria" panose="02040503050406030204" pitchFamily="18" charset="0"/>
                <a:ea typeface="Cambria" panose="02040503050406030204" pitchFamily="18" charset="0"/>
                <a:cs typeface="Times New Roman" panose="02020603050405020304" pitchFamily="18" charset="0"/>
              </a:rPr>
              <a:t>a. Response - Type of snorkel interaction </a:t>
            </a:r>
            <a:endParaRPr lang="en-GB" sz="1200" b="0" baseline="0">
              <a:solidFill>
                <a:sysClr val="windowText" lastClr="000000"/>
              </a:solidFill>
              <a:effectLst/>
              <a:latin typeface="Cambria" panose="02040503050406030204" pitchFamily="18" charset="0"/>
              <a:ea typeface="Cambria" panose="020405030504060302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35429917614464862"/>
          <c:y val="0.16838613923259593"/>
          <c:w val="0.6218097112860892"/>
          <c:h val="0.63493875765529306"/>
        </c:manualLayout>
      </c:layout>
      <c:barChart>
        <c:barDir val="bar"/>
        <c:grouping val="clustered"/>
        <c:varyColors val="0"/>
        <c:ser>
          <c:idx val="0"/>
          <c:order val="0"/>
          <c:spPr>
            <a:solidFill>
              <a:schemeClr val="tx1">
                <a:lumMod val="50000"/>
                <a:lumOff val="50000"/>
              </a:schemeClr>
            </a:solidFill>
            <a:ln>
              <a:noFill/>
            </a:ln>
            <a:effectLst/>
          </c:spPr>
          <c:invertIfNegative val="0"/>
          <c:errBars>
            <c:errBarType val="both"/>
            <c:errValType val="cust"/>
            <c:noEndCap val="0"/>
            <c:plus>
              <c:numRef>
                <c:f>Sheet2!$P$2:$P$5</c:f>
                <c:numCache>
                  <c:formatCode>General</c:formatCode>
                  <c:ptCount val="4"/>
                  <c:pt idx="0">
                    <c:v>0.63100000000000001</c:v>
                  </c:pt>
                  <c:pt idx="1">
                    <c:v>0.34599999999999997</c:v>
                  </c:pt>
                  <c:pt idx="2">
                    <c:v>1.357</c:v>
                  </c:pt>
                  <c:pt idx="3">
                    <c:v>1.274</c:v>
                  </c:pt>
                </c:numCache>
              </c:numRef>
            </c:plus>
            <c:minus>
              <c:numRef>
                <c:f>Sheet2!$P$2:$P$5</c:f>
                <c:numCache>
                  <c:formatCode>General</c:formatCode>
                  <c:ptCount val="4"/>
                  <c:pt idx="0">
                    <c:v>0.63100000000000001</c:v>
                  </c:pt>
                  <c:pt idx="1">
                    <c:v>0.34599999999999997</c:v>
                  </c:pt>
                  <c:pt idx="2">
                    <c:v>1.357</c:v>
                  </c:pt>
                  <c:pt idx="3">
                    <c:v>1.274</c:v>
                  </c:pt>
                </c:numCache>
              </c:numRef>
            </c:minus>
            <c:spPr>
              <a:noFill/>
              <a:ln w="9525" cap="flat" cmpd="sng" algn="ctr">
                <a:solidFill>
                  <a:schemeClr val="tx1">
                    <a:lumMod val="65000"/>
                    <a:lumOff val="35000"/>
                  </a:schemeClr>
                </a:solidFill>
                <a:round/>
              </a:ln>
              <a:effectLst/>
            </c:spPr>
          </c:errBars>
          <c:cat>
            <c:strRef>
              <c:f>Sheet2!$N$2:$N$5</c:f>
              <c:strCache>
                <c:ptCount val="4"/>
                <c:pt idx="0">
                  <c:v>Passive Interaction</c:v>
                </c:pt>
                <c:pt idx="1">
                  <c:v>Accidental Obstruction</c:v>
                </c:pt>
                <c:pt idx="2">
                  <c:v>Intentional Obstruction</c:v>
                </c:pt>
                <c:pt idx="3">
                  <c:v>Chasing</c:v>
                </c:pt>
              </c:strCache>
            </c:strRef>
          </c:cat>
          <c:val>
            <c:numRef>
              <c:f>Sheet2!$O$2:$O$5</c:f>
              <c:numCache>
                <c:formatCode>General</c:formatCode>
                <c:ptCount val="4"/>
                <c:pt idx="0">
                  <c:v>1.19</c:v>
                </c:pt>
                <c:pt idx="1">
                  <c:v>3.9</c:v>
                </c:pt>
                <c:pt idx="2">
                  <c:v>2.16</c:v>
                </c:pt>
                <c:pt idx="3">
                  <c:v>3.28</c:v>
                </c:pt>
              </c:numCache>
            </c:numRef>
          </c:val>
          <c:extLst>
            <c:ext xmlns:c16="http://schemas.microsoft.com/office/drawing/2014/chart" uri="{C3380CC4-5D6E-409C-BE32-E72D297353CC}">
              <c16:uniqueId val="{00000000-910E-4E09-8C2C-CAF3BFDD9E69}"/>
            </c:ext>
          </c:extLst>
        </c:ser>
        <c:dLbls>
          <c:showLegendKey val="0"/>
          <c:showVal val="0"/>
          <c:showCatName val="0"/>
          <c:showSerName val="0"/>
          <c:showPercent val="0"/>
          <c:showBubbleSize val="0"/>
        </c:dLbls>
        <c:gapWidth val="182"/>
        <c:axId val="-526312576"/>
        <c:axId val="-526320736"/>
      </c:barChart>
      <c:catAx>
        <c:axId val="-526312576"/>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i="0" baseline="0">
                    <a:solidFill>
                      <a:sysClr val="windowText" lastClr="000000"/>
                    </a:solidFill>
                    <a:effectLst/>
                    <a:latin typeface="Cambria" panose="02040503050406030204" pitchFamily="18" charset="0"/>
                    <a:ea typeface="Cambria" panose="02040503050406030204" pitchFamily="18" charset="0"/>
                    <a:cs typeface="Times New Roman" panose="02020603050405020304" pitchFamily="18" charset="0"/>
                  </a:rPr>
                  <a:t>Type of interaction </a:t>
                </a:r>
                <a:endParaRPr lang="en-GB" sz="1200" baseline="0">
                  <a:solidFill>
                    <a:sysClr val="windowText" lastClr="000000"/>
                  </a:solidFill>
                  <a:effectLst/>
                  <a:latin typeface="Cambria" panose="02040503050406030204" pitchFamily="18" charset="0"/>
                  <a:ea typeface="Cambria" panose="020405030504060302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Times New Roman" panose="02020603050405020304" pitchFamily="18" charset="0"/>
              </a:defRPr>
            </a:pPr>
            <a:endParaRPr lang="en-US"/>
          </a:p>
        </c:txPr>
        <c:crossAx val="-526320736"/>
        <c:crosses val="autoZero"/>
        <c:auto val="1"/>
        <c:lblAlgn val="ctr"/>
        <c:lblOffset val="100"/>
        <c:noMultiLvlLbl val="0"/>
      </c:catAx>
      <c:valAx>
        <c:axId val="-526320736"/>
        <c:scaling>
          <c:orientation val="minMax"/>
          <c:max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i="0" baseline="0">
                    <a:solidFill>
                      <a:sysClr val="windowText" lastClr="000000"/>
                    </a:solidFill>
                    <a:effectLst/>
                    <a:latin typeface="Cambria" panose="02040503050406030204" pitchFamily="18" charset="0"/>
                    <a:ea typeface="Cambria" panose="02040503050406030204" pitchFamily="18" charset="0"/>
                    <a:cs typeface="Times New Roman" panose="02020603050405020304" pitchFamily="18" charset="0"/>
                  </a:rPr>
                  <a:t>Manta response</a:t>
                </a:r>
                <a:endParaRPr lang="en-GB" sz="1200" baseline="0">
                  <a:solidFill>
                    <a:sysClr val="windowText" lastClr="000000"/>
                  </a:solidFill>
                  <a:effectLst/>
                  <a:latin typeface="Cambria" panose="02040503050406030204" pitchFamily="18" charset="0"/>
                  <a:ea typeface="Cambria" panose="020405030504060302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mn-cs"/>
              </a:defRPr>
            </a:pPr>
            <a:endParaRPr lang="en-US"/>
          </a:p>
        </c:txPr>
        <c:crossAx val="-526312576"/>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68681924587436"/>
          <c:y val="5.061460592913955E-2"/>
          <c:w val="0.68491773894116881"/>
          <c:h val="0.81211420422840852"/>
        </c:manualLayout>
      </c:layout>
      <c:barChart>
        <c:barDir val="col"/>
        <c:grouping val="percentStacked"/>
        <c:varyColors val="0"/>
        <c:ser>
          <c:idx val="0"/>
          <c:order val="0"/>
          <c:tx>
            <c:strRef>
              <c:f>Sheet1!$C$20</c:f>
              <c:strCache>
                <c:ptCount val="1"/>
                <c:pt idx="0">
                  <c:v>Vw</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200" b="0" i="0" u="none" strike="noStrike" kern="1200" baseline="0">
                    <a:solidFill>
                      <a:schemeClr val="bg1"/>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Sheet1!$B$21:$B$23</c:f>
              <c:strCache>
                <c:ptCount val="3"/>
                <c:pt idx="0">
                  <c:v>Group size</c:v>
                </c:pt>
                <c:pt idx="1">
                  <c:v>Position in group</c:v>
                </c:pt>
                <c:pt idx="2">
                  <c:v>Leadership</c:v>
                </c:pt>
              </c:strCache>
            </c:strRef>
          </c:cat>
          <c:val>
            <c:numRef>
              <c:f>Sheet1!$C$21:$C$23</c:f>
              <c:numCache>
                <c:formatCode>General</c:formatCode>
                <c:ptCount val="3"/>
                <c:pt idx="0">
                  <c:v>57.8</c:v>
                </c:pt>
                <c:pt idx="1">
                  <c:v>58.9</c:v>
                </c:pt>
                <c:pt idx="2">
                  <c:v>89.9</c:v>
                </c:pt>
              </c:numCache>
            </c:numRef>
          </c:val>
          <c:extLst>
            <c:ext xmlns:c16="http://schemas.microsoft.com/office/drawing/2014/chart" uri="{C3380CC4-5D6E-409C-BE32-E72D297353CC}">
              <c16:uniqueId val="{00000000-1032-4E27-8528-C7B0C825F9A8}"/>
            </c:ext>
          </c:extLst>
        </c:ser>
        <c:ser>
          <c:idx val="1"/>
          <c:order val="1"/>
          <c:tx>
            <c:strRef>
              <c:f>Sheet1!$D$20</c:f>
              <c:strCache>
                <c:ptCount val="1"/>
                <c:pt idx="0">
                  <c:v>Vi</c:v>
                </c:pt>
              </c:strCache>
            </c:strRef>
          </c:tx>
          <c:spPr>
            <a:solidFill>
              <a:schemeClr val="bg1">
                <a:lumMod val="50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1-1032-4E27-8528-C7B0C825F9A8}"/>
                </c:ext>
              </c:extLst>
            </c:dLbl>
            <c:spPr>
              <a:solidFill>
                <a:schemeClr val="bg1"/>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Sheet1!$B$21:$B$23</c:f>
              <c:strCache>
                <c:ptCount val="3"/>
                <c:pt idx="0">
                  <c:v>Group size</c:v>
                </c:pt>
                <c:pt idx="1">
                  <c:v>Position in group</c:v>
                </c:pt>
                <c:pt idx="2">
                  <c:v>Leadership</c:v>
                </c:pt>
              </c:strCache>
            </c:strRef>
          </c:cat>
          <c:val>
            <c:numRef>
              <c:f>Sheet1!$D$21:$D$23</c:f>
              <c:numCache>
                <c:formatCode>General</c:formatCode>
                <c:ptCount val="3"/>
                <c:pt idx="0">
                  <c:v>0</c:v>
                </c:pt>
                <c:pt idx="1">
                  <c:v>2.8</c:v>
                </c:pt>
                <c:pt idx="2">
                  <c:v>8.6999999999999993</c:v>
                </c:pt>
              </c:numCache>
            </c:numRef>
          </c:val>
          <c:extLst>
            <c:ext xmlns:c16="http://schemas.microsoft.com/office/drawing/2014/chart" uri="{C3380CC4-5D6E-409C-BE32-E72D297353CC}">
              <c16:uniqueId val="{00000002-1032-4E27-8528-C7B0C825F9A8}"/>
            </c:ext>
          </c:extLst>
        </c:ser>
        <c:ser>
          <c:idx val="2"/>
          <c:order val="2"/>
          <c:tx>
            <c:strRef>
              <c:f>Sheet1!$E$20</c:f>
              <c:strCache>
                <c:ptCount val="1"/>
                <c:pt idx="0">
                  <c:v>Vfixed</c:v>
                </c:pt>
              </c:strCache>
            </c:strRef>
          </c:tx>
          <c:spPr>
            <a:pattFill prst="smCheck">
              <a:fgClr>
                <a:schemeClr val="bg1">
                  <a:lumMod val="50000"/>
                </a:schemeClr>
              </a:fgClr>
              <a:bgClr>
                <a:schemeClr val="bg1"/>
              </a:bgClr>
            </a:pattFill>
            <a:ln>
              <a:noFill/>
            </a:ln>
            <a:effectLst/>
          </c:spPr>
          <c:invertIfNegative val="0"/>
          <c:dLbls>
            <c:spPr>
              <a:solidFill>
                <a:schemeClr val="bg1"/>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Sheet1!$B$21:$B$23</c:f>
              <c:strCache>
                <c:ptCount val="3"/>
                <c:pt idx="0">
                  <c:v>Group size</c:v>
                </c:pt>
                <c:pt idx="1">
                  <c:v>Position in group</c:v>
                </c:pt>
                <c:pt idx="2">
                  <c:v>Leadership</c:v>
                </c:pt>
              </c:strCache>
            </c:strRef>
          </c:cat>
          <c:val>
            <c:numRef>
              <c:f>Sheet1!$E$21:$E$23</c:f>
              <c:numCache>
                <c:formatCode>General</c:formatCode>
                <c:ptCount val="3"/>
                <c:pt idx="0">
                  <c:v>42.2</c:v>
                </c:pt>
                <c:pt idx="1">
                  <c:v>38.200000000000003</c:v>
                </c:pt>
                <c:pt idx="2">
                  <c:v>1.5</c:v>
                </c:pt>
              </c:numCache>
            </c:numRef>
          </c:val>
          <c:extLst>
            <c:ext xmlns:c16="http://schemas.microsoft.com/office/drawing/2014/chart" uri="{C3380CC4-5D6E-409C-BE32-E72D297353CC}">
              <c16:uniqueId val="{00000003-1032-4E27-8528-C7B0C825F9A8}"/>
            </c:ext>
          </c:extLst>
        </c:ser>
        <c:ser>
          <c:idx val="3"/>
          <c:order val="3"/>
          <c:tx>
            <c:strRef>
              <c:f>Sheet1!$F$20</c:f>
              <c:strCache>
                <c:ptCount val="1"/>
                <c:pt idx="0">
                  <c:v>Vsite</c:v>
                </c:pt>
              </c:strCache>
            </c:strRef>
          </c:tx>
          <c:spPr>
            <a:solidFill>
              <a:schemeClr val="bg1">
                <a:lumMod val="75000"/>
              </a:schemeClr>
            </a:solidFill>
            <a:ln>
              <a:noFill/>
            </a:ln>
            <a:effectLst/>
          </c:spPr>
          <c:invertIfNegative val="0"/>
          <c:cat>
            <c:strRef>
              <c:f>Sheet1!$B$21:$B$23</c:f>
              <c:strCache>
                <c:ptCount val="3"/>
                <c:pt idx="0">
                  <c:v>Group size</c:v>
                </c:pt>
                <c:pt idx="1">
                  <c:v>Position in group</c:v>
                </c:pt>
                <c:pt idx="2">
                  <c:v>Leadership</c:v>
                </c:pt>
              </c:strCache>
            </c:strRef>
          </c:cat>
          <c:val>
            <c:numRef>
              <c:f>Sheet1!$F$21:$F$23</c:f>
              <c:numCache>
                <c:formatCode>General</c:formatCode>
                <c:ptCount val="3"/>
                <c:pt idx="0">
                  <c:v>0</c:v>
                </c:pt>
                <c:pt idx="1">
                  <c:v>0</c:v>
                </c:pt>
                <c:pt idx="2">
                  <c:v>0</c:v>
                </c:pt>
              </c:numCache>
            </c:numRef>
          </c:val>
          <c:extLst>
            <c:ext xmlns:c16="http://schemas.microsoft.com/office/drawing/2014/chart" uri="{C3380CC4-5D6E-409C-BE32-E72D297353CC}">
              <c16:uniqueId val="{00000004-1032-4E27-8528-C7B0C825F9A8}"/>
            </c:ext>
          </c:extLst>
        </c:ser>
        <c:dLbls>
          <c:showLegendKey val="0"/>
          <c:showVal val="0"/>
          <c:showCatName val="0"/>
          <c:showSerName val="0"/>
          <c:showPercent val="0"/>
          <c:showBubbleSize val="0"/>
        </c:dLbls>
        <c:gapWidth val="100"/>
        <c:overlap val="100"/>
        <c:axId val="470048600"/>
        <c:axId val="470049584"/>
      </c:barChart>
      <c:catAx>
        <c:axId val="47004860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mn-cs"/>
                  </a:defRPr>
                </a:pPr>
                <a:r>
                  <a:rPr lang="en-GB" baseline="0">
                    <a:solidFill>
                      <a:sysClr val="windowText" lastClr="000000"/>
                    </a:solidFill>
                  </a:rPr>
                  <a:t>Trait</a:t>
                </a:r>
              </a:p>
            </c:rich>
          </c:tx>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mn-cs"/>
              </a:defRPr>
            </a:pPr>
            <a:endParaRPr lang="en-US"/>
          </a:p>
        </c:txPr>
        <c:crossAx val="470049584"/>
        <c:crosses val="autoZero"/>
        <c:auto val="1"/>
        <c:lblAlgn val="ctr"/>
        <c:lblOffset val="100"/>
        <c:noMultiLvlLbl val="0"/>
      </c:catAx>
      <c:valAx>
        <c:axId val="4700495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mn-cs"/>
                  </a:defRPr>
                </a:pPr>
                <a:r>
                  <a:rPr lang="en-GB" baseline="0">
                    <a:solidFill>
                      <a:sysClr val="windowText" lastClr="000000"/>
                    </a:solidFill>
                  </a:rPr>
                  <a:t>Variance explained</a:t>
                </a:r>
              </a:p>
            </c:rich>
          </c:tx>
          <c:layout>
            <c:manualLayout>
              <c:xMode val="edge"/>
              <c:yMode val="edge"/>
              <c:x val="1.4352183249821043E-2"/>
              <c:y val="0.3051425919916192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mn-cs"/>
              </a:defRPr>
            </a:pPr>
            <a:endParaRPr lang="en-US"/>
          </a:p>
        </c:txPr>
        <c:crossAx val="470048600"/>
        <c:crosses val="autoZero"/>
        <c:crossBetween val="between"/>
      </c:valAx>
      <c:spPr>
        <a:noFill/>
        <a:ln>
          <a:noFill/>
        </a:ln>
        <a:effectLst/>
      </c:spPr>
    </c:plotArea>
    <c:legend>
      <c:legendPos val="b"/>
      <c:legendEntry>
        <c:idx val="3"/>
        <c:delete val="1"/>
      </c:legendEntry>
      <c:layout>
        <c:manualLayout>
          <c:xMode val="edge"/>
          <c:yMode val="edge"/>
          <c:x val="0.817540244148656"/>
          <c:y val="0.23205963837853605"/>
          <c:w val="0.17045963766724281"/>
          <c:h val="0.41608850976961215"/>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aseline="0">
          <a:latin typeface="Cambria" panose="020405030504060302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Cambria" panose="02040503050406030204" pitchFamily="18" charset="0"/>
                <a:ea typeface="+mn-ea"/>
                <a:cs typeface="Times New Roman" panose="02020603050405020304" pitchFamily="18" charset="0"/>
              </a:defRPr>
            </a:pPr>
            <a:r>
              <a:rPr lang="en-GB" sz="1200"/>
              <a:t>b. Response - Type of dive interaction </a:t>
            </a:r>
          </a:p>
        </c:rich>
      </c:tx>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Cambria" panose="020405030504060302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Interaction!$Q$3</c:f>
              <c:strCache>
                <c:ptCount val="1"/>
                <c:pt idx="0">
                  <c:v>Response</c:v>
                </c:pt>
              </c:strCache>
            </c:strRef>
          </c:tx>
          <c:spPr>
            <a:solidFill>
              <a:schemeClr val="tx1">
                <a:lumMod val="50000"/>
                <a:lumOff val="50000"/>
              </a:schemeClr>
            </a:solidFill>
            <a:ln>
              <a:noFill/>
            </a:ln>
            <a:effectLst/>
          </c:spPr>
          <c:invertIfNegative val="0"/>
          <c:errBars>
            <c:errBarType val="both"/>
            <c:errValType val="cust"/>
            <c:noEndCap val="0"/>
            <c:plus>
              <c:numRef>
                <c:f>Interaction!$R$4:$V$4</c:f>
                <c:numCache>
                  <c:formatCode>General</c:formatCode>
                  <c:ptCount val="5"/>
                  <c:pt idx="0">
                    <c:v>0.4</c:v>
                  </c:pt>
                  <c:pt idx="1">
                    <c:v>0</c:v>
                  </c:pt>
                  <c:pt idx="2">
                    <c:v>1.3</c:v>
                  </c:pt>
                  <c:pt idx="3">
                    <c:v>1.3</c:v>
                  </c:pt>
                  <c:pt idx="4">
                    <c:v>1</c:v>
                  </c:pt>
                </c:numCache>
              </c:numRef>
            </c:plus>
            <c:minus>
              <c:numRef>
                <c:f>Interaction!$R$4:$V$4</c:f>
                <c:numCache>
                  <c:formatCode>General</c:formatCode>
                  <c:ptCount val="5"/>
                  <c:pt idx="0">
                    <c:v>0.4</c:v>
                  </c:pt>
                  <c:pt idx="1">
                    <c:v>0</c:v>
                  </c:pt>
                  <c:pt idx="2">
                    <c:v>1.3</c:v>
                  </c:pt>
                  <c:pt idx="3">
                    <c:v>1.3</c:v>
                  </c:pt>
                  <c:pt idx="4">
                    <c:v>1</c:v>
                  </c:pt>
                </c:numCache>
              </c:numRef>
            </c:minus>
            <c:spPr>
              <a:noFill/>
              <a:ln w="9525" cap="flat" cmpd="sng" algn="ctr">
                <a:solidFill>
                  <a:schemeClr val="tx1">
                    <a:lumMod val="65000"/>
                    <a:lumOff val="35000"/>
                  </a:schemeClr>
                </a:solidFill>
                <a:round/>
              </a:ln>
              <a:effectLst/>
            </c:spPr>
          </c:errBars>
          <c:cat>
            <c:strRef>
              <c:f>Interaction!$R$2:$V$2</c:f>
              <c:strCache>
                <c:ptCount val="5"/>
                <c:pt idx="0">
                  <c:v>Passive Observation </c:v>
                </c:pt>
                <c:pt idx="1">
                  <c:v>Following</c:v>
                </c:pt>
                <c:pt idx="2">
                  <c:v>Accidental Obstruction </c:v>
                </c:pt>
                <c:pt idx="3">
                  <c:v>Diver Bubbles</c:v>
                </c:pt>
                <c:pt idx="4">
                  <c:v>Intentional Obstruction </c:v>
                </c:pt>
              </c:strCache>
            </c:strRef>
          </c:cat>
          <c:val>
            <c:numRef>
              <c:f>Interaction!$R$3:$V$3</c:f>
              <c:numCache>
                <c:formatCode>General</c:formatCode>
                <c:ptCount val="5"/>
                <c:pt idx="0">
                  <c:v>1.1000000000000001</c:v>
                </c:pt>
                <c:pt idx="1">
                  <c:v>1.75</c:v>
                </c:pt>
                <c:pt idx="2">
                  <c:v>2</c:v>
                </c:pt>
                <c:pt idx="3">
                  <c:v>2</c:v>
                </c:pt>
                <c:pt idx="4">
                  <c:v>2.58</c:v>
                </c:pt>
              </c:numCache>
            </c:numRef>
          </c:val>
          <c:extLst>
            <c:ext xmlns:c16="http://schemas.microsoft.com/office/drawing/2014/chart" uri="{C3380CC4-5D6E-409C-BE32-E72D297353CC}">
              <c16:uniqueId val="{00000000-5253-4C59-8884-11E4E6F0FD9D}"/>
            </c:ext>
          </c:extLst>
        </c:ser>
        <c:dLbls>
          <c:showLegendKey val="0"/>
          <c:showVal val="0"/>
          <c:showCatName val="0"/>
          <c:showSerName val="0"/>
          <c:showPercent val="0"/>
          <c:showBubbleSize val="0"/>
        </c:dLbls>
        <c:gapWidth val="182"/>
        <c:axId val="-526307680"/>
        <c:axId val="-526320192"/>
      </c:barChart>
      <c:catAx>
        <c:axId val="-52630768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Times New Roman" panose="02020603050405020304" pitchFamily="18" charset="0"/>
                  </a:defRPr>
                </a:pPr>
                <a:r>
                  <a:rPr lang="en-US"/>
                  <a:t>Type of interaction </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Times New Roman" panose="02020603050405020304" pitchFamily="18" charset="0"/>
              </a:defRPr>
            </a:pPr>
            <a:endParaRPr lang="en-US"/>
          </a:p>
        </c:txPr>
        <c:crossAx val="-526320192"/>
        <c:crosses val="autoZero"/>
        <c:auto val="1"/>
        <c:lblAlgn val="ctr"/>
        <c:lblOffset val="100"/>
        <c:noMultiLvlLbl val="0"/>
      </c:catAx>
      <c:valAx>
        <c:axId val="-526320192"/>
        <c:scaling>
          <c:orientation val="minMax"/>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Times New Roman" panose="02020603050405020304" pitchFamily="18" charset="0"/>
                  </a:defRPr>
                </a:pPr>
                <a:r>
                  <a:rPr lang="en-US"/>
                  <a:t>Manta response</a:t>
                </a:r>
              </a:p>
            </c:rich>
          </c:tx>
          <c:layout>
            <c:manualLayout>
              <c:xMode val="edge"/>
              <c:yMode val="edge"/>
              <c:x val="0.48648434427347959"/>
              <c:y val="0.89839704069050574"/>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Times New Roman" panose="02020603050405020304" pitchFamily="18" charset="0"/>
              </a:defRPr>
            </a:pPr>
            <a:endParaRPr lang="en-US"/>
          </a:p>
        </c:txPr>
        <c:crossAx val="-526307680"/>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200" baseline="0">
          <a:solidFill>
            <a:sysClr val="windowText" lastClr="000000"/>
          </a:solidFill>
          <a:latin typeface="Cambria" panose="02040503050406030204" pitchFamily="18" charset="0"/>
          <a:cs typeface="Times New Roman" panose="02020603050405020304" pitchFamily="18"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Cambria" panose="02040503050406030204" pitchFamily="18" charset="0"/>
                <a:ea typeface="+mn-ea"/>
                <a:cs typeface="Times New Roman" panose="02020603050405020304" pitchFamily="18" charset="0"/>
              </a:defRPr>
            </a:pPr>
            <a:r>
              <a:rPr lang="en-GB" sz="1200"/>
              <a:t>a. Response - Snorkel distance</a:t>
            </a:r>
          </a:p>
        </c:rich>
      </c:tx>
      <c:layout>
        <c:manualLayout>
          <c:xMode val="edge"/>
          <c:yMode val="edge"/>
          <c:x val="0.2199793667410071"/>
          <c:y val="3.149000217179395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Cambria" panose="020405030504060302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8128168949979517"/>
          <c:y val="0.12539306945195033"/>
          <c:w val="0.77632910048093695"/>
          <c:h val="0.72313137333138044"/>
        </c:manualLayout>
      </c:layout>
      <c:barChart>
        <c:barDir val="col"/>
        <c:grouping val="clustered"/>
        <c:varyColors val="0"/>
        <c:ser>
          <c:idx val="0"/>
          <c:order val="0"/>
          <c:spPr>
            <a:solidFill>
              <a:schemeClr val="tx1">
                <a:lumMod val="50000"/>
                <a:lumOff val="50000"/>
              </a:schemeClr>
            </a:solidFill>
            <a:ln>
              <a:noFill/>
            </a:ln>
            <a:effectLst/>
          </c:spPr>
          <c:invertIfNegative val="0"/>
          <c:errBars>
            <c:errBarType val="both"/>
            <c:errValType val="cust"/>
            <c:noEndCap val="0"/>
            <c:plus>
              <c:numRef>
                <c:f>Sheet1!$L$2:$L$3</c:f>
                <c:numCache>
                  <c:formatCode>General</c:formatCode>
                  <c:ptCount val="2"/>
                  <c:pt idx="0">
                    <c:v>1.4039999999999999</c:v>
                  </c:pt>
                  <c:pt idx="1">
                    <c:v>1.125</c:v>
                  </c:pt>
                </c:numCache>
              </c:numRef>
            </c:plus>
            <c:minus>
              <c:numRef>
                <c:f>Sheet1!$L$2:$L$3</c:f>
                <c:numCache>
                  <c:formatCode>General</c:formatCode>
                  <c:ptCount val="2"/>
                  <c:pt idx="0">
                    <c:v>1.4039999999999999</c:v>
                  </c:pt>
                  <c:pt idx="1">
                    <c:v>1.125</c:v>
                  </c:pt>
                </c:numCache>
              </c:numRef>
            </c:minus>
            <c:spPr>
              <a:noFill/>
              <a:ln w="9525" cap="flat" cmpd="sng" algn="ctr">
                <a:solidFill>
                  <a:schemeClr val="tx1">
                    <a:lumMod val="65000"/>
                    <a:lumOff val="35000"/>
                  </a:schemeClr>
                </a:solidFill>
                <a:round/>
              </a:ln>
              <a:effectLst/>
            </c:spPr>
          </c:errBars>
          <c:cat>
            <c:strRef>
              <c:f>Sheet1!$J$2:$J$3</c:f>
              <c:strCache>
                <c:ptCount val="2"/>
                <c:pt idx="0">
                  <c:v>&lt; 3 metres</c:v>
                </c:pt>
                <c:pt idx="1">
                  <c:v>&gt;3 metres</c:v>
                </c:pt>
              </c:strCache>
            </c:strRef>
          </c:cat>
          <c:val>
            <c:numRef>
              <c:f>Sheet1!$K$2:$K$3</c:f>
              <c:numCache>
                <c:formatCode>General</c:formatCode>
                <c:ptCount val="2"/>
                <c:pt idx="0">
                  <c:v>2.3199999999999998</c:v>
                </c:pt>
                <c:pt idx="1">
                  <c:v>1.52</c:v>
                </c:pt>
              </c:numCache>
            </c:numRef>
          </c:val>
          <c:extLst>
            <c:ext xmlns:c16="http://schemas.microsoft.com/office/drawing/2014/chart" uri="{C3380CC4-5D6E-409C-BE32-E72D297353CC}">
              <c16:uniqueId val="{00000000-DC70-4388-8C5D-B6669FF48009}"/>
            </c:ext>
          </c:extLst>
        </c:ser>
        <c:dLbls>
          <c:showLegendKey val="0"/>
          <c:showVal val="0"/>
          <c:showCatName val="0"/>
          <c:showSerName val="0"/>
          <c:showPercent val="0"/>
          <c:showBubbleSize val="0"/>
        </c:dLbls>
        <c:gapWidth val="219"/>
        <c:overlap val="-27"/>
        <c:axId val="-529727312"/>
        <c:axId val="-529737648"/>
      </c:barChart>
      <c:catAx>
        <c:axId val="-529727312"/>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Times New Roman" panose="02020603050405020304" pitchFamily="18" charset="0"/>
                  </a:defRPr>
                </a:pPr>
                <a:r>
                  <a:rPr lang="en-US"/>
                  <a:t>Estimated closest distance</a:t>
                </a:r>
                <a:endParaRPr lang="en-GB"/>
              </a:p>
            </c:rich>
          </c:tx>
          <c:layout>
            <c:manualLayout>
              <c:xMode val="edge"/>
              <c:yMode val="edge"/>
              <c:x val="0.3029482248222809"/>
              <c:y val="0.93552600344456638"/>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Times New Roman" panose="02020603050405020304" pitchFamily="18" charset="0"/>
              </a:defRPr>
            </a:pPr>
            <a:endParaRPr lang="en-US"/>
          </a:p>
        </c:txPr>
        <c:crossAx val="-529737648"/>
        <c:crosses val="autoZero"/>
        <c:auto val="1"/>
        <c:lblAlgn val="ctr"/>
        <c:lblOffset val="100"/>
        <c:noMultiLvlLbl val="0"/>
      </c:catAx>
      <c:valAx>
        <c:axId val="-529737648"/>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Times New Roman" panose="02020603050405020304" pitchFamily="18" charset="0"/>
                  </a:defRPr>
                </a:pPr>
                <a:r>
                  <a:rPr lang="en-US"/>
                  <a:t>Manta response </a:t>
                </a:r>
                <a:endParaRPr lang="en-GB"/>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Times New Roman" panose="02020603050405020304" pitchFamily="18" charset="0"/>
              </a:defRPr>
            </a:pPr>
            <a:endParaRPr lang="en-US"/>
          </a:p>
        </c:txPr>
        <c:crossAx val="-529727312"/>
        <c:crosses val="autoZero"/>
        <c:crossBetween val="between"/>
        <c:majorUnit val="1"/>
      </c:valAx>
      <c:spPr>
        <a:no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200" baseline="0">
          <a:solidFill>
            <a:sysClr val="windowText" lastClr="000000"/>
          </a:solidFill>
          <a:latin typeface="Cambria" panose="02040503050406030204" pitchFamily="18" charset="0"/>
          <a:cs typeface="Times New Roman" panose="02020603050405020304" pitchFamily="18"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0" i="0" u="none" strike="noStrike" kern="1200" spc="0" baseline="0">
                <a:solidFill>
                  <a:sysClr val="windowText" lastClr="000000"/>
                </a:solidFill>
                <a:latin typeface="Cambria" panose="02040503050406030204" pitchFamily="18" charset="0"/>
                <a:ea typeface="+mn-ea"/>
                <a:cs typeface="Times New Roman" panose="02020603050405020304" pitchFamily="18" charset="0"/>
              </a:defRPr>
            </a:pPr>
            <a:r>
              <a:rPr lang="en-GB" sz="1200"/>
              <a:t>b. Response - Diver distance</a:t>
            </a:r>
          </a:p>
        </c:rich>
      </c:tx>
      <c:layout>
        <c:manualLayout>
          <c:xMode val="edge"/>
          <c:yMode val="edge"/>
          <c:x val="0.24065224082691569"/>
          <c:y val="3.5558580353850892E-2"/>
        </c:manualLayout>
      </c:layout>
      <c:overlay val="0"/>
      <c:spPr>
        <a:noFill/>
        <a:ln>
          <a:noFill/>
        </a:ln>
        <a:effectLst/>
      </c:spPr>
      <c:txPr>
        <a:bodyPr rot="0" spcFirstLastPara="1" vertOverflow="ellipsis" vert="horz" wrap="square" anchor="ctr" anchorCtr="1"/>
        <a:lstStyle/>
        <a:p>
          <a:pPr>
            <a:defRPr sz="1440" b="0" i="0" u="none" strike="noStrike" kern="1200" spc="0" baseline="0">
              <a:solidFill>
                <a:sysClr val="windowText" lastClr="000000"/>
              </a:solidFill>
              <a:latin typeface="Cambria" panose="020405030504060302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8478480778138026"/>
          <c:y val="0.12888230555339"/>
          <c:w val="0.74278202871699861"/>
          <c:h val="0.73095631610405132"/>
        </c:manualLayout>
      </c:layout>
      <c:barChart>
        <c:barDir val="col"/>
        <c:grouping val="clustered"/>
        <c:varyColors val="0"/>
        <c:ser>
          <c:idx val="0"/>
          <c:order val="0"/>
          <c:spPr>
            <a:solidFill>
              <a:schemeClr val="tx1">
                <a:lumMod val="50000"/>
                <a:lumOff val="50000"/>
              </a:schemeClr>
            </a:solidFill>
            <a:ln>
              <a:noFill/>
            </a:ln>
            <a:effectLst/>
          </c:spPr>
          <c:invertIfNegative val="0"/>
          <c:errBars>
            <c:errBarType val="both"/>
            <c:errValType val="cust"/>
            <c:noEndCap val="0"/>
            <c:plus>
              <c:numRef>
                <c:f>Distance!$L$2:$L$3</c:f>
                <c:numCache>
                  <c:formatCode>General</c:formatCode>
                  <c:ptCount val="2"/>
                  <c:pt idx="0">
                    <c:v>0.9</c:v>
                  </c:pt>
                  <c:pt idx="1">
                    <c:v>0.8</c:v>
                  </c:pt>
                </c:numCache>
              </c:numRef>
            </c:plus>
            <c:minus>
              <c:numRef>
                <c:f>Distance!$L$2:$L$3</c:f>
                <c:numCache>
                  <c:formatCode>General</c:formatCode>
                  <c:ptCount val="2"/>
                  <c:pt idx="0">
                    <c:v>0.9</c:v>
                  </c:pt>
                  <c:pt idx="1">
                    <c:v>0.8</c:v>
                  </c:pt>
                </c:numCache>
              </c:numRef>
            </c:minus>
            <c:spPr>
              <a:noFill/>
              <a:ln w="9525" cap="flat" cmpd="sng" algn="ctr">
                <a:solidFill>
                  <a:schemeClr val="tx1">
                    <a:lumMod val="65000"/>
                    <a:lumOff val="35000"/>
                  </a:schemeClr>
                </a:solidFill>
                <a:round/>
              </a:ln>
              <a:effectLst/>
            </c:spPr>
          </c:errBars>
          <c:cat>
            <c:strRef>
              <c:f>Distance!$I$2:$J$3</c:f>
              <c:strCache>
                <c:ptCount val="2"/>
                <c:pt idx="0">
                  <c:v>&lt; 3 metres</c:v>
                </c:pt>
                <c:pt idx="1">
                  <c:v>&gt;3 metres</c:v>
                </c:pt>
              </c:strCache>
            </c:strRef>
          </c:cat>
          <c:val>
            <c:numRef>
              <c:f>Distance!$K$2:$K$3</c:f>
              <c:numCache>
                <c:formatCode>General</c:formatCode>
                <c:ptCount val="2"/>
                <c:pt idx="0">
                  <c:v>1.57</c:v>
                </c:pt>
                <c:pt idx="1">
                  <c:v>1.23</c:v>
                </c:pt>
              </c:numCache>
            </c:numRef>
          </c:val>
          <c:extLst>
            <c:ext xmlns:c16="http://schemas.microsoft.com/office/drawing/2014/chart" uri="{C3380CC4-5D6E-409C-BE32-E72D297353CC}">
              <c16:uniqueId val="{00000000-0D8E-4350-AB82-1558E7A17E30}"/>
            </c:ext>
          </c:extLst>
        </c:ser>
        <c:dLbls>
          <c:showLegendKey val="0"/>
          <c:showVal val="0"/>
          <c:showCatName val="0"/>
          <c:showSerName val="0"/>
          <c:showPercent val="0"/>
          <c:showBubbleSize val="0"/>
        </c:dLbls>
        <c:gapWidth val="219"/>
        <c:overlap val="-27"/>
        <c:axId val="-526319104"/>
        <c:axId val="-526309856"/>
      </c:barChart>
      <c:catAx>
        <c:axId val="-52631910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Times New Roman" panose="02020603050405020304" pitchFamily="18" charset="0"/>
                  </a:defRPr>
                </a:pPr>
                <a:r>
                  <a:rPr lang="en-US"/>
                  <a:t>Estimated closest distance</a:t>
                </a:r>
              </a:p>
            </c:rich>
          </c:tx>
          <c:layout>
            <c:manualLayout>
              <c:xMode val="edge"/>
              <c:yMode val="edge"/>
              <c:x val="0.29502288096340901"/>
              <c:y val="0.94074634235077037"/>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Times New Roman" panose="02020603050405020304" pitchFamily="18" charset="0"/>
              </a:defRPr>
            </a:pPr>
            <a:endParaRPr lang="en-US"/>
          </a:p>
        </c:txPr>
        <c:crossAx val="-526309856"/>
        <c:crosses val="autoZero"/>
        <c:auto val="1"/>
        <c:lblAlgn val="ctr"/>
        <c:lblOffset val="100"/>
        <c:noMultiLvlLbl val="0"/>
      </c:catAx>
      <c:valAx>
        <c:axId val="-526309856"/>
        <c:scaling>
          <c:orientation val="minMax"/>
          <c:max val="4"/>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Times New Roman" panose="02020603050405020304" pitchFamily="18" charset="0"/>
                  </a:defRPr>
                </a:pPr>
                <a:r>
                  <a:rPr lang="en-US"/>
                  <a:t>Manta response </a:t>
                </a:r>
              </a:p>
            </c:rich>
          </c:tx>
          <c:layout>
            <c:manualLayout>
              <c:xMode val="edge"/>
              <c:yMode val="edge"/>
              <c:x val="2.4855776276696377E-2"/>
              <c:y val="0.34627123874887805"/>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Cambria" panose="02040503050406030204" pitchFamily="18" charset="0"/>
                <a:ea typeface="+mn-ea"/>
                <a:cs typeface="Times New Roman" panose="02020603050405020304" pitchFamily="18" charset="0"/>
              </a:defRPr>
            </a:pPr>
            <a:endParaRPr lang="en-US"/>
          </a:p>
        </c:txPr>
        <c:crossAx val="-526319104"/>
        <c:crosses val="autoZero"/>
        <c:crossBetween val="between"/>
        <c:majorUnit val="1"/>
      </c:valAx>
      <c:spPr>
        <a:no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sz="1200" baseline="0">
          <a:solidFill>
            <a:sysClr val="windowText" lastClr="000000"/>
          </a:solidFill>
          <a:latin typeface="Cambria" panose="020405030504060302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97500844309355E-2"/>
          <c:y val="4.0174155106172497E-2"/>
          <c:w val="0.92294832826747741"/>
          <c:h val="0.91965168978765499"/>
        </c:manualLayout>
      </c:layout>
      <c:scatterChart>
        <c:scatterStyle val="lineMarker"/>
        <c:varyColors val="0"/>
        <c:ser>
          <c:idx val="0"/>
          <c:order val="0"/>
          <c:spPr>
            <a:ln w="19050" cap="rnd">
              <a:noFill/>
              <a:round/>
            </a:ln>
            <a:effectLst/>
          </c:spPr>
          <c:marker>
            <c:symbol val="square"/>
            <c:size val="9"/>
            <c:spPr>
              <a:solidFill>
                <a:schemeClr val="accent1"/>
              </a:solidFill>
              <a:ln w="9525">
                <a:solidFill>
                  <a:schemeClr val="accent1"/>
                </a:solidFill>
              </a:ln>
              <a:effectLst/>
            </c:spPr>
          </c:marker>
          <c:dPt>
            <c:idx val="0"/>
            <c:marker>
              <c:symbol val="square"/>
              <c:size val="9"/>
              <c:spPr>
                <a:solidFill>
                  <a:srgbClr val="FF0000"/>
                </a:solidFill>
                <a:ln w="9525">
                  <a:solidFill>
                    <a:schemeClr val="accent1"/>
                  </a:solidFill>
                </a:ln>
                <a:effectLst/>
              </c:spPr>
            </c:marker>
            <c:bubble3D val="0"/>
            <c:extLst>
              <c:ext xmlns:c16="http://schemas.microsoft.com/office/drawing/2014/chart" uri="{C3380CC4-5D6E-409C-BE32-E72D297353CC}">
                <c16:uniqueId val="{00000000-1771-46EE-92FC-716FCE935BAB}"/>
              </c:ext>
            </c:extLst>
          </c:dPt>
          <c:errBars>
            <c:errDir val="x"/>
            <c:errBarType val="both"/>
            <c:errValType val="cust"/>
            <c:noEndCap val="0"/>
            <c:plus>
              <c:numRef>
                <c:f>Maturity!$G$21</c:f>
                <c:numCache>
                  <c:formatCode>General</c:formatCode>
                  <c:ptCount val="1"/>
                  <c:pt idx="0">
                    <c:v>3.3000000000000002E-2</c:v>
                  </c:pt>
                </c:numCache>
              </c:numRef>
            </c:plus>
            <c:minus>
              <c:numRef>
                <c:f>Maturity!$G$21</c:f>
                <c:numCache>
                  <c:formatCode>General</c:formatCode>
                  <c:ptCount val="1"/>
                  <c:pt idx="0">
                    <c:v>3.3000000000000002E-2</c:v>
                  </c:pt>
                </c:numCache>
              </c:numRef>
            </c:minus>
            <c:spPr>
              <a:noFill/>
              <a:ln w="9525" cap="flat" cmpd="sng" algn="ctr">
                <a:solidFill>
                  <a:schemeClr val="tx1">
                    <a:lumMod val="65000"/>
                    <a:lumOff val="35000"/>
                  </a:schemeClr>
                </a:solidFill>
                <a:round/>
              </a:ln>
              <a:effectLst/>
            </c:spPr>
          </c:errBars>
          <c:errBars>
            <c:errDir val="y"/>
            <c:errBarType val="both"/>
            <c:errValType val="cust"/>
            <c:noEndCap val="0"/>
            <c:plus>
              <c:numLit>
                <c:formatCode>General</c:formatCode>
                <c:ptCount val="1"/>
                <c:pt idx="0">
                  <c:v>2.8000000000000001E-2</c:v>
                </c:pt>
              </c:numLit>
            </c:plus>
            <c:minus>
              <c:numRef>
                <c:f>Maturity!$F$21</c:f>
                <c:numCache>
                  <c:formatCode>General</c:formatCode>
                  <c:ptCount val="1"/>
                  <c:pt idx="0">
                    <c:v>2.8000000000000001E-2</c:v>
                  </c:pt>
                </c:numCache>
              </c:numRef>
            </c:minus>
            <c:spPr>
              <a:noFill/>
              <a:ln w="9525" cap="flat" cmpd="sng" algn="ctr">
                <a:solidFill>
                  <a:schemeClr val="tx1">
                    <a:lumMod val="65000"/>
                    <a:lumOff val="35000"/>
                  </a:schemeClr>
                </a:solidFill>
                <a:round/>
              </a:ln>
              <a:effectLst/>
            </c:spPr>
          </c:errBars>
          <c:xVal>
            <c:strRef>
              <c:f>Maturity!$F$19:$G$19</c:f>
              <c:strCache>
                <c:ptCount val="2"/>
                <c:pt idx="0">
                  <c:v>Juvenile</c:v>
                </c:pt>
                <c:pt idx="1">
                  <c:v>Adult</c:v>
                </c:pt>
              </c:strCache>
            </c:strRef>
          </c:xVal>
          <c:yVal>
            <c:numRef>
              <c:f>Maturity!$F$20:$G$20</c:f>
              <c:numCache>
                <c:formatCode>General</c:formatCode>
                <c:ptCount val="2"/>
                <c:pt idx="0">
                  <c:v>0.64500000000000002</c:v>
                </c:pt>
                <c:pt idx="1">
                  <c:v>0.42899999999999999</c:v>
                </c:pt>
              </c:numCache>
            </c:numRef>
          </c:yVal>
          <c:smooth val="0"/>
          <c:extLst>
            <c:ext xmlns:c16="http://schemas.microsoft.com/office/drawing/2014/chart" uri="{C3380CC4-5D6E-409C-BE32-E72D297353CC}">
              <c16:uniqueId val="{00000001-1771-46EE-92FC-716FCE935BAB}"/>
            </c:ext>
          </c:extLst>
        </c:ser>
        <c:dLbls>
          <c:showLegendKey val="0"/>
          <c:showVal val="0"/>
          <c:showCatName val="0"/>
          <c:showSerName val="0"/>
          <c:showPercent val="0"/>
          <c:showBubbleSize val="0"/>
        </c:dLbls>
        <c:axId val="539670368"/>
        <c:axId val="539666760"/>
      </c:scatterChart>
      <c:valAx>
        <c:axId val="539670368"/>
        <c:scaling>
          <c:orientation val="minMax"/>
          <c:max val="2.5"/>
          <c:min val="0.5"/>
        </c:scaling>
        <c:delete val="1"/>
        <c:axPos val="b"/>
        <c:majorTickMark val="none"/>
        <c:minorTickMark val="none"/>
        <c:tickLblPos val="nextTo"/>
        <c:crossAx val="539666760"/>
        <c:crosses val="autoZero"/>
        <c:crossBetween val="midCat"/>
      </c:valAx>
      <c:valAx>
        <c:axId val="539666760"/>
        <c:scaling>
          <c:orientation val="minMax"/>
          <c:max val="1"/>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9670368"/>
        <c:crosses val="autoZero"/>
        <c:crossBetween val="midCat"/>
        <c:minorUnit val="0.25"/>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48150962512665"/>
          <c:y val="4.0890996370448428E-2"/>
          <c:w val="0.78446386355960829"/>
          <c:h val="0.91821800725910319"/>
        </c:manualLayout>
      </c:layout>
      <c:scatterChart>
        <c:scatterStyle val="lineMarker"/>
        <c:varyColors val="0"/>
        <c:ser>
          <c:idx val="0"/>
          <c:order val="0"/>
          <c:tx>
            <c:strRef>
              <c:f>'Plankton density'!$B$16</c:f>
              <c:strCache>
                <c:ptCount val="1"/>
                <c:pt idx="0">
                  <c:v>Variance</c:v>
                </c:pt>
              </c:strCache>
            </c:strRef>
          </c:tx>
          <c:spPr>
            <a:ln w="19050" cap="rnd">
              <a:noFill/>
              <a:round/>
            </a:ln>
            <a:effectLst/>
          </c:spPr>
          <c:marker>
            <c:symbol val="circle"/>
            <c:size val="5"/>
            <c:spPr>
              <a:solidFill>
                <a:schemeClr val="accent1"/>
              </a:solidFill>
              <a:ln w="9525">
                <a:solidFill>
                  <a:schemeClr val="accent1"/>
                </a:solidFill>
              </a:ln>
              <a:effectLst/>
            </c:spPr>
          </c:marker>
          <c:dPt>
            <c:idx val="0"/>
            <c:marker>
              <c:symbol val="circle"/>
              <c:size val="9"/>
              <c:spPr>
                <a:solidFill>
                  <a:srgbClr val="FF0000"/>
                </a:solidFill>
                <a:ln w="9525">
                  <a:solidFill>
                    <a:schemeClr val="accent1"/>
                  </a:solidFill>
                </a:ln>
                <a:effectLst/>
              </c:spPr>
            </c:marker>
            <c:bubble3D val="0"/>
            <c:extLst>
              <c:ext xmlns:c16="http://schemas.microsoft.com/office/drawing/2014/chart" uri="{C3380CC4-5D6E-409C-BE32-E72D297353CC}">
                <c16:uniqueId val="{00000000-3A73-472D-85AC-37369F81056D}"/>
              </c:ext>
            </c:extLst>
          </c:dPt>
          <c:dPt>
            <c:idx val="1"/>
            <c:marker>
              <c:symbol val="circle"/>
              <c:size val="9"/>
              <c:spPr>
                <a:solidFill>
                  <a:schemeClr val="accent1"/>
                </a:solidFill>
                <a:ln w="9525">
                  <a:solidFill>
                    <a:schemeClr val="accent1"/>
                  </a:solidFill>
                </a:ln>
                <a:effectLst/>
              </c:spPr>
            </c:marker>
            <c:bubble3D val="0"/>
            <c:extLst>
              <c:ext xmlns:c16="http://schemas.microsoft.com/office/drawing/2014/chart" uri="{C3380CC4-5D6E-409C-BE32-E72D297353CC}">
                <c16:uniqueId val="{00000001-3A73-472D-85AC-37369F81056D}"/>
              </c:ext>
            </c:extLst>
          </c:dPt>
          <c:dPt>
            <c:idx val="2"/>
            <c:marker>
              <c:symbol val="circle"/>
              <c:size val="9"/>
              <c:spPr>
                <a:solidFill>
                  <a:schemeClr val="tx1"/>
                </a:solidFill>
                <a:ln w="9525">
                  <a:solidFill>
                    <a:schemeClr val="accent1"/>
                  </a:solidFill>
                </a:ln>
                <a:effectLst/>
              </c:spPr>
            </c:marker>
            <c:bubble3D val="0"/>
            <c:extLst>
              <c:ext xmlns:c16="http://schemas.microsoft.com/office/drawing/2014/chart" uri="{C3380CC4-5D6E-409C-BE32-E72D297353CC}">
                <c16:uniqueId val="{00000002-3A73-472D-85AC-37369F81056D}"/>
              </c:ext>
            </c:extLst>
          </c:dPt>
          <c:errBars>
            <c:errDir val="x"/>
            <c:errBarType val="both"/>
            <c:errValType val="cust"/>
            <c:noEndCap val="0"/>
            <c:plus>
              <c:numRef>
                <c:f>'Plankton density'!$C$17:$E$17</c:f>
                <c:numCache>
                  <c:formatCode>General</c:formatCode>
                  <c:ptCount val="3"/>
                  <c:pt idx="0">
                    <c:v>8.7999999999999995E-2</c:v>
                  </c:pt>
                  <c:pt idx="1">
                    <c:v>4.5999999999999999E-2</c:v>
                  </c:pt>
                  <c:pt idx="2">
                    <c:v>2.1000000000000001E-2</c:v>
                  </c:pt>
                </c:numCache>
              </c:numRef>
            </c:plus>
            <c:minus>
              <c:numRef>
                <c:f>'Plankton density'!$C$17:$E$17</c:f>
                <c:numCache>
                  <c:formatCode>General</c:formatCode>
                  <c:ptCount val="3"/>
                  <c:pt idx="0">
                    <c:v>8.7999999999999995E-2</c:v>
                  </c:pt>
                  <c:pt idx="1">
                    <c:v>4.5999999999999999E-2</c:v>
                  </c:pt>
                  <c:pt idx="2">
                    <c:v>2.1000000000000001E-2</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'Plankton density'!$C$15:$E$15</c:f>
              <c:strCache>
                <c:ptCount val="3"/>
                <c:pt idx="0">
                  <c:v>Low</c:v>
                </c:pt>
                <c:pt idx="1">
                  <c:v>Medium</c:v>
                </c:pt>
                <c:pt idx="2">
                  <c:v>High</c:v>
                </c:pt>
              </c:strCache>
            </c:strRef>
          </c:xVal>
          <c:yVal>
            <c:numRef>
              <c:f>'Plankton density'!$C$16:$E$16</c:f>
              <c:numCache>
                <c:formatCode>General</c:formatCode>
                <c:ptCount val="3"/>
                <c:pt idx="0">
                  <c:v>0.16600000000000001</c:v>
                </c:pt>
                <c:pt idx="1">
                  <c:v>8.4000000000000005E-2</c:v>
                </c:pt>
                <c:pt idx="2">
                  <c:v>2.5000000000000001E-2</c:v>
                </c:pt>
              </c:numCache>
            </c:numRef>
          </c:yVal>
          <c:smooth val="0"/>
          <c:extLst>
            <c:ext xmlns:c16="http://schemas.microsoft.com/office/drawing/2014/chart" uri="{C3380CC4-5D6E-409C-BE32-E72D297353CC}">
              <c16:uniqueId val="{00000003-3A73-472D-85AC-37369F81056D}"/>
            </c:ext>
          </c:extLst>
        </c:ser>
        <c:dLbls>
          <c:showLegendKey val="0"/>
          <c:showVal val="0"/>
          <c:showCatName val="0"/>
          <c:showSerName val="0"/>
          <c:showPercent val="0"/>
          <c:showBubbleSize val="0"/>
        </c:dLbls>
        <c:axId val="532578328"/>
        <c:axId val="532577672"/>
      </c:scatterChart>
      <c:valAx>
        <c:axId val="532578328"/>
        <c:scaling>
          <c:orientation val="minMax"/>
          <c:min val="0.5"/>
        </c:scaling>
        <c:delete val="1"/>
        <c:axPos val="b"/>
        <c:majorTickMark val="none"/>
        <c:minorTickMark val="none"/>
        <c:tickLblPos val="nextTo"/>
        <c:crossAx val="532577672"/>
        <c:crosses val="autoZero"/>
        <c:crossBetween val="midCat"/>
      </c:valAx>
      <c:valAx>
        <c:axId val="532577672"/>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532578328"/>
        <c:crosses val="autoZero"/>
        <c:crossBetween val="midCat"/>
        <c:minorUnit val="0.25"/>
      </c:valAx>
      <c:spPr>
        <a:noFill/>
        <a:ln>
          <a:solidFill>
            <a:schemeClr val="tx1"/>
          </a:solidFill>
        </a:ln>
        <a:effectLst/>
      </c:spPr>
    </c:plotArea>
    <c:legend>
      <c:legendPos val="r"/>
      <c:layout>
        <c:manualLayout>
          <c:xMode val="edge"/>
          <c:yMode val="edge"/>
          <c:x val="0.69559988179669019"/>
          <c:y val="4.55911877394636E-2"/>
          <c:w val="0.25078647416413374"/>
          <c:h val="0.2463379310344827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5913039077147916E-2"/>
          <c:y val="3.9038991269582463E-2"/>
          <c:w val="0.90243550820196661"/>
          <c:h val="0.91216217495755236"/>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Pt>
            <c:idx val="0"/>
            <c:marker>
              <c:symbol val="square"/>
              <c:size val="9"/>
              <c:spPr>
                <a:solidFill>
                  <a:srgbClr val="FF0000"/>
                </a:solidFill>
                <a:ln w="9525">
                  <a:solidFill>
                    <a:schemeClr val="accent1"/>
                  </a:solidFill>
                </a:ln>
                <a:effectLst/>
              </c:spPr>
            </c:marker>
            <c:bubble3D val="0"/>
            <c:extLst>
              <c:ext xmlns:c16="http://schemas.microsoft.com/office/drawing/2014/chart" uri="{C3380CC4-5D6E-409C-BE32-E72D297353CC}">
                <c16:uniqueId val="{00000000-329E-45FB-B548-CE8D515C4924}"/>
              </c:ext>
            </c:extLst>
          </c:dPt>
          <c:dPt>
            <c:idx val="1"/>
            <c:marker>
              <c:symbol val="square"/>
              <c:size val="9"/>
              <c:spPr>
                <a:solidFill>
                  <a:schemeClr val="accent1"/>
                </a:solidFill>
                <a:ln w="9525">
                  <a:solidFill>
                    <a:schemeClr val="accent1"/>
                  </a:solidFill>
                </a:ln>
                <a:effectLst/>
              </c:spPr>
            </c:marker>
            <c:bubble3D val="0"/>
            <c:extLst>
              <c:ext xmlns:c16="http://schemas.microsoft.com/office/drawing/2014/chart" uri="{C3380CC4-5D6E-409C-BE32-E72D297353CC}">
                <c16:uniqueId val="{00000001-329E-45FB-B548-CE8D515C4924}"/>
              </c:ext>
            </c:extLst>
          </c:dPt>
          <c:dPt>
            <c:idx val="2"/>
            <c:marker>
              <c:symbol val="square"/>
              <c:size val="9"/>
              <c:spPr>
                <a:solidFill>
                  <a:schemeClr val="tx1"/>
                </a:solidFill>
                <a:ln w="9525">
                  <a:solidFill>
                    <a:schemeClr val="accent1"/>
                  </a:solidFill>
                </a:ln>
                <a:effectLst/>
              </c:spPr>
            </c:marker>
            <c:bubble3D val="0"/>
            <c:extLst>
              <c:ext xmlns:c16="http://schemas.microsoft.com/office/drawing/2014/chart" uri="{C3380CC4-5D6E-409C-BE32-E72D297353CC}">
                <c16:uniqueId val="{00000002-329E-45FB-B548-CE8D515C4924}"/>
              </c:ext>
            </c:extLst>
          </c:dPt>
          <c:errBars>
            <c:errDir val="y"/>
            <c:errBarType val="both"/>
            <c:errValType val="cust"/>
            <c:noEndCap val="0"/>
            <c:plus>
              <c:numRef>
                <c:f>'Plankton density'!$F$17:$H$17</c:f>
                <c:numCache>
                  <c:formatCode>General</c:formatCode>
                  <c:ptCount val="3"/>
                  <c:pt idx="0">
                    <c:v>7.9000000000000001E-2</c:v>
                  </c:pt>
                  <c:pt idx="1">
                    <c:v>5.0999999999999997E-2</c:v>
                  </c:pt>
                  <c:pt idx="2">
                    <c:v>3.4000000000000002E-2</c:v>
                  </c:pt>
                </c:numCache>
              </c:numRef>
            </c:plus>
            <c:minus>
              <c:numRef>
                <c:f>'Plankton density'!$F$17:$H$17</c:f>
                <c:numCache>
                  <c:formatCode>General</c:formatCode>
                  <c:ptCount val="3"/>
                  <c:pt idx="0">
                    <c:v>7.9000000000000001E-2</c:v>
                  </c:pt>
                  <c:pt idx="1">
                    <c:v>5.0999999999999997E-2</c:v>
                  </c:pt>
                  <c:pt idx="2">
                    <c:v>3.4000000000000002E-2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strRef>
              <c:f>'Plankton density'!$F$15:$H$15</c:f>
              <c:strCache>
                <c:ptCount val="3"/>
                <c:pt idx="0">
                  <c:v>Low_Vw</c:v>
                </c:pt>
                <c:pt idx="1">
                  <c:v>Med_Vw</c:v>
                </c:pt>
                <c:pt idx="2">
                  <c:v>High_Vw</c:v>
                </c:pt>
              </c:strCache>
            </c:strRef>
          </c:xVal>
          <c:yVal>
            <c:numRef>
              <c:f>'Plankton density'!$F$16:$H$16</c:f>
              <c:numCache>
                <c:formatCode>General</c:formatCode>
                <c:ptCount val="3"/>
                <c:pt idx="0">
                  <c:v>0.52700000000000002</c:v>
                </c:pt>
                <c:pt idx="1">
                  <c:v>0.55700000000000005</c:v>
                </c:pt>
                <c:pt idx="2">
                  <c:v>0.58799999999999997</c:v>
                </c:pt>
              </c:numCache>
            </c:numRef>
          </c:yVal>
          <c:smooth val="0"/>
          <c:extLst>
            <c:ext xmlns:c16="http://schemas.microsoft.com/office/drawing/2014/chart" uri="{C3380CC4-5D6E-409C-BE32-E72D297353CC}">
              <c16:uniqueId val="{00000003-329E-45FB-B548-CE8D515C4924}"/>
            </c:ext>
          </c:extLst>
        </c:ser>
        <c:dLbls>
          <c:showLegendKey val="0"/>
          <c:showVal val="0"/>
          <c:showCatName val="0"/>
          <c:showSerName val="0"/>
          <c:showPercent val="0"/>
          <c:showBubbleSize val="0"/>
        </c:dLbls>
        <c:axId val="547508048"/>
        <c:axId val="547511984"/>
      </c:scatterChart>
      <c:valAx>
        <c:axId val="547508048"/>
        <c:scaling>
          <c:orientation val="minMax"/>
          <c:min val="0.5"/>
        </c:scaling>
        <c:delete val="1"/>
        <c:axPos val="b"/>
        <c:majorTickMark val="none"/>
        <c:minorTickMark val="none"/>
        <c:tickLblPos val="nextTo"/>
        <c:crossAx val="547511984"/>
        <c:crosses val="autoZero"/>
        <c:crossBetween val="midCat"/>
      </c:valAx>
      <c:valAx>
        <c:axId val="547511984"/>
        <c:scaling>
          <c:orientation val="minMax"/>
          <c:max val="1"/>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47508048"/>
        <c:crosses val="autoZero"/>
        <c:crossBetween val="midCat"/>
        <c:majorUnit val="0.25"/>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48150962512665"/>
          <c:y val="4.0257509740184889E-2"/>
          <c:w val="0.7919963694697737"/>
          <c:h val="0.91948498051963024"/>
        </c:manualLayout>
      </c:layout>
      <c:scatterChart>
        <c:scatterStyle val="lineMarker"/>
        <c:varyColors val="0"/>
        <c:ser>
          <c:idx val="0"/>
          <c:order val="0"/>
          <c:tx>
            <c:strRef>
              <c:f>Maturity!$C$20</c:f>
              <c:strCache>
                <c:ptCount val="1"/>
                <c:pt idx="0">
                  <c:v>Variance</c:v>
                </c:pt>
              </c:strCache>
            </c:strRef>
          </c:tx>
          <c:spPr>
            <a:ln w="19050" cap="rnd">
              <a:noFill/>
              <a:round/>
            </a:ln>
            <a:effectLst/>
          </c:spPr>
          <c:marker>
            <c:symbol val="circle"/>
            <c:size val="5"/>
            <c:spPr>
              <a:solidFill>
                <a:schemeClr val="accent1"/>
              </a:solidFill>
              <a:ln w="9525">
                <a:solidFill>
                  <a:schemeClr val="accent1"/>
                </a:solidFill>
              </a:ln>
              <a:effectLst/>
            </c:spPr>
          </c:marker>
          <c:dPt>
            <c:idx val="0"/>
            <c:marker>
              <c:symbol val="circle"/>
              <c:size val="9"/>
              <c:spPr>
                <a:solidFill>
                  <a:srgbClr val="FF0000"/>
                </a:solidFill>
                <a:ln w="9525">
                  <a:solidFill>
                    <a:schemeClr val="accent1"/>
                  </a:solidFill>
                </a:ln>
                <a:effectLst/>
              </c:spPr>
            </c:marker>
            <c:bubble3D val="0"/>
            <c:extLst>
              <c:ext xmlns:c16="http://schemas.microsoft.com/office/drawing/2014/chart" uri="{C3380CC4-5D6E-409C-BE32-E72D297353CC}">
                <c16:uniqueId val="{00000000-08E7-4EAB-9024-884CAD187AC3}"/>
              </c:ext>
            </c:extLst>
          </c:dPt>
          <c:dPt>
            <c:idx val="1"/>
            <c:marker>
              <c:symbol val="circle"/>
              <c:size val="9"/>
              <c:spPr>
                <a:solidFill>
                  <a:schemeClr val="accent1"/>
                </a:solidFill>
                <a:ln w="9525">
                  <a:solidFill>
                    <a:schemeClr val="accent1"/>
                  </a:solidFill>
                </a:ln>
                <a:effectLst/>
              </c:spPr>
            </c:marker>
            <c:bubble3D val="0"/>
            <c:extLst>
              <c:ext xmlns:c16="http://schemas.microsoft.com/office/drawing/2014/chart" uri="{C3380CC4-5D6E-409C-BE32-E72D297353CC}">
                <c16:uniqueId val="{00000001-08E7-4EAB-9024-884CAD187AC3}"/>
              </c:ext>
            </c:extLst>
          </c:dPt>
          <c:errBars>
            <c:errDir val="x"/>
            <c:errBarType val="both"/>
            <c:errValType val="cust"/>
            <c:noEndCap val="0"/>
            <c:plus>
              <c:numRef>
                <c:f>Maturity!$D$21:$E$21</c:f>
                <c:numCache>
                  <c:formatCode>General</c:formatCode>
                  <c:ptCount val="2"/>
                  <c:pt idx="0">
                    <c:v>1.0999999999999999E-2</c:v>
                  </c:pt>
                  <c:pt idx="1">
                    <c:v>3.2000000000000001E-2</c:v>
                  </c:pt>
                </c:numCache>
              </c:numRef>
            </c:plus>
            <c:minus>
              <c:numRef>
                <c:f>Maturity!$D$21:$E$21</c:f>
                <c:numCache>
                  <c:formatCode>General</c:formatCode>
                  <c:ptCount val="2"/>
                  <c:pt idx="0">
                    <c:v>1.0999999999999999E-2</c:v>
                  </c:pt>
                  <c:pt idx="1">
                    <c:v>3.2000000000000001E-2</c:v>
                  </c:pt>
                </c:numCache>
              </c:numRef>
            </c:minus>
            <c:spPr>
              <a:noFill/>
              <a:ln w="9525" cap="flat" cmpd="sng" algn="ctr">
                <a:solidFill>
                  <a:schemeClr val="tx1">
                    <a:lumMod val="65000"/>
                    <a:lumOff val="35000"/>
                  </a:schemeClr>
                </a:solidFill>
                <a:round/>
              </a:ln>
              <a:effectLst/>
            </c:spPr>
          </c:errBars>
          <c:errBars>
            <c:errDir val="y"/>
            <c:errBarType val="both"/>
            <c:errValType val="stdErr"/>
            <c:noEndCap val="0"/>
            <c:spPr>
              <a:noFill/>
              <a:ln w="9525" cap="flat" cmpd="sng" algn="ctr">
                <a:solidFill>
                  <a:schemeClr val="tx1">
                    <a:lumMod val="65000"/>
                    <a:lumOff val="35000"/>
                  </a:schemeClr>
                </a:solidFill>
                <a:round/>
              </a:ln>
              <a:effectLst/>
            </c:spPr>
          </c:errBars>
          <c:xVal>
            <c:strRef>
              <c:f>Maturity!$D$19:$E$19</c:f>
              <c:strCache>
                <c:ptCount val="2"/>
                <c:pt idx="0">
                  <c:v>Juvenile</c:v>
                </c:pt>
                <c:pt idx="1">
                  <c:v>Adult</c:v>
                </c:pt>
              </c:strCache>
            </c:strRef>
          </c:xVal>
          <c:yVal>
            <c:numRef>
              <c:f>Maturity!$D$20:$E$20</c:f>
              <c:numCache>
                <c:formatCode>General</c:formatCode>
                <c:ptCount val="2"/>
                <c:pt idx="0">
                  <c:v>0</c:v>
                </c:pt>
                <c:pt idx="1">
                  <c:v>7.3999999999999996E-2</c:v>
                </c:pt>
              </c:numCache>
            </c:numRef>
          </c:yVal>
          <c:smooth val="0"/>
          <c:extLst>
            <c:ext xmlns:c16="http://schemas.microsoft.com/office/drawing/2014/chart" uri="{C3380CC4-5D6E-409C-BE32-E72D297353CC}">
              <c16:uniqueId val="{00000002-08E7-4EAB-9024-884CAD187AC3}"/>
            </c:ext>
          </c:extLst>
        </c:ser>
        <c:dLbls>
          <c:showLegendKey val="0"/>
          <c:showVal val="0"/>
          <c:showCatName val="0"/>
          <c:showSerName val="0"/>
          <c:showPercent val="0"/>
          <c:showBubbleSize val="0"/>
        </c:dLbls>
        <c:axId val="534317848"/>
        <c:axId val="534314896"/>
      </c:scatterChart>
      <c:valAx>
        <c:axId val="534317848"/>
        <c:scaling>
          <c:orientation val="minMax"/>
          <c:max val="2.5"/>
          <c:min val="0.5"/>
        </c:scaling>
        <c:delete val="1"/>
        <c:axPos val="b"/>
        <c:majorTickMark val="none"/>
        <c:minorTickMark val="none"/>
        <c:tickLblPos val="nextTo"/>
        <c:crossAx val="534314896"/>
        <c:crosses val="autoZero"/>
        <c:crossBetween val="midCat"/>
        <c:minorUnit val="0.25"/>
      </c:valAx>
      <c:valAx>
        <c:axId val="53431489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534317848"/>
        <c:crosses val="autoZero"/>
        <c:crossBetween val="midCat"/>
        <c:minorUnit val="0.25"/>
      </c:valAx>
      <c:spPr>
        <a:noFill/>
        <a:ln>
          <a:solidFill>
            <a:schemeClr val="tx1"/>
          </a:solidFill>
        </a:ln>
        <a:effectLst/>
      </c:spPr>
    </c:plotArea>
    <c:legend>
      <c:legendPos val="r"/>
      <c:layout>
        <c:manualLayout>
          <c:xMode val="edge"/>
          <c:yMode val="edge"/>
          <c:x val="0.70849375211077337"/>
          <c:y val="7.2263526753809634E-2"/>
          <c:w val="0.24325396825396825"/>
          <c:h val="0.164225287356321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48150962512665"/>
          <c:y val="4.0890996370448428E-2"/>
          <c:w val="0.78569697737250932"/>
          <c:h val="0.91821800725910319"/>
        </c:manualLayout>
      </c:layout>
      <c:scatterChart>
        <c:scatterStyle val="lineMarker"/>
        <c:varyColors val="0"/>
        <c:ser>
          <c:idx val="0"/>
          <c:order val="0"/>
          <c:tx>
            <c:strRef>
              <c:f>Sex!$K$22</c:f>
              <c:strCache>
                <c:ptCount val="1"/>
                <c:pt idx="0">
                  <c:v>Variance</c:v>
                </c:pt>
              </c:strCache>
            </c:strRef>
          </c:tx>
          <c:spPr>
            <a:ln w="19050" cap="rnd">
              <a:noFill/>
              <a:round/>
            </a:ln>
            <a:effectLst/>
          </c:spPr>
          <c:marker>
            <c:symbol val="circle"/>
            <c:size val="5"/>
            <c:spPr>
              <a:solidFill>
                <a:schemeClr val="accent1"/>
              </a:solidFill>
              <a:ln w="9525">
                <a:solidFill>
                  <a:schemeClr val="accent1"/>
                </a:solidFill>
              </a:ln>
              <a:effectLst/>
            </c:spPr>
          </c:marker>
          <c:dPt>
            <c:idx val="0"/>
            <c:marker>
              <c:symbol val="circle"/>
              <c:size val="9"/>
              <c:spPr>
                <a:solidFill>
                  <a:srgbClr val="FF0000"/>
                </a:solidFill>
                <a:ln w="9525">
                  <a:solidFill>
                    <a:schemeClr val="accent1"/>
                  </a:solidFill>
                </a:ln>
                <a:effectLst/>
              </c:spPr>
            </c:marker>
            <c:bubble3D val="0"/>
            <c:extLst>
              <c:ext xmlns:c16="http://schemas.microsoft.com/office/drawing/2014/chart" uri="{C3380CC4-5D6E-409C-BE32-E72D297353CC}">
                <c16:uniqueId val="{00000000-9C5B-45FD-8CB8-8255F42BF136}"/>
              </c:ext>
            </c:extLst>
          </c:dPt>
          <c:dPt>
            <c:idx val="1"/>
            <c:marker>
              <c:symbol val="circle"/>
              <c:size val="9"/>
              <c:spPr>
                <a:solidFill>
                  <a:schemeClr val="accent1"/>
                </a:solidFill>
                <a:ln w="9525">
                  <a:solidFill>
                    <a:schemeClr val="accent1"/>
                  </a:solidFill>
                </a:ln>
                <a:effectLst/>
              </c:spPr>
            </c:marker>
            <c:bubble3D val="0"/>
            <c:extLst>
              <c:ext xmlns:c16="http://schemas.microsoft.com/office/drawing/2014/chart" uri="{C3380CC4-5D6E-409C-BE32-E72D297353CC}">
                <c16:uniqueId val="{00000001-9C5B-45FD-8CB8-8255F42BF136}"/>
              </c:ext>
            </c:extLst>
          </c:dPt>
          <c:errBars>
            <c:errDir val="y"/>
            <c:errBarType val="both"/>
            <c:errValType val="cust"/>
            <c:noEndCap val="0"/>
            <c:plus>
              <c:numRef>
                <c:f>Sex!$L$23:$M$23</c:f>
                <c:numCache>
                  <c:formatCode>General</c:formatCode>
                  <c:ptCount val="2"/>
                  <c:pt idx="0">
                    <c:v>1.9E-2</c:v>
                  </c:pt>
                  <c:pt idx="1">
                    <c:v>2.8000000000000001E-2</c:v>
                  </c:pt>
                </c:numCache>
              </c:numRef>
            </c:plus>
            <c:minus>
              <c:numRef>
                <c:f>Sex!$L$23:$M$23</c:f>
                <c:numCache>
                  <c:formatCode>General</c:formatCode>
                  <c:ptCount val="2"/>
                  <c:pt idx="0">
                    <c:v>1.9E-2</c:v>
                  </c:pt>
                  <c:pt idx="1">
                    <c:v>2.8000000000000001E-2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xVal>
            <c:strRef>
              <c:f>Sex!$L$21:$M$21</c:f>
              <c:strCache>
                <c:ptCount val="2"/>
                <c:pt idx="0">
                  <c:v>Female</c:v>
                </c:pt>
                <c:pt idx="1">
                  <c:v>Male</c:v>
                </c:pt>
              </c:strCache>
            </c:strRef>
          </c:xVal>
          <c:yVal>
            <c:numRef>
              <c:f>Sex!$L$22:$M$22</c:f>
              <c:numCache>
                <c:formatCode>General</c:formatCode>
                <c:ptCount val="2"/>
                <c:pt idx="0">
                  <c:v>2.9000000000000001E-2</c:v>
                </c:pt>
                <c:pt idx="1">
                  <c:v>2.8000000000000001E-2</c:v>
                </c:pt>
              </c:numCache>
            </c:numRef>
          </c:yVal>
          <c:smooth val="0"/>
          <c:extLst>
            <c:ext xmlns:c16="http://schemas.microsoft.com/office/drawing/2014/chart" uri="{C3380CC4-5D6E-409C-BE32-E72D297353CC}">
              <c16:uniqueId val="{00000002-9C5B-45FD-8CB8-8255F42BF136}"/>
            </c:ext>
          </c:extLst>
        </c:ser>
        <c:dLbls>
          <c:showLegendKey val="0"/>
          <c:showVal val="0"/>
          <c:showCatName val="0"/>
          <c:showSerName val="0"/>
          <c:showPercent val="0"/>
          <c:showBubbleSize val="0"/>
        </c:dLbls>
        <c:axId val="531906064"/>
        <c:axId val="531903112"/>
      </c:scatterChart>
      <c:valAx>
        <c:axId val="531906064"/>
        <c:scaling>
          <c:orientation val="minMax"/>
          <c:max val="2.5"/>
          <c:min val="0.5"/>
        </c:scaling>
        <c:delete val="1"/>
        <c:axPos val="b"/>
        <c:majorTickMark val="none"/>
        <c:minorTickMark val="none"/>
        <c:tickLblPos val="nextTo"/>
        <c:crossAx val="531903112"/>
        <c:crosses val="autoZero"/>
        <c:crossBetween val="midCat"/>
        <c:minorUnit val="0.5"/>
      </c:valAx>
      <c:valAx>
        <c:axId val="531903112"/>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531906064"/>
        <c:crosses val="autoZero"/>
        <c:crossBetween val="midCat"/>
        <c:minorUnit val="0.25"/>
      </c:valAx>
      <c:spPr>
        <a:noFill/>
        <a:ln>
          <a:solidFill>
            <a:schemeClr val="tx1"/>
          </a:solidFill>
        </a:ln>
        <a:effectLst/>
      </c:spPr>
    </c:plotArea>
    <c:legend>
      <c:legendPos val="r"/>
      <c:layout>
        <c:manualLayout>
          <c:xMode val="edge"/>
          <c:yMode val="edge"/>
          <c:x val="0.69683299560959133"/>
          <c:y val="8.0402177730944865E-2"/>
          <c:w val="0.22810790273556231"/>
          <c:h val="0.164225287356321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97500844309355E-2"/>
          <c:y val="3.7173633064044025E-2"/>
          <c:w val="0.87532919857221814"/>
          <c:h val="0.91821800725910319"/>
        </c:manualLayout>
      </c:layout>
      <c:scatterChart>
        <c:scatterStyle val="lineMarker"/>
        <c:varyColors val="0"/>
        <c:ser>
          <c:idx val="0"/>
          <c:order val="0"/>
          <c:spPr>
            <a:ln w="19050" cap="rnd">
              <a:noFill/>
              <a:round/>
            </a:ln>
            <a:effectLst/>
          </c:spPr>
          <c:marker>
            <c:symbol val="square"/>
            <c:size val="9"/>
            <c:spPr>
              <a:solidFill>
                <a:schemeClr val="accent1"/>
              </a:solidFill>
              <a:ln w="9525">
                <a:solidFill>
                  <a:schemeClr val="accent1"/>
                </a:solidFill>
              </a:ln>
              <a:effectLst/>
            </c:spPr>
          </c:marker>
          <c:dPt>
            <c:idx val="0"/>
            <c:marker>
              <c:symbol val="square"/>
              <c:size val="9"/>
              <c:spPr>
                <a:solidFill>
                  <a:srgbClr val="FF0000"/>
                </a:solidFill>
                <a:ln w="9525">
                  <a:solidFill>
                    <a:schemeClr val="accent1"/>
                  </a:solidFill>
                </a:ln>
                <a:effectLst/>
              </c:spPr>
            </c:marker>
            <c:bubble3D val="0"/>
            <c:extLst>
              <c:ext xmlns:c16="http://schemas.microsoft.com/office/drawing/2014/chart" uri="{C3380CC4-5D6E-409C-BE32-E72D297353CC}">
                <c16:uniqueId val="{00000000-73C0-4B0E-96F1-E30E45075F11}"/>
              </c:ext>
            </c:extLst>
          </c:dPt>
          <c:errBars>
            <c:errDir val="y"/>
            <c:errBarType val="both"/>
            <c:errValType val="cust"/>
            <c:noEndCap val="0"/>
            <c:plus>
              <c:numRef>
                <c:f>Sex!$N$23:$O$23</c:f>
                <c:numCache>
                  <c:formatCode>General</c:formatCode>
                  <c:ptCount val="2"/>
                  <c:pt idx="0">
                    <c:v>0.03</c:v>
                  </c:pt>
                  <c:pt idx="1">
                    <c:v>4.2000000000000003E-2</c:v>
                  </c:pt>
                </c:numCache>
              </c:numRef>
            </c:plus>
            <c:minus>
              <c:numRef>
                <c:f>Sex!$N$23:$O$23</c:f>
                <c:numCache>
                  <c:formatCode>General</c:formatCode>
                  <c:ptCount val="2"/>
                  <c:pt idx="0">
                    <c:v>0.03</c:v>
                  </c:pt>
                  <c:pt idx="1">
                    <c:v>4.2000000000000003E-2</c:v>
                  </c:pt>
                </c:numCache>
              </c:numRef>
            </c:minus>
            <c:spPr>
              <a:noFill/>
              <a:ln w="9525" cap="flat" cmpd="sng" algn="ctr">
                <a:solidFill>
                  <a:schemeClr val="tx1">
                    <a:lumMod val="65000"/>
                    <a:lumOff val="35000"/>
                  </a:schemeClr>
                </a:solidFill>
                <a:round/>
              </a:ln>
              <a:effectLst/>
            </c:spPr>
          </c:errBars>
          <c:errBars>
            <c:errDir val="x"/>
            <c:errBarType val="both"/>
            <c:errValType val="fixedVal"/>
            <c:noEndCap val="0"/>
            <c:val val="0"/>
            <c:spPr>
              <a:noFill/>
              <a:ln w="9525" cap="flat" cmpd="sng" algn="ctr">
                <a:solidFill>
                  <a:schemeClr val="tx1">
                    <a:lumMod val="65000"/>
                    <a:lumOff val="35000"/>
                  </a:schemeClr>
                </a:solidFill>
                <a:round/>
              </a:ln>
              <a:effectLst/>
            </c:spPr>
          </c:errBars>
          <c:yVal>
            <c:numRef>
              <c:f>Sex!$N$22:$O$22</c:f>
              <c:numCache>
                <c:formatCode>General</c:formatCode>
                <c:ptCount val="2"/>
                <c:pt idx="0">
                  <c:v>0.375</c:v>
                </c:pt>
                <c:pt idx="1">
                  <c:v>0.56200000000000006</c:v>
                </c:pt>
              </c:numCache>
            </c:numRef>
          </c:yVal>
          <c:smooth val="0"/>
          <c:extLst>
            <c:ext xmlns:c16="http://schemas.microsoft.com/office/drawing/2014/chart" uri="{C3380CC4-5D6E-409C-BE32-E72D297353CC}">
              <c16:uniqueId val="{00000001-73C0-4B0E-96F1-E30E45075F11}"/>
            </c:ext>
          </c:extLst>
        </c:ser>
        <c:dLbls>
          <c:showLegendKey val="0"/>
          <c:showVal val="0"/>
          <c:showCatName val="0"/>
          <c:showSerName val="0"/>
          <c:showPercent val="0"/>
          <c:showBubbleSize val="0"/>
        </c:dLbls>
        <c:axId val="538744024"/>
        <c:axId val="538743368"/>
      </c:scatterChart>
      <c:valAx>
        <c:axId val="538744024"/>
        <c:scaling>
          <c:orientation val="minMax"/>
          <c:min val="0.5"/>
        </c:scaling>
        <c:delete val="1"/>
        <c:axPos val="b"/>
        <c:majorTickMark val="none"/>
        <c:minorTickMark val="none"/>
        <c:tickLblPos val="nextTo"/>
        <c:crossAx val="538743368"/>
        <c:crosses val="autoZero"/>
        <c:crossBetween val="midCat"/>
      </c:valAx>
      <c:valAx>
        <c:axId val="538743368"/>
        <c:scaling>
          <c:orientation val="minMax"/>
          <c:max val="1"/>
          <c:min val="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538744024"/>
        <c:crosses val="autoZero"/>
        <c:crossBetween val="midCat"/>
        <c:minorUnit val="0.25"/>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baseline="0">
                <a:solidFill>
                  <a:sysClr val="windowText" lastClr="000000"/>
                </a:solidFill>
                <a:latin typeface="Cambria" panose="02040503050406030204" pitchFamily="18" charset="0"/>
              </a:rPr>
              <a:t>a.</a:t>
            </a:r>
          </a:p>
        </c:rich>
      </c:tx>
      <c:layout>
        <c:manualLayout>
          <c:xMode val="edge"/>
          <c:yMode val="edge"/>
          <c:x val="3.3991158999861833E-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Behav_H!$F$31</c:f>
              <c:strCache>
                <c:ptCount val="1"/>
                <c:pt idx="0">
                  <c:v>PO</c:v>
                </c:pt>
              </c:strCache>
            </c:strRef>
          </c:tx>
          <c:spPr>
            <a:solidFill>
              <a:schemeClr val="tx1">
                <a:lumMod val="75000"/>
                <a:lumOff val="25000"/>
              </a:schemeClr>
            </a:solidFill>
            <a:ln>
              <a:noFill/>
            </a:ln>
            <a:effectLst/>
          </c:spPr>
          <c:invertIfNegative val="0"/>
          <c:dLbls>
            <c:dLbl>
              <c:idx val="0"/>
              <c:tx>
                <c:rich>
                  <a:bodyPr/>
                  <a:lstStyle/>
                  <a:p>
                    <a:r>
                      <a:rPr lang="en-US"/>
                      <a:t>148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07A-478C-AEFF-CB7F357C2E38}"/>
                </c:ext>
              </c:extLst>
            </c:dLbl>
            <c:dLbl>
              <c:idx val="1"/>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07A-478C-AEFF-CB7F357C2E38}"/>
                </c:ext>
              </c:extLst>
            </c:dLbl>
            <c:dLbl>
              <c:idx val="2"/>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07A-478C-AEFF-CB7F357C2E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Behav_H!$E$32:$E$35</c:f>
              <c:strCache>
                <c:ptCount val="4"/>
                <c:pt idx="0">
                  <c:v>No response</c:v>
                </c:pt>
                <c:pt idx="1">
                  <c:v>Slight reaction </c:v>
                </c:pt>
                <c:pt idx="2">
                  <c:v>Direction change</c:v>
                </c:pt>
                <c:pt idx="3">
                  <c:v>Avoidance</c:v>
                </c:pt>
              </c:strCache>
            </c:strRef>
          </c:cat>
          <c:val>
            <c:numRef>
              <c:f>Behav_H!$F$32:$F$35</c:f>
              <c:numCache>
                <c:formatCode>General</c:formatCode>
                <c:ptCount val="4"/>
                <c:pt idx="0">
                  <c:v>94</c:v>
                </c:pt>
                <c:pt idx="1">
                  <c:v>4</c:v>
                </c:pt>
                <c:pt idx="2">
                  <c:v>2</c:v>
                </c:pt>
                <c:pt idx="3">
                  <c:v>0</c:v>
                </c:pt>
              </c:numCache>
            </c:numRef>
          </c:val>
          <c:extLst>
            <c:ext xmlns:c16="http://schemas.microsoft.com/office/drawing/2014/chart" uri="{C3380CC4-5D6E-409C-BE32-E72D297353CC}">
              <c16:uniqueId val="{00000003-107A-478C-AEFF-CB7F357C2E38}"/>
            </c:ext>
          </c:extLst>
        </c:ser>
        <c:dLbls>
          <c:showLegendKey val="0"/>
          <c:showVal val="0"/>
          <c:showCatName val="0"/>
          <c:showSerName val="0"/>
          <c:showPercent val="0"/>
          <c:showBubbleSize val="0"/>
        </c:dLbls>
        <c:gapWidth val="76"/>
        <c:overlap val="-27"/>
        <c:axId val="423493376"/>
        <c:axId val="423494360"/>
      </c:barChart>
      <c:catAx>
        <c:axId val="42349337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baseline="0">
                    <a:solidFill>
                      <a:sysClr val="windowText" lastClr="000000"/>
                    </a:solidFill>
                    <a:latin typeface="Cambria" panose="02040503050406030204" pitchFamily="18" charset="0"/>
                  </a:rPr>
                  <a:t>Manta response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423494360"/>
        <c:crosses val="autoZero"/>
        <c:auto val="1"/>
        <c:lblAlgn val="ctr"/>
        <c:lblOffset val="100"/>
        <c:noMultiLvlLbl val="0"/>
      </c:catAx>
      <c:valAx>
        <c:axId val="4234943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baseline="0">
                    <a:solidFill>
                      <a:sysClr val="windowText" lastClr="000000"/>
                    </a:solidFill>
                    <a:latin typeface="Cambria" panose="02040503050406030204" pitchFamily="18" charset="0"/>
                  </a:rPr>
                  <a:t>Percentage of individuals</a:t>
                </a:r>
              </a:p>
            </c:rich>
          </c:tx>
          <c:layout>
            <c:manualLayout>
              <c:xMode val="edge"/>
              <c:yMode val="edge"/>
              <c:x val="1.7543859649122806E-2"/>
              <c:y val="0.1410202019037517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Cambria" panose="02040503050406030204" pitchFamily="18" charset="0"/>
                <a:ea typeface="+mn-ea"/>
                <a:cs typeface="+mn-cs"/>
              </a:defRPr>
            </a:pPr>
            <a:endParaRPr lang="en-US"/>
          </a:p>
        </c:txPr>
        <c:crossAx val="423493376"/>
        <c:crosses val="autoZero"/>
        <c:crossBetween val="between"/>
        <c:dispUnits>
          <c:builtInUnit val="hundreds"/>
        </c:dispUnits>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0.13251</cdr:x>
      <cdr:y>0.04271</cdr:y>
    </cdr:from>
    <cdr:to>
      <cdr:x>0.30387</cdr:x>
      <cdr:y>0.08397</cdr:y>
    </cdr:to>
    <cdr:sp macro="" textlink="">
      <cdr:nvSpPr>
        <cdr:cNvPr id="2" name="TextBox 2">
          <a:extLst xmlns:a="http://schemas.openxmlformats.org/drawingml/2006/main">
            <a:ext uri="{FF2B5EF4-FFF2-40B4-BE49-F238E27FC236}">
              <a16:creationId xmlns:a16="http://schemas.microsoft.com/office/drawing/2014/main" id="{C98FDE39-6FCF-446D-B739-F3C107C6C9C3}"/>
            </a:ext>
          </a:extLst>
        </cdr:cNvPr>
        <cdr:cNvSpPr txBox="1"/>
      </cdr:nvSpPr>
      <cdr:spPr>
        <a:xfrm xmlns:a="http://schemas.openxmlformats.org/drawingml/2006/main">
          <a:off x="479357" y="143757"/>
          <a:ext cx="619911" cy="138833"/>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900">
              <a:latin typeface="Cambria" panose="02040503050406030204" pitchFamily="18" charset="0"/>
            </a:rPr>
            <a:t>  n = 176</a:t>
          </a:r>
        </a:p>
      </cdr:txBody>
    </cdr:sp>
  </cdr:relSizeAnchor>
  <cdr:relSizeAnchor xmlns:cdr="http://schemas.openxmlformats.org/drawingml/2006/chartDrawing">
    <cdr:from>
      <cdr:x>0.2811</cdr:x>
      <cdr:y>0.04271</cdr:y>
    </cdr:from>
    <cdr:to>
      <cdr:x>0.4397</cdr:x>
      <cdr:y>0.08395</cdr:y>
    </cdr:to>
    <cdr:sp macro="" textlink="">
      <cdr:nvSpPr>
        <cdr:cNvPr id="3" name="TextBox 2">
          <a:extLst xmlns:a="http://schemas.openxmlformats.org/drawingml/2006/main">
            <a:ext uri="{FF2B5EF4-FFF2-40B4-BE49-F238E27FC236}">
              <a16:creationId xmlns:a16="http://schemas.microsoft.com/office/drawing/2014/main" id="{C98FDE39-6FCF-446D-B739-F3C107C6C9C3}"/>
            </a:ext>
          </a:extLst>
        </cdr:cNvPr>
        <cdr:cNvSpPr txBox="1"/>
      </cdr:nvSpPr>
      <cdr:spPr>
        <a:xfrm xmlns:a="http://schemas.openxmlformats.org/drawingml/2006/main">
          <a:off x="1016901" y="143757"/>
          <a:ext cx="573750" cy="138781"/>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900">
              <a:latin typeface="Cambria" panose="02040503050406030204" pitchFamily="18" charset="0"/>
            </a:rPr>
            <a:t>  n = 93</a:t>
          </a:r>
        </a:p>
      </cdr:txBody>
    </cdr:sp>
  </cdr:relSizeAnchor>
  <cdr:relSizeAnchor xmlns:cdr="http://schemas.openxmlformats.org/drawingml/2006/chartDrawing">
    <cdr:from>
      <cdr:x>0.42921</cdr:x>
      <cdr:y>0.04272</cdr:y>
    </cdr:from>
    <cdr:to>
      <cdr:x>0.57121</cdr:x>
      <cdr:y>0.08253</cdr:y>
    </cdr:to>
    <cdr:sp macro="" textlink="">
      <cdr:nvSpPr>
        <cdr:cNvPr id="4" name="TextBox 2">
          <a:extLst xmlns:a="http://schemas.openxmlformats.org/drawingml/2006/main">
            <a:ext uri="{FF2B5EF4-FFF2-40B4-BE49-F238E27FC236}">
              <a16:creationId xmlns:a16="http://schemas.microsoft.com/office/drawing/2014/main" id="{C98FDE39-6FCF-446D-B739-F3C107C6C9C3}"/>
            </a:ext>
          </a:extLst>
        </cdr:cNvPr>
        <cdr:cNvSpPr txBox="1"/>
      </cdr:nvSpPr>
      <cdr:spPr>
        <a:xfrm xmlns:a="http://schemas.openxmlformats.org/drawingml/2006/main">
          <a:off x="1552709" y="143759"/>
          <a:ext cx="513699" cy="134002"/>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900" baseline="0">
              <a:latin typeface="Cambria" panose="02040503050406030204" pitchFamily="18" charset="0"/>
            </a:rPr>
            <a:t> n = </a:t>
          </a:r>
          <a:r>
            <a:rPr lang="en-GB" sz="900">
              <a:latin typeface="Cambria" panose="02040503050406030204" pitchFamily="18" charset="0"/>
            </a:rPr>
            <a:t>31</a:t>
          </a:r>
        </a:p>
      </cdr:txBody>
    </cdr:sp>
  </cdr:relSizeAnchor>
  <cdr:relSizeAnchor xmlns:cdr="http://schemas.openxmlformats.org/drawingml/2006/chartDrawing">
    <cdr:from>
      <cdr:x>0.55421</cdr:x>
      <cdr:y>0.04271</cdr:y>
    </cdr:from>
    <cdr:to>
      <cdr:x>0.70615</cdr:x>
      <cdr:y>0.07747</cdr:y>
    </cdr:to>
    <cdr:sp macro="" textlink="">
      <cdr:nvSpPr>
        <cdr:cNvPr id="5" name="TextBox 2">
          <a:extLst xmlns:a="http://schemas.openxmlformats.org/drawingml/2006/main">
            <a:ext uri="{FF2B5EF4-FFF2-40B4-BE49-F238E27FC236}">
              <a16:creationId xmlns:a16="http://schemas.microsoft.com/office/drawing/2014/main" id="{C98FDE39-6FCF-446D-B739-F3C107C6C9C3}"/>
            </a:ext>
          </a:extLst>
        </cdr:cNvPr>
        <cdr:cNvSpPr txBox="1"/>
      </cdr:nvSpPr>
      <cdr:spPr>
        <a:xfrm xmlns:a="http://schemas.openxmlformats.org/drawingml/2006/main">
          <a:off x="2004922" y="143757"/>
          <a:ext cx="549657" cy="116985"/>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900" baseline="0">
              <a:latin typeface="Cambria" panose="02040503050406030204" pitchFamily="18" charset="0"/>
            </a:rPr>
            <a:t>  n = </a:t>
          </a:r>
          <a:r>
            <a:rPr lang="en-GB" sz="900">
              <a:latin typeface="Cambria" panose="02040503050406030204" pitchFamily="18" charset="0"/>
            </a:rPr>
            <a:t>57</a:t>
          </a:r>
        </a:p>
      </cdr:txBody>
    </cdr:sp>
  </cdr:relSizeAnchor>
  <cdr:relSizeAnchor xmlns:cdr="http://schemas.openxmlformats.org/drawingml/2006/chartDrawing">
    <cdr:from>
      <cdr:x>0.68423</cdr:x>
      <cdr:y>0.04271</cdr:y>
    </cdr:from>
    <cdr:to>
      <cdr:x>0.84234</cdr:x>
      <cdr:y>0.07613</cdr:y>
    </cdr:to>
    <cdr:sp macro="" textlink="">
      <cdr:nvSpPr>
        <cdr:cNvPr id="6" name="TextBox 2">
          <a:extLst xmlns:a="http://schemas.openxmlformats.org/drawingml/2006/main">
            <a:ext uri="{FF2B5EF4-FFF2-40B4-BE49-F238E27FC236}">
              <a16:creationId xmlns:a16="http://schemas.microsoft.com/office/drawing/2014/main" id="{C98FDE39-6FCF-446D-B739-F3C107C6C9C3}"/>
            </a:ext>
          </a:extLst>
        </cdr:cNvPr>
        <cdr:cNvSpPr txBox="1"/>
      </cdr:nvSpPr>
      <cdr:spPr>
        <a:xfrm xmlns:a="http://schemas.openxmlformats.org/drawingml/2006/main">
          <a:off x="2475261" y="143757"/>
          <a:ext cx="571978" cy="112444"/>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900" baseline="0">
              <a:latin typeface="Cambria" panose="02040503050406030204" pitchFamily="18" charset="0"/>
            </a:rPr>
            <a:t>  n = </a:t>
          </a:r>
          <a:r>
            <a:rPr lang="en-GB" sz="900">
              <a:latin typeface="Cambria" panose="02040503050406030204" pitchFamily="18" charset="0"/>
            </a:rPr>
            <a:t>44</a:t>
          </a:r>
        </a:p>
      </cdr:txBody>
    </cdr:sp>
  </cdr:relSizeAnchor>
</c:userShapes>
</file>

<file path=word/drawings/drawing2.xml><?xml version="1.0" encoding="utf-8"?>
<c:userShapes xmlns:c="http://schemas.openxmlformats.org/drawingml/2006/chart">
  <cdr:relSizeAnchor xmlns:cdr="http://schemas.openxmlformats.org/drawingml/2006/chartDrawing">
    <cdr:from>
      <cdr:x>0.00361</cdr:x>
      <cdr:y>0.0034</cdr:y>
    </cdr:from>
    <cdr:to>
      <cdr:x>0.08742</cdr:x>
      <cdr:y>0.08267</cdr:y>
    </cdr:to>
    <cdr:sp macro="" textlink="">
      <cdr:nvSpPr>
        <cdr:cNvPr id="2" name="TextBox 1">
          <a:extLst xmlns:a="http://schemas.openxmlformats.org/drawingml/2006/main">
            <a:ext uri="{FF2B5EF4-FFF2-40B4-BE49-F238E27FC236}">
              <a16:creationId xmlns:a16="http://schemas.microsoft.com/office/drawing/2014/main" id="{B264D769-FF47-4843-A77E-A110143C780B}"/>
            </a:ext>
          </a:extLst>
        </cdr:cNvPr>
        <cdr:cNvSpPr txBox="1"/>
      </cdr:nvSpPr>
      <cdr:spPr>
        <a:xfrm xmlns:a="http://schemas.openxmlformats.org/drawingml/2006/main">
          <a:off x="12904" y="11430"/>
          <a:ext cx="299516"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200">
              <a:latin typeface="Cambria" panose="02040503050406030204" pitchFamily="18" charset="0"/>
              <a:ea typeface="Cambria" panose="02040503050406030204" pitchFamily="18" charset="0"/>
              <a:cs typeface="Times New Roman" panose="02020603050405020304" pitchFamily="18" charset="0"/>
            </a:rPr>
            <a:t>a.</a:t>
          </a:r>
        </a:p>
      </cdr:txBody>
    </cdr:sp>
  </cdr:relSizeAnchor>
  <cdr:relSizeAnchor xmlns:cdr="http://schemas.openxmlformats.org/drawingml/2006/chartDrawing">
    <cdr:from>
      <cdr:x>0.29891</cdr:x>
      <cdr:y>0.09732</cdr:y>
    </cdr:from>
    <cdr:to>
      <cdr:x>0.42572</cdr:x>
      <cdr:y>0.17865</cdr:y>
    </cdr:to>
    <cdr:sp macro="" textlink="">
      <cdr:nvSpPr>
        <cdr:cNvPr id="7" name="TextBox 2">
          <a:extLst xmlns:a="http://schemas.openxmlformats.org/drawingml/2006/main">
            <a:ext uri="{FF2B5EF4-FFF2-40B4-BE49-F238E27FC236}">
              <a16:creationId xmlns:a16="http://schemas.microsoft.com/office/drawing/2014/main" id="{C98FDE39-6FCF-446D-B739-F3C107C6C9C3}"/>
            </a:ext>
          </a:extLst>
        </cdr:cNvPr>
        <cdr:cNvSpPr txBox="1"/>
      </cdr:nvSpPr>
      <cdr:spPr>
        <a:xfrm xmlns:a="http://schemas.openxmlformats.org/drawingml/2006/main">
          <a:off x="1397001" y="327483"/>
          <a:ext cx="592666" cy="27365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900">
              <a:latin typeface="Cambria" panose="02040503050406030204" pitchFamily="18" charset="0"/>
            </a:rPr>
            <a:t>n = 103</a:t>
          </a:r>
        </a:p>
      </cdr:txBody>
    </cdr:sp>
  </cdr:relSizeAnchor>
  <cdr:relSizeAnchor xmlns:cdr="http://schemas.openxmlformats.org/drawingml/2006/chartDrawing">
    <cdr:from>
      <cdr:x>0.42694</cdr:x>
      <cdr:y>0.09717</cdr:y>
    </cdr:from>
    <cdr:to>
      <cdr:x>0.53986</cdr:x>
      <cdr:y>0.14846</cdr:y>
    </cdr:to>
    <cdr:sp macro="" textlink="">
      <cdr:nvSpPr>
        <cdr:cNvPr id="8" name="TextBox 2">
          <a:extLst xmlns:a="http://schemas.openxmlformats.org/drawingml/2006/main">
            <a:ext uri="{FF2B5EF4-FFF2-40B4-BE49-F238E27FC236}">
              <a16:creationId xmlns:a16="http://schemas.microsoft.com/office/drawing/2014/main" id="{C98FDE39-6FCF-446D-B739-F3C107C6C9C3}"/>
            </a:ext>
          </a:extLst>
        </cdr:cNvPr>
        <cdr:cNvSpPr txBox="1"/>
      </cdr:nvSpPr>
      <cdr:spPr>
        <a:xfrm xmlns:a="http://schemas.openxmlformats.org/drawingml/2006/main">
          <a:off x="1995325" y="326964"/>
          <a:ext cx="527742" cy="17256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900">
              <a:latin typeface="Cambria" panose="02040503050406030204" pitchFamily="18" charset="0"/>
            </a:rPr>
            <a:t>n = 84</a:t>
          </a:r>
        </a:p>
      </cdr:txBody>
    </cdr:sp>
  </cdr:relSizeAnchor>
  <cdr:relSizeAnchor xmlns:cdr="http://schemas.openxmlformats.org/drawingml/2006/chartDrawing">
    <cdr:from>
      <cdr:x>0.55048</cdr:x>
      <cdr:y>0.09214</cdr:y>
    </cdr:from>
    <cdr:to>
      <cdr:x>0.66304</cdr:x>
      <cdr:y>0.15097</cdr:y>
    </cdr:to>
    <cdr:sp macro="" textlink="">
      <cdr:nvSpPr>
        <cdr:cNvPr id="9" name="TextBox 2">
          <a:extLst xmlns:a="http://schemas.openxmlformats.org/drawingml/2006/main">
            <a:ext uri="{FF2B5EF4-FFF2-40B4-BE49-F238E27FC236}">
              <a16:creationId xmlns:a16="http://schemas.microsoft.com/office/drawing/2014/main" id="{C98FDE39-6FCF-446D-B739-F3C107C6C9C3}"/>
            </a:ext>
          </a:extLst>
        </cdr:cNvPr>
        <cdr:cNvSpPr txBox="1"/>
      </cdr:nvSpPr>
      <cdr:spPr>
        <a:xfrm xmlns:a="http://schemas.openxmlformats.org/drawingml/2006/main">
          <a:off x="2572740" y="310031"/>
          <a:ext cx="526059" cy="197969"/>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900">
              <a:latin typeface="Cambria" panose="02040503050406030204" pitchFamily="18" charset="0"/>
            </a:rPr>
            <a:t>n</a:t>
          </a:r>
          <a:r>
            <a:rPr lang="en-GB" sz="900" baseline="0">
              <a:latin typeface="Cambria" panose="02040503050406030204" pitchFamily="18" charset="0"/>
            </a:rPr>
            <a:t> = 64</a:t>
          </a:r>
          <a:endParaRPr lang="en-GB" sz="900">
            <a:latin typeface="Cambria" panose="02040503050406030204" pitchFamily="18" charset="0"/>
          </a:endParaRPr>
        </a:p>
      </cdr:txBody>
    </cdr:sp>
  </cdr:relSizeAnchor>
  <cdr:relSizeAnchor xmlns:cdr="http://schemas.openxmlformats.org/drawingml/2006/chartDrawing">
    <cdr:from>
      <cdr:x>0.67652</cdr:x>
      <cdr:y>0.09465</cdr:y>
    </cdr:from>
    <cdr:to>
      <cdr:x>0.78986</cdr:x>
      <cdr:y>0.16859</cdr:y>
    </cdr:to>
    <cdr:sp macro="" textlink="">
      <cdr:nvSpPr>
        <cdr:cNvPr id="10" name="TextBox 2">
          <a:extLst xmlns:a="http://schemas.openxmlformats.org/drawingml/2006/main">
            <a:ext uri="{FF2B5EF4-FFF2-40B4-BE49-F238E27FC236}">
              <a16:creationId xmlns:a16="http://schemas.microsoft.com/office/drawing/2014/main" id="{C98FDE39-6FCF-446D-B739-F3C107C6C9C3}"/>
            </a:ext>
          </a:extLst>
        </cdr:cNvPr>
        <cdr:cNvSpPr txBox="1"/>
      </cdr:nvSpPr>
      <cdr:spPr>
        <a:xfrm xmlns:a="http://schemas.openxmlformats.org/drawingml/2006/main">
          <a:off x="3161779" y="318496"/>
          <a:ext cx="529688" cy="24877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900">
              <a:latin typeface="Cambria" panose="02040503050406030204" pitchFamily="18" charset="0"/>
            </a:rPr>
            <a:t>n = 29</a:t>
          </a:r>
        </a:p>
      </cdr:txBody>
    </cdr:sp>
  </cdr:relSizeAnchor>
  <cdr:relSizeAnchor xmlns:cdr="http://schemas.openxmlformats.org/drawingml/2006/chartDrawing">
    <cdr:from>
      <cdr:x>0.16441</cdr:x>
      <cdr:y>0.0985</cdr:y>
    </cdr:from>
    <cdr:to>
      <cdr:x>0.28442</cdr:x>
      <cdr:y>0.15852</cdr:y>
    </cdr:to>
    <cdr:sp macro="" textlink="">
      <cdr:nvSpPr>
        <cdr:cNvPr id="11" name="TextBox 2"/>
        <cdr:cNvSpPr txBox="1"/>
      </cdr:nvSpPr>
      <cdr:spPr>
        <a:xfrm xmlns:a="http://schemas.openxmlformats.org/drawingml/2006/main">
          <a:off x="768409" y="331440"/>
          <a:ext cx="560857" cy="201960"/>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GB" sz="900">
              <a:latin typeface="Cambria" panose="02040503050406030204" pitchFamily="18" charset="0"/>
            </a:rPr>
            <a:t>n = 121</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9A1EEF0A-A204-46FD-AB12-580D3072C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243</Pages>
  <Words>289550</Words>
  <Characters>1650441</Characters>
  <Application>Microsoft Office Word</Application>
  <DocSecurity>0</DocSecurity>
  <Lines>13753</Lines>
  <Paragraphs>3872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 Murray</dc:creator>
  <cp:keywords/>
  <dc:description/>
  <cp:lastModifiedBy>P Murray</cp:lastModifiedBy>
  <cp:revision>5</cp:revision>
  <cp:lastPrinted>2019-07-21T22:48:00Z</cp:lastPrinted>
  <dcterms:created xsi:type="dcterms:W3CDTF">2019-08-20T14:45:00Z</dcterms:created>
  <dcterms:modified xsi:type="dcterms:W3CDTF">2019-09-09T14:09:00Z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187da88b-e55d-3f4c-9b49-1ac288a8303f</vt:lpwstr>
  </property>
  <property fmtid="{D5CDD505-2E9C-101B-9397-08002B2CF9AE}" pid="24" name="Mendeley Citation Style_1">
    <vt:lpwstr>http://www.zotero.org/styles/harvard1</vt:lpwstr>
  </property>
</Properties>
</file>